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4BBC" w14:textId="77777777" w:rsidR="00334B7B" w:rsidRPr="00334B7B" w:rsidRDefault="006D73CD" w:rsidP="00E62DE4">
      <w:pPr>
        <w:pBdr>
          <w:bottom w:val="single" w:sz="4" w:space="1" w:color="auto"/>
        </w:pBdr>
        <w:spacing w:line="240" w:lineRule="auto"/>
        <w:rPr>
          <w:rFonts w:ascii="Arial" w:hAnsi="Arial" w:cs="Arial"/>
          <w:sz w:val="40"/>
          <w:szCs w:val="40"/>
        </w:rPr>
      </w:pPr>
      <w:bookmarkStart w:id="0" w:name="_GoBack"/>
      <w:bookmarkEnd w:id="0"/>
      <w:r w:rsidRPr="00334B7B">
        <w:rPr>
          <w:rFonts w:ascii="Arial" w:hAnsi="Arial" w:cs="Arial"/>
          <w:b/>
          <w:sz w:val="40"/>
          <w:szCs w:val="40"/>
        </w:rPr>
        <w:t>Reconciliation</w:t>
      </w:r>
      <w:r w:rsidR="00B40449">
        <w:rPr>
          <w:rFonts w:ascii="Arial" w:hAnsi="Arial" w:cs="Arial"/>
          <w:b/>
          <w:sz w:val="40"/>
          <w:szCs w:val="40"/>
        </w:rPr>
        <w:t xml:space="preserve"> </w:t>
      </w:r>
      <w:r w:rsidR="000826FD">
        <w:rPr>
          <w:rFonts w:ascii="Arial" w:hAnsi="Arial" w:cs="Arial"/>
          <w:b/>
          <w:sz w:val="40"/>
          <w:szCs w:val="40"/>
        </w:rPr>
        <w:t>Roadmap</w:t>
      </w:r>
    </w:p>
    <w:p w14:paraId="17B532A2" w14:textId="77777777" w:rsidR="00FF56EC" w:rsidRDefault="00FF56EC" w:rsidP="00E62DE4">
      <w:pPr>
        <w:shd w:val="clear" w:color="auto" w:fill="FFFFFF"/>
        <w:spacing w:after="0" w:line="240" w:lineRule="auto"/>
        <w:rPr>
          <w:rFonts w:ascii="Arial" w:hAnsi="Arial" w:cs="Arial"/>
          <w:b/>
          <w:sz w:val="24"/>
          <w:szCs w:val="24"/>
        </w:rPr>
      </w:pPr>
    </w:p>
    <w:p w14:paraId="1D642155" w14:textId="77777777" w:rsidR="00334B7B" w:rsidRPr="002635FE" w:rsidRDefault="002635FE" w:rsidP="00E62DE4">
      <w:pPr>
        <w:shd w:val="clear" w:color="auto" w:fill="FFFFFF"/>
        <w:spacing w:after="0" w:line="240" w:lineRule="auto"/>
        <w:rPr>
          <w:rFonts w:ascii="Arial" w:hAnsi="Arial" w:cs="Arial"/>
          <w:b/>
          <w:sz w:val="24"/>
          <w:szCs w:val="24"/>
        </w:rPr>
      </w:pPr>
      <w:r>
        <w:rPr>
          <w:rFonts w:ascii="Arial" w:hAnsi="Arial" w:cs="Arial"/>
          <w:b/>
          <w:sz w:val="24"/>
          <w:szCs w:val="24"/>
        </w:rPr>
        <w:t>I</w:t>
      </w:r>
      <w:r w:rsidR="0016780A">
        <w:rPr>
          <w:rFonts w:ascii="Arial" w:hAnsi="Arial" w:cs="Arial"/>
          <w:b/>
          <w:sz w:val="24"/>
          <w:szCs w:val="24"/>
        </w:rPr>
        <w:t>NTRODUCTION</w:t>
      </w:r>
    </w:p>
    <w:p w14:paraId="255F815D" w14:textId="77777777" w:rsidR="0029027B" w:rsidRDefault="0029027B" w:rsidP="00E62DE4">
      <w:pPr>
        <w:shd w:val="clear" w:color="auto" w:fill="FFFFFF"/>
        <w:spacing w:after="0" w:line="240" w:lineRule="auto"/>
        <w:rPr>
          <w:rFonts w:ascii="Arial" w:hAnsi="Arial" w:cs="Arial"/>
          <w:b/>
        </w:rPr>
      </w:pPr>
    </w:p>
    <w:p w14:paraId="5BF28B33" w14:textId="77777777" w:rsidR="00143C63" w:rsidRDefault="00143C63" w:rsidP="00E62DE4">
      <w:pPr>
        <w:shd w:val="clear" w:color="auto" w:fill="FFFFFF"/>
        <w:spacing w:after="0" w:line="240" w:lineRule="auto"/>
        <w:rPr>
          <w:rFonts w:ascii="Arial" w:hAnsi="Arial" w:cs="Arial"/>
          <w:sz w:val="20"/>
          <w:szCs w:val="20"/>
        </w:rPr>
      </w:pPr>
      <w:r>
        <w:rPr>
          <w:rFonts w:ascii="Arial" w:hAnsi="Arial" w:cs="Arial"/>
          <w:sz w:val="20"/>
          <w:szCs w:val="20"/>
        </w:rPr>
        <w:t xml:space="preserve">Reconciliation is a vital part of the financial controls, risk mitigation and program monitoring of any response. </w:t>
      </w:r>
      <w:r w:rsidR="00AE1957">
        <w:rPr>
          <w:rFonts w:ascii="Arial" w:hAnsi="Arial" w:cs="Arial"/>
          <w:sz w:val="20"/>
          <w:szCs w:val="20"/>
        </w:rPr>
        <w:t xml:space="preserve">It </w:t>
      </w:r>
      <w:r w:rsidR="00137D96">
        <w:rPr>
          <w:rFonts w:ascii="Arial" w:hAnsi="Arial" w:cs="Arial"/>
          <w:sz w:val="20"/>
          <w:szCs w:val="20"/>
        </w:rPr>
        <w:t xml:space="preserve">is a regular and ongoing process that ensures cash transfers and in-kind assistance </w:t>
      </w:r>
      <w:r w:rsidR="00AE1957">
        <w:rPr>
          <w:rFonts w:ascii="Arial" w:hAnsi="Arial" w:cs="Arial"/>
          <w:sz w:val="20"/>
          <w:szCs w:val="20"/>
        </w:rPr>
        <w:t xml:space="preserve">are </w:t>
      </w:r>
      <w:r w:rsidR="00137D96">
        <w:rPr>
          <w:rFonts w:ascii="Arial" w:hAnsi="Arial" w:cs="Arial"/>
          <w:sz w:val="20"/>
          <w:szCs w:val="20"/>
        </w:rPr>
        <w:t>accounted for</w:t>
      </w:r>
      <w:r w:rsidR="007C5774">
        <w:rPr>
          <w:rFonts w:ascii="Arial" w:hAnsi="Arial" w:cs="Arial"/>
          <w:sz w:val="20"/>
          <w:szCs w:val="20"/>
        </w:rPr>
        <w:t xml:space="preserve">, all transactions and activity are valid, unauthorized changes </w:t>
      </w:r>
      <w:r w:rsidR="007C5774" w:rsidRPr="00334B7B">
        <w:rPr>
          <w:rFonts w:ascii="Arial" w:hAnsi="Arial" w:cs="Arial"/>
          <w:sz w:val="20"/>
          <w:szCs w:val="20"/>
        </w:rPr>
        <w:t>have not occurred to transactions</w:t>
      </w:r>
      <w:r w:rsidR="007C5774">
        <w:rPr>
          <w:rFonts w:ascii="Arial" w:hAnsi="Arial" w:cs="Arial"/>
          <w:sz w:val="20"/>
          <w:szCs w:val="20"/>
        </w:rPr>
        <w:t xml:space="preserve"> </w:t>
      </w:r>
      <w:r w:rsidR="007C5774" w:rsidRPr="00334B7B">
        <w:rPr>
          <w:rFonts w:ascii="Arial" w:hAnsi="Arial" w:cs="Arial"/>
          <w:sz w:val="20"/>
          <w:szCs w:val="20"/>
        </w:rPr>
        <w:t>during processing</w:t>
      </w:r>
      <w:r w:rsidR="007C5774">
        <w:rPr>
          <w:rFonts w:ascii="Arial" w:hAnsi="Arial" w:cs="Arial"/>
          <w:sz w:val="20"/>
          <w:szCs w:val="20"/>
        </w:rPr>
        <w:t xml:space="preserve">, </w:t>
      </w:r>
      <w:r w:rsidR="007C5774" w:rsidRPr="00334B7B">
        <w:rPr>
          <w:rFonts w:ascii="Arial" w:hAnsi="Arial" w:cs="Arial"/>
          <w:sz w:val="20"/>
          <w:szCs w:val="20"/>
        </w:rPr>
        <w:t xml:space="preserve"> </w:t>
      </w:r>
      <w:r w:rsidR="007C5774">
        <w:rPr>
          <w:rFonts w:ascii="Arial" w:hAnsi="Arial" w:cs="Arial"/>
          <w:sz w:val="20"/>
          <w:szCs w:val="20"/>
        </w:rPr>
        <w:t xml:space="preserve">and errors and discrepancies are detected and addressed. </w:t>
      </w:r>
      <w:r w:rsidR="006C586C" w:rsidRPr="00571B31">
        <w:rPr>
          <w:rFonts w:ascii="Arial" w:hAnsi="Arial" w:cs="Arial"/>
          <w:sz w:val="20"/>
          <w:szCs w:val="20"/>
        </w:rPr>
        <w:t xml:space="preserve"> </w:t>
      </w:r>
      <w:r w:rsidR="00AE1957">
        <w:rPr>
          <w:rFonts w:ascii="Arial" w:hAnsi="Arial" w:cs="Arial"/>
          <w:sz w:val="20"/>
          <w:szCs w:val="20"/>
        </w:rPr>
        <w:t xml:space="preserve">Furthermore, completion of the reconciliation process is essential for </w:t>
      </w:r>
      <w:r w:rsidR="007C5774">
        <w:rPr>
          <w:rFonts w:ascii="Arial" w:hAnsi="Arial" w:cs="Arial"/>
          <w:sz w:val="20"/>
          <w:szCs w:val="20"/>
        </w:rPr>
        <w:t xml:space="preserve">maintaining </w:t>
      </w:r>
      <w:r w:rsidR="00363266">
        <w:rPr>
          <w:rFonts w:ascii="Arial" w:hAnsi="Arial" w:cs="Arial"/>
          <w:sz w:val="20"/>
          <w:szCs w:val="20"/>
        </w:rPr>
        <w:t xml:space="preserve">a clear audit trail, and </w:t>
      </w:r>
      <w:r w:rsidR="007C5774">
        <w:rPr>
          <w:rFonts w:ascii="Arial" w:hAnsi="Arial" w:cs="Arial"/>
          <w:sz w:val="20"/>
          <w:szCs w:val="20"/>
        </w:rPr>
        <w:t>accountability to donors and beneficiaries</w:t>
      </w:r>
      <w:r w:rsidR="00363266">
        <w:rPr>
          <w:rFonts w:ascii="Arial" w:hAnsi="Arial" w:cs="Arial"/>
          <w:sz w:val="20"/>
          <w:szCs w:val="20"/>
        </w:rPr>
        <w:t>.</w:t>
      </w:r>
    </w:p>
    <w:p w14:paraId="02D30922" w14:textId="77777777" w:rsidR="00143C63" w:rsidRDefault="00143C63" w:rsidP="00E62DE4">
      <w:pPr>
        <w:shd w:val="clear" w:color="auto" w:fill="FFFFFF"/>
        <w:spacing w:after="0" w:line="240" w:lineRule="auto"/>
        <w:rPr>
          <w:rFonts w:ascii="Arial" w:hAnsi="Arial" w:cs="Arial"/>
          <w:sz w:val="20"/>
          <w:szCs w:val="20"/>
        </w:rPr>
      </w:pPr>
    </w:p>
    <w:p w14:paraId="75121C83" w14:textId="77777777" w:rsidR="007C5774" w:rsidRDefault="00143C63" w:rsidP="00E62DE4">
      <w:pPr>
        <w:shd w:val="clear" w:color="auto" w:fill="FFFFFF"/>
        <w:spacing w:after="0" w:line="240" w:lineRule="auto"/>
        <w:rPr>
          <w:rFonts w:ascii="Arial" w:hAnsi="Arial" w:cs="Arial"/>
          <w:sz w:val="20"/>
          <w:szCs w:val="20"/>
        </w:rPr>
      </w:pPr>
      <w:r>
        <w:rPr>
          <w:rFonts w:ascii="Arial" w:hAnsi="Arial" w:cs="Arial"/>
          <w:sz w:val="20"/>
          <w:szCs w:val="20"/>
        </w:rPr>
        <w:t xml:space="preserve">Reconciliation is </w:t>
      </w:r>
      <w:r w:rsidR="00B0455D" w:rsidRPr="0029027B">
        <w:rPr>
          <w:rFonts w:ascii="Arial" w:hAnsi="Arial" w:cs="Arial"/>
          <w:sz w:val="20"/>
          <w:szCs w:val="20"/>
        </w:rPr>
        <w:t>the process of comparing information that exists in two systems or locations, analyzing differences and making corrections so that the information is accurate, complete and consistent in both locations.</w:t>
      </w:r>
      <w:r w:rsidR="00B0455D">
        <w:rPr>
          <w:rFonts w:ascii="Arial" w:hAnsi="Arial" w:cs="Arial"/>
          <w:sz w:val="20"/>
          <w:szCs w:val="20"/>
        </w:rPr>
        <w:t xml:space="preserve"> </w:t>
      </w:r>
      <w:r w:rsidR="009D4AA5">
        <w:rPr>
          <w:rFonts w:ascii="Arial" w:hAnsi="Arial" w:cs="Arial"/>
          <w:sz w:val="20"/>
          <w:szCs w:val="20"/>
        </w:rPr>
        <w:t xml:space="preserve">In most cases this means </w:t>
      </w:r>
      <w:r w:rsidR="00B53325" w:rsidRPr="006C586C">
        <w:rPr>
          <w:rFonts w:ascii="Arial" w:hAnsi="Arial" w:cs="Arial"/>
          <w:sz w:val="20"/>
          <w:szCs w:val="20"/>
        </w:rPr>
        <w:t>comparing transactions and activity</w:t>
      </w:r>
      <w:r w:rsidR="00EE3940">
        <w:rPr>
          <w:rFonts w:ascii="Arial" w:hAnsi="Arial" w:cs="Arial"/>
          <w:sz w:val="20"/>
          <w:szCs w:val="20"/>
        </w:rPr>
        <w:t xml:space="preserve"> </w:t>
      </w:r>
      <w:r w:rsidR="00363266">
        <w:rPr>
          <w:rFonts w:ascii="Arial" w:hAnsi="Arial" w:cs="Arial"/>
          <w:sz w:val="20"/>
          <w:szCs w:val="20"/>
        </w:rPr>
        <w:t>to supporting documentation such as, beneficiary lists, inventory and cash records, payment orders, etc.</w:t>
      </w:r>
    </w:p>
    <w:p w14:paraId="52DCD284" w14:textId="77777777" w:rsidR="00363266" w:rsidRDefault="00363266" w:rsidP="00E62DE4">
      <w:pPr>
        <w:shd w:val="clear" w:color="auto" w:fill="FFFFFF"/>
        <w:spacing w:after="0" w:line="240" w:lineRule="auto"/>
        <w:rPr>
          <w:rFonts w:ascii="Arial" w:hAnsi="Arial" w:cs="Arial"/>
          <w:sz w:val="20"/>
          <w:szCs w:val="20"/>
        </w:rPr>
      </w:pPr>
    </w:p>
    <w:p w14:paraId="7C84E558" w14:textId="77777777" w:rsidR="0087535C" w:rsidRDefault="0016780A" w:rsidP="00E62DE4">
      <w:pPr>
        <w:shd w:val="clear" w:color="auto" w:fill="FFFFFF"/>
        <w:spacing w:after="0" w:line="240" w:lineRule="auto"/>
        <w:rPr>
          <w:rFonts w:ascii="Arial" w:hAnsi="Arial" w:cs="Arial"/>
          <w:b/>
          <w:sz w:val="24"/>
          <w:szCs w:val="24"/>
        </w:rPr>
      </w:pPr>
      <w:r>
        <w:rPr>
          <w:rFonts w:ascii="Arial" w:hAnsi="Arial" w:cs="Arial"/>
          <w:b/>
          <w:sz w:val="24"/>
          <w:szCs w:val="24"/>
        </w:rPr>
        <w:t>RECONCILIATION AND THE PROJECT CYCLE</w:t>
      </w:r>
    </w:p>
    <w:p w14:paraId="115F678B" w14:textId="77777777" w:rsidR="0087535C" w:rsidRDefault="0087535C" w:rsidP="00E62DE4">
      <w:pPr>
        <w:shd w:val="clear" w:color="auto" w:fill="FFFFFF"/>
        <w:spacing w:after="0" w:line="240" w:lineRule="auto"/>
        <w:rPr>
          <w:rFonts w:ascii="Arial" w:hAnsi="Arial" w:cs="Arial"/>
          <w:b/>
          <w:sz w:val="24"/>
          <w:szCs w:val="24"/>
        </w:rPr>
      </w:pPr>
    </w:p>
    <w:p w14:paraId="1413FBAB" w14:textId="77777777" w:rsidR="0087535C" w:rsidRDefault="00143C63" w:rsidP="00E62DE4">
      <w:pPr>
        <w:shd w:val="clear" w:color="auto" w:fill="FFFFFF"/>
        <w:spacing w:after="0" w:line="240" w:lineRule="auto"/>
        <w:rPr>
          <w:rFonts w:ascii="Arial" w:hAnsi="Arial" w:cs="Arial"/>
          <w:sz w:val="20"/>
          <w:szCs w:val="20"/>
        </w:rPr>
      </w:pPr>
      <w:r>
        <w:rPr>
          <w:rFonts w:ascii="Arial" w:hAnsi="Arial" w:cs="Arial"/>
          <w:sz w:val="20"/>
          <w:szCs w:val="20"/>
        </w:rPr>
        <w:t>Reconciliation</w:t>
      </w:r>
      <w:r w:rsidR="0087535C">
        <w:rPr>
          <w:rFonts w:ascii="Arial" w:hAnsi="Arial" w:cs="Arial"/>
          <w:sz w:val="20"/>
          <w:szCs w:val="20"/>
        </w:rPr>
        <w:t xml:space="preserve"> should be thought of and addressed throughout the project cycle.</w:t>
      </w:r>
      <w:r w:rsidR="0087535C" w:rsidRPr="002A5C49">
        <w:rPr>
          <w:rFonts w:ascii="Arial" w:hAnsi="Arial" w:cs="Arial"/>
          <w:sz w:val="20"/>
          <w:szCs w:val="20"/>
        </w:rPr>
        <w:t xml:space="preserve"> </w:t>
      </w:r>
      <w:r w:rsidR="0087535C">
        <w:rPr>
          <w:rFonts w:ascii="Arial" w:hAnsi="Arial" w:cs="Arial"/>
          <w:sz w:val="20"/>
          <w:szCs w:val="20"/>
        </w:rPr>
        <w:t xml:space="preserve">During the preparedness process, the gap analysis and self-assessment </w:t>
      </w:r>
      <w:r w:rsidR="0087535C" w:rsidRPr="0033242B">
        <w:rPr>
          <w:rFonts w:ascii="Arial" w:hAnsi="Arial" w:cs="Arial"/>
          <w:sz w:val="20"/>
          <w:szCs w:val="20"/>
        </w:rPr>
        <w:t>should be carried out</w:t>
      </w:r>
      <w:r w:rsidR="0087535C">
        <w:t xml:space="preserve"> </w:t>
      </w:r>
      <w:r w:rsidR="0087535C">
        <w:rPr>
          <w:rFonts w:ascii="Arial" w:hAnsi="Arial" w:cs="Arial"/>
          <w:sz w:val="20"/>
          <w:szCs w:val="20"/>
        </w:rPr>
        <w:t xml:space="preserve">to determine the organizational capacity to incorporate the reconciliation procedures needed for the most plausible CBP modalities and delivery mechanisms.  This information will serve as a baseline when developing preparedness SOPs and POAs for likely scenarios.  Reconciliation should also be incorporated into HR and financial systems. This will help ensure that staff competencies include the ability to effectively </w:t>
      </w:r>
      <w:r w:rsidR="0087535C" w:rsidRPr="002E4B7A">
        <w:rPr>
          <w:rFonts w:ascii="Arial" w:hAnsi="Arial" w:cs="Arial"/>
          <w:sz w:val="20"/>
          <w:szCs w:val="20"/>
        </w:rPr>
        <w:t>manage issues related to a more robust</w:t>
      </w:r>
      <w:r w:rsidR="0087535C">
        <w:rPr>
          <w:rFonts w:ascii="Arial" w:hAnsi="Arial" w:cs="Arial"/>
          <w:sz w:val="20"/>
          <w:szCs w:val="20"/>
        </w:rPr>
        <w:t xml:space="preserve"> </w:t>
      </w:r>
      <w:r w:rsidR="0087535C" w:rsidRPr="002E4B7A">
        <w:rPr>
          <w:rFonts w:ascii="Arial" w:hAnsi="Arial" w:cs="Arial"/>
          <w:sz w:val="20"/>
          <w:szCs w:val="20"/>
        </w:rPr>
        <w:t>reconciliation process</w:t>
      </w:r>
      <w:r w:rsidR="0087535C">
        <w:rPr>
          <w:rFonts w:ascii="Arial" w:hAnsi="Arial" w:cs="Arial"/>
          <w:sz w:val="20"/>
          <w:szCs w:val="20"/>
        </w:rPr>
        <w:t xml:space="preserve"> and financial systems include selecting and contracting with service providers, etc.   </w:t>
      </w:r>
    </w:p>
    <w:p w14:paraId="5DAA7D20" w14:textId="77777777" w:rsidR="0087535C" w:rsidRDefault="0087535C" w:rsidP="00E62DE4">
      <w:pPr>
        <w:shd w:val="clear" w:color="auto" w:fill="FFFFFF"/>
        <w:spacing w:after="0" w:line="240" w:lineRule="auto"/>
        <w:rPr>
          <w:rFonts w:ascii="Arial" w:hAnsi="Arial" w:cs="Arial"/>
          <w:sz w:val="20"/>
          <w:szCs w:val="20"/>
        </w:rPr>
      </w:pPr>
    </w:p>
    <w:p w14:paraId="708F22B1"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As risk analysis is started and updated throughout the project cycle, the reconciliation procedures should </w:t>
      </w:r>
      <w:r w:rsidR="00EB0C58">
        <w:rPr>
          <w:rFonts w:ascii="Arial" w:hAnsi="Arial" w:cs="Arial"/>
          <w:sz w:val="20"/>
          <w:szCs w:val="20"/>
        </w:rPr>
        <w:t xml:space="preserve">be </w:t>
      </w:r>
      <w:r>
        <w:rPr>
          <w:rFonts w:ascii="Arial" w:hAnsi="Arial" w:cs="Arial"/>
          <w:sz w:val="20"/>
          <w:szCs w:val="20"/>
        </w:rPr>
        <w:t>developed and updated, if needed, to mitigate accountability, fraud and corruption risks, beneficiary registration risks, and capacity related risks.   An adequate reconciliation process will:</w:t>
      </w:r>
    </w:p>
    <w:p w14:paraId="3E32D9FC" w14:textId="77777777" w:rsidR="0087535C" w:rsidRDefault="0087535C" w:rsidP="00E62DE4">
      <w:pPr>
        <w:shd w:val="clear" w:color="auto" w:fill="FFFFFF"/>
        <w:spacing w:after="0" w:line="240" w:lineRule="auto"/>
        <w:rPr>
          <w:rFonts w:ascii="Arial" w:hAnsi="Arial" w:cs="Arial"/>
          <w:sz w:val="20"/>
          <w:szCs w:val="20"/>
        </w:rPr>
      </w:pPr>
    </w:p>
    <w:p w14:paraId="3FE171C9"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corruption</w:t>
      </w:r>
      <w:r w:rsidR="00400800">
        <w:rPr>
          <w:rFonts w:cs="Arial"/>
          <w:szCs w:val="20"/>
        </w:rPr>
        <w:t>.</w:t>
      </w:r>
    </w:p>
    <w:p w14:paraId="46D712AC"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misuse of funds at the various levels (i.e. employees, volunteers, vendors, third parties, beneficiaries, etc.)</w:t>
      </w:r>
    </w:p>
    <w:p w14:paraId="43F4247B"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fake/counterfeit vouchers</w:t>
      </w:r>
      <w:r w:rsidR="00400800">
        <w:rPr>
          <w:rFonts w:cs="Arial"/>
          <w:szCs w:val="20"/>
        </w:rPr>
        <w:t>.</w:t>
      </w:r>
      <w:r w:rsidRPr="000D0D3F">
        <w:rPr>
          <w:rFonts w:cs="Arial"/>
          <w:szCs w:val="20"/>
        </w:rPr>
        <w:t xml:space="preserve"> </w:t>
      </w:r>
    </w:p>
    <w:p w14:paraId="08284DEA"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theft</w:t>
      </w:r>
      <w:r w:rsidR="00400800">
        <w:rPr>
          <w:rFonts w:cs="Arial"/>
          <w:szCs w:val="20"/>
        </w:rPr>
        <w:t>.</w:t>
      </w:r>
    </w:p>
    <w:p w14:paraId="0D41CB93" w14:textId="77777777" w:rsidR="0087535C" w:rsidRDefault="0087535C" w:rsidP="00E62DE4">
      <w:pPr>
        <w:pStyle w:val="ListParagraph"/>
        <w:numPr>
          <w:ilvl w:val="0"/>
          <w:numId w:val="10"/>
        </w:numPr>
        <w:shd w:val="clear" w:color="auto" w:fill="FFFFFF"/>
        <w:spacing w:after="0"/>
        <w:rPr>
          <w:rFonts w:cs="Arial"/>
          <w:szCs w:val="20"/>
        </w:rPr>
      </w:pPr>
      <w:r>
        <w:rPr>
          <w:rFonts w:cs="Arial"/>
          <w:szCs w:val="20"/>
        </w:rPr>
        <w:t>Have appropriate segregation of duties and delegation of authority</w:t>
      </w:r>
      <w:r w:rsidR="00400800">
        <w:rPr>
          <w:rFonts w:cs="Arial"/>
          <w:szCs w:val="20"/>
        </w:rPr>
        <w:t>.</w:t>
      </w:r>
    </w:p>
    <w:p w14:paraId="302B7768" w14:textId="77777777" w:rsidR="0087535C" w:rsidRDefault="0087535C" w:rsidP="00E62DE4">
      <w:pPr>
        <w:pStyle w:val="ListParagraph"/>
        <w:numPr>
          <w:ilvl w:val="0"/>
          <w:numId w:val="10"/>
        </w:numPr>
        <w:shd w:val="clear" w:color="auto" w:fill="FFFFFF"/>
        <w:spacing w:after="0"/>
        <w:rPr>
          <w:rFonts w:cs="Arial"/>
          <w:szCs w:val="20"/>
        </w:rPr>
      </w:pPr>
      <w:r>
        <w:rPr>
          <w:rFonts w:cs="Arial"/>
          <w:szCs w:val="20"/>
        </w:rPr>
        <w:t>Include adequate human resources with technical know-how and knowledge of applicable policies and procedures</w:t>
      </w:r>
      <w:r w:rsidR="00400800">
        <w:rPr>
          <w:rFonts w:cs="Arial"/>
          <w:szCs w:val="20"/>
        </w:rPr>
        <w:t>.</w:t>
      </w:r>
    </w:p>
    <w:p w14:paraId="0E90A2AE" w14:textId="77777777" w:rsidR="0087535C" w:rsidRDefault="0087535C" w:rsidP="00E62DE4">
      <w:pPr>
        <w:pStyle w:val="ListParagraph"/>
        <w:numPr>
          <w:ilvl w:val="0"/>
          <w:numId w:val="10"/>
        </w:numPr>
        <w:shd w:val="clear" w:color="auto" w:fill="FFFFFF"/>
        <w:spacing w:after="0"/>
        <w:rPr>
          <w:rFonts w:cs="Arial"/>
          <w:szCs w:val="20"/>
        </w:rPr>
      </w:pPr>
      <w:r w:rsidRPr="00F42FFD">
        <w:rPr>
          <w:rFonts w:cs="Arial"/>
          <w:szCs w:val="20"/>
        </w:rPr>
        <w:t xml:space="preserve">Effectively keep track of beneficiaries, encashments, distributions, </w:t>
      </w:r>
      <w:r w:rsidR="00F42FFD" w:rsidRPr="00F42FFD">
        <w:rPr>
          <w:rFonts w:cs="Arial"/>
          <w:szCs w:val="20"/>
        </w:rPr>
        <w:t>inventories</w:t>
      </w:r>
      <w:r w:rsidR="00786157" w:rsidRPr="00F42FFD">
        <w:rPr>
          <w:rFonts w:cs="Arial"/>
          <w:szCs w:val="20"/>
        </w:rPr>
        <w:t xml:space="preserve"> (</w:t>
      </w:r>
      <w:r w:rsidR="00F42FFD" w:rsidRPr="00F42FFD">
        <w:rPr>
          <w:rFonts w:cs="Arial"/>
          <w:szCs w:val="20"/>
        </w:rPr>
        <w:t xml:space="preserve">cash, </w:t>
      </w:r>
      <w:r w:rsidR="00786157" w:rsidRPr="00F42FFD">
        <w:rPr>
          <w:rFonts w:cs="Arial"/>
          <w:szCs w:val="20"/>
        </w:rPr>
        <w:t>in-kind items, stored value cards, beneficiary cards, vouchers</w:t>
      </w:r>
      <w:r w:rsidR="00F42FFD" w:rsidRPr="00F42FFD">
        <w:rPr>
          <w:rFonts w:cs="Arial"/>
          <w:szCs w:val="20"/>
        </w:rPr>
        <w:t>, etc.)</w:t>
      </w:r>
      <w:r w:rsidR="00F42FFD">
        <w:rPr>
          <w:rFonts w:cs="Arial"/>
          <w:szCs w:val="20"/>
        </w:rPr>
        <w:t xml:space="preserve"> and account balances</w:t>
      </w:r>
      <w:r w:rsidR="00400800">
        <w:rPr>
          <w:rFonts w:cs="Arial"/>
          <w:szCs w:val="20"/>
        </w:rPr>
        <w:t>.</w:t>
      </w:r>
    </w:p>
    <w:p w14:paraId="5DBDB524" w14:textId="77777777" w:rsidR="00F42FFD" w:rsidRPr="00F42FFD" w:rsidRDefault="00F42FFD" w:rsidP="00F42FFD">
      <w:pPr>
        <w:shd w:val="clear" w:color="auto" w:fill="FFFFFF"/>
        <w:spacing w:after="0"/>
        <w:ind w:left="360"/>
        <w:rPr>
          <w:rFonts w:cs="Arial"/>
          <w:szCs w:val="20"/>
        </w:rPr>
      </w:pPr>
    </w:p>
    <w:p w14:paraId="51DB0E4D"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For CBP especially, advocacy efforts should reflect that reconciliation procedures have been vetted and documented as evidence to key stakeholders that may have concerns about complex monitoring and internal controls. </w:t>
      </w:r>
    </w:p>
    <w:p w14:paraId="5BC09336" w14:textId="77777777" w:rsidR="0087535C" w:rsidRDefault="0087535C" w:rsidP="00E62DE4">
      <w:pPr>
        <w:shd w:val="clear" w:color="auto" w:fill="FFFFFF"/>
        <w:spacing w:after="0" w:line="240" w:lineRule="auto"/>
        <w:rPr>
          <w:rFonts w:ascii="Arial" w:hAnsi="Arial" w:cs="Arial"/>
          <w:sz w:val="20"/>
          <w:szCs w:val="20"/>
        </w:rPr>
      </w:pPr>
    </w:p>
    <w:p w14:paraId="05DC6666"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The service provider assessments and s</w:t>
      </w:r>
      <w:r w:rsidRPr="00766B2D">
        <w:rPr>
          <w:rFonts w:ascii="Arial" w:hAnsi="Arial" w:cs="Arial"/>
          <w:sz w:val="20"/>
          <w:szCs w:val="20"/>
        </w:rPr>
        <w:t>election</w:t>
      </w:r>
      <w:r>
        <w:rPr>
          <w:rFonts w:ascii="Arial" w:hAnsi="Arial" w:cs="Arial"/>
          <w:sz w:val="20"/>
          <w:szCs w:val="20"/>
        </w:rPr>
        <w:t xml:space="preserve">s should take into consideration the service providers' capacity to provide adequate, accurate and timely reports that will serve as </w:t>
      </w:r>
      <w:r w:rsidR="00F42FFD">
        <w:rPr>
          <w:rFonts w:ascii="Arial" w:hAnsi="Arial" w:cs="Arial"/>
          <w:sz w:val="20"/>
          <w:szCs w:val="20"/>
        </w:rPr>
        <w:t>support</w:t>
      </w:r>
      <w:r>
        <w:rPr>
          <w:rFonts w:ascii="Arial" w:hAnsi="Arial" w:cs="Arial"/>
          <w:sz w:val="20"/>
          <w:szCs w:val="20"/>
        </w:rPr>
        <w:t xml:space="preserve"> documentation for the reconciliation process, as well as, its capacity to provide continual dedicated support for any discrepancies or issues that need to be investigated and resolved.  Contracts with third parties should list the following requirements in detail:</w:t>
      </w:r>
    </w:p>
    <w:p w14:paraId="7350FA1E" w14:textId="77777777" w:rsidR="0087535C" w:rsidRDefault="0087535C" w:rsidP="00E62DE4">
      <w:pPr>
        <w:shd w:val="clear" w:color="auto" w:fill="FFFFFF"/>
        <w:spacing w:after="0" w:line="240" w:lineRule="auto"/>
        <w:rPr>
          <w:rFonts w:ascii="Arial" w:hAnsi="Arial" w:cs="Arial"/>
          <w:sz w:val="20"/>
          <w:szCs w:val="20"/>
        </w:rPr>
      </w:pPr>
    </w:p>
    <w:p w14:paraId="04985168" w14:textId="77777777" w:rsidR="0087535C" w:rsidRPr="00B420DC" w:rsidRDefault="0087535C" w:rsidP="00E62DE4">
      <w:pPr>
        <w:pStyle w:val="ListParagraph"/>
        <w:numPr>
          <w:ilvl w:val="0"/>
          <w:numId w:val="9"/>
        </w:numPr>
        <w:shd w:val="clear" w:color="auto" w:fill="FFFFFF"/>
        <w:spacing w:after="0"/>
        <w:rPr>
          <w:rFonts w:cs="Arial"/>
          <w:color w:val="000000"/>
          <w:szCs w:val="20"/>
        </w:rPr>
      </w:pPr>
      <w:r>
        <w:rPr>
          <w:rFonts w:cs="Arial"/>
          <w:color w:val="000000"/>
          <w:szCs w:val="20"/>
        </w:rPr>
        <w:lastRenderedPageBreak/>
        <w:t>P</w:t>
      </w:r>
      <w:r w:rsidRPr="00B420DC">
        <w:rPr>
          <w:rFonts w:cs="Arial"/>
          <w:color w:val="000000"/>
          <w:szCs w:val="20"/>
        </w:rPr>
        <w:t xml:space="preserve">rocess for the transfer of </w:t>
      </w:r>
      <w:r w:rsidR="00400800">
        <w:rPr>
          <w:rFonts w:cs="Arial"/>
          <w:color w:val="000000"/>
          <w:szCs w:val="20"/>
        </w:rPr>
        <w:t>funds to recipient</w:t>
      </w:r>
    </w:p>
    <w:p w14:paraId="6277A3AC" w14:textId="77777777" w:rsidR="0087535C" w:rsidRPr="00B420DC" w:rsidRDefault="0087535C" w:rsidP="00E62DE4">
      <w:pPr>
        <w:pStyle w:val="ListParagraph"/>
        <w:numPr>
          <w:ilvl w:val="0"/>
          <w:numId w:val="9"/>
        </w:numPr>
        <w:shd w:val="clear" w:color="auto" w:fill="FFFFFF"/>
        <w:spacing w:after="0"/>
        <w:rPr>
          <w:rFonts w:cs="Arial"/>
          <w:szCs w:val="20"/>
        </w:rPr>
      </w:pPr>
      <w:r w:rsidRPr="00B420DC">
        <w:rPr>
          <w:rFonts w:cs="Arial"/>
          <w:color w:val="000000"/>
          <w:szCs w:val="20"/>
        </w:rPr>
        <w:t>Details of the verification criteria and documentation process the service provider must follow when transferring cash to beneficiaries</w:t>
      </w:r>
    </w:p>
    <w:p w14:paraId="22CEF3B9" w14:textId="77777777" w:rsidR="00F42FFD" w:rsidRPr="00F42FFD" w:rsidRDefault="0087535C" w:rsidP="00E62DE4">
      <w:pPr>
        <w:pStyle w:val="ListParagraph"/>
        <w:numPr>
          <w:ilvl w:val="0"/>
          <w:numId w:val="9"/>
        </w:numPr>
        <w:shd w:val="clear" w:color="auto" w:fill="FFFFFF"/>
        <w:spacing w:after="0"/>
        <w:rPr>
          <w:rFonts w:cs="Arial"/>
          <w:szCs w:val="20"/>
        </w:rPr>
      </w:pPr>
      <w:r w:rsidRPr="00F42FFD">
        <w:rPr>
          <w:rFonts w:cs="Arial"/>
          <w:color w:val="000000"/>
          <w:szCs w:val="20"/>
        </w:rPr>
        <w:t>Details of the reporting requirements including frequency, content and proof of transaction</w:t>
      </w:r>
    </w:p>
    <w:p w14:paraId="7868CBCE" w14:textId="77777777" w:rsidR="0087535C" w:rsidRPr="00F42FFD" w:rsidRDefault="0087535C" w:rsidP="00E62DE4">
      <w:pPr>
        <w:pStyle w:val="ListParagraph"/>
        <w:numPr>
          <w:ilvl w:val="0"/>
          <w:numId w:val="9"/>
        </w:numPr>
        <w:shd w:val="clear" w:color="auto" w:fill="FFFFFF"/>
        <w:spacing w:after="0"/>
        <w:rPr>
          <w:rFonts w:cs="Arial"/>
          <w:szCs w:val="20"/>
        </w:rPr>
      </w:pPr>
      <w:r w:rsidRPr="00F42FFD">
        <w:rPr>
          <w:rFonts w:cs="Arial"/>
          <w:color w:val="000000"/>
          <w:szCs w:val="20"/>
        </w:rPr>
        <w:t>Outline of the process to follow for absentees, bounce-backs and repayments</w:t>
      </w:r>
    </w:p>
    <w:p w14:paraId="675FA89A" w14:textId="77777777" w:rsidR="00F42FFD" w:rsidRPr="00400800" w:rsidRDefault="0087535C" w:rsidP="00400800">
      <w:pPr>
        <w:pStyle w:val="ListParagraph"/>
        <w:numPr>
          <w:ilvl w:val="0"/>
          <w:numId w:val="9"/>
        </w:numPr>
        <w:shd w:val="clear" w:color="auto" w:fill="FFFFFF"/>
        <w:spacing w:after="0"/>
        <w:rPr>
          <w:rFonts w:cs="Arial"/>
          <w:szCs w:val="20"/>
        </w:rPr>
      </w:pPr>
      <w:r w:rsidRPr="00B420DC">
        <w:rPr>
          <w:rFonts w:cs="Arial"/>
          <w:color w:val="000000"/>
          <w:szCs w:val="20"/>
        </w:rPr>
        <w:t>Exit strategy including any account de-activation periods and additional support from the service provider beyond the transfer period</w:t>
      </w:r>
    </w:p>
    <w:p w14:paraId="5BD40511"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 </w:t>
      </w:r>
    </w:p>
    <w:p w14:paraId="6FD3574E"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These </w:t>
      </w:r>
      <w:r w:rsidR="00693CA6">
        <w:rPr>
          <w:rFonts w:ascii="Arial" w:hAnsi="Arial" w:cs="Arial"/>
          <w:sz w:val="20"/>
          <w:szCs w:val="20"/>
        </w:rPr>
        <w:t xml:space="preserve">tasks and </w:t>
      </w:r>
      <w:r>
        <w:rPr>
          <w:rFonts w:ascii="Arial" w:hAnsi="Arial" w:cs="Arial"/>
          <w:sz w:val="20"/>
          <w:szCs w:val="20"/>
        </w:rPr>
        <w:t>requirements serve as an integral piece of the reconciliation process or are directly connected to reconciliation.</w:t>
      </w:r>
    </w:p>
    <w:p w14:paraId="19C94E63" w14:textId="77777777" w:rsidR="0087535C" w:rsidRDefault="0087535C" w:rsidP="00E62DE4">
      <w:pPr>
        <w:shd w:val="clear" w:color="auto" w:fill="FFFFFF"/>
        <w:spacing w:after="0" w:line="240" w:lineRule="auto"/>
        <w:rPr>
          <w:rFonts w:ascii="Arial" w:hAnsi="Arial" w:cs="Arial"/>
          <w:sz w:val="20"/>
          <w:szCs w:val="20"/>
        </w:rPr>
      </w:pPr>
    </w:p>
    <w:p w14:paraId="5AD0F9F7" w14:textId="77777777" w:rsidR="00E662F8" w:rsidRDefault="00464B19" w:rsidP="007D5C28">
      <w:pPr>
        <w:shd w:val="clear" w:color="auto" w:fill="FFFFFF"/>
        <w:spacing w:after="0" w:line="240" w:lineRule="auto"/>
        <w:rPr>
          <w:rFonts w:ascii="Arial" w:hAnsi="Arial" w:cs="Arial"/>
          <w:sz w:val="20"/>
          <w:szCs w:val="20"/>
        </w:rPr>
      </w:pPr>
      <w:r w:rsidRPr="00DB0827">
        <w:rPr>
          <w:rFonts w:ascii="Arial" w:hAnsi="Arial" w:cs="Arial"/>
          <w:sz w:val="20"/>
          <w:szCs w:val="20"/>
        </w:rPr>
        <w:t xml:space="preserve">Thinking about how different elements of the program with be tracked and cross-checked from set-up will help mollify potential issues and ease disruptions during implementation.  Include the staff structure and assignment of roles and authority levels for each step of the reconciliation process in the SOPs and POA.  The feedback and complaint mechanism should be linked to reconciliation so that </w:t>
      </w:r>
      <w:r w:rsidR="00F42FFD">
        <w:rPr>
          <w:rFonts w:ascii="Arial" w:hAnsi="Arial" w:cs="Arial"/>
          <w:sz w:val="20"/>
          <w:szCs w:val="20"/>
        </w:rPr>
        <w:t xml:space="preserve">issues </w:t>
      </w:r>
      <w:r w:rsidRPr="00DB0827">
        <w:rPr>
          <w:rFonts w:ascii="Arial" w:hAnsi="Arial" w:cs="Arial"/>
          <w:sz w:val="20"/>
          <w:szCs w:val="20"/>
        </w:rPr>
        <w:t xml:space="preserve">that arise </w:t>
      </w:r>
      <w:r w:rsidR="00F42FFD">
        <w:rPr>
          <w:rFonts w:ascii="Arial" w:hAnsi="Arial" w:cs="Arial"/>
          <w:sz w:val="20"/>
          <w:szCs w:val="20"/>
        </w:rPr>
        <w:t xml:space="preserve">in the CRM system can be cross-checked in the </w:t>
      </w:r>
      <w:r w:rsidRPr="00DB0827">
        <w:rPr>
          <w:rFonts w:ascii="Arial" w:hAnsi="Arial" w:cs="Arial"/>
          <w:sz w:val="20"/>
          <w:szCs w:val="20"/>
        </w:rPr>
        <w:t xml:space="preserve">reconciliation </w:t>
      </w:r>
      <w:r w:rsidR="00F42FFD">
        <w:rPr>
          <w:rFonts w:ascii="Arial" w:hAnsi="Arial" w:cs="Arial"/>
          <w:sz w:val="20"/>
          <w:szCs w:val="20"/>
        </w:rPr>
        <w:t xml:space="preserve">system </w:t>
      </w:r>
      <w:r w:rsidRPr="00DB0827">
        <w:rPr>
          <w:rFonts w:ascii="Arial" w:hAnsi="Arial" w:cs="Arial"/>
          <w:sz w:val="20"/>
          <w:szCs w:val="20"/>
        </w:rPr>
        <w:t xml:space="preserve">and vise-versa.  </w:t>
      </w:r>
    </w:p>
    <w:p w14:paraId="1E1255F2" w14:textId="77777777" w:rsidR="00897E00" w:rsidRDefault="00897E00" w:rsidP="00E62DE4">
      <w:pPr>
        <w:shd w:val="clear" w:color="auto" w:fill="FFFFFF"/>
        <w:spacing w:after="0" w:line="240" w:lineRule="auto"/>
        <w:rPr>
          <w:rFonts w:ascii="Arial" w:hAnsi="Arial" w:cs="Arial"/>
          <w:sz w:val="20"/>
          <w:szCs w:val="20"/>
        </w:rPr>
      </w:pPr>
    </w:p>
    <w:p w14:paraId="4077D6E4" w14:textId="77777777" w:rsidR="00A173E7" w:rsidRDefault="00A173E7" w:rsidP="00E62DE4">
      <w:pPr>
        <w:shd w:val="clear" w:color="auto" w:fill="FFFFFF"/>
        <w:spacing w:after="0" w:line="240" w:lineRule="auto"/>
        <w:rPr>
          <w:rFonts w:ascii="Arial" w:hAnsi="Arial" w:cs="Arial"/>
          <w:sz w:val="20"/>
          <w:szCs w:val="20"/>
        </w:rPr>
      </w:pPr>
      <w:r>
        <w:rPr>
          <w:rFonts w:ascii="Arial" w:hAnsi="Arial" w:cs="Arial"/>
          <w:sz w:val="20"/>
          <w:szCs w:val="20"/>
        </w:rPr>
        <w:t xml:space="preserve">During implementation, reconciliation should be completed each instance there is a movement of funds or items to another person, entity or account.  At a minimum reconciliation should occur at each encashment and distribution so that problems can be easily identified and resolved in a timely manner and accountability to the beneficiaries and donors is constantly maintained.  It is also important to reconcile accounts and inventory in regular time intervals (weekly or monthly) as part of the project and account monitoring process. </w:t>
      </w:r>
    </w:p>
    <w:p w14:paraId="507BC896" w14:textId="77777777" w:rsidR="00A173E7" w:rsidRDefault="00A173E7" w:rsidP="00E62DE4">
      <w:pPr>
        <w:shd w:val="clear" w:color="auto" w:fill="FFFFFF"/>
        <w:spacing w:after="0" w:line="240" w:lineRule="auto"/>
        <w:rPr>
          <w:rFonts w:ascii="Arial" w:hAnsi="Arial" w:cs="Arial"/>
          <w:sz w:val="20"/>
          <w:szCs w:val="20"/>
        </w:rPr>
      </w:pPr>
    </w:p>
    <w:p w14:paraId="37CB0194" w14:textId="77777777" w:rsidR="005D72F4" w:rsidRDefault="00A173E7" w:rsidP="00E62DE4">
      <w:pPr>
        <w:shd w:val="clear" w:color="auto" w:fill="FFFFFF"/>
        <w:spacing w:after="0" w:line="240" w:lineRule="auto"/>
        <w:rPr>
          <w:rFonts w:ascii="Arial" w:hAnsi="Arial" w:cs="Arial"/>
          <w:b/>
          <w:sz w:val="20"/>
          <w:szCs w:val="20"/>
        </w:rPr>
      </w:pPr>
      <w:r w:rsidRPr="00DB0827">
        <w:rPr>
          <w:rFonts w:ascii="Arial" w:hAnsi="Arial" w:cs="Arial"/>
          <w:sz w:val="20"/>
          <w:szCs w:val="20"/>
        </w:rPr>
        <w:t xml:space="preserve">At the end of the project, </w:t>
      </w:r>
      <w:r w:rsidR="007D5C28">
        <w:rPr>
          <w:rFonts w:ascii="Arial" w:hAnsi="Arial" w:cs="Arial"/>
          <w:sz w:val="20"/>
          <w:szCs w:val="20"/>
        </w:rPr>
        <w:t>a</w:t>
      </w:r>
      <w:r w:rsidR="007D5C28" w:rsidRPr="00DB0827">
        <w:rPr>
          <w:rFonts w:ascii="Arial" w:hAnsi="Arial" w:cs="Arial"/>
          <w:sz w:val="20"/>
          <w:szCs w:val="20"/>
        </w:rPr>
        <w:t>ll accounts set up for the CBP wil</w:t>
      </w:r>
      <w:r w:rsidR="007D5C28">
        <w:rPr>
          <w:rFonts w:ascii="Arial" w:hAnsi="Arial" w:cs="Arial"/>
          <w:sz w:val="20"/>
          <w:szCs w:val="20"/>
        </w:rPr>
        <w:t>l be balanced and reconciled, and a</w:t>
      </w:r>
      <w:r w:rsidR="007D5C28" w:rsidRPr="00DB0827">
        <w:rPr>
          <w:rFonts w:ascii="Arial" w:hAnsi="Arial" w:cs="Arial"/>
          <w:sz w:val="20"/>
          <w:szCs w:val="20"/>
        </w:rPr>
        <w:t>ll funds should be returned to RC/RC by the service provider</w:t>
      </w:r>
      <w:r w:rsidR="007D5C28">
        <w:rPr>
          <w:rFonts w:ascii="Arial" w:hAnsi="Arial" w:cs="Arial"/>
          <w:sz w:val="20"/>
          <w:szCs w:val="20"/>
        </w:rPr>
        <w:t>.  F</w:t>
      </w:r>
      <w:r w:rsidRPr="00DB0827">
        <w:rPr>
          <w:rFonts w:ascii="Arial" w:hAnsi="Arial" w:cs="Arial"/>
          <w:sz w:val="20"/>
          <w:szCs w:val="20"/>
        </w:rPr>
        <w:t>inance will complete a final reconciliation of funds and close the account(s</w:t>
      </w:r>
      <w:r w:rsidRPr="00915A88">
        <w:rPr>
          <w:rFonts w:ascii="Arial" w:hAnsi="Arial" w:cs="Arial"/>
          <w:b/>
          <w:sz w:val="20"/>
          <w:szCs w:val="20"/>
        </w:rPr>
        <w:t xml:space="preserve">). </w:t>
      </w:r>
    </w:p>
    <w:p w14:paraId="02085181" w14:textId="77777777" w:rsidR="005D72F4" w:rsidRDefault="005D72F4" w:rsidP="00E62DE4">
      <w:pPr>
        <w:shd w:val="clear" w:color="auto" w:fill="FFFFFF"/>
        <w:spacing w:after="0" w:line="240" w:lineRule="auto"/>
        <w:rPr>
          <w:rFonts w:ascii="Arial" w:hAnsi="Arial" w:cs="Arial"/>
          <w:b/>
          <w:sz w:val="20"/>
          <w:szCs w:val="20"/>
        </w:rPr>
      </w:pPr>
    </w:p>
    <w:p w14:paraId="142B60F6" w14:textId="77777777" w:rsidR="00453099" w:rsidRDefault="00453099" w:rsidP="00453099">
      <w:pPr>
        <w:spacing w:line="240" w:lineRule="auto"/>
        <w:rPr>
          <w:rFonts w:ascii="Arial" w:hAnsi="Arial" w:cs="Arial"/>
          <w:b/>
          <w:sz w:val="24"/>
          <w:szCs w:val="24"/>
        </w:rPr>
      </w:pPr>
      <w:r>
        <w:rPr>
          <w:rFonts w:ascii="Arial" w:hAnsi="Arial" w:cs="Arial"/>
          <w:b/>
          <w:sz w:val="24"/>
          <w:szCs w:val="24"/>
        </w:rPr>
        <w:t>MINIMUM STANDARDS</w:t>
      </w:r>
    </w:p>
    <w:p w14:paraId="5F337F74" w14:textId="77777777" w:rsidR="00453099" w:rsidRPr="00FD5046" w:rsidRDefault="00453099" w:rsidP="00453099">
      <w:pPr>
        <w:pStyle w:val="ListParagraph"/>
        <w:numPr>
          <w:ilvl w:val="0"/>
          <w:numId w:val="6"/>
        </w:numPr>
        <w:rPr>
          <w:rFonts w:cs="Arial"/>
          <w:b/>
          <w:sz w:val="24"/>
          <w:szCs w:val="24"/>
        </w:rPr>
      </w:pPr>
      <w:r>
        <w:rPr>
          <w:rFonts w:cs="Arial"/>
          <w:szCs w:val="20"/>
        </w:rPr>
        <w:t xml:space="preserve">Reconciliation procedures are documented </w:t>
      </w:r>
    </w:p>
    <w:p w14:paraId="55AD7DED" w14:textId="77777777" w:rsidR="00453099" w:rsidRPr="00A80E5E" w:rsidRDefault="00453099" w:rsidP="00453099">
      <w:pPr>
        <w:pStyle w:val="ListParagraph"/>
        <w:numPr>
          <w:ilvl w:val="0"/>
          <w:numId w:val="6"/>
        </w:numPr>
        <w:rPr>
          <w:rFonts w:cs="Arial"/>
          <w:b/>
          <w:sz w:val="24"/>
          <w:szCs w:val="24"/>
        </w:rPr>
      </w:pPr>
      <w:r>
        <w:rPr>
          <w:rFonts w:cs="Arial"/>
          <w:szCs w:val="20"/>
        </w:rPr>
        <w:t>Authorization levels are documented</w:t>
      </w:r>
    </w:p>
    <w:p w14:paraId="7BC4BF71" w14:textId="77777777" w:rsidR="00453099" w:rsidRPr="00A80E5E" w:rsidRDefault="00453099" w:rsidP="00453099">
      <w:pPr>
        <w:pStyle w:val="ListParagraph"/>
        <w:numPr>
          <w:ilvl w:val="0"/>
          <w:numId w:val="6"/>
        </w:numPr>
        <w:rPr>
          <w:rFonts w:cs="Arial"/>
          <w:b/>
          <w:sz w:val="24"/>
          <w:szCs w:val="24"/>
        </w:rPr>
      </w:pPr>
      <w:r>
        <w:rPr>
          <w:rFonts w:cs="Arial"/>
          <w:szCs w:val="20"/>
        </w:rPr>
        <w:t xml:space="preserve">Reconciliation is preformed systematically at regular intervals </w:t>
      </w:r>
    </w:p>
    <w:p w14:paraId="45F143CB" w14:textId="77777777" w:rsidR="00453099" w:rsidRPr="00A80E5E" w:rsidRDefault="00453099" w:rsidP="00453099">
      <w:pPr>
        <w:pStyle w:val="ListParagraph"/>
        <w:numPr>
          <w:ilvl w:val="0"/>
          <w:numId w:val="6"/>
        </w:numPr>
        <w:rPr>
          <w:rFonts w:cs="Arial"/>
          <w:b/>
          <w:sz w:val="24"/>
          <w:szCs w:val="24"/>
        </w:rPr>
      </w:pPr>
      <w:r>
        <w:rPr>
          <w:rFonts w:cs="Arial"/>
          <w:szCs w:val="20"/>
        </w:rPr>
        <w:t>Separation of duties is maintained</w:t>
      </w:r>
    </w:p>
    <w:p w14:paraId="53C29265" w14:textId="77777777" w:rsidR="00453099" w:rsidRDefault="00453099" w:rsidP="00453099">
      <w:pPr>
        <w:pStyle w:val="ListParagraph"/>
        <w:numPr>
          <w:ilvl w:val="0"/>
          <w:numId w:val="6"/>
        </w:numPr>
        <w:rPr>
          <w:rFonts w:cs="Arial"/>
          <w:szCs w:val="20"/>
        </w:rPr>
      </w:pPr>
      <w:r w:rsidRPr="00635CD1">
        <w:rPr>
          <w:rFonts w:cs="Arial"/>
          <w:szCs w:val="20"/>
        </w:rPr>
        <w:t xml:space="preserve">All discrepancies </w:t>
      </w:r>
      <w:r>
        <w:rPr>
          <w:rFonts w:cs="Arial"/>
          <w:szCs w:val="20"/>
        </w:rPr>
        <w:t xml:space="preserve">found </w:t>
      </w:r>
      <w:r w:rsidRPr="00635CD1">
        <w:rPr>
          <w:rFonts w:cs="Arial"/>
          <w:szCs w:val="20"/>
        </w:rPr>
        <w:t>are resolved in a timely manner</w:t>
      </w:r>
    </w:p>
    <w:p w14:paraId="6A7709C0" w14:textId="77777777" w:rsidR="00453099" w:rsidRDefault="00453099" w:rsidP="00453099">
      <w:pPr>
        <w:pStyle w:val="ListParagraph"/>
        <w:numPr>
          <w:ilvl w:val="0"/>
          <w:numId w:val="6"/>
        </w:numPr>
        <w:rPr>
          <w:rFonts w:cs="Arial"/>
          <w:szCs w:val="20"/>
        </w:rPr>
      </w:pPr>
      <w:r>
        <w:rPr>
          <w:rFonts w:cs="Arial"/>
          <w:szCs w:val="20"/>
        </w:rPr>
        <w:t xml:space="preserve">All </w:t>
      </w:r>
      <w:proofErr w:type="spellStart"/>
      <w:r>
        <w:rPr>
          <w:rFonts w:cs="Arial"/>
          <w:szCs w:val="20"/>
        </w:rPr>
        <w:t>ToRs</w:t>
      </w:r>
      <w:proofErr w:type="spellEnd"/>
      <w:r>
        <w:rPr>
          <w:rFonts w:cs="Arial"/>
          <w:szCs w:val="20"/>
        </w:rPr>
        <w:t>, Scope of Works, Letter of Agreements, and Service Contracts specify details of</w:t>
      </w:r>
      <w:r w:rsidRPr="00FF6D89">
        <w:rPr>
          <w:rFonts w:cs="Arial"/>
          <w:szCs w:val="20"/>
        </w:rPr>
        <w:t xml:space="preserve"> </w:t>
      </w:r>
      <w:r>
        <w:rPr>
          <w:rFonts w:cs="Arial"/>
          <w:szCs w:val="20"/>
        </w:rPr>
        <w:t xml:space="preserve">the reporting requirements including frequency, content and proof of transaction for reconciliation purposes </w:t>
      </w:r>
    </w:p>
    <w:p w14:paraId="73BDFB84" w14:textId="77777777" w:rsidR="0010618F" w:rsidRDefault="0016780A" w:rsidP="00E62DE4">
      <w:pPr>
        <w:shd w:val="clear" w:color="auto" w:fill="FFFFFF"/>
        <w:spacing w:after="0" w:line="240" w:lineRule="auto"/>
        <w:rPr>
          <w:rFonts w:ascii="Arial" w:hAnsi="Arial" w:cs="Arial"/>
          <w:b/>
          <w:sz w:val="24"/>
          <w:szCs w:val="24"/>
        </w:rPr>
      </w:pPr>
      <w:r>
        <w:rPr>
          <w:rFonts w:ascii="Arial" w:hAnsi="Arial" w:cs="Arial"/>
          <w:b/>
          <w:sz w:val="24"/>
          <w:szCs w:val="24"/>
        </w:rPr>
        <w:t>PROCESS</w:t>
      </w:r>
      <w:r w:rsidR="000826FD">
        <w:rPr>
          <w:rFonts w:ascii="Arial" w:hAnsi="Arial" w:cs="Arial"/>
          <w:b/>
          <w:sz w:val="24"/>
          <w:szCs w:val="24"/>
        </w:rPr>
        <w:t xml:space="preserve"> </w:t>
      </w:r>
    </w:p>
    <w:p w14:paraId="5A66DEF4" w14:textId="77777777" w:rsidR="001E60CC" w:rsidRDefault="001E60CC" w:rsidP="00E62DE4">
      <w:pPr>
        <w:shd w:val="clear" w:color="auto" w:fill="FFFFFF"/>
        <w:spacing w:after="0" w:line="240" w:lineRule="auto"/>
        <w:rPr>
          <w:rFonts w:ascii="Arial" w:hAnsi="Arial" w:cs="Arial"/>
          <w:b/>
          <w:sz w:val="24"/>
          <w:szCs w:val="24"/>
        </w:rPr>
      </w:pPr>
    </w:p>
    <w:p w14:paraId="378414FA" w14:textId="77777777" w:rsidR="00E63C3C" w:rsidRPr="00937908" w:rsidRDefault="00E63C3C" w:rsidP="00E62DE4">
      <w:pPr>
        <w:shd w:val="clear" w:color="auto" w:fill="FFFFFF"/>
        <w:spacing w:after="0" w:line="240" w:lineRule="auto"/>
        <w:rPr>
          <w:rFonts w:ascii="Arial" w:hAnsi="Arial" w:cs="Arial"/>
          <w:i/>
          <w:sz w:val="20"/>
          <w:szCs w:val="20"/>
          <w:u w:val="single"/>
        </w:rPr>
      </w:pPr>
      <w:r w:rsidRPr="00937908">
        <w:rPr>
          <w:rFonts w:ascii="Arial" w:hAnsi="Arial" w:cs="Arial"/>
          <w:i/>
          <w:sz w:val="20"/>
          <w:szCs w:val="20"/>
          <w:u w:val="single"/>
        </w:rPr>
        <w:t>Design and document the reconciliation procedures</w:t>
      </w:r>
    </w:p>
    <w:p w14:paraId="61258898" w14:textId="77777777" w:rsidR="009E3A44" w:rsidRPr="00E62DE4" w:rsidRDefault="007C2C10" w:rsidP="00E62DE4">
      <w:pPr>
        <w:shd w:val="clear" w:color="auto" w:fill="FFFFFF"/>
        <w:spacing w:after="0" w:line="240" w:lineRule="auto"/>
        <w:rPr>
          <w:rFonts w:ascii="Arial" w:hAnsi="Arial" w:cs="Arial"/>
          <w:sz w:val="20"/>
          <w:szCs w:val="20"/>
        </w:rPr>
      </w:pPr>
      <w:r w:rsidRPr="00E62DE4">
        <w:rPr>
          <w:rFonts w:ascii="Arial" w:hAnsi="Arial" w:cs="Arial"/>
          <w:sz w:val="20"/>
          <w:szCs w:val="20"/>
        </w:rPr>
        <w:t xml:space="preserve">Reconciliation procedures should </w:t>
      </w:r>
      <w:r w:rsidR="00363266">
        <w:rPr>
          <w:rFonts w:ascii="Arial" w:hAnsi="Arial" w:cs="Arial"/>
          <w:sz w:val="20"/>
          <w:szCs w:val="20"/>
        </w:rPr>
        <w:t>be designed to mitigate</w:t>
      </w:r>
      <w:r w:rsidR="00AC7C55">
        <w:rPr>
          <w:rFonts w:ascii="Arial" w:hAnsi="Arial" w:cs="Arial"/>
          <w:sz w:val="20"/>
          <w:szCs w:val="20"/>
        </w:rPr>
        <w:t xml:space="preserve"> the risks associated with the particular activity and method of delivery</w:t>
      </w:r>
      <w:r w:rsidR="00780129">
        <w:rPr>
          <w:rFonts w:ascii="Arial" w:hAnsi="Arial" w:cs="Arial"/>
          <w:sz w:val="20"/>
          <w:szCs w:val="20"/>
        </w:rPr>
        <w:t>, and catch and resolve errors in a timely manner.</w:t>
      </w:r>
      <w:r w:rsidR="00AC7C55">
        <w:rPr>
          <w:rFonts w:ascii="Arial" w:hAnsi="Arial" w:cs="Arial"/>
          <w:sz w:val="20"/>
          <w:szCs w:val="20"/>
        </w:rPr>
        <w:t xml:space="preserve">  </w:t>
      </w:r>
      <w:r w:rsidR="00872CFD">
        <w:rPr>
          <w:rFonts w:ascii="Arial" w:hAnsi="Arial" w:cs="Arial"/>
          <w:sz w:val="20"/>
          <w:szCs w:val="20"/>
        </w:rPr>
        <w:t>D</w:t>
      </w:r>
      <w:r w:rsidRPr="00E62DE4">
        <w:rPr>
          <w:rFonts w:ascii="Arial" w:hAnsi="Arial" w:cs="Arial"/>
          <w:sz w:val="20"/>
          <w:szCs w:val="20"/>
        </w:rPr>
        <w:t>ifferent individuals should be responsible for the reconciliation process than are responsible for initiating, recording and authorizing the transactions or activity</w:t>
      </w:r>
      <w:r w:rsidR="00872CFD">
        <w:rPr>
          <w:rFonts w:ascii="Arial" w:hAnsi="Arial" w:cs="Arial"/>
          <w:sz w:val="20"/>
          <w:szCs w:val="20"/>
        </w:rPr>
        <w:t xml:space="preserve">.  </w:t>
      </w:r>
      <w:r w:rsidR="00780129">
        <w:rPr>
          <w:rFonts w:ascii="Arial" w:hAnsi="Arial" w:cs="Arial"/>
          <w:sz w:val="20"/>
          <w:szCs w:val="20"/>
        </w:rPr>
        <w:t>Special attention should be given to w</w:t>
      </w:r>
      <w:r w:rsidR="00AC7C55" w:rsidRPr="00E62DE4">
        <w:rPr>
          <w:rFonts w:ascii="Arial" w:hAnsi="Arial" w:cs="Arial"/>
          <w:sz w:val="20"/>
          <w:szCs w:val="20"/>
        </w:rPr>
        <w:t xml:space="preserve">ho </w:t>
      </w:r>
      <w:r w:rsidR="00780129">
        <w:rPr>
          <w:rFonts w:ascii="Arial" w:hAnsi="Arial" w:cs="Arial"/>
          <w:sz w:val="20"/>
          <w:szCs w:val="20"/>
        </w:rPr>
        <w:t>should be</w:t>
      </w:r>
      <w:r w:rsidR="00AC7C55" w:rsidRPr="00E62DE4">
        <w:rPr>
          <w:rFonts w:ascii="Arial" w:hAnsi="Arial" w:cs="Arial"/>
          <w:sz w:val="20"/>
          <w:szCs w:val="20"/>
        </w:rPr>
        <w:t xml:space="preserve"> responsible</w:t>
      </w:r>
      <w:r w:rsidR="00AC7C55">
        <w:rPr>
          <w:rFonts w:ascii="Arial" w:hAnsi="Arial" w:cs="Arial"/>
          <w:sz w:val="20"/>
          <w:szCs w:val="20"/>
        </w:rPr>
        <w:t xml:space="preserve"> for</w:t>
      </w:r>
      <w:r w:rsidR="00AC7C55" w:rsidRPr="00E62DE4">
        <w:rPr>
          <w:rFonts w:ascii="Arial" w:hAnsi="Arial" w:cs="Arial"/>
          <w:sz w:val="20"/>
          <w:szCs w:val="20"/>
        </w:rPr>
        <w:t xml:space="preserve"> investigating and resolving discrepancies, taking into account appropriate </w:t>
      </w:r>
      <w:r w:rsidR="00AC7C55" w:rsidRPr="00E62DE4">
        <w:rPr>
          <w:rFonts w:ascii="Arial" w:hAnsi="Arial" w:cs="Arial"/>
          <w:b/>
          <w:sz w:val="20"/>
          <w:szCs w:val="20"/>
        </w:rPr>
        <w:t>separation of duties</w:t>
      </w:r>
      <w:r w:rsidR="00AC7C55" w:rsidRPr="00E62DE4">
        <w:rPr>
          <w:rFonts w:ascii="Arial" w:hAnsi="Arial" w:cs="Arial"/>
          <w:sz w:val="20"/>
          <w:szCs w:val="20"/>
        </w:rPr>
        <w:t xml:space="preserve">. </w:t>
      </w:r>
      <w:r w:rsidR="009E3A44" w:rsidRPr="00E62DE4">
        <w:rPr>
          <w:rFonts w:ascii="Arial" w:hAnsi="Arial" w:cs="Arial"/>
          <w:sz w:val="20"/>
          <w:szCs w:val="20"/>
        </w:rPr>
        <w:t>Finance should support the design of the reconcilia</w:t>
      </w:r>
      <w:r w:rsidR="00937908">
        <w:rPr>
          <w:rFonts w:ascii="Arial" w:hAnsi="Arial" w:cs="Arial"/>
          <w:sz w:val="20"/>
          <w:szCs w:val="20"/>
        </w:rPr>
        <w:t>tion system</w:t>
      </w:r>
      <w:r>
        <w:rPr>
          <w:rFonts w:ascii="Arial" w:hAnsi="Arial" w:cs="Arial"/>
          <w:sz w:val="20"/>
          <w:szCs w:val="20"/>
        </w:rPr>
        <w:t xml:space="preserve">. </w:t>
      </w:r>
      <w:r w:rsidR="009E3A44" w:rsidRPr="00E62DE4">
        <w:rPr>
          <w:rFonts w:ascii="Arial" w:hAnsi="Arial" w:cs="Arial"/>
          <w:sz w:val="20"/>
          <w:szCs w:val="20"/>
        </w:rPr>
        <w:t xml:space="preserve"> The reconciliation procedures should be documented so that anyone, including auditors and donors can easily understand the reconciliation practices and who was involved and responsible during each step.  </w:t>
      </w:r>
    </w:p>
    <w:p w14:paraId="77F61DE2" w14:textId="77777777" w:rsidR="009E3A44" w:rsidRPr="00E62DE4" w:rsidRDefault="009E3A44" w:rsidP="00E62DE4">
      <w:pPr>
        <w:shd w:val="clear" w:color="auto" w:fill="FFFFFF"/>
        <w:spacing w:after="0" w:line="240" w:lineRule="auto"/>
        <w:rPr>
          <w:rFonts w:ascii="Arial" w:hAnsi="Arial" w:cs="Arial"/>
          <w:sz w:val="20"/>
          <w:szCs w:val="20"/>
        </w:rPr>
      </w:pPr>
    </w:p>
    <w:p w14:paraId="37E5722B" w14:textId="77777777" w:rsidR="009E3A44" w:rsidRPr="00E62DE4" w:rsidRDefault="009E3A44" w:rsidP="00E62DE4">
      <w:pPr>
        <w:shd w:val="clear" w:color="auto" w:fill="FFFFFF"/>
        <w:spacing w:after="0" w:line="240" w:lineRule="auto"/>
        <w:rPr>
          <w:rFonts w:ascii="Arial" w:hAnsi="Arial" w:cs="Arial"/>
          <w:sz w:val="20"/>
          <w:szCs w:val="20"/>
        </w:rPr>
      </w:pPr>
      <w:r w:rsidRPr="00E62DE4">
        <w:rPr>
          <w:rFonts w:ascii="Arial" w:hAnsi="Arial" w:cs="Arial"/>
          <w:sz w:val="20"/>
          <w:szCs w:val="20"/>
        </w:rPr>
        <w:t>Consider:</w:t>
      </w:r>
    </w:p>
    <w:p w14:paraId="7859BA41"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Documents necessary to complete each type of reconciliation</w:t>
      </w:r>
    </w:p>
    <w:p w14:paraId="254B3944"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The steps in the reconciliation process</w:t>
      </w:r>
    </w:p>
    <w:p w14:paraId="51E09DAC"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 xml:space="preserve">Who performs each step </w:t>
      </w:r>
    </w:p>
    <w:p w14:paraId="310DC3A0"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lastRenderedPageBreak/>
        <w:t>Expectations regarding timeliness</w:t>
      </w:r>
    </w:p>
    <w:p w14:paraId="7816996D"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A mechanism for providing proof that all activity has been reviewed and reconciled</w:t>
      </w:r>
    </w:p>
    <w:p w14:paraId="1608F5AB" w14:textId="77777777" w:rsidR="009E3A44" w:rsidRDefault="00780129" w:rsidP="00E62DE4">
      <w:pPr>
        <w:pStyle w:val="ListParagraph"/>
        <w:numPr>
          <w:ilvl w:val="0"/>
          <w:numId w:val="7"/>
        </w:numPr>
        <w:shd w:val="clear" w:color="auto" w:fill="FFFFFF"/>
        <w:spacing w:after="0"/>
        <w:rPr>
          <w:rFonts w:cs="Arial"/>
          <w:szCs w:val="20"/>
        </w:rPr>
      </w:pPr>
      <w:r>
        <w:rPr>
          <w:rFonts w:cs="Arial"/>
          <w:szCs w:val="20"/>
        </w:rPr>
        <w:t>How the process is</w:t>
      </w:r>
      <w:r w:rsidR="009E3A44" w:rsidRPr="00E62DE4">
        <w:rPr>
          <w:rFonts w:cs="Arial"/>
          <w:szCs w:val="20"/>
        </w:rPr>
        <w:t xml:space="preserve"> linked to the feedback and complaint mechanism</w:t>
      </w:r>
    </w:p>
    <w:p w14:paraId="70C55964" w14:textId="77777777" w:rsidR="00AC7C55" w:rsidRPr="00E62DE4" w:rsidRDefault="00AC7C55" w:rsidP="00E62DE4">
      <w:pPr>
        <w:pStyle w:val="ListParagraph"/>
        <w:numPr>
          <w:ilvl w:val="0"/>
          <w:numId w:val="7"/>
        </w:numPr>
        <w:shd w:val="clear" w:color="auto" w:fill="FFFFFF"/>
        <w:spacing w:after="0"/>
        <w:rPr>
          <w:rFonts w:cs="Arial"/>
          <w:szCs w:val="20"/>
        </w:rPr>
      </w:pPr>
      <w:r>
        <w:rPr>
          <w:rFonts w:cs="Arial"/>
          <w:szCs w:val="20"/>
        </w:rPr>
        <w:t xml:space="preserve">How the process is linked to the </w:t>
      </w:r>
      <w:r w:rsidR="00780129">
        <w:rPr>
          <w:rFonts w:cs="Arial"/>
          <w:szCs w:val="20"/>
        </w:rPr>
        <w:t>s</w:t>
      </w:r>
      <w:r>
        <w:rPr>
          <w:rFonts w:cs="Arial"/>
          <w:szCs w:val="20"/>
        </w:rPr>
        <w:t xml:space="preserve">ervice </w:t>
      </w:r>
      <w:r w:rsidR="00780129">
        <w:rPr>
          <w:rFonts w:cs="Arial"/>
          <w:szCs w:val="20"/>
        </w:rPr>
        <w:t>p</w:t>
      </w:r>
      <w:r>
        <w:rPr>
          <w:rFonts w:cs="Arial"/>
          <w:szCs w:val="20"/>
        </w:rPr>
        <w:t>rovider</w:t>
      </w:r>
      <w:r w:rsidR="00780129">
        <w:rPr>
          <w:rFonts w:cs="Arial"/>
          <w:szCs w:val="20"/>
        </w:rPr>
        <w:t>'s</w:t>
      </w:r>
      <w:r>
        <w:rPr>
          <w:rFonts w:cs="Arial"/>
          <w:szCs w:val="20"/>
        </w:rPr>
        <w:t xml:space="preserve"> support system</w:t>
      </w:r>
    </w:p>
    <w:p w14:paraId="5E033AFA"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A procedure for error correction</w:t>
      </w:r>
    </w:p>
    <w:p w14:paraId="3CFA6728"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Final reconciliation and closure of the project</w:t>
      </w:r>
    </w:p>
    <w:p w14:paraId="6D54374E"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Record organization and retention</w:t>
      </w:r>
    </w:p>
    <w:p w14:paraId="52DA9A01" w14:textId="77777777" w:rsidR="009E3A44" w:rsidRDefault="009E3A44" w:rsidP="00E62DE4">
      <w:pPr>
        <w:shd w:val="clear" w:color="auto" w:fill="FFFFFF"/>
        <w:spacing w:after="0" w:line="240" w:lineRule="auto"/>
        <w:rPr>
          <w:rFonts w:ascii="Arial" w:hAnsi="Arial" w:cs="Arial"/>
          <w:i/>
          <w:sz w:val="20"/>
          <w:szCs w:val="20"/>
          <w:u w:val="single"/>
        </w:rPr>
      </w:pPr>
    </w:p>
    <w:p w14:paraId="2752FD25" w14:textId="77777777" w:rsidR="00AA5FEE" w:rsidRDefault="00AA5FEE" w:rsidP="00E62DE4">
      <w:pPr>
        <w:shd w:val="clear" w:color="auto" w:fill="FFFFFF"/>
        <w:spacing w:after="0" w:line="240" w:lineRule="auto"/>
        <w:rPr>
          <w:rFonts w:ascii="Arial" w:hAnsi="Arial" w:cs="Arial"/>
          <w:i/>
          <w:sz w:val="20"/>
          <w:szCs w:val="20"/>
          <w:u w:val="single"/>
        </w:rPr>
      </w:pPr>
      <w:r>
        <w:rPr>
          <w:rFonts w:ascii="Arial" w:hAnsi="Arial" w:cs="Arial"/>
          <w:i/>
          <w:sz w:val="20"/>
          <w:szCs w:val="20"/>
          <w:u w:val="single"/>
        </w:rPr>
        <w:t>Inform, train and authorize staff and volunteers.</w:t>
      </w:r>
    </w:p>
    <w:p w14:paraId="35C633AF" w14:textId="77777777" w:rsidR="007C2C10" w:rsidRDefault="00D13040" w:rsidP="007C2C10">
      <w:pPr>
        <w:shd w:val="clear" w:color="auto" w:fill="FFFFFF"/>
        <w:spacing w:after="0" w:line="240" w:lineRule="auto"/>
        <w:rPr>
          <w:rFonts w:ascii="Arial" w:hAnsi="Arial" w:cs="Arial"/>
          <w:sz w:val="20"/>
          <w:szCs w:val="20"/>
        </w:rPr>
      </w:pPr>
      <w:r>
        <w:rPr>
          <w:rFonts w:ascii="Arial" w:hAnsi="Arial" w:cs="Arial"/>
          <w:sz w:val="20"/>
          <w:szCs w:val="20"/>
        </w:rPr>
        <w:t>Everyone</w:t>
      </w:r>
      <w:r w:rsidR="00204B45">
        <w:rPr>
          <w:rFonts w:ascii="Arial" w:hAnsi="Arial" w:cs="Arial"/>
          <w:sz w:val="20"/>
          <w:szCs w:val="20"/>
        </w:rPr>
        <w:t xml:space="preserve"> </w:t>
      </w:r>
      <w:r w:rsidR="007C2C10" w:rsidRPr="00E62DE4">
        <w:rPr>
          <w:rFonts w:ascii="Arial" w:hAnsi="Arial" w:cs="Arial"/>
          <w:sz w:val="20"/>
          <w:szCs w:val="20"/>
        </w:rPr>
        <w:t xml:space="preserve">involved </w:t>
      </w:r>
      <w:r w:rsidR="00204B45">
        <w:rPr>
          <w:rFonts w:ascii="Arial" w:hAnsi="Arial" w:cs="Arial"/>
          <w:sz w:val="20"/>
          <w:szCs w:val="20"/>
        </w:rPr>
        <w:t xml:space="preserve">in the CBP </w:t>
      </w:r>
      <w:r w:rsidR="007C2C10" w:rsidRPr="00E62DE4">
        <w:rPr>
          <w:rFonts w:ascii="Arial" w:hAnsi="Arial" w:cs="Arial"/>
          <w:sz w:val="20"/>
          <w:szCs w:val="20"/>
        </w:rPr>
        <w:t>should be knowledgeable and clear on their responsibilities.</w:t>
      </w:r>
      <w:r w:rsidR="007C2C10">
        <w:rPr>
          <w:rFonts w:ascii="Arial" w:hAnsi="Arial" w:cs="Arial"/>
          <w:sz w:val="20"/>
          <w:szCs w:val="20"/>
        </w:rPr>
        <w:t xml:space="preserve"> </w:t>
      </w:r>
      <w:r w:rsidR="00AA5FEE">
        <w:rPr>
          <w:rFonts w:ascii="Arial" w:hAnsi="Arial" w:cs="Arial"/>
          <w:sz w:val="20"/>
          <w:szCs w:val="20"/>
        </w:rPr>
        <w:t xml:space="preserve"> </w:t>
      </w:r>
      <w:r w:rsidR="007C2C10" w:rsidRPr="00E62DE4">
        <w:rPr>
          <w:rFonts w:ascii="Arial" w:hAnsi="Arial" w:cs="Arial"/>
          <w:sz w:val="20"/>
          <w:szCs w:val="20"/>
        </w:rPr>
        <w:t>CBP staff</w:t>
      </w:r>
      <w:r w:rsidR="007C2C10">
        <w:rPr>
          <w:rFonts w:ascii="Arial" w:hAnsi="Arial" w:cs="Arial"/>
          <w:sz w:val="20"/>
          <w:szCs w:val="20"/>
        </w:rPr>
        <w:t xml:space="preserve"> </w:t>
      </w:r>
      <w:r w:rsidR="007C2C10" w:rsidRPr="00E62DE4">
        <w:rPr>
          <w:rFonts w:ascii="Arial" w:hAnsi="Arial" w:cs="Arial"/>
          <w:sz w:val="20"/>
          <w:szCs w:val="20"/>
        </w:rPr>
        <w:t xml:space="preserve">will be responsible for the bulk of the reconciliation process during the program implementation.  </w:t>
      </w:r>
      <w:r w:rsidR="007C2C10">
        <w:rPr>
          <w:rFonts w:ascii="Arial" w:hAnsi="Arial" w:cs="Arial"/>
          <w:sz w:val="20"/>
          <w:szCs w:val="20"/>
        </w:rPr>
        <w:t xml:space="preserve">However, Finance should </w:t>
      </w:r>
      <w:r w:rsidR="007C2C10" w:rsidRPr="00E62DE4">
        <w:rPr>
          <w:rFonts w:ascii="Arial" w:hAnsi="Arial" w:cs="Arial"/>
          <w:sz w:val="20"/>
          <w:szCs w:val="20"/>
        </w:rPr>
        <w:t xml:space="preserve">validate financial reporting and reconciliation to ensure financial accountability during implementation and closure.  Logistics and third parties will also </w:t>
      </w:r>
      <w:r w:rsidR="007C2C10">
        <w:rPr>
          <w:rFonts w:ascii="Arial" w:hAnsi="Arial" w:cs="Arial"/>
          <w:sz w:val="20"/>
          <w:szCs w:val="20"/>
        </w:rPr>
        <w:t>regularly cross-check records with the CBP.</w:t>
      </w:r>
      <w:r w:rsidR="007C2C10" w:rsidRPr="00E62DE4">
        <w:rPr>
          <w:rFonts w:ascii="Arial" w:hAnsi="Arial" w:cs="Arial"/>
          <w:sz w:val="20"/>
          <w:szCs w:val="20"/>
        </w:rPr>
        <w:t xml:space="preserve">  </w:t>
      </w:r>
    </w:p>
    <w:p w14:paraId="0FB97FBE" w14:textId="77777777" w:rsidR="00AA5FEE" w:rsidRPr="00AA5FEE" w:rsidRDefault="00AA5FEE" w:rsidP="00E62DE4">
      <w:pPr>
        <w:shd w:val="clear" w:color="auto" w:fill="FFFFFF"/>
        <w:spacing w:after="0" w:line="240" w:lineRule="auto"/>
        <w:rPr>
          <w:rFonts w:ascii="Arial" w:hAnsi="Arial" w:cs="Arial"/>
          <w:sz w:val="20"/>
          <w:szCs w:val="20"/>
        </w:rPr>
      </w:pPr>
    </w:p>
    <w:p w14:paraId="5A665438" w14:textId="77777777" w:rsidR="002360F9" w:rsidRPr="00E62DE4" w:rsidRDefault="00A37212" w:rsidP="00E62DE4">
      <w:pPr>
        <w:shd w:val="clear" w:color="auto" w:fill="FFFFFF"/>
        <w:spacing w:after="0" w:line="240" w:lineRule="auto"/>
        <w:rPr>
          <w:rFonts w:ascii="Arial" w:hAnsi="Arial" w:cs="Arial"/>
          <w:sz w:val="20"/>
          <w:szCs w:val="20"/>
        </w:rPr>
      </w:pPr>
      <w:r w:rsidRPr="00E62DE4">
        <w:rPr>
          <w:rFonts w:ascii="Arial" w:hAnsi="Arial" w:cs="Arial"/>
          <w:i/>
          <w:sz w:val="20"/>
          <w:szCs w:val="20"/>
          <w:u w:val="single"/>
        </w:rPr>
        <w:t>Review and m</w:t>
      </w:r>
      <w:r w:rsidR="002605AC" w:rsidRPr="00E62DE4">
        <w:rPr>
          <w:rFonts w:ascii="Arial" w:hAnsi="Arial" w:cs="Arial"/>
          <w:i/>
          <w:sz w:val="20"/>
          <w:szCs w:val="20"/>
          <w:u w:val="single"/>
        </w:rPr>
        <w:t xml:space="preserve">atch transactions </w:t>
      </w:r>
      <w:r w:rsidR="002D6AA8">
        <w:rPr>
          <w:rFonts w:ascii="Arial" w:hAnsi="Arial" w:cs="Arial"/>
          <w:i/>
          <w:sz w:val="20"/>
          <w:szCs w:val="20"/>
          <w:u w:val="single"/>
        </w:rPr>
        <w:t xml:space="preserve">and activity </w:t>
      </w:r>
      <w:r w:rsidR="002605AC" w:rsidRPr="00E62DE4">
        <w:rPr>
          <w:rFonts w:ascii="Arial" w:hAnsi="Arial" w:cs="Arial"/>
          <w:i/>
          <w:sz w:val="20"/>
          <w:szCs w:val="20"/>
          <w:u w:val="single"/>
        </w:rPr>
        <w:t>with supporting documentation</w:t>
      </w:r>
      <w:r w:rsidR="00AA5FEE">
        <w:rPr>
          <w:rFonts w:ascii="Arial" w:hAnsi="Arial" w:cs="Arial"/>
          <w:i/>
          <w:sz w:val="20"/>
          <w:szCs w:val="20"/>
          <w:u w:val="single"/>
        </w:rPr>
        <w:t>.</w:t>
      </w:r>
      <w:r w:rsidR="002360F9" w:rsidRPr="00E62DE4">
        <w:rPr>
          <w:rFonts w:ascii="Arial" w:hAnsi="Arial" w:cs="Arial"/>
          <w:sz w:val="20"/>
          <w:szCs w:val="20"/>
        </w:rPr>
        <w:t xml:space="preserve"> </w:t>
      </w:r>
    </w:p>
    <w:p w14:paraId="22B9CB07" w14:textId="77777777" w:rsidR="00D969B5" w:rsidRDefault="002360F9" w:rsidP="0060557A">
      <w:pPr>
        <w:shd w:val="clear" w:color="auto" w:fill="FFFFFF"/>
        <w:spacing w:after="0" w:line="240" w:lineRule="auto"/>
        <w:rPr>
          <w:rFonts w:ascii="Arial" w:hAnsi="Arial" w:cs="Arial"/>
          <w:sz w:val="20"/>
          <w:szCs w:val="20"/>
        </w:rPr>
      </w:pPr>
      <w:r w:rsidRPr="00E62DE4">
        <w:rPr>
          <w:rFonts w:ascii="Arial" w:hAnsi="Arial" w:cs="Arial"/>
          <w:sz w:val="20"/>
          <w:szCs w:val="20"/>
        </w:rPr>
        <w:t xml:space="preserve">You should expect to receive reports from the SP on a regular basis, sometimes daily, showing the status of the individual encashments.  The SP reports should be in a contractually agreed upon format and include the information needed to </w:t>
      </w:r>
      <w:r w:rsidR="00D13040">
        <w:rPr>
          <w:rFonts w:ascii="Arial" w:hAnsi="Arial" w:cs="Arial"/>
          <w:sz w:val="20"/>
          <w:szCs w:val="20"/>
        </w:rPr>
        <w:t>match and reconcile transactions</w:t>
      </w:r>
      <w:r w:rsidRPr="00E62DE4">
        <w:rPr>
          <w:rFonts w:ascii="Arial" w:hAnsi="Arial" w:cs="Arial"/>
          <w:sz w:val="20"/>
          <w:szCs w:val="20"/>
        </w:rPr>
        <w:t xml:space="preserve">.  </w:t>
      </w:r>
      <w:r w:rsidR="0060557A">
        <w:rPr>
          <w:rFonts w:ascii="Arial" w:hAnsi="Arial" w:cs="Arial"/>
          <w:sz w:val="20"/>
          <w:szCs w:val="20"/>
        </w:rPr>
        <w:t>A</w:t>
      </w:r>
      <w:r w:rsidR="007B00D4">
        <w:rPr>
          <w:rFonts w:ascii="Arial" w:hAnsi="Arial" w:cs="Arial"/>
          <w:sz w:val="20"/>
          <w:szCs w:val="20"/>
        </w:rPr>
        <w:t>ccount balances</w:t>
      </w:r>
      <w:r w:rsidR="00634665" w:rsidRPr="00E62DE4">
        <w:rPr>
          <w:rFonts w:ascii="Arial" w:hAnsi="Arial" w:cs="Arial"/>
          <w:sz w:val="20"/>
          <w:szCs w:val="20"/>
        </w:rPr>
        <w:t xml:space="preserve"> and stock inventory should be reconciled to appropriate documentation. </w:t>
      </w:r>
      <w:r w:rsidR="002D6AA8">
        <w:rPr>
          <w:rFonts w:ascii="Arial" w:hAnsi="Arial" w:cs="Arial"/>
          <w:sz w:val="20"/>
          <w:szCs w:val="20"/>
        </w:rPr>
        <w:t xml:space="preserve"> </w:t>
      </w:r>
      <w:r w:rsidR="00634665" w:rsidRPr="00E62DE4">
        <w:rPr>
          <w:rFonts w:ascii="Arial" w:hAnsi="Arial" w:cs="Arial"/>
          <w:sz w:val="20"/>
          <w:szCs w:val="20"/>
        </w:rPr>
        <w:t xml:space="preserve">Internal (relief) transaction records should agree with external information (bank and account statements, service provider reports, logistics stock count and </w:t>
      </w:r>
      <w:r w:rsidR="006A3FAB">
        <w:rPr>
          <w:rFonts w:ascii="Arial" w:hAnsi="Arial" w:cs="Arial"/>
          <w:sz w:val="20"/>
          <w:szCs w:val="20"/>
        </w:rPr>
        <w:t xml:space="preserve">commodity </w:t>
      </w:r>
      <w:r w:rsidR="00634665" w:rsidRPr="00E62DE4">
        <w:rPr>
          <w:rFonts w:ascii="Arial" w:hAnsi="Arial" w:cs="Arial"/>
          <w:sz w:val="20"/>
          <w:szCs w:val="20"/>
        </w:rPr>
        <w:t>reconciliation report).</w:t>
      </w:r>
    </w:p>
    <w:p w14:paraId="4CAE877C" w14:textId="77777777" w:rsidR="00AA5FEE" w:rsidRDefault="00AA5FEE" w:rsidP="0060557A">
      <w:pPr>
        <w:shd w:val="clear" w:color="auto" w:fill="FFFFFF"/>
        <w:spacing w:after="0" w:line="240" w:lineRule="auto"/>
        <w:rPr>
          <w:rFonts w:ascii="Arial" w:hAnsi="Arial" w:cs="Arial"/>
          <w:sz w:val="20"/>
          <w:szCs w:val="20"/>
        </w:rPr>
      </w:pPr>
    </w:p>
    <w:p w14:paraId="5E9085DF" w14:textId="77777777" w:rsidR="00AA5FEE" w:rsidRDefault="00AA5FEE" w:rsidP="0060557A">
      <w:pPr>
        <w:shd w:val="clear" w:color="auto" w:fill="FFFFFF"/>
        <w:spacing w:after="0" w:line="240" w:lineRule="auto"/>
        <w:rPr>
          <w:rFonts w:ascii="Arial" w:hAnsi="Arial" w:cs="Arial"/>
          <w:i/>
          <w:sz w:val="20"/>
          <w:szCs w:val="20"/>
          <w:u w:val="single"/>
        </w:rPr>
      </w:pPr>
      <w:r w:rsidRPr="00AA5FEE">
        <w:rPr>
          <w:rFonts w:ascii="Arial" w:hAnsi="Arial" w:cs="Arial"/>
          <w:i/>
          <w:sz w:val="20"/>
          <w:szCs w:val="20"/>
          <w:u w:val="single"/>
        </w:rPr>
        <w:t xml:space="preserve">Document and track add-ons, </w:t>
      </w:r>
      <w:r w:rsidR="00E16321">
        <w:rPr>
          <w:rFonts w:ascii="Arial" w:hAnsi="Arial" w:cs="Arial"/>
          <w:i/>
          <w:sz w:val="20"/>
          <w:szCs w:val="20"/>
          <w:u w:val="single"/>
        </w:rPr>
        <w:t xml:space="preserve">unclaimed, cancelled, reissues </w:t>
      </w:r>
      <w:r w:rsidRPr="00AA5FEE">
        <w:rPr>
          <w:rFonts w:ascii="Arial" w:hAnsi="Arial" w:cs="Arial"/>
          <w:i/>
          <w:sz w:val="20"/>
          <w:szCs w:val="20"/>
          <w:u w:val="single"/>
        </w:rPr>
        <w:t>and expired.</w:t>
      </w:r>
    </w:p>
    <w:p w14:paraId="696CB671" w14:textId="77777777" w:rsidR="00E16321" w:rsidRPr="00E16321" w:rsidRDefault="005E7D9E" w:rsidP="0060557A">
      <w:pPr>
        <w:shd w:val="clear" w:color="auto" w:fill="FFFFFF"/>
        <w:spacing w:after="0" w:line="240" w:lineRule="auto"/>
        <w:rPr>
          <w:rFonts w:ascii="Arial" w:hAnsi="Arial" w:cs="Arial"/>
          <w:sz w:val="20"/>
          <w:szCs w:val="20"/>
        </w:rPr>
      </w:pPr>
      <w:r>
        <w:rPr>
          <w:rFonts w:ascii="Arial" w:hAnsi="Arial" w:cs="Arial"/>
          <w:sz w:val="20"/>
          <w:szCs w:val="20"/>
        </w:rPr>
        <w:t xml:space="preserve">There are several reasons why people eligible for assistance may not have been on the original beneficiary list, did not claim their cash or other item at the distribution point, or had a problem with encashment.  All activity related </w:t>
      </w:r>
      <w:r w:rsidR="00483F74">
        <w:rPr>
          <w:rFonts w:ascii="Arial" w:hAnsi="Arial" w:cs="Arial"/>
          <w:sz w:val="20"/>
          <w:szCs w:val="20"/>
        </w:rPr>
        <w:t xml:space="preserve">to beneficiaries that are "add-ons, unclaimed, cancelled or reissued" should be documented separately and tracked to completion.  Those that have expired should be noted. </w:t>
      </w:r>
    </w:p>
    <w:p w14:paraId="0AA0059D" w14:textId="77777777" w:rsidR="00D969B5" w:rsidRPr="00E62DE4" w:rsidRDefault="00D969B5" w:rsidP="0060557A">
      <w:pPr>
        <w:shd w:val="clear" w:color="auto" w:fill="FFFFFF"/>
        <w:spacing w:after="0" w:line="240" w:lineRule="auto"/>
        <w:rPr>
          <w:rFonts w:ascii="Arial" w:hAnsi="Arial" w:cs="Arial"/>
          <w:i/>
          <w:sz w:val="20"/>
          <w:szCs w:val="20"/>
          <w:u w:val="single"/>
        </w:rPr>
      </w:pPr>
    </w:p>
    <w:p w14:paraId="3804157A" w14:textId="77777777" w:rsidR="002605AC" w:rsidRPr="00E62DE4" w:rsidRDefault="002D6AA8" w:rsidP="00E62DE4">
      <w:pPr>
        <w:shd w:val="clear" w:color="auto" w:fill="FFFFFF"/>
        <w:spacing w:after="0" w:line="240" w:lineRule="auto"/>
        <w:rPr>
          <w:rFonts w:ascii="Arial" w:hAnsi="Arial" w:cs="Arial"/>
          <w:i/>
          <w:sz w:val="20"/>
          <w:szCs w:val="20"/>
          <w:u w:val="single"/>
        </w:rPr>
      </w:pPr>
      <w:r>
        <w:rPr>
          <w:rFonts w:ascii="Arial" w:hAnsi="Arial" w:cs="Arial"/>
          <w:i/>
          <w:sz w:val="20"/>
          <w:szCs w:val="20"/>
          <w:u w:val="single"/>
        </w:rPr>
        <w:t>Document, i</w:t>
      </w:r>
      <w:r w:rsidR="002605AC" w:rsidRPr="00E62DE4">
        <w:rPr>
          <w:rFonts w:ascii="Arial" w:hAnsi="Arial" w:cs="Arial"/>
          <w:i/>
          <w:sz w:val="20"/>
          <w:szCs w:val="20"/>
          <w:u w:val="single"/>
        </w:rPr>
        <w:t>nvestigate</w:t>
      </w:r>
      <w:r>
        <w:rPr>
          <w:rFonts w:ascii="Arial" w:hAnsi="Arial" w:cs="Arial"/>
          <w:i/>
          <w:sz w:val="20"/>
          <w:szCs w:val="20"/>
          <w:u w:val="single"/>
        </w:rPr>
        <w:t xml:space="preserve">, </w:t>
      </w:r>
      <w:r w:rsidR="002605AC" w:rsidRPr="00E62DE4">
        <w:rPr>
          <w:rFonts w:ascii="Arial" w:hAnsi="Arial" w:cs="Arial"/>
          <w:i/>
          <w:sz w:val="20"/>
          <w:szCs w:val="20"/>
          <w:u w:val="single"/>
        </w:rPr>
        <w:t>resolve any discrepancies</w:t>
      </w:r>
      <w:r w:rsidR="00AA5FEE">
        <w:rPr>
          <w:rFonts w:ascii="Arial" w:hAnsi="Arial" w:cs="Arial"/>
          <w:i/>
          <w:sz w:val="20"/>
          <w:szCs w:val="20"/>
          <w:u w:val="single"/>
        </w:rPr>
        <w:t>.</w:t>
      </w:r>
    </w:p>
    <w:p w14:paraId="0FB8C111" w14:textId="77777777" w:rsidR="00D969B5" w:rsidRPr="00E62DE4" w:rsidRDefault="009E7933" w:rsidP="0060557A">
      <w:pPr>
        <w:shd w:val="clear" w:color="auto" w:fill="FFFFFF"/>
        <w:spacing w:after="0" w:line="240" w:lineRule="auto"/>
        <w:rPr>
          <w:rFonts w:ascii="Arial" w:hAnsi="Arial" w:cs="Arial"/>
          <w:sz w:val="20"/>
          <w:szCs w:val="20"/>
        </w:rPr>
      </w:pPr>
      <w:r w:rsidRPr="00E62DE4">
        <w:rPr>
          <w:rFonts w:ascii="Arial" w:hAnsi="Arial" w:cs="Arial"/>
          <w:sz w:val="20"/>
          <w:szCs w:val="20"/>
        </w:rPr>
        <w:t>A separate record should be kept of all discrepancies and concerns, how it was resolved, who handled it and approved it.</w:t>
      </w:r>
      <w:r w:rsidR="009A5A7A" w:rsidRPr="00E62DE4">
        <w:rPr>
          <w:rFonts w:ascii="Arial" w:hAnsi="Arial" w:cs="Arial"/>
          <w:sz w:val="20"/>
          <w:szCs w:val="20"/>
        </w:rPr>
        <w:t xml:space="preserve">  </w:t>
      </w:r>
      <w:r w:rsidR="00BA50E3" w:rsidRPr="00E62DE4">
        <w:rPr>
          <w:rFonts w:ascii="Arial" w:hAnsi="Arial" w:cs="Arial"/>
          <w:sz w:val="20"/>
          <w:szCs w:val="20"/>
        </w:rPr>
        <w:t>Take immediate action to resolve errors or discrepancies noted during the reconciliation process and follow up to ensure that errors are corrected.</w:t>
      </w:r>
      <w:r w:rsidR="007C2C10">
        <w:rPr>
          <w:rFonts w:ascii="Arial" w:hAnsi="Arial" w:cs="Arial"/>
          <w:sz w:val="20"/>
          <w:szCs w:val="20"/>
        </w:rPr>
        <w:t xml:space="preserve">  </w:t>
      </w:r>
      <w:r w:rsidR="007C2C10" w:rsidRPr="00E62DE4">
        <w:rPr>
          <w:rFonts w:ascii="Arial" w:hAnsi="Arial" w:cs="Arial"/>
          <w:sz w:val="20"/>
          <w:szCs w:val="20"/>
        </w:rPr>
        <w:t xml:space="preserve">Be sure to take into consideration outstanding beneficiary issues, return of funds not received or collected by the beneficiary, and account deactivation periods as these will need to be monitored and reconciled regularly also.  </w:t>
      </w:r>
    </w:p>
    <w:p w14:paraId="3DD35130" w14:textId="77777777" w:rsidR="00EB0C58" w:rsidRPr="00E62DE4" w:rsidRDefault="00EB0C58" w:rsidP="00E62DE4">
      <w:pPr>
        <w:shd w:val="clear" w:color="auto" w:fill="FFFFFF"/>
        <w:spacing w:after="0" w:line="240" w:lineRule="auto"/>
        <w:ind w:left="360"/>
        <w:rPr>
          <w:rFonts w:ascii="Arial" w:hAnsi="Arial" w:cs="Arial"/>
          <w:sz w:val="20"/>
          <w:szCs w:val="20"/>
        </w:rPr>
      </w:pPr>
    </w:p>
    <w:p w14:paraId="6EDE7820" w14:textId="77777777" w:rsidR="0017542C" w:rsidRDefault="00E62DE4" w:rsidP="00E62DE4">
      <w:pPr>
        <w:shd w:val="clear" w:color="auto" w:fill="FFFFFF"/>
        <w:spacing w:after="0" w:line="240" w:lineRule="auto"/>
        <w:rPr>
          <w:rFonts w:ascii="Arial" w:hAnsi="Arial" w:cs="Arial"/>
          <w:i/>
          <w:sz w:val="20"/>
          <w:szCs w:val="20"/>
          <w:u w:val="single"/>
        </w:rPr>
      </w:pPr>
      <w:r w:rsidRPr="00E62DE4">
        <w:rPr>
          <w:rFonts w:ascii="Arial" w:hAnsi="Arial" w:cs="Arial"/>
          <w:i/>
          <w:sz w:val="20"/>
          <w:szCs w:val="20"/>
          <w:u w:val="single"/>
        </w:rPr>
        <w:t>Final Reconciliation and Close</w:t>
      </w:r>
    </w:p>
    <w:p w14:paraId="67B34DB9" w14:textId="77777777" w:rsidR="0024488A" w:rsidRDefault="0024488A" w:rsidP="00E62DE4">
      <w:pPr>
        <w:shd w:val="clear" w:color="auto" w:fill="FFFFFF"/>
        <w:spacing w:after="0" w:line="240" w:lineRule="auto"/>
        <w:rPr>
          <w:rFonts w:ascii="Arial" w:hAnsi="Arial" w:cs="Arial"/>
          <w:sz w:val="20"/>
          <w:szCs w:val="20"/>
        </w:rPr>
      </w:pPr>
      <w:r w:rsidRPr="00E62DE4">
        <w:rPr>
          <w:rFonts w:ascii="Arial" w:hAnsi="Arial" w:cs="Arial"/>
          <w:sz w:val="20"/>
          <w:szCs w:val="20"/>
        </w:rPr>
        <w:t xml:space="preserve">A final reconciliation at the closing of the operation or project verifies there are no outstanding discrepancies, </w:t>
      </w:r>
      <w:r w:rsidR="005A02BA">
        <w:rPr>
          <w:rFonts w:ascii="Arial" w:hAnsi="Arial" w:cs="Arial"/>
          <w:sz w:val="20"/>
          <w:szCs w:val="20"/>
        </w:rPr>
        <w:t xml:space="preserve">beneficiary issues, or concerns; all documentation is complete; </w:t>
      </w:r>
      <w:r w:rsidRPr="00E62DE4">
        <w:rPr>
          <w:rFonts w:ascii="Arial" w:hAnsi="Arial" w:cs="Arial"/>
          <w:sz w:val="20"/>
          <w:szCs w:val="20"/>
        </w:rPr>
        <w:t>all fees</w:t>
      </w:r>
      <w:r w:rsidR="005E7D9E">
        <w:rPr>
          <w:rFonts w:ascii="Arial" w:hAnsi="Arial" w:cs="Arial"/>
          <w:sz w:val="20"/>
          <w:szCs w:val="20"/>
        </w:rPr>
        <w:t xml:space="preserve"> have been paid; and</w:t>
      </w:r>
      <w:r w:rsidRPr="00E62DE4">
        <w:rPr>
          <w:rFonts w:ascii="Arial" w:hAnsi="Arial" w:cs="Arial"/>
          <w:sz w:val="20"/>
          <w:szCs w:val="20"/>
        </w:rPr>
        <w:t xml:space="preserve">, </w:t>
      </w:r>
      <w:r w:rsidR="005E7D9E">
        <w:rPr>
          <w:rFonts w:ascii="Arial" w:hAnsi="Arial" w:cs="Arial"/>
          <w:sz w:val="20"/>
          <w:szCs w:val="20"/>
        </w:rPr>
        <w:t xml:space="preserve">all </w:t>
      </w:r>
      <w:r w:rsidRPr="00E62DE4">
        <w:rPr>
          <w:rFonts w:ascii="Arial" w:hAnsi="Arial" w:cs="Arial"/>
          <w:sz w:val="20"/>
          <w:szCs w:val="20"/>
        </w:rPr>
        <w:t xml:space="preserve">payments and refunds have been completed.  </w:t>
      </w:r>
    </w:p>
    <w:p w14:paraId="64B993D6" w14:textId="77777777" w:rsidR="0017542C" w:rsidRDefault="0017542C" w:rsidP="00885ED1">
      <w:pPr>
        <w:shd w:val="clear" w:color="auto" w:fill="FFFFFF"/>
        <w:spacing w:after="0" w:line="240" w:lineRule="auto"/>
        <w:rPr>
          <w:rFonts w:ascii="Arial" w:hAnsi="Arial" w:cs="Arial"/>
          <w:i/>
          <w:sz w:val="20"/>
          <w:szCs w:val="20"/>
          <w:u w:val="single"/>
        </w:rPr>
      </w:pPr>
    </w:p>
    <w:p w14:paraId="3E696C95" w14:textId="77777777" w:rsidR="00885ED1" w:rsidRPr="00E62DE4" w:rsidRDefault="00885ED1" w:rsidP="00885ED1">
      <w:pPr>
        <w:shd w:val="clear" w:color="auto" w:fill="FFFFFF"/>
        <w:spacing w:after="0" w:line="240" w:lineRule="auto"/>
        <w:rPr>
          <w:rFonts w:ascii="Arial" w:hAnsi="Arial" w:cs="Arial"/>
          <w:i/>
          <w:sz w:val="20"/>
          <w:szCs w:val="20"/>
          <w:u w:val="single"/>
        </w:rPr>
      </w:pPr>
      <w:r w:rsidRPr="00E62DE4">
        <w:rPr>
          <w:rFonts w:ascii="Arial" w:hAnsi="Arial" w:cs="Arial"/>
          <w:i/>
          <w:sz w:val="20"/>
          <w:szCs w:val="20"/>
          <w:u w:val="single"/>
        </w:rPr>
        <w:t>Manage and maintain docu</w:t>
      </w:r>
      <w:r w:rsidR="007F13AA">
        <w:rPr>
          <w:rFonts w:ascii="Arial" w:hAnsi="Arial" w:cs="Arial"/>
          <w:i/>
          <w:sz w:val="20"/>
          <w:szCs w:val="20"/>
          <w:u w:val="single"/>
        </w:rPr>
        <w:t>mentation according to the SOPs and the Records Retention Policy</w:t>
      </w:r>
    </w:p>
    <w:p w14:paraId="6D7762EC" w14:textId="77777777" w:rsidR="00885ED1" w:rsidRPr="00E62DE4" w:rsidRDefault="00885ED1" w:rsidP="00885ED1">
      <w:pPr>
        <w:shd w:val="clear" w:color="auto" w:fill="FFFFFF"/>
        <w:spacing w:after="0" w:line="240" w:lineRule="auto"/>
        <w:rPr>
          <w:rFonts w:ascii="Arial" w:hAnsi="Arial" w:cs="Arial"/>
          <w:sz w:val="20"/>
          <w:szCs w:val="20"/>
        </w:rPr>
      </w:pPr>
      <w:r w:rsidRPr="00E62DE4">
        <w:rPr>
          <w:rFonts w:ascii="Arial" w:hAnsi="Arial" w:cs="Arial"/>
          <w:sz w:val="20"/>
          <w:szCs w:val="20"/>
        </w:rPr>
        <w:t xml:space="preserve">Records should be kept secure at all times to prevent unauthorized access, loss, or damage.  All reconciliation records and supporting documentation should be maintained according to the </w:t>
      </w:r>
      <w:r>
        <w:rPr>
          <w:rFonts w:ascii="Arial" w:hAnsi="Arial" w:cs="Arial"/>
          <w:sz w:val="20"/>
          <w:szCs w:val="20"/>
        </w:rPr>
        <w:t>Records Retention Policy</w:t>
      </w:r>
      <w:r w:rsidRPr="00E62DE4">
        <w:rPr>
          <w:rFonts w:ascii="Arial" w:hAnsi="Arial" w:cs="Arial"/>
          <w:sz w:val="20"/>
          <w:szCs w:val="20"/>
        </w:rPr>
        <w:t xml:space="preserve">.  </w:t>
      </w:r>
    </w:p>
    <w:p w14:paraId="181AECED" w14:textId="77777777" w:rsidR="008C2F8E" w:rsidRDefault="008C2F8E" w:rsidP="00E62DE4">
      <w:pPr>
        <w:shd w:val="clear" w:color="auto" w:fill="FFFFFF"/>
        <w:spacing w:after="0" w:line="240" w:lineRule="auto"/>
        <w:rPr>
          <w:rFonts w:ascii="Arial" w:hAnsi="Arial" w:cs="Arial"/>
          <w:i/>
          <w:u w:val="single"/>
        </w:rPr>
      </w:pPr>
    </w:p>
    <w:p w14:paraId="5BFFF6DE" w14:textId="77777777" w:rsidR="00FF56EC" w:rsidRDefault="00FF56EC" w:rsidP="00FF56EC">
      <w:pPr>
        <w:shd w:val="clear" w:color="auto" w:fill="FFFFFF"/>
        <w:spacing w:after="0" w:line="240" w:lineRule="auto"/>
        <w:rPr>
          <w:rFonts w:ascii="Arial" w:hAnsi="Arial" w:cs="Arial"/>
          <w:b/>
          <w:sz w:val="24"/>
          <w:szCs w:val="24"/>
        </w:rPr>
      </w:pPr>
      <w:r w:rsidRPr="00D47D33">
        <w:rPr>
          <w:rFonts w:ascii="Arial" w:hAnsi="Arial" w:cs="Arial"/>
          <w:b/>
          <w:sz w:val="24"/>
          <w:szCs w:val="24"/>
        </w:rPr>
        <w:t>D</w:t>
      </w:r>
      <w:r>
        <w:rPr>
          <w:rFonts w:ascii="Arial" w:hAnsi="Arial" w:cs="Arial"/>
          <w:b/>
          <w:sz w:val="24"/>
          <w:szCs w:val="24"/>
        </w:rPr>
        <w:t>OCUMENTATION</w:t>
      </w:r>
    </w:p>
    <w:p w14:paraId="05AE9A63" w14:textId="77777777" w:rsidR="00FF56EC" w:rsidRPr="00D47D33" w:rsidRDefault="00FF56EC" w:rsidP="00FF56EC">
      <w:pPr>
        <w:shd w:val="clear" w:color="auto" w:fill="FFFFFF"/>
        <w:spacing w:after="0" w:line="240" w:lineRule="auto"/>
        <w:rPr>
          <w:rFonts w:ascii="Arial" w:hAnsi="Arial" w:cs="Arial"/>
          <w:b/>
          <w:sz w:val="24"/>
          <w:szCs w:val="24"/>
        </w:rPr>
      </w:pPr>
    </w:p>
    <w:p w14:paraId="1665857C" w14:textId="77777777" w:rsidR="00FF56EC" w:rsidRDefault="00FF56EC" w:rsidP="00FF56EC">
      <w:pPr>
        <w:spacing w:after="0" w:line="240" w:lineRule="auto"/>
        <w:rPr>
          <w:rFonts w:ascii="Arial" w:hAnsi="Arial" w:cs="Arial"/>
          <w:sz w:val="20"/>
          <w:szCs w:val="20"/>
        </w:rPr>
      </w:pPr>
      <w:r>
        <w:rPr>
          <w:rFonts w:ascii="Arial" w:hAnsi="Arial" w:cs="Arial"/>
          <w:sz w:val="20"/>
          <w:szCs w:val="20"/>
        </w:rPr>
        <w:t xml:space="preserve">Anything in paper or electronic form that provides evidence for a transaction, who has performed each action pertaining to the transaction, and the authority to perform such activities are all considered within the realm of documentation.  Proper documentation not only provides evidence of what has transpired but also provides information for researching discrepancies.  </w:t>
      </w:r>
    </w:p>
    <w:p w14:paraId="4FBE9E64" w14:textId="77777777" w:rsidR="00FF56EC" w:rsidRDefault="00FF56EC" w:rsidP="00FF56EC">
      <w:pPr>
        <w:spacing w:after="0" w:line="240" w:lineRule="auto"/>
        <w:rPr>
          <w:rFonts w:ascii="Arial" w:hAnsi="Arial" w:cs="Arial"/>
          <w:sz w:val="20"/>
          <w:szCs w:val="20"/>
        </w:rPr>
      </w:pPr>
    </w:p>
    <w:p w14:paraId="5ECF52F2" w14:textId="77777777" w:rsidR="00FF56EC" w:rsidRDefault="00FF56EC" w:rsidP="00FF56EC">
      <w:pPr>
        <w:spacing w:after="0" w:line="240" w:lineRule="auto"/>
        <w:rPr>
          <w:rFonts w:ascii="Arial" w:hAnsi="Arial" w:cs="Arial"/>
          <w:sz w:val="20"/>
          <w:szCs w:val="20"/>
        </w:rPr>
      </w:pPr>
      <w:r>
        <w:rPr>
          <w:rFonts w:ascii="Arial" w:hAnsi="Arial" w:cs="Arial"/>
          <w:sz w:val="20"/>
          <w:szCs w:val="20"/>
        </w:rPr>
        <w:t>Below is a</w:t>
      </w:r>
      <w:r w:rsidRPr="001D6169">
        <w:rPr>
          <w:rFonts w:ascii="Arial" w:hAnsi="Arial" w:cs="Arial"/>
          <w:sz w:val="20"/>
          <w:szCs w:val="20"/>
        </w:rPr>
        <w:t xml:space="preserve"> list of documents typically used for </w:t>
      </w:r>
      <w:r>
        <w:rPr>
          <w:rFonts w:ascii="Arial" w:hAnsi="Arial" w:cs="Arial"/>
          <w:sz w:val="20"/>
          <w:szCs w:val="20"/>
        </w:rPr>
        <w:t>reconciliation of in-kind distributions and CBP:</w:t>
      </w:r>
    </w:p>
    <w:p w14:paraId="52ADE7FA" w14:textId="77777777" w:rsidR="00502BD5" w:rsidRDefault="00502BD5" w:rsidP="00FF56EC">
      <w:pPr>
        <w:spacing w:after="0" w:line="240" w:lineRule="auto"/>
        <w:rPr>
          <w:rFonts w:ascii="Arial" w:hAnsi="Arial" w:cs="Arial"/>
          <w:sz w:val="20"/>
          <w:szCs w:val="20"/>
        </w:rPr>
      </w:pPr>
    </w:p>
    <w:p w14:paraId="74A94865" w14:textId="77777777" w:rsidR="00502BD5" w:rsidRPr="00502BD5" w:rsidRDefault="00502BD5" w:rsidP="00FF56EC">
      <w:pPr>
        <w:spacing w:after="0" w:line="240" w:lineRule="auto"/>
        <w:rPr>
          <w:rFonts w:ascii="Arial" w:hAnsi="Arial" w:cs="Arial"/>
          <w:b/>
          <w:sz w:val="20"/>
          <w:szCs w:val="20"/>
        </w:rPr>
      </w:pPr>
      <w:r w:rsidRPr="00502BD5">
        <w:rPr>
          <w:rFonts w:ascii="Arial" w:hAnsi="Arial" w:cs="Arial"/>
          <w:b/>
          <w:sz w:val="20"/>
          <w:szCs w:val="20"/>
        </w:rPr>
        <w:t>Reconciliation Documents List by Delivery Method</w:t>
      </w:r>
    </w:p>
    <w:p w14:paraId="1D4B3E15" w14:textId="77777777" w:rsidR="00FF56EC" w:rsidRDefault="00FF56EC" w:rsidP="00FF56EC">
      <w:pPr>
        <w:spacing w:after="0" w:line="240" w:lineRule="auto"/>
        <w:rPr>
          <w:rFonts w:ascii="Arial" w:hAnsi="Arial" w:cs="Arial"/>
          <w:sz w:val="20"/>
          <w:szCs w:val="20"/>
        </w:rPr>
      </w:pPr>
    </w:p>
    <w:p w14:paraId="6A997AFA" w14:textId="77777777" w:rsidR="00FF56EC" w:rsidRDefault="00502BD5" w:rsidP="00FF56EC">
      <w:pPr>
        <w:spacing w:after="0" w:line="240" w:lineRule="auto"/>
        <w:rPr>
          <w:rFonts w:ascii="Arial" w:hAnsi="Arial" w:cs="Arial"/>
          <w:sz w:val="20"/>
          <w:szCs w:val="20"/>
        </w:rPr>
      </w:pPr>
      <w:r w:rsidRPr="00502BD5">
        <w:rPr>
          <w:noProof/>
          <w:szCs w:val="20"/>
        </w:rPr>
        <w:drawing>
          <wp:inline distT="0" distB="0" distL="0" distR="0" wp14:anchorId="2C99429B" wp14:editId="0E9D0649">
            <wp:extent cx="5943600" cy="40710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4071015"/>
                    </a:xfrm>
                    <a:prstGeom prst="rect">
                      <a:avLst/>
                    </a:prstGeom>
                    <a:noFill/>
                    <a:ln w="9525">
                      <a:noFill/>
                      <a:miter lim="800000"/>
                      <a:headEnd/>
                      <a:tailEnd/>
                    </a:ln>
                  </pic:spPr>
                </pic:pic>
              </a:graphicData>
            </a:graphic>
          </wp:inline>
        </w:drawing>
      </w:r>
    </w:p>
    <w:p w14:paraId="1D0FB060" w14:textId="77777777" w:rsidR="00FF56EC" w:rsidRDefault="00FF56EC" w:rsidP="00FF56EC">
      <w:pPr>
        <w:spacing w:after="0" w:line="240" w:lineRule="auto"/>
        <w:rPr>
          <w:rFonts w:ascii="Arial" w:hAnsi="Arial" w:cs="Arial"/>
          <w:sz w:val="20"/>
          <w:szCs w:val="20"/>
        </w:rPr>
      </w:pPr>
    </w:p>
    <w:p w14:paraId="7DEE0765" w14:textId="77777777" w:rsidR="00FF56EC" w:rsidRDefault="00FF56EC" w:rsidP="00FF56EC">
      <w:pPr>
        <w:spacing w:after="0" w:line="240" w:lineRule="auto"/>
        <w:rPr>
          <w:rFonts w:ascii="Arial" w:hAnsi="Arial" w:cs="Arial"/>
          <w:sz w:val="20"/>
          <w:szCs w:val="20"/>
        </w:rPr>
      </w:pPr>
      <w:r>
        <w:rPr>
          <w:rFonts w:ascii="Arial" w:hAnsi="Arial" w:cs="Arial"/>
          <w:sz w:val="20"/>
          <w:szCs w:val="20"/>
        </w:rPr>
        <w:t>Using the forms and templates provided in the tools section</w:t>
      </w:r>
      <w:r w:rsidR="00502BD5">
        <w:rPr>
          <w:rFonts w:ascii="Arial" w:hAnsi="Arial" w:cs="Arial"/>
          <w:sz w:val="20"/>
          <w:szCs w:val="20"/>
        </w:rPr>
        <w:t xml:space="preserve"> below </w:t>
      </w:r>
      <w:r>
        <w:rPr>
          <w:rFonts w:ascii="Arial" w:hAnsi="Arial" w:cs="Arial"/>
          <w:sz w:val="20"/>
          <w:szCs w:val="20"/>
        </w:rPr>
        <w:t xml:space="preserve">will help ensure the proper recording of transactions.   Use attachments or footnotes to document the reasons for corrections and adjustments to any records.  In case of a system with an extensive use of ODK or other mobile data collection tools, the set up of an online platform for showcasing evidences would be needed. </w:t>
      </w:r>
    </w:p>
    <w:p w14:paraId="2F9EBA8F" w14:textId="77777777" w:rsidR="00FF56EC" w:rsidRDefault="00FF56EC" w:rsidP="00FF56EC">
      <w:pPr>
        <w:spacing w:after="0" w:line="240" w:lineRule="auto"/>
        <w:rPr>
          <w:rFonts w:ascii="Arial" w:hAnsi="Arial" w:cs="Arial"/>
          <w:sz w:val="20"/>
          <w:szCs w:val="20"/>
        </w:rPr>
      </w:pPr>
    </w:p>
    <w:p w14:paraId="7767C601" w14:textId="77777777" w:rsidR="00FF56EC" w:rsidRPr="003426CE" w:rsidRDefault="00FF56EC" w:rsidP="00FF56EC">
      <w:pPr>
        <w:spacing w:after="0" w:line="240" w:lineRule="auto"/>
        <w:rPr>
          <w:rFonts w:ascii="Arial" w:hAnsi="Arial" w:cs="Arial"/>
          <w:b/>
          <w:i/>
          <w:sz w:val="20"/>
          <w:szCs w:val="20"/>
        </w:rPr>
      </w:pPr>
      <w:r w:rsidRPr="003426CE">
        <w:rPr>
          <w:rFonts w:ascii="Arial" w:hAnsi="Arial" w:cs="Arial"/>
          <w:b/>
          <w:i/>
          <w:sz w:val="20"/>
          <w:szCs w:val="20"/>
        </w:rPr>
        <w:t xml:space="preserve">All reconciliation records and supporting documentation, paper and electronic, are kept according to the RC/RC record retention policies.  </w:t>
      </w:r>
    </w:p>
    <w:p w14:paraId="63240E32" w14:textId="77777777" w:rsidR="00FF56EC" w:rsidRDefault="00FF56EC" w:rsidP="00E62DE4">
      <w:pPr>
        <w:spacing w:after="0" w:line="240" w:lineRule="auto"/>
        <w:rPr>
          <w:rFonts w:ascii="Arial" w:hAnsi="Arial" w:cs="Arial"/>
          <w:b/>
          <w:sz w:val="24"/>
          <w:szCs w:val="24"/>
        </w:rPr>
      </w:pPr>
    </w:p>
    <w:p w14:paraId="79417B7D" w14:textId="77777777" w:rsidR="004E4532" w:rsidRDefault="00A90FE4" w:rsidP="00E62DE4">
      <w:pPr>
        <w:spacing w:after="0" w:line="240" w:lineRule="auto"/>
        <w:rPr>
          <w:rFonts w:ascii="Arial" w:hAnsi="Arial" w:cs="Arial"/>
          <w:b/>
        </w:rPr>
      </w:pPr>
      <w:r w:rsidRPr="002635FE">
        <w:rPr>
          <w:rFonts w:ascii="Arial" w:hAnsi="Arial" w:cs="Arial"/>
          <w:b/>
          <w:sz w:val="24"/>
          <w:szCs w:val="24"/>
        </w:rPr>
        <w:t>T</w:t>
      </w:r>
      <w:r w:rsidR="00494109">
        <w:rPr>
          <w:rFonts w:ascii="Arial" w:hAnsi="Arial" w:cs="Arial"/>
          <w:b/>
          <w:sz w:val="24"/>
          <w:szCs w:val="24"/>
        </w:rPr>
        <w:t>OOLS</w:t>
      </w:r>
      <w:r w:rsidR="009A29C6" w:rsidRPr="00587319">
        <w:rPr>
          <w:rFonts w:ascii="Arial" w:hAnsi="Arial" w:cs="Arial"/>
          <w:b/>
        </w:rPr>
        <w:t xml:space="preserve"> </w:t>
      </w:r>
    </w:p>
    <w:p w14:paraId="602B56C1" w14:textId="77777777" w:rsidR="00434612" w:rsidRDefault="00434612" w:rsidP="00E62DE4">
      <w:pPr>
        <w:spacing w:after="0" w:line="240" w:lineRule="auto"/>
        <w:rPr>
          <w:rFonts w:ascii="Arial" w:hAnsi="Arial" w:cs="Arial"/>
          <w:b/>
        </w:rPr>
      </w:pPr>
    </w:p>
    <w:tbl>
      <w:tblPr>
        <w:tblW w:w="9160" w:type="dxa"/>
        <w:tblInd w:w="99" w:type="dxa"/>
        <w:tblLook w:val="04A0" w:firstRow="1" w:lastRow="0" w:firstColumn="1" w:lastColumn="0" w:noHBand="0" w:noVBand="1"/>
      </w:tblPr>
      <w:tblGrid>
        <w:gridCol w:w="3440"/>
        <w:gridCol w:w="5720"/>
      </w:tblGrid>
      <w:tr w:rsidR="00434612" w:rsidRPr="00434612" w14:paraId="5045C6DD" w14:textId="77777777" w:rsidTr="00D30680">
        <w:trPr>
          <w:trHeight w:val="377"/>
        </w:trPr>
        <w:tc>
          <w:tcPr>
            <w:tcW w:w="3440" w:type="dxa"/>
            <w:tcBorders>
              <w:top w:val="single" w:sz="4" w:space="0" w:color="auto"/>
              <w:left w:val="single" w:sz="4" w:space="0" w:color="auto"/>
              <w:bottom w:val="single" w:sz="4" w:space="0" w:color="auto"/>
              <w:right w:val="single" w:sz="4" w:space="0" w:color="auto"/>
            </w:tcBorders>
            <w:shd w:val="clear" w:color="000000" w:fill="C00000"/>
            <w:hideMark/>
          </w:tcPr>
          <w:p w14:paraId="79AC1D20" w14:textId="77777777" w:rsidR="00434612" w:rsidRPr="00434612" w:rsidRDefault="00434612" w:rsidP="00D30680">
            <w:pPr>
              <w:spacing w:after="0" w:line="240" w:lineRule="auto"/>
              <w:jc w:val="center"/>
              <w:rPr>
                <w:rFonts w:ascii="Arial" w:eastAsia="Times New Roman" w:hAnsi="Arial" w:cs="Arial"/>
                <w:color w:val="FFFFFF"/>
                <w:sz w:val="24"/>
                <w:szCs w:val="24"/>
              </w:rPr>
            </w:pPr>
            <w:r w:rsidRPr="00434612">
              <w:rPr>
                <w:rFonts w:ascii="Arial" w:eastAsia="Times New Roman" w:hAnsi="Arial" w:cs="Arial"/>
                <w:color w:val="FFFFFF"/>
                <w:sz w:val="24"/>
                <w:szCs w:val="24"/>
              </w:rPr>
              <w:t>Tool</w:t>
            </w:r>
          </w:p>
        </w:tc>
        <w:tc>
          <w:tcPr>
            <w:tcW w:w="5720" w:type="dxa"/>
            <w:tcBorders>
              <w:top w:val="single" w:sz="4" w:space="0" w:color="auto"/>
              <w:left w:val="nil"/>
              <w:bottom w:val="single" w:sz="4" w:space="0" w:color="auto"/>
              <w:right w:val="single" w:sz="4" w:space="0" w:color="auto"/>
            </w:tcBorders>
            <w:shd w:val="clear" w:color="000000" w:fill="C00000"/>
            <w:hideMark/>
          </w:tcPr>
          <w:p w14:paraId="5AE64DDC" w14:textId="77777777" w:rsidR="00434612" w:rsidRPr="00434612" w:rsidRDefault="00434612" w:rsidP="00D30680">
            <w:pPr>
              <w:spacing w:after="0" w:line="240" w:lineRule="auto"/>
              <w:jc w:val="center"/>
              <w:rPr>
                <w:rFonts w:ascii="Arial" w:eastAsia="Times New Roman" w:hAnsi="Arial" w:cs="Arial"/>
                <w:color w:val="FFFFFF"/>
                <w:sz w:val="24"/>
                <w:szCs w:val="24"/>
              </w:rPr>
            </w:pPr>
            <w:r w:rsidRPr="00434612">
              <w:rPr>
                <w:rFonts w:ascii="Arial" w:eastAsia="Times New Roman" w:hAnsi="Arial" w:cs="Arial"/>
                <w:color w:val="FFFFFF"/>
                <w:sz w:val="24"/>
                <w:szCs w:val="24"/>
              </w:rPr>
              <w:t>Purpose</w:t>
            </w:r>
          </w:p>
        </w:tc>
      </w:tr>
      <w:tr w:rsidR="00434612" w:rsidRPr="00434612" w14:paraId="138234AB" w14:textId="77777777" w:rsidTr="00434612">
        <w:trPr>
          <w:trHeight w:val="312"/>
        </w:trPr>
        <w:tc>
          <w:tcPr>
            <w:tcW w:w="9160" w:type="dxa"/>
            <w:gridSpan w:val="2"/>
            <w:tcBorders>
              <w:top w:val="single" w:sz="4" w:space="0" w:color="auto"/>
              <w:left w:val="single" w:sz="4" w:space="0" w:color="auto"/>
              <w:bottom w:val="single" w:sz="4" w:space="0" w:color="auto"/>
              <w:right w:val="single" w:sz="4" w:space="0" w:color="auto"/>
            </w:tcBorders>
            <w:shd w:val="clear" w:color="000000" w:fill="F2DDDC"/>
            <w:hideMark/>
          </w:tcPr>
          <w:p w14:paraId="1FEAF33D"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Reconciliation Checklist</w:t>
            </w:r>
          </w:p>
        </w:tc>
      </w:tr>
      <w:tr w:rsidR="00434612" w:rsidRPr="00434612" w14:paraId="0DA44867"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052B3ED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Reconciliation Checklist</w:t>
            </w:r>
          </w:p>
        </w:tc>
        <w:tc>
          <w:tcPr>
            <w:tcW w:w="5720" w:type="dxa"/>
            <w:tcBorders>
              <w:top w:val="nil"/>
              <w:left w:val="nil"/>
              <w:bottom w:val="single" w:sz="4" w:space="0" w:color="auto"/>
              <w:right w:val="single" w:sz="4" w:space="0" w:color="auto"/>
            </w:tcBorders>
            <w:shd w:val="clear" w:color="auto" w:fill="auto"/>
            <w:hideMark/>
          </w:tcPr>
          <w:p w14:paraId="67178DB5"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Step-by-step procedures and responsible party</w:t>
            </w:r>
            <w:r w:rsidR="00522A99">
              <w:rPr>
                <w:rFonts w:ascii="Calibri" w:eastAsia="Times New Roman" w:hAnsi="Calibri" w:cs="Times New Roman"/>
                <w:color w:val="000000"/>
              </w:rPr>
              <w:t xml:space="preserve"> (featured below)</w:t>
            </w:r>
          </w:p>
        </w:tc>
      </w:tr>
      <w:tr w:rsidR="00434612" w:rsidRPr="00434612" w14:paraId="568CDC66"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727A3D41"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Beneficiary Reconciliation  </w:t>
            </w:r>
          </w:p>
        </w:tc>
      </w:tr>
      <w:tr w:rsidR="00434612" w:rsidRPr="00434612" w14:paraId="5B1479A5" w14:textId="77777777" w:rsidTr="00434612">
        <w:trPr>
          <w:trHeight w:val="576"/>
        </w:trPr>
        <w:tc>
          <w:tcPr>
            <w:tcW w:w="3440" w:type="dxa"/>
            <w:tcBorders>
              <w:top w:val="nil"/>
              <w:left w:val="single" w:sz="4" w:space="0" w:color="auto"/>
              <w:bottom w:val="single" w:sz="4" w:space="0" w:color="auto"/>
              <w:right w:val="nil"/>
            </w:tcBorders>
            <w:shd w:val="clear" w:color="auto" w:fill="auto"/>
            <w:hideMark/>
          </w:tcPr>
          <w:p w14:paraId="74F02392" w14:textId="77777777" w:rsidR="00434612" w:rsidRPr="00434612" w:rsidRDefault="00434612" w:rsidP="00434612">
            <w:pPr>
              <w:spacing w:after="0" w:line="240" w:lineRule="auto"/>
              <w:rPr>
                <w:rFonts w:ascii="Calibri" w:eastAsia="Times New Roman" w:hAnsi="Calibri" w:cs="Times New Roman"/>
                <w:b/>
                <w:bCs/>
                <w:color w:val="000000"/>
              </w:rPr>
            </w:pPr>
            <w:r w:rsidRPr="00434612">
              <w:rPr>
                <w:rFonts w:ascii="Calibri" w:eastAsia="Times New Roman" w:hAnsi="Calibri" w:cs="Times New Roman"/>
                <w:color w:val="000000"/>
              </w:rPr>
              <w:t>Instructions</w:t>
            </w:r>
            <w:r w:rsidRPr="00434612">
              <w:rPr>
                <w:rFonts w:ascii="Calibri" w:eastAsia="Times New Roman" w:hAnsi="Calibri" w:cs="Times New Roman"/>
                <w:b/>
                <w:bCs/>
                <w:color w:val="000000"/>
              </w:rPr>
              <w:t xml:space="preserve"> </w:t>
            </w:r>
            <w:r w:rsidRPr="00434612">
              <w:rPr>
                <w:rFonts w:ascii="Calibri" w:eastAsia="Times New Roman" w:hAnsi="Calibri" w:cs="Times New Roman"/>
                <w:color w:val="000000"/>
              </w:rPr>
              <w:t>for Beneficiary Reconciliation Worksheet</w:t>
            </w:r>
          </w:p>
        </w:tc>
        <w:tc>
          <w:tcPr>
            <w:tcW w:w="5720" w:type="dxa"/>
            <w:tcBorders>
              <w:top w:val="nil"/>
              <w:left w:val="single" w:sz="4" w:space="0" w:color="auto"/>
              <w:bottom w:val="single" w:sz="4" w:space="0" w:color="auto"/>
              <w:right w:val="single" w:sz="4" w:space="0" w:color="auto"/>
            </w:tcBorders>
            <w:shd w:val="clear" w:color="auto" w:fill="auto"/>
            <w:hideMark/>
          </w:tcPr>
          <w:p w14:paraId="3B91952B"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Instructions on how to use the Beneficiary Reconciliation Worksheet.</w:t>
            </w:r>
          </w:p>
        </w:tc>
      </w:tr>
      <w:tr w:rsidR="00434612" w:rsidRPr="00434612" w14:paraId="4408AD97" w14:textId="77777777" w:rsidTr="00434612">
        <w:trPr>
          <w:trHeight w:val="336"/>
        </w:trPr>
        <w:tc>
          <w:tcPr>
            <w:tcW w:w="3440" w:type="dxa"/>
            <w:tcBorders>
              <w:top w:val="nil"/>
              <w:left w:val="single" w:sz="4" w:space="0" w:color="auto"/>
              <w:bottom w:val="single" w:sz="4" w:space="0" w:color="auto"/>
              <w:right w:val="single" w:sz="4" w:space="0" w:color="auto"/>
            </w:tcBorders>
            <w:shd w:val="clear" w:color="auto" w:fill="auto"/>
            <w:hideMark/>
          </w:tcPr>
          <w:p w14:paraId="3B8BA5C7"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Beneficiary Reconciliation Worksheet</w:t>
            </w:r>
          </w:p>
        </w:tc>
        <w:tc>
          <w:tcPr>
            <w:tcW w:w="5720" w:type="dxa"/>
            <w:tcBorders>
              <w:top w:val="nil"/>
              <w:left w:val="nil"/>
              <w:bottom w:val="single" w:sz="4" w:space="0" w:color="auto"/>
              <w:right w:val="single" w:sz="4" w:space="0" w:color="auto"/>
            </w:tcBorders>
            <w:shd w:val="clear" w:color="auto" w:fill="auto"/>
            <w:hideMark/>
          </w:tcPr>
          <w:p w14:paraId="7763A047"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Spot check, monitor and reconcile beneficiary information.</w:t>
            </w:r>
          </w:p>
        </w:tc>
      </w:tr>
      <w:tr w:rsidR="00434612" w:rsidRPr="00434612" w14:paraId="236D05C8"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1BF865FB"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NFI Reconciliation </w:t>
            </w:r>
          </w:p>
        </w:tc>
      </w:tr>
      <w:tr w:rsidR="00434612" w:rsidRPr="00434612" w14:paraId="304A870E" w14:textId="77777777" w:rsidTr="00434612">
        <w:trPr>
          <w:trHeight w:val="576"/>
        </w:trPr>
        <w:tc>
          <w:tcPr>
            <w:tcW w:w="3440" w:type="dxa"/>
            <w:tcBorders>
              <w:top w:val="nil"/>
              <w:left w:val="single" w:sz="4" w:space="0" w:color="auto"/>
              <w:bottom w:val="single" w:sz="4" w:space="0" w:color="auto"/>
              <w:right w:val="nil"/>
            </w:tcBorders>
            <w:shd w:val="clear" w:color="auto" w:fill="auto"/>
            <w:hideMark/>
          </w:tcPr>
          <w:p w14:paraId="28839AF5"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Instructions for NFI Reconciliation Worksheet</w:t>
            </w:r>
          </w:p>
        </w:tc>
        <w:tc>
          <w:tcPr>
            <w:tcW w:w="5720" w:type="dxa"/>
            <w:tcBorders>
              <w:top w:val="nil"/>
              <w:left w:val="single" w:sz="4" w:space="0" w:color="auto"/>
              <w:bottom w:val="single" w:sz="4" w:space="0" w:color="auto"/>
              <w:right w:val="single" w:sz="4" w:space="0" w:color="auto"/>
            </w:tcBorders>
            <w:shd w:val="clear" w:color="auto" w:fill="auto"/>
            <w:hideMark/>
          </w:tcPr>
          <w:p w14:paraId="5BDC5F8D"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Instructions on how to use the NFI Reconciliation Worksheet.</w:t>
            </w:r>
          </w:p>
        </w:tc>
      </w:tr>
      <w:tr w:rsidR="00434612" w:rsidRPr="00434612" w14:paraId="2D13CA3F"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362BEDF7"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 xml:space="preserve">NFI Reconciliation Worksheet </w:t>
            </w:r>
          </w:p>
        </w:tc>
        <w:tc>
          <w:tcPr>
            <w:tcW w:w="5720" w:type="dxa"/>
            <w:tcBorders>
              <w:top w:val="nil"/>
              <w:left w:val="nil"/>
              <w:bottom w:val="single" w:sz="4" w:space="0" w:color="auto"/>
              <w:right w:val="single" w:sz="4" w:space="0" w:color="auto"/>
            </w:tcBorders>
            <w:shd w:val="clear" w:color="auto" w:fill="auto"/>
            <w:hideMark/>
          </w:tcPr>
          <w:p w14:paraId="4E54FA51"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 xml:space="preserve">Reconcile NFI movement and inventory. </w:t>
            </w:r>
          </w:p>
        </w:tc>
      </w:tr>
      <w:tr w:rsidR="00434612" w:rsidRPr="00434612" w14:paraId="75B5C696"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6B429E0A"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Third Party Reconciliation </w:t>
            </w:r>
          </w:p>
        </w:tc>
      </w:tr>
      <w:tr w:rsidR="00434612" w:rsidRPr="00434612" w14:paraId="32ECF7E1" w14:textId="77777777" w:rsidTr="00434612">
        <w:trPr>
          <w:trHeight w:val="864"/>
        </w:trPr>
        <w:tc>
          <w:tcPr>
            <w:tcW w:w="3440" w:type="dxa"/>
            <w:tcBorders>
              <w:top w:val="nil"/>
              <w:left w:val="single" w:sz="4" w:space="0" w:color="auto"/>
              <w:bottom w:val="single" w:sz="4" w:space="0" w:color="auto"/>
              <w:right w:val="single" w:sz="4" w:space="0" w:color="auto"/>
            </w:tcBorders>
            <w:shd w:val="clear" w:color="auto" w:fill="auto"/>
            <w:hideMark/>
          </w:tcPr>
          <w:p w14:paraId="59906A7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Third Party Reconciliation Worksheet</w:t>
            </w:r>
          </w:p>
        </w:tc>
        <w:tc>
          <w:tcPr>
            <w:tcW w:w="5720" w:type="dxa"/>
            <w:tcBorders>
              <w:top w:val="nil"/>
              <w:left w:val="nil"/>
              <w:bottom w:val="single" w:sz="4" w:space="0" w:color="auto"/>
              <w:right w:val="single" w:sz="4" w:space="0" w:color="auto"/>
            </w:tcBorders>
            <w:shd w:val="clear" w:color="auto" w:fill="auto"/>
            <w:hideMark/>
          </w:tcPr>
          <w:p w14:paraId="1452434F"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Reconcile Red Cross/Red Crescent records with Service Provider records.  Can be used at the encashment site and/or as a summary of activity to date.</w:t>
            </w:r>
          </w:p>
        </w:tc>
      </w:tr>
      <w:tr w:rsidR="00434612" w:rsidRPr="00434612" w14:paraId="1AF9E714"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47EE45D5"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Cash Reconciliation  </w:t>
            </w:r>
          </w:p>
        </w:tc>
      </w:tr>
      <w:tr w:rsidR="00434612" w:rsidRPr="00434612" w14:paraId="22A4A852"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0022B6EC"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Cash Reconciliation Worksheet</w:t>
            </w:r>
          </w:p>
        </w:tc>
        <w:tc>
          <w:tcPr>
            <w:tcW w:w="5720" w:type="dxa"/>
            <w:tcBorders>
              <w:top w:val="nil"/>
              <w:left w:val="nil"/>
              <w:bottom w:val="single" w:sz="4" w:space="0" w:color="auto"/>
              <w:right w:val="single" w:sz="4" w:space="0" w:color="auto"/>
            </w:tcBorders>
            <w:shd w:val="clear" w:color="auto" w:fill="auto"/>
            <w:hideMark/>
          </w:tcPr>
          <w:p w14:paraId="4ED0283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Reconcile cash movements and cash on hand.</w:t>
            </w:r>
          </w:p>
        </w:tc>
      </w:tr>
      <w:tr w:rsidR="00434612" w:rsidRPr="00434612" w14:paraId="196AC17A"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21DA12D4"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Cash Release and Return Form</w:t>
            </w:r>
          </w:p>
        </w:tc>
        <w:tc>
          <w:tcPr>
            <w:tcW w:w="5720" w:type="dxa"/>
            <w:tcBorders>
              <w:top w:val="nil"/>
              <w:left w:val="nil"/>
              <w:bottom w:val="single" w:sz="4" w:space="0" w:color="auto"/>
              <w:right w:val="single" w:sz="4" w:space="0" w:color="auto"/>
            </w:tcBorders>
            <w:shd w:val="clear" w:color="auto" w:fill="auto"/>
            <w:hideMark/>
          </w:tcPr>
          <w:p w14:paraId="46111BF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release and return of funds to/from field personnel.</w:t>
            </w:r>
          </w:p>
        </w:tc>
      </w:tr>
      <w:tr w:rsidR="00434612" w:rsidRPr="00434612" w14:paraId="58961306"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2F8D2AA1"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Safe Count Form</w:t>
            </w:r>
          </w:p>
        </w:tc>
        <w:tc>
          <w:tcPr>
            <w:tcW w:w="5720" w:type="dxa"/>
            <w:tcBorders>
              <w:top w:val="nil"/>
              <w:left w:val="nil"/>
              <w:bottom w:val="single" w:sz="4" w:space="0" w:color="auto"/>
              <w:right w:val="single" w:sz="4" w:space="0" w:color="auto"/>
            </w:tcBorders>
            <w:shd w:val="clear" w:color="auto" w:fill="auto"/>
            <w:hideMark/>
          </w:tcPr>
          <w:p w14:paraId="55A93D00"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Document monies on hand.</w:t>
            </w:r>
          </w:p>
        </w:tc>
      </w:tr>
      <w:tr w:rsidR="00434612" w:rsidRPr="00434612" w14:paraId="0087DB12"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1064A7D9"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Inventory Reconciliation  </w:t>
            </w:r>
          </w:p>
        </w:tc>
      </w:tr>
      <w:tr w:rsidR="00434612" w:rsidRPr="00434612" w14:paraId="25BCF974"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76EBED9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Movement Control Sheet</w:t>
            </w:r>
          </w:p>
        </w:tc>
        <w:tc>
          <w:tcPr>
            <w:tcW w:w="5720" w:type="dxa"/>
            <w:tcBorders>
              <w:top w:val="nil"/>
              <w:left w:val="nil"/>
              <w:bottom w:val="single" w:sz="4" w:space="0" w:color="auto"/>
              <w:right w:val="single" w:sz="4" w:space="0" w:color="auto"/>
            </w:tcBorders>
            <w:shd w:val="clear" w:color="auto" w:fill="auto"/>
            <w:hideMark/>
          </w:tcPr>
          <w:p w14:paraId="5406D8E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all inventory movement and balance.</w:t>
            </w:r>
          </w:p>
        </w:tc>
      </w:tr>
      <w:tr w:rsidR="00434612" w:rsidRPr="00434612" w14:paraId="4A1D6966"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5DBAAC8F"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Master List</w:t>
            </w:r>
          </w:p>
        </w:tc>
        <w:tc>
          <w:tcPr>
            <w:tcW w:w="5720" w:type="dxa"/>
            <w:tcBorders>
              <w:top w:val="nil"/>
              <w:left w:val="nil"/>
              <w:bottom w:val="single" w:sz="4" w:space="0" w:color="auto"/>
              <w:right w:val="single" w:sz="4" w:space="0" w:color="auto"/>
            </w:tcBorders>
            <w:shd w:val="clear" w:color="auto" w:fill="auto"/>
            <w:hideMark/>
          </w:tcPr>
          <w:p w14:paraId="5D7AC67C"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Document all inventory received into custody.</w:t>
            </w:r>
          </w:p>
        </w:tc>
      </w:tr>
      <w:tr w:rsidR="00434612" w:rsidRPr="00434612" w14:paraId="1332B5E6"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65614C8A"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Reconciliation Worksheet</w:t>
            </w:r>
          </w:p>
        </w:tc>
        <w:tc>
          <w:tcPr>
            <w:tcW w:w="5720" w:type="dxa"/>
            <w:tcBorders>
              <w:top w:val="nil"/>
              <w:left w:val="nil"/>
              <w:bottom w:val="single" w:sz="4" w:space="0" w:color="auto"/>
              <w:right w:val="single" w:sz="4" w:space="0" w:color="auto"/>
            </w:tcBorders>
            <w:shd w:val="clear" w:color="auto" w:fill="auto"/>
            <w:hideMark/>
          </w:tcPr>
          <w:p w14:paraId="60C225D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Reconcile inventory periodically.</w:t>
            </w:r>
          </w:p>
        </w:tc>
      </w:tr>
      <w:tr w:rsidR="00434612" w:rsidRPr="00434612" w14:paraId="34A1E435"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1B78F7A6"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Release and Return Form</w:t>
            </w:r>
          </w:p>
        </w:tc>
        <w:tc>
          <w:tcPr>
            <w:tcW w:w="5720" w:type="dxa"/>
            <w:tcBorders>
              <w:top w:val="nil"/>
              <w:left w:val="nil"/>
              <w:bottom w:val="single" w:sz="4" w:space="0" w:color="auto"/>
              <w:right w:val="single" w:sz="4" w:space="0" w:color="auto"/>
            </w:tcBorders>
            <w:shd w:val="clear" w:color="auto" w:fill="auto"/>
            <w:hideMark/>
          </w:tcPr>
          <w:p w14:paraId="0AC14C89"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release and return of inventory to/from field personnel.</w:t>
            </w:r>
          </w:p>
        </w:tc>
      </w:tr>
      <w:tr w:rsidR="00434612" w:rsidRPr="00434612" w14:paraId="7D669F6C"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41BCA72F"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Encashment Tracking</w:t>
            </w:r>
          </w:p>
        </w:tc>
      </w:tr>
      <w:tr w:rsidR="00434612" w:rsidRPr="00434612" w14:paraId="2A329504" w14:textId="77777777" w:rsidTr="00434612">
        <w:trPr>
          <w:trHeight w:val="864"/>
        </w:trPr>
        <w:tc>
          <w:tcPr>
            <w:tcW w:w="3440" w:type="dxa"/>
            <w:tcBorders>
              <w:top w:val="nil"/>
              <w:left w:val="single" w:sz="4" w:space="0" w:color="auto"/>
              <w:bottom w:val="single" w:sz="4" w:space="0" w:color="auto"/>
              <w:right w:val="single" w:sz="4" w:space="0" w:color="auto"/>
            </w:tcBorders>
            <w:shd w:val="clear" w:color="auto" w:fill="auto"/>
            <w:hideMark/>
          </w:tcPr>
          <w:p w14:paraId="64FEDAE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Unclaimed Encashments Tracker</w:t>
            </w:r>
          </w:p>
        </w:tc>
        <w:tc>
          <w:tcPr>
            <w:tcW w:w="5720" w:type="dxa"/>
            <w:tcBorders>
              <w:top w:val="nil"/>
              <w:left w:val="nil"/>
              <w:bottom w:val="single" w:sz="4" w:space="0" w:color="auto"/>
              <w:right w:val="single" w:sz="4" w:space="0" w:color="auto"/>
            </w:tcBorders>
            <w:shd w:val="clear" w:color="auto" w:fill="auto"/>
            <w:hideMark/>
          </w:tcPr>
          <w:p w14:paraId="2020ED0B"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all unclaimed funds.  Can be used as certification of agreement of claimed and unclaimed encashments at the distribution site and/or to track unclaimed funds to date.</w:t>
            </w:r>
          </w:p>
        </w:tc>
      </w:tr>
      <w:tr w:rsidR="00434612" w:rsidRPr="00434612" w14:paraId="08BF6D98"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718B8202"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Encashment Issues Tracker</w:t>
            </w:r>
          </w:p>
        </w:tc>
        <w:tc>
          <w:tcPr>
            <w:tcW w:w="5720" w:type="dxa"/>
            <w:tcBorders>
              <w:top w:val="nil"/>
              <w:left w:val="nil"/>
              <w:bottom w:val="single" w:sz="4" w:space="0" w:color="auto"/>
              <w:right w:val="single" w:sz="4" w:space="0" w:color="auto"/>
            </w:tcBorders>
            <w:shd w:val="clear" w:color="auto" w:fill="auto"/>
            <w:hideMark/>
          </w:tcPr>
          <w:p w14:paraId="1007727A"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all add-ons, cancellations, reissues and expirations.</w:t>
            </w:r>
          </w:p>
        </w:tc>
      </w:tr>
    </w:tbl>
    <w:p w14:paraId="32DC0755" w14:textId="77777777" w:rsidR="0087535C" w:rsidRDefault="0087535C" w:rsidP="00E62DE4">
      <w:pPr>
        <w:shd w:val="clear" w:color="auto" w:fill="FFFFFF"/>
        <w:spacing w:after="0" w:line="240" w:lineRule="auto"/>
        <w:rPr>
          <w:rFonts w:ascii="Arial" w:hAnsi="Arial" w:cs="Arial"/>
          <w:sz w:val="20"/>
          <w:szCs w:val="20"/>
        </w:rPr>
      </w:pPr>
    </w:p>
    <w:p w14:paraId="3E121AAD" w14:textId="77777777" w:rsidR="00522A99" w:rsidRDefault="00522A99" w:rsidP="00E62DE4">
      <w:pPr>
        <w:shd w:val="clear" w:color="auto" w:fill="FFFFFF"/>
        <w:spacing w:after="0" w:line="240" w:lineRule="auto"/>
        <w:rPr>
          <w:rFonts w:ascii="Arial" w:hAnsi="Arial" w:cs="Arial"/>
          <w:sz w:val="20"/>
          <w:szCs w:val="20"/>
        </w:rPr>
      </w:pPr>
    </w:p>
    <w:p w14:paraId="57962DAC" w14:textId="77777777" w:rsidR="00522A99" w:rsidRDefault="00522A99" w:rsidP="00E62DE4">
      <w:pPr>
        <w:shd w:val="clear" w:color="auto" w:fill="FFFFFF"/>
        <w:spacing w:after="0" w:line="240" w:lineRule="auto"/>
        <w:rPr>
          <w:rFonts w:ascii="Arial" w:hAnsi="Arial" w:cs="Arial"/>
          <w:sz w:val="20"/>
          <w:szCs w:val="20"/>
        </w:rPr>
      </w:pPr>
    </w:p>
    <w:p w14:paraId="3762FC9F" w14:textId="77777777" w:rsidR="00522A99" w:rsidRDefault="00522A99" w:rsidP="00E62DE4">
      <w:pPr>
        <w:shd w:val="clear" w:color="auto" w:fill="FFFFFF"/>
        <w:spacing w:after="0" w:line="240" w:lineRule="auto"/>
        <w:rPr>
          <w:rFonts w:ascii="Arial" w:hAnsi="Arial" w:cs="Arial"/>
          <w:sz w:val="20"/>
          <w:szCs w:val="20"/>
        </w:rPr>
      </w:pPr>
    </w:p>
    <w:p w14:paraId="6B823122" w14:textId="77777777" w:rsidR="00522A99" w:rsidRDefault="00522A99" w:rsidP="00E62DE4">
      <w:pPr>
        <w:shd w:val="clear" w:color="auto" w:fill="FFFFFF"/>
        <w:spacing w:after="0" w:line="240" w:lineRule="auto"/>
        <w:rPr>
          <w:rFonts w:ascii="Arial" w:hAnsi="Arial" w:cs="Arial"/>
          <w:sz w:val="20"/>
          <w:szCs w:val="20"/>
        </w:rPr>
      </w:pPr>
    </w:p>
    <w:p w14:paraId="7CA3C93A" w14:textId="77777777" w:rsidR="00522A99" w:rsidRDefault="00522A99" w:rsidP="00E62DE4">
      <w:pPr>
        <w:shd w:val="clear" w:color="auto" w:fill="FFFFFF"/>
        <w:spacing w:after="0" w:line="240" w:lineRule="auto"/>
        <w:rPr>
          <w:rFonts w:ascii="Arial" w:hAnsi="Arial" w:cs="Arial"/>
          <w:sz w:val="20"/>
          <w:szCs w:val="20"/>
        </w:rPr>
      </w:pPr>
    </w:p>
    <w:p w14:paraId="326BBB38" w14:textId="77777777" w:rsidR="00522A99" w:rsidRDefault="00522A99" w:rsidP="00E62DE4">
      <w:pPr>
        <w:shd w:val="clear" w:color="auto" w:fill="FFFFFF"/>
        <w:spacing w:after="0" w:line="240" w:lineRule="auto"/>
        <w:rPr>
          <w:rFonts w:ascii="Arial" w:hAnsi="Arial" w:cs="Arial"/>
          <w:sz w:val="20"/>
          <w:szCs w:val="20"/>
        </w:rPr>
      </w:pPr>
    </w:p>
    <w:p w14:paraId="69FA24A4" w14:textId="77777777" w:rsidR="00522A99" w:rsidRDefault="00522A99" w:rsidP="00E62DE4">
      <w:pPr>
        <w:shd w:val="clear" w:color="auto" w:fill="FFFFFF"/>
        <w:spacing w:after="0" w:line="240" w:lineRule="auto"/>
        <w:rPr>
          <w:rFonts w:ascii="Arial" w:hAnsi="Arial" w:cs="Arial"/>
          <w:sz w:val="20"/>
          <w:szCs w:val="20"/>
        </w:rPr>
      </w:pPr>
    </w:p>
    <w:p w14:paraId="3C5C847D" w14:textId="77777777" w:rsidR="00522A99" w:rsidRDefault="00522A99" w:rsidP="00E62DE4">
      <w:pPr>
        <w:shd w:val="clear" w:color="auto" w:fill="FFFFFF"/>
        <w:spacing w:after="0" w:line="240" w:lineRule="auto"/>
        <w:rPr>
          <w:rFonts w:ascii="Arial" w:hAnsi="Arial" w:cs="Arial"/>
          <w:sz w:val="20"/>
          <w:szCs w:val="20"/>
        </w:rPr>
      </w:pPr>
    </w:p>
    <w:p w14:paraId="4453923E" w14:textId="77777777" w:rsidR="00522A99" w:rsidRDefault="00522A99" w:rsidP="00E62DE4">
      <w:pPr>
        <w:shd w:val="clear" w:color="auto" w:fill="FFFFFF"/>
        <w:spacing w:after="0" w:line="240" w:lineRule="auto"/>
        <w:rPr>
          <w:rFonts w:ascii="Arial" w:hAnsi="Arial" w:cs="Arial"/>
          <w:sz w:val="20"/>
          <w:szCs w:val="20"/>
        </w:rPr>
      </w:pPr>
    </w:p>
    <w:p w14:paraId="551E1E67" w14:textId="77777777" w:rsidR="00522A99" w:rsidRDefault="00522A99" w:rsidP="00E62DE4">
      <w:pPr>
        <w:shd w:val="clear" w:color="auto" w:fill="FFFFFF"/>
        <w:spacing w:after="0" w:line="240" w:lineRule="auto"/>
        <w:rPr>
          <w:rFonts w:ascii="Arial" w:hAnsi="Arial" w:cs="Arial"/>
          <w:sz w:val="20"/>
          <w:szCs w:val="20"/>
        </w:rPr>
      </w:pPr>
    </w:p>
    <w:p w14:paraId="7F813300" w14:textId="77777777" w:rsidR="00522A99" w:rsidRDefault="00522A99" w:rsidP="00E62DE4">
      <w:pPr>
        <w:shd w:val="clear" w:color="auto" w:fill="FFFFFF"/>
        <w:spacing w:after="0" w:line="240" w:lineRule="auto"/>
        <w:rPr>
          <w:rFonts w:ascii="Arial" w:hAnsi="Arial" w:cs="Arial"/>
          <w:sz w:val="20"/>
          <w:szCs w:val="20"/>
        </w:rPr>
      </w:pPr>
    </w:p>
    <w:p w14:paraId="1A8E822F" w14:textId="77777777" w:rsidR="00522A99" w:rsidRDefault="00522A99" w:rsidP="00E62DE4">
      <w:pPr>
        <w:shd w:val="clear" w:color="auto" w:fill="FFFFFF"/>
        <w:spacing w:after="0" w:line="240" w:lineRule="auto"/>
        <w:rPr>
          <w:rFonts w:ascii="Arial" w:hAnsi="Arial" w:cs="Arial"/>
          <w:sz w:val="20"/>
          <w:szCs w:val="20"/>
        </w:rPr>
      </w:pPr>
    </w:p>
    <w:p w14:paraId="6825103A" w14:textId="77777777" w:rsidR="00522A99" w:rsidRDefault="00522A99" w:rsidP="00E62DE4">
      <w:pPr>
        <w:shd w:val="clear" w:color="auto" w:fill="FFFFFF"/>
        <w:spacing w:after="0" w:line="240" w:lineRule="auto"/>
        <w:rPr>
          <w:rFonts w:ascii="Arial" w:hAnsi="Arial" w:cs="Arial"/>
          <w:sz w:val="20"/>
          <w:szCs w:val="20"/>
        </w:rPr>
      </w:pPr>
    </w:p>
    <w:p w14:paraId="70EC6206" w14:textId="77777777" w:rsidR="00522A99" w:rsidRDefault="00522A99" w:rsidP="00E62DE4">
      <w:pPr>
        <w:shd w:val="clear" w:color="auto" w:fill="FFFFFF"/>
        <w:spacing w:after="0" w:line="240" w:lineRule="auto"/>
        <w:rPr>
          <w:rFonts w:ascii="Arial" w:hAnsi="Arial" w:cs="Arial"/>
          <w:sz w:val="20"/>
          <w:szCs w:val="20"/>
        </w:rPr>
      </w:pPr>
    </w:p>
    <w:p w14:paraId="37798208" w14:textId="77777777" w:rsidR="00522A99" w:rsidRDefault="00522A99" w:rsidP="00E62DE4">
      <w:pPr>
        <w:shd w:val="clear" w:color="auto" w:fill="FFFFFF"/>
        <w:spacing w:after="0" w:line="240" w:lineRule="auto"/>
        <w:rPr>
          <w:rFonts w:ascii="Arial" w:hAnsi="Arial" w:cs="Arial"/>
          <w:sz w:val="20"/>
          <w:szCs w:val="20"/>
        </w:rPr>
      </w:pPr>
    </w:p>
    <w:p w14:paraId="4B7E3E81" w14:textId="77777777" w:rsidR="00522A99" w:rsidRDefault="00522A99" w:rsidP="00E62DE4">
      <w:pPr>
        <w:shd w:val="clear" w:color="auto" w:fill="FFFFFF"/>
        <w:spacing w:after="0" w:line="240" w:lineRule="auto"/>
        <w:rPr>
          <w:rFonts w:ascii="Arial" w:hAnsi="Arial" w:cs="Arial"/>
          <w:sz w:val="20"/>
          <w:szCs w:val="20"/>
        </w:rPr>
      </w:pPr>
    </w:p>
    <w:p w14:paraId="4530AD49" w14:textId="77777777" w:rsidR="00522A99" w:rsidRDefault="00522A99" w:rsidP="00E62DE4">
      <w:pPr>
        <w:shd w:val="clear" w:color="auto" w:fill="FFFFFF"/>
        <w:spacing w:after="0" w:line="240" w:lineRule="auto"/>
        <w:rPr>
          <w:rFonts w:ascii="Arial" w:hAnsi="Arial" w:cs="Arial"/>
          <w:sz w:val="20"/>
          <w:szCs w:val="20"/>
        </w:rPr>
      </w:pPr>
    </w:p>
    <w:p w14:paraId="77749BDD" w14:textId="77777777" w:rsidR="00522A99" w:rsidRDefault="00522A99" w:rsidP="00E62DE4">
      <w:pPr>
        <w:shd w:val="clear" w:color="auto" w:fill="FFFFFF"/>
        <w:spacing w:after="0" w:line="240" w:lineRule="auto"/>
        <w:rPr>
          <w:rFonts w:ascii="Arial" w:hAnsi="Arial" w:cs="Arial"/>
          <w:sz w:val="20"/>
          <w:szCs w:val="20"/>
        </w:rPr>
      </w:pPr>
    </w:p>
    <w:p w14:paraId="4F8C5F07" w14:textId="77777777" w:rsidR="00522A99" w:rsidRDefault="00522A99" w:rsidP="00E62DE4">
      <w:pPr>
        <w:shd w:val="clear" w:color="auto" w:fill="FFFFFF"/>
        <w:spacing w:after="0" w:line="240" w:lineRule="auto"/>
        <w:rPr>
          <w:rFonts w:ascii="Arial" w:hAnsi="Arial" w:cs="Arial"/>
          <w:sz w:val="20"/>
          <w:szCs w:val="20"/>
        </w:rPr>
      </w:pPr>
    </w:p>
    <w:p w14:paraId="57265F31" w14:textId="77777777" w:rsidR="00522A99" w:rsidRDefault="00522A99" w:rsidP="00E62DE4">
      <w:pPr>
        <w:shd w:val="clear" w:color="auto" w:fill="FFFFFF"/>
        <w:spacing w:after="0" w:line="240" w:lineRule="auto"/>
        <w:rPr>
          <w:rFonts w:ascii="Arial" w:hAnsi="Arial" w:cs="Arial"/>
          <w:sz w:val="20"/>
          <w:szCs w:val="20"/>
        </w:rPr>
      </w:pPr>
    </w:p>
    <w:p w14:paraId="761EB7DC" w14:textId="77777777" w:rsidR="00522A99" w:rsidRDefault="00522A99" w:rsidP="00E62DE4">
      <w:pPr>
        <w:shd w:val="clear" w:color="auto" w:fill="FFFFFF"/>
        <w:spacing w:after="0" w:line="240" w:lineRule="auto"/>
        <w:rPr>
          <w:rFonts w:ascii="Arial" w:hAnsi="Arial" w:cs="Arial"/>
          <w:sz w:val="20"/>
          <w:szCs w:val="20"/>
        </w:rPr>
      </w:pPr>
    </w:p>
    <w:p w14:paraId="138063B1" w14:textId="77777777" w:rsidR="00522A99" w:rsidRDefault="00522A99" w:rsidP="00E62DE4">
      <w:pPr>
        <w:shd w:val="clear" w:color="auto" w:fill="FFFFFF"/>
        <w:spacing w:after="0" w:line="240" w:lineRule="auto"/>
        <w:rPr>
          <w:rFonts w:ascii="Arial" w:hAnsi="Arial" w:cs="Arial"/>
          <w:sz w:val="20"/>
          <w:szCs w:val="20"/>
        </w:rPr>
      </w:pPr>
    </w:p>
    <w:p w14:paraId="3F7D3F03" w14:textId="77777777" w:rsidR="00522A99" w:rsidRDefault="00522A99" w:rsidP="00E62DE4">
      <w:pPr>
        <w:shd w:val="clear" w:color="auto" w:fill="FFFFFF"/>
        <w:spacing w:after="0" w:line="240" w:lineRule="auto"/>
        <w:rPr>
          <w:rFonts w:ascii="Arial" w:hAnsi="Arial" w:cs="Arial"/>
          <w:sz w:val="20"/>
          <w:szCs w:val="20"/>
        </w:rPr>
      </w:pPr>
    </w:p>
    <w:p w14:paraId="42E73B65" w14:textId="77777777" w:rsidR="00522A99" w:rsidRDefault="00522A99" w:rsidP="00E62DE4">
      <w:pPr>
        <w:shd w:val="clear" w:color="auto" w:fill="FFFFFF"/>
        <w:spacing w:after="0" w:line="240" w:lineRule="auto"/>
        <w:rPr>
          <w:rFonts w:ascii="Arial" w:hAnsi="Arial" w:cs="Arial"/>
          <w:sz w:val="20"/>
          <w:szCs w:val="20"/>
        </w:rPr>
      </w:pPr>
    </w:p>
    <w:p w14:paraId="3BDE5B59" w14:textId="77777777" w:rsidR="00522A99" w:rsidRDefault="00522A99" w:rsidP="00E62DE4">
      <w:pPr>
        <w:shd w:val="clear" w:color="auto" w:fill="FFFFFF"/>
        <w:spacing w:after="0" w:line="240" w:lineRule="auto"/>
        <w:rPr>
          <w:rFonts w:ascii="Arial" w:hAnsi="Arial" w:cs="Arial"/>
          <w:sz w:val="20"/>
          <w:szCs w:val="20"/>
        </w:rPr>
      </w:pPr>
    </w:p>
    <w:p w14:paraId="5C632E03" w14:textId="77777777" w:rsidR="00522A99" w:rsidRDefault="00522A99" w:rsidP="00E62DE4">
      <w:pPr>
        <w:shd w:val="clear" w:color="auto" w:fill="FFFFFF"/>
        <w:spacing w:after="0" w:line="240" w:lineRule="auto"/>
        <w:rPr>
          <w:rFonts w:ascii="Arial" w:hAnsi="Arial" w:cs="Arial"/>
          <w:sz w:val="20"/>
          <w:szCs w:val="20"/>
        </w:rPr>
      </w:pPr>
    </w:p>
    <w:p w14:paraId="63E90A45" w14:textId="77777777" w:rsidR="00522A99" w:rsidRDefault="00522A99" w:rsidP="00E62DE4">
      <w:pPr>
        <w:shd w:val="clear" w:color="auto" w:fill="FFFFFF"/>
        <w:spacing w:after="0" w:line="240" w:lineRule="auto"/>
        <w:rPr>
          <w:rFonts w:ascii="Arial" w:hAnsi="Arial" w:cs="Arial"/>
          <w:sz w:val="20"/>
          <w:szCs w:val="20"/>
        </w:rPr>
      </w:pPr>
    </w:p>
    <w:p w14:paraId="7E3BE975" w14:textId="77777777" w:rsidR="00E662F8" w:rsidRDefault="00522A99" w:rsidP="00E62DE4">
      <w:pPr>
        <w:shd w:val="clear" w:color="auto" w:fill="FFFFFF"/>
        <w:spacing w:after="0" w:line="240" w:lineRule="auto"/>
        <w:rPr>
          <w:rFonts w:ascii="Arial" w:hAnsi="Arial" w:cs="Arial"/>
          <w:b/>
          <w:sz w:val="20"/>
          <w:szCs w:val="20"/>
        </w:rPr>
      </w:pPr>
      <w:r w:rsidRPr="00522A99">
        <w:rPr>
          <w:rFonts w:ascii="Arial" w:hAnsi="Arial" w:cs="Arial"/>
          <w:b/>
          <w:sz w:val="24"/>
          <w:szCs w:val="24"/>
        </w:rPr>
        <w:t>CHECKLIST</w:t>
      </w:r>
      <w:r w:rsidRPr="00522A99">
        <w:rPr>
          <w:rFonts w:ascii="Arial" w:hAnsi="Arial" w:cs="Arial"/>
          <w:b/>
          <w:sz w:val="20"/>
          <w:szCs w:val="20"/>
        </w:rPr>
        <w:t xml:space="preserve"> </w:t>
      </w:r>
    </w:p>
    <w:p w14:paraId="5B781906" w14:textId="77777777" w:rsidR="00522A99" w:rsidRDefault="00522A99" w:rsidP="00E62DE4">
      <w:pPr>
        <w:shd w:val="clear" w:color="auto" w:fill="FFFFFF"/>
        <w:spacing w:after="0" w:line="240" w:lineRule="auto"/>
        <w:rPr>
          <w:rFonts w:ascii="Arial" w:hAnsi="Arial" w:cs="Arial"/>
          <w:b/>
          <w:sz w:val="20"/>
          <w:szCs w:val="20"/>
        </w:rPr>
      </w:pPr>
    </w:p>
    <w:tbl>
      <w:tblPr>
        <w:tblW w:w="9900" w:type="dxa"/>
        <w:tblInd w:w="-72" w:type="dxa"/>
        <w:tblLayout w:type="fixed"/>
        <w:tblLook w:val="04A0" w:firstRow="1" w:lastRow="0" w:firstColumn="1" w:lastColumn="0" w:noHBand="0" w:noVBand="1"/>
      </w:tblPr>
      <w:tblGrid>
        <w:gridCol w:w="7920"/>
        <w:gridCol w:w="1980"/>
      </w:tblGrid>
      <w:tr w:rsidR="00522A99" w:rsidRPr="002070B5" w14:paraId="0B6A7A11" w14:textId="77777777" w:rsidTr="00522A99">
        <w:trPr>
          <w:trHeight w:val="348"/>
        </w:trPr>
        <w:tc>
          <w:tcPr>
            <w:tcW w:w="7920" w:type="dxa"/>
            <w:tcBorders>
              <w:top w:val="single" w:sz="8" w:space="0" w:color="auto"/>
              <w:left w:val="single" w:sz="8" w:space="0" w:color="auto"/>
              <w:bottom w:val="single" w:sz="4" w:space="0" w:color="auto"/>
              <w:right w:val="single" w:sz="4" w:space="0" w:color="auto"/>
            </w:tcBorders>
            <w:shd w:val="clear" w:color="000000" w:fill="C00000"/>
            <w:noWrap/>
            <w:vAlign w:val="center"/>
            <w:hideMark/>
          </w:tcPr>
          <w:p w14:paraId="2964EE32" w14:textId="77777777" w:rsidR="00522A99" w:rsidRPr="002070B5" w:rsidRDefault="00522A99" w:rsidP="008257A8">
            <w:pPr>
              <w:spacing w:after="0" w:line="240" w:lineRule="auto"/>
              <w:rPr>
                <w:rFonts w:ascii="Calibri" w:eastAsia="Times New Roman" w:hAnsi="Calibri" w:cs="Times New Roman"/>
                <w:b/>
                <w:bCs/>
                <w:color w:val="FFFFFF"/>
                <w:sz w:val="24"/>
                <w:szCs w:val="24"/>
              </w:rPr>
            </w:pPr>
            <w:r w:rsidRPr="002070B5">
              <w:rPr>
                <w:rFonts w:ascii="Calibri" w:eastAsia="Times New Roman" w:hAnsi="Calibri" w:cs="Times New Roman"/>
                <w:b/>
                <w:bCs/>
                <w:color w:val="FFFFFF"/>
                <w:sz w:val="24"/>
                <w:szCs w:val="24"/>
              </w:rPr>
              <w:t>Step</w:t>
            </w:r>
          </w:p>
        </w:tc>
        <w:tc>
          <w:tcPr>
            <w:tcW w:w="1980" w:type="dxa"/>
            <w:tcBorders>
              <w:top w:val="single" w:sz="8" w:space="0" w:color="auto"/>
              <w:left w:val="single" w:sz="8" w:space="0" w:color="auto"/>
              <w:bottom w:val="single" w:sz="4" w:space="0" w:color="auto"/>
              <w:right w:val="single" w:sz="4" w:space="0" w:color="auto"/>
            </w:tcBorders>
            <w:shd w:val="clear" w:color="000000" w:fill="C00000"/>
          </w:tcPr>
          <w:p w14:paraId="2012C709" w14:textId="77777777" w:rsidR="00522A99" w:rsidRPr="002070B5" w:rsidRDefault="00522A99" w:rsidP="008257A8">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Responsible</w:t>
            </w:r>
          </w:p>
        </w:tc>
      </w:tr>
      <w:tr w:rsidR="00522A99" w:rsidRPr="002070B5" w14:paraId="50C2A732" w14:textId="77777777" w:rsidTr="00522A99">
        <w:trPr>
          <w:trHeight w:val="372"/>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0ED990D5"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Design and document the reconciliation procedures</w:t>
            </w:r>
          </w:p>
        </w:tc>
        <w:tc>
          <w:tcPr>
            <w:tcW w:w="1980" w:type="dxa"/>
            <w:tcBorders>
              <w:top w:val="nil"/>
              <w:left w:val="single" w:sz="4" w:space="0" w:color="auto"/>
              <w:bottom w:val="single" w:sz="4" w:space="0" w:color="auto"/>
              <w:right w:val="single" w:sz="4" w:space="0" w:color="auto"/>
            </w:tcBorders>
            <w:shd w:val="clear" w:color="000000" w:fill="F2F2F2"/>
          </w:tcPr>
          <w:p w14:paraId="4B95E6C3"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2DDB90A4"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69519A1"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Conduct or obtain risk ana</w:t>
            </w:r>
            <w:r>
              <w:rPr>
                <w:rFonts w:ascii="Arial" w:eastAsia="Times New Roman" w:hAnsi="Arial" w:cs="Arial"/>
                <w:color w:val="000000"/>
                <w:sz w:val="18"/>
                <w:szCs w:val="18"/>
              </w:rPr>
              <w:t>l</w:t>
            </w:r>
            <w:r w:rsidRPr="002070B5">
              <w:rPr>
                <w:rFonts w:ascii="Arial" w:eastAsia="Times New Roman" w:hAnsi="Arial" w:cs="Arial"/>
                <w:color w:val="000000"/>
                <w:sz w:val="18"/>
                <w:szCs w:val="18"/>
              </w:rPr>
              <w:t>ysis.</w:t>
            </w:r>
          </w:p>
        </w:tc>
        <w:tc>
          <w:tcPr>
            <w:tcW w:w="1980" w:type="dxa"/>
            <w:tcBorders>
              <w:top w:val="nil"/>
              <w:left w:val="single" w:sz="4" w:space="0" w:color="auto"/>
              <w:bottom w:val="single" w:sz="4" w:space="0" w:color="auto"/>
              <w:right w:val="single" w:sz="4" w:space="0" w:color="auto"/>
            </w:tcBorders>
          </w:tcPr>
          <w:p w14:paraId="310527F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27D566AD"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B48AFDB"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Map out the flow of funds from initial approval for funds to benefic</w:t>
            </w:r>
            <w:r>
              <w:rPr>
                <w:rFonts w:ascii="Arial" w:eastAsia="Times New Roman" w:hAnsi="Arial" w:cs="Arial"/>
                <w:color w:val="000000"/>
                <w:sz w:val="18"/>
                <w:szCs w:val="18"/>
              </w:rPr>
              <w:t>ia</w:t>
            </w:r>
            <w:r w:rsidRPr="002070B5">
              <w:rPr>
                <w:rFonts w:ascii="Arial" w:eastAsia="Times New Roman" w:hAnsi="Arial" w:cs="Arial"/>
                <w:color w:val="000000"/>
                <w:sz w:val="18"/>
                <w:szCs w:val="18"/>
              </w:rPr>
              <w:t>ry receiving funds.</w:t>
            </w:r>
          </w:p>
        </w:tc>
        <w:tc>
          <w:tcPr>
            <w:tcW w:w="1980" w:type="dxa"/>
            <w:tcBorders>
              <w:top w:val="nil"/>
              <w:left w:val="single" w:sz="4" w:space="0" w:color="auto"/>
              <w:bottom w:val="single" w:sz="4" w:space="0" w:color="auto"/>
              <w:right w:val="single" w:sz="4" w:space="0" w:color="auto"/>
            </w:tcBorders>
          </w:tcPr>
          <w:p w14:paraId="0E8F3AF4"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43A9700"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40D0D1F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Map out what documents record each point that funds change hands (person, entity or account).</w:t>
            </w:r>
          </w:p>
        </w:tc>
        <w:tc>
          <w:tcPr>
            <w:tcW w:w="1980" w:type="dxa"/>
            <w:tcBorders>
              <w:top w:val="nil"/>
              <w:left w:val="single" w:sz="4" w:space="0" w:color="auto"/>
              <w:bottom w:val="single" w:sz="4" w:space="0" w:color="auto"/>
              <w:right w:val="single" w:sz="4" w:space="0" w:color="auto"/>
            </w:tcBorders>
          </w:tcPr>
          <w:p w14:paraId="2614BA44"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4C20B34F" w14:textId="77777777" w:rsidTr="00522A99">
        <w:trPr>
          <w:trHeight w:val="792"/>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6BF9BB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If documentation does not exist to capture each transaction, activity or "change of hands" then design forms or templates that will serve as documentation. </w:t>
            </w:r>
            <w:r w:rsidRPr="002070B5">
              <w:rPr>
                <w:rFonts w:ascii="Arial" w:eastAsia="Times New Roman" w:hAnsi="Arial" w:cs="Arial"/>
                <w:i/>
                <w:iCs/>
                <w:color w:val="000000"/>
                <w:sz w:val="18"/>
                <w:szCs w:val="18"/>
              </w:rPr>
              <w:t>Use</w:t>
            </w:r>
            <w:r w:rsidRPr="002070B5">
              <w:rPr>
                <w:rFonts w:ascii="Arial" w:eastAsia="Times New Roman" w:hAnsi="Arial" w:cs="Arial"/>
                <w:color w:val="000000"/>
                <w:sz w:val="18"/>
                <w:szCs w:val="18"/>
              </w:rPr>
              <w:t xml:space="preserve"> s</w:t>
            </w:r>
            <w:r w:rsidRPr="002070B5">
              <w:rPr>
                <w:rFonts w:ascii="Arial" w:eastAsia="Times New Roman" w:hAnsi="Arial" w:cs="Arial"/>
                <w:i/>
                <w:iCs/>
                <w:color w:val="000000"/>
                <w:sz w:val="18"/>
                <w:szCs w:val="18"/>
              </w:rPr>
              <w:t>tandar</w:t>
            </w:r>
            <w:r>
              <w:rPr>
                <w:rFonts w:ascii="Arial" w:eastAsia="Times New Roman" w:hAnsi="Arial" w:cs="Arial"/>
                <w:i/>
                <w:iCs/>
                <w:color w:val="000000"/>
                <w:sz w:val="18"/>
                <w:szCs w:val="18"/>
              </w:rPr>
              <w:t>d</w:t>
            </w:r>
            <w:r w:rsidRPr="002070B5">
              <w:rPr>
                <w:rFonts w:ascii="Arial" w:eastAsia="Times New Roman" w:hAnsi="Arial" w:cs="Arial"/>
                <w:i/>
                <w:iCs/>
                <w:color w:val="000000"/>
                <w:sz w:val="18"/>
                <w:szCs w:val="18"/>
              </w:rPr>
              <w:t>ized forms and templates throughout the project.  Any changes to the tools should be approved.</w:t>
            </w:r>
          </w:p>
        </w:tc>
        <w:tc>
          <w:tcPr>
            <w:tcW w:w="1980" w:type="dxa"/>
            <w:tcBorders>
              <w:top w:val="nil"/>
              <w:left w:val="single" w:sz="4" w:space="0" w:color="auto"/>
              <w:bottom w:val="single" w:sz="4" w:space="0" w:color="auto"/>
              <w:right w:val="single" w:sz="4" w:space="0" w:color="auto"/>
            </w:tcBorders>
          </w:tcPr>
          <w:p w14:paraId="0FC6791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38F4B664" w14:textId="77777777" w:rsidTr="00522A99">
        <w:trPr>
          <w:trHeight w:val="504"/>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D8BC7E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Designate who is responsible for each step in the reconciliation process based on current or proposed CBP staffing.</w:t>
            </w:r>
          </w:p>
        </w:tc>
        <w:tc>
          <w:tcPr>
            <w:tcW w:w="1980" w:type="dxa"/>
            <w:tcBorders>
              <w:top w:val="nil"/>
              <w:left w:val="single" w:sz="4" w:space="0" w:color="auto"/>
              <w:bottom w:val="single" w:sz="4" w:space="0" w:color="auto"/>
              <w:right w:val="single" w:sz="4" w:space="0" w:color="auto"/>
            </w:tcBorders>
          </w:tcPr>
          <w:p w14:paraId="167F9E9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435F315E"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F05ED8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Document the steps in the reconciliation process and who is responsible for each step. </w:t>
            </w:r>
          </w:p>
        </w:tc>
        <w:tc>
          <w:tcPr>
            <w:tcW w:w="1980" w:type="dxa"/>
            <w:tcBorders>
              <w:top w:val="nil"/>
              <w:left w:val="single" w:sz="4" w:space="0" w:color="auto"/>
              <w:bottom w:val="single" w:sz="4" w:space="0" w:color="auto"/>
              <w:right w:val="single" w:sz="4" w:space="0" w:color="auto"/>
            </w:tcBorders>
          </w:tcPr>
          <w:p w14:paraId="417512CE"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29DB5224"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35F5B665"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when each reconciliation should be initiated and expectations on when it should be complete.</w:t>
            </w:r>
          </w:p>
        </w:tc>
        <w:tc>
          <w:tcPr>
            <w:tcW w:w="1980" w:type="dxa"/>
            <w:tcBorders>
              <w:top w:val="nil"/>
              <w:left w:val="single" w:sz="4" w:space="0" w:color="auto"/>
              <w:bottom w:val="single" w:sz="4" w:space="0" w:color="auto"/>
              <w:right w:val="single" w:sz="4" w:space="0" w:color="auto"/>
            </w:tcBorders>
          </w:tcPr>
          <w:p w14:paraId="2E6312F7"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674B777" w14:textId="77777777" w:rsidTr="00522A99">
        <w:trPr>
          <w:trHeight w:val="384"/>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5DEB02B2"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Inform, train and authorize staff and volunteers</w:t>
            </w:r>
          </w:p>
        </w:tc>
        <w:tc>
          <w:tcPr>
            <w:tcW w:w="1980" w:type="dxa"/>
            <w:tcBorders>
              <w:top w:val="nil"/>
              <w:left w:val="single" w:sz="4" w:space="0" w:color="auto"/>
              <w:bottom w:val="single" w:sz="4" w:space="0" w:color="auto"/>
              <w:right w:val="single" w:sz="4" w:space="0" w:color="auto"/>
            </w:tcBorders>
            <w:shd w:val="clear" w:color="000000" w:fill="F2F2F2"/>
          </w:tcPr>
          <w:p w14:paraId="1BD35BC8"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2C121955" w14:textId="77777777" w:rsidTr="00522A99">
        <w:trPr>
          <w:trHeight w:val="552"/>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6AEFF5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Inform staff and volunteers of the procedures, the purpose of the procedures and what their responsibilities are. </w:t>
            </w:r>
          </w:p>
        </w:tc>
        <w:tc>
          <w:tcPr>
            <w:tcW w:w="1980" w:type="dxa"/>
            <w:tcBorders>
              <w:top w:val="nil"/>
              <w:left w:val="single" w:sz="4" w:space="0" w:color="auto"/>
              <w:bottom w:val="single" w:sz="4" w:space="0" w:color="auto"/>
              <w:right w:val="single" w:sz="4" w:space="0" w:color="auto"/>
            </w:tcBorders>
          </w:tcPr>
          <w:p w14:paraId="52874FE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6F626FF"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4D628A6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Communicate how to keep documents secure and the responsibility to do so.</w:t>
            </w:r>
          </w:p>
        </w:tc>
        <w:tc>
          <w:tcPr>
            <w:tcW w:w="1980" w:type="dxa"/>
            <w:tcBorders>
              <w:top w:val="nil"/>
              <w:left w:val="single" w:sz="4" w:space="0" w:color="auto"/>
              <w:bottom w:val="single" w:sz="4" w:space="0" w:color="auto"/>
              <w:right w:val="single" w:sz="4" w:space="0" w:color="auto"/>
            </w:tcBorders>
          </w:tcPr>
          <w:p w14:paraId="58635D10"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D20A0DB"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C42EBF6"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Provide training if necessary.</w:t>
            </w:r>
          </w:p>
        </w:tc>
        <w:tc>
          <w:tcPr>
            <w:tcW w:w="1980" w:type="dxa"/>
            <w:tcBorders>
              <w:top w:val="nil"/>
              <w:left w:val="single" w:sz="4" w:space="0" w:color="auto"/>
              <w:bottom w:val="single" w:sz="4" w:space="0" w:color="auto"/>
              <w:right w:val="single" w:sz="4" w:space="0" w:color="auto"/>
            </w:tcBorders>
          </w:tcPr>
          <w:p w14:paraId="0E6328C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219667B"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37C7B25F"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Grant authorizations. </w:t>
            </w:r>
            <w:r w:rsidRPr="002070B5">
              <w:rPr>
                <w:rFonts w:ascii="Arial" w:eastAsia="Times New Roman" w:hAnsi="Arial" w:cs="Arial"/>
                <w:i/>
                <w:iCs/>
                <w:color w:val="000000"/>
                <w:sz w:val="18"/>
                <w:szCs w:val="18"/>
              </w:rPr>
              <w:t>Delegation of Authority signed and filed.</w:t>
            </w:r>
          </w:p>
        </w:tc>
        <w:tc>
          <w:tcPr>
            <w:tcW w:w="1980" w:type="dxa"/>
            <w:tcBorders>
              <w:top w:val="nil"/>
              <w:left w:val="single" w:sz="4" w:space="0" w:color="auto"/>
              <w:bottom w:val="single" w:sz="4" w:space="0" w:color="auto"/>
              <w:right w:val="single" w:sz="4" w:space="0" w:color="auto"/>
            </w:tcBorders>
          </w:tcPr>
          <w:p w14:paraId="0312C4E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6E0D29F9" w14:textId="77777777" w:rsidTr="00522A99">
        <w:trPr>
          <w:trHeight w:val="372"/>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237D40DF"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Review and match transactions and activity with supporting documentation</w:t>
            </w:r>
            <w:r w:rsidRPr="002070B5">
              <w:rPr>
                <w:rFonts w:ascii="Arial" w:eastAsia="Times New Roman" w:hAnsi="Arial" w:cs="Arial"/>
                <w:b/>
                <w:bCs/>
                <w:color w:val="000000"/>
                <w:sz w:val="18"/>
                <w:szCs w:val="18"/>
              </w:rPr>
              <w:t xml:space="preserve"> </w:t>
            </w:r>
          </w:p>
        </w:tc>
        <w:tc>
          <w:tcPr>
            <w:tcW w:w="1980" w:type="dxa"/>
            <w:tcBorders>
              <w:top w:val="nil"/>
              <w:left w:val="single" w:sz="4" w:space="0" w:color="auto"/>
              <w:bottom w:val="single" w:sz="4" w:space="0" w:color="auto"/>
              <w:right w:val="single" w:sz="4" w:space="0" w:color="auto"/>
            </w:tcBorders>
            <w:shd w:val="clear" w:color="000000" w:fill="F2F2F2"/>
          </w:tcPr>
          <w:p w14:paraId="172E80BA"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676BD8E1" w14:textId="77777777" w:rsidTr="00522A99">
        <w:trPr>
          <w:trHeight w:val="480"/>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0A101D76"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Review record of transactions and activity at each pre-specified interval listed in the reconciliation procedures.</w:t>
            </w:r>
            <w:r w:rsidRPr="002070B5">
              <w:rPr>
                <w:rFonts w:ascii="Arial" w:eastAsia="Times New Roman" w:hAnsi="Arial" w:cs="Arial"/>
                <w:i/>
                <w:iCs/>
                <w:color w:val="000000"/>
                <w:sz w:val="18"/>
                <w:szCs w:val="18"/>
              </w:rPr>
              <w:t xml:space="preserve"> Use appropriate forms and templates to document the review process.</w:t>
            </w:r>
          </w:p>
        </w:tc>
        <w:tc>
          <w:tcPr>
            <w:tcW w:w="1980" w:type="dxa"/>
            <w:tcBorders>
              <w:top w:val="nil"/>
              <w:left w:val="single" w:sz="4" w:space="0" w:color="auto"/>
              <w:bottom w:val="single" w:sz="4" w:space="0" w:color="auto"/>
              <w:right w:val="single" w:sz="4" w:space="0" w:color="auto"/>
            </w:tcBorders>
          </w:tcPr>
          <w:p w14:paraId="2746EFD7"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E9D53AF"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F6C1E69"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Note unusual looking activity, concerns over a possible trend or other general observations.</w:t>
            </w:r>
          </w:p>
        </w:tc>
        <w:tc>
          <w:tcPr>
            <w:tcW w:w="1980" w:type="dxa"/>
            <w:tcBorders>
              <w:top w:val="nil"/>
              <w:left w:val="single" w:sz="4" w:space="0" w:color="auto"/>
              <w:bottom w:val="single" w:sz="4" w:space="0" w:color="auto"/>
              <w:right w:val="single" w:sz="4" w:space="0" w:color="auto"/>
            </w:tcBorders>
          </w:tcPr>
          <w:p w14:paraId="61D7607C"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510E2B03"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4A023D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Match transactions and activity with the supporting documentation.</w:t>
            </w:r>
          </w:p>
        </w:tc>
        <w:tc>
          <w:tcPr>
            <w:tcW w:w="1980" w:type="dxa"/>
            <w:tcBorders>
              <w:top w:val="nil"/>
              <w:left w:val="single" w:sz="4" w:space="0" w:color="auto"/>
              <w:bottom w:val="single" w:sz="4" w:space="0" w:color="auto"/>
              <w:right w:val="single" w:sz="4" w:space="0" w:color="auto"/>
            </w:tcBorders>
          </w:tcPr>
          <w:p w14:paraId="5E8C8D1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E67364D" w14:textId="77777777" w:rsidTr="00522A99">
        <w:trPr>
          <w:trHeight w:val="384"/>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2794E2A4"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Use appropriate template to document and track add-ons, unclaimed, cancelled and expired</w:t>
            </w:r>
          </w:p>
        </w:tc>
        <w:tc>
          <w:tcPr>
            <w:tcW w:w="1980" w:type="dxa"/>
            <w:tcBorders>
              <w:top w:val="nil"/>
              <w:left w:val="single" w:sz="4" w:space="0" w:color="auto"/>
              <w:bottom w:val="single" w:sz="4" w:space="0" w:color="auto"/>
              <w:right w:val="single" w:sz="4" w:space="0" w:color="auto"/>
            </w:tcBorders>
            <w:shd w:val="clear" w:color="000000" w:fill="F2F2F2"/>
          </w:tcPr>
          <w:p w14:paraId="15C76B2C"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17B8C005" w14:textId="77777777" w:rsidTr="00522A99">
        <w:trPr>
          <w:trHeight w:val="576"/>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789AEE1A"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recipients added to the beneficiary or distribution list after the original beneficiary list was completed. Date and authorization to do so should be clear and evident.</w:t>
            </w:r>
          </w:p>
        </w:tc>
        <w:tc>
          <w:tcPr>
            <w:tcW w:w="1980" w:type="dxa"/>
            <w:tcBorders>
              <w:top w:val="nil"/>
              <w:left w:val="single" w:sz="4" w:space="0" w:color="auto"/>
              <w:bottom w:val="single" w:sz="4" w:space="0" w:color="auto"/>
              <w:right w:val="single" w:sz="4" w:space="0" w:color="auto"/>
            </w:tcBorders>
          </w:tcPr>
          <w:p w14:paraId="6AAD5C3F"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7CEF661"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5AB3F35"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which recipients did not receive funds or items.   Note any concerns or trends.</w:t>
            </w:r>
          </w:p>
        </w:tc>
        <w:tc>
          <w:tcPr>
            <w:tcW w:w="1980" w:type="dxa"/>
            <w:tcBorders>
              <w:top w:val="nil"/>
              <w:left w:val="single" w:sz="4" w:space="0" w:color="auto"/>
              <w:bottom w:val="single" w:sz="4" w:space="0" w:color="auto"/>
              <w:right w:val="single" w:sz="4" w:space="0" w:color="auto"/>
            </w:tcBorders>
          </w:tcPr>
          <w:p w14:paraId="35A4A15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56031390"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9CEA44E"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any cancelled  and reason.  Note any concerns or trends.</w:t>
            </w:r>
          </w:p>
        </w:tc>
        <w:tc>
          <w:tcPr>
            <w:tcW w:w="1980" w:type="dxa"/>
            <w:tcBorders>
              <w:top w:val="nil"/>
              <w:left w:val="single" w:sz="4" w:space="0" w:color="auto"/>
              <w:bottom w:val="single" w:sz="4" w:space="0" w:color="auto"/>
              <w:right w:val="single" w:sz="4" w:space="0" w:color="auto"/>
            </w:tcBorders>
          </w:tcPr>
          <w:p w14:paraId="77821F98"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C097257" w14:textId="77777777" w:rsidTr="00522A99">
        <w:trPr>
          <w:trHeight w:val="288"/>
        </w:trPr>
        <w:tc>
          <w:tcPr>
            <w:tcW w:w="7920" w:type="dxa"/>
            <w:tcBorders>
              <w:top w:val="nil"/>
              <w:left w:val="single" w:sz="4" w:space="0" w:color="auto"/>
              <w:bottom w:val="nil"/>
              <w:right w:val="single" w:sz="4" w:space="0" w:color="auto"/>
            </w:tcBorders>
            <w:shd w:val="clear" w:color="auto" w:fill="auto"/>
            <w:vAlign w:val="bottom"/>
            <w:hideMark/>
          </w:tcPr>
          <w:p w14:paraId="4F125334"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expired grants, value cards, vouchers, etc.</w:t>
            </w:r>
          </w:p>
        </w:tc>
        <w:tc>
          <w:tcPr>
            <w:tcW w:w="1980" w:type="dxa"/>
            <w:tcBorders>
              <w:top w:val="nil"/>
              <w:left w:val="single" w:sz="4" w:space="0" w:color="auto"/>
              <w:bottom w:val="nil"/>
              <w:right w:val="single" w:sz="4" w:space="0" w:color="auto"/>
            </w:tcBorders>
          </w:tcPr>
          <w:p w14:paraId="0D0ECE35"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4FCA28A" w14:textId="77777777" w:rsidTr="00522A99">
        <w:trPr>
          <w:trHeight w:val="384"/>
        </w:trPr>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1743817"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Document, investigate, resolve any discrepancies</w:t>
            </w:r>
          </w:p>
        </w:tc>
        <w:tc>
          <w:tcPr>
            <w:tcW w:w="1980" w:type="dxa"/>
            <w:tcBorders>
              <w:top w:val="single" w:sz="4" w:space="0" w:color="auto"/>
              <w:left w:val="single" w:sz="4" w:space="0" w:color="auto"/>
              <w:bottom w:val="single" w:sz="4" w:space="0" w:color="auto"/>
              <w:right w:val="single" w:sz="4" w:space="0" w:color="auto"/>
            </w:tcBorders>
            <w:shd w:val="clear" w:color="000000" w:fill="F2F2F2"/>
          </w:tcPr>
          <w:p w14:paraId="4298A4F2"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7A8DC313"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AF4850A"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discrepancies.</w:t>
            </w:r>
          </w:p>
        </w:tc>
        <w:tc>
          <w:tcPr>
            <w:tcW w:w="1980" w:type="dxa"/>
            <w:tcBorders>
              <w:top w:val="nil"/>
              <w:left w:val="single" w:sz="4" w:space="0" w:color="auto"/>
              <w:bottom w:val="single" w:sz="4" w:space="0" w:color="auto"/>
              <w:right w:val="single" w:sz="4" w:space="0" w:color="auto"/>
            </w:tcBorders>
          </w:tcPr>
          <w:p w14:paraId="31A0A2AE"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B618BFA"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B81B64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Investigate discrepancies that need further attention.</w:t>
            </w:r>
          </w:p>
        </w:tc>
        <w:tc>
          <w:tcPr>
            <w:tcW w:w="1980" w:type="dxa"/>
            <w:tcBorders>
              <w:top w:val="nil"/>
              <w:left w:val="single" w:sz="4" w:space="0" w:color="auto"/>
              <w:bottom w:val="single" w:sz="4" w:space="0" w:color="auto"/>
              <w:right w:val="single" w:sz="4" w:space="0" w:color="auto"/>
            </w:tcBorders>
          </w:tcPr>
          <w:p w14:paraId="2A3982F4"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267EF792" w14:textId="77777777" w:rsidTr="00522A99">
        <w:trPr>
          <w:trHeight w:val="540"/>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6843DEA5"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Cross-check any discrepancies that need further attention and any other notable items of attention with CRM, Logistics, Finance, Merchant and/or Service Provider.</w:t>
            </w:r>
          </w:p>
        </w:tc>
        <w:tc>
          <w:tcPr>
            <w:tcW w:w="1980" w:type="dxa"/>
            <w:tcBorders>
              <w:top w:val="nil"/>
              <w:left w:val="single" w:sz="4" w:space="0" w:color="auto"/>
              <w:bottom w:val="single" w:sz="4" w:space="0" w:color="auto"/>
              <w:right w:val="single" w:sz="4" w:space="0" w:color="auto"/>
            </w:tcBorders>
          </w:tcPr>
          <w:p w14:paraId="0EC13E48"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55066D1E"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6FEC6458"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Track progress towards resolving issues and who is working on it.</w:t>
            </w:r>
          </w:p>
        </w:tc>
        <w:tc>
          <w:tcPr>
            <w:tcW w:w="1980" w:type="dxa"/>
            <w:tcBorders>
              <w:top w:val="nil"/>
              <w:left w:val="single" w:sz="4" w:space="0" w:color="auto"/>
              <w:bottom w:val="single" w:sz="4" w:space="0" w:color="auto"/>
              <w:right w:val="single" w:sz="4" w:space="0" w:color="auto"/>
            </w:tcBorders>
          </w:tcPr>
          <w:p w14:paraId="5AD268AC"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344B2A46"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7295018B"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Resolve disc</w:t>
            </w:r>
            <w:r>
              <w:rPr>
                <w:rFonts w:ascii="Arial" w:eastAsia="Times New Roman" w:hAnsi="Arial" w:cs="Arial"/>
                <w:color w:val="000000"/>
                <w:sz w:val="18"/>
                <w:szCs w:val="18"/>
              </w:rPr>
              <w:t>r</w:t>
            </w:r>
            <w:r w:rsidRPr="002070B5">
              <w:rPr>
                <w:rFonts w:ascii="Arial" w:eastAsia="Times New Roman" w:hAnsi="Arial" w:cs="Arial"/>
                <w:color w:val="000000"/>
                <w:sz w:val="18"/>
                <w:szCs w:val="18"/>
              </w:rPr>
              <w:t>epancies within appropriate timeframe.</w:t>
            </w:r>
          </w:p>
        </w:tc>
        <w:tc>
          <w:tcPr>
            <w:tcW w:w="1980" w:type="dxa"/>
            <w:tcBorders>
              <w:top w:val="nil"/>
              <w:left w:val="single" w:sz="4" w:space="0" w:color="auto"/>
              <w:bottom w:val="single" w:sz="4" w:space="0" w:color="auto"/>
              <w:right w:val="single" w:sz="4" w:space="0" w:color="auto"/>
            </w:tcBorders>
          </w:tcPr>
          <w:p w14:paraId="5969360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4DD20270" w14:textId="77777777" w:rsidTr="00522A99">
        <w:trPr>
          <w:trHeight w:val="372"/>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42A196F2"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 xml:space="preserve">Perform final reconciliation and close </w:t>
            </w:r>
          </w:p>
        </w:tc>
        <w:tc>
          <w:tcPr>
            <w:tcW w:w="1980" w:type="dxa"/>
            <w:tcBorders>
              <w:top w:val="nil"/>
              <w:left w:val="single" w:sz="4" w:space="0" w:color="auto"/>
              <w:bottom w:val="single" w:sz="4" w:space="0" w:color="auto"/>
              <w:right w:val="single" w:sz="4" w:space="0" w:color="auto"/>
            </w:tcBorders>
            <w:shd w:val="clear" w:color="000000" w:fill="F2F2F2"/>
          </w:tcPr>
          <w:p w14:paraId="4C28A1BF"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27096BC9" w14:textId="77777777" w:rsidTr="00522A99">
        <w:trPr>
          <w:trHeight w:val="276"/>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0CB46BAA"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Verify there are no outstanding discrepancies or beneficiary issues.</w:t>
            </w:r>
          </w:p>
        </w:tc>
        <w:tc>
          <w:tcPr>
            <w:tcW w:w="1980" w:type="dxa"/>
            <w:tcBorders>
              <w:top w:val="nil"/>
              <w:left w:val="single" w:sz="4" w:space="0" w:color="auto"/>
              <w:bottom w:val="single" w:sz="4" w:space="0" w:color="auto"/>
              <w:right w:val="single" w:sz="4" w:space="0" w:color="auto"/>
            </w:tcBorders>
          </w:tcPr>
          <w:p w14:paraId="00931E98"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6174C93C" w14:textId="77777777" w:rsidTr="00522A99">
        <w:trPr>
          <w:trHeight w:val="336"/>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F78CB33"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Verify all documentation is complete.</w:t>
            </w:r>
          </w:p>
        </w:tc>
        <w:tc>
          <w:tcPr>
            <w:tcW w:w="1980" w:type="dxa"/>
            <w:tcBorders>
              <w:top w:val="nil"/>
              <w:left w:val="single" w:sz="4" w:space="0" w:color="auto"/>
              <w:bottom w:val="single" w:sz="4" w:space="0" w:color="auto"/>
              <w:right w:val="single" w:sz="4" w:space="0" w:color="auto"/>
            </w:tcBorders>
          </w:tcPr>
          <w:p w14:paraId="481825F3"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9151EB0" w14:textId="77777777" w:rsidTr="00522A99">
        <w:trPr>
          <w:trHeight w:val="312"/>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858DECF"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Verify all fees, payments and refunds have been completed.</w:t>
            </w:r>
          </w:p>
        </w:tc>
        <w:tc>
          <w:tcPr>
            <w:tcW w:w="1980" w:type="dxa"/>
            <w:tcBorders>
              <w:top w:val="nil"/>
              <w:left w:val="single" w:sz="4" w:space="0" w:color="auto"/>
              <w:bottom w:val="single" w:sz="4" w:space="0" w:color="auto"/>
              <w:right w:val="single" w:sz="4" w:space="0" w:color="auto"/>
            </w:tcBorders>
          </w:tcPr>
          <w:p w14:paraId="64688722"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7078031" w14:textId="77777777" w:rsidTr="00522A99">
        <w:trPr>
          <w:trHeight w:val="348"/>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5A46F8AA"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 xml:space="preserve">Manage and maintain reconciliation records and supporting documentation </w:t>
            </w:r>
          </w:p>
        </w:tc>
        <w:tc>
          <w:tcPr>
            <w:tcW w:w="1980" w:type="dxa"/>
            <w:tcBorders>
              <w:top w:val="nil"/>
              <w:left w:val="single" w:sz="4" w:space="0" w:color="auto"/>
              <w:bottom w:val="single" w:sz="4" w:space="0" w:color="auto"/>
              <w:right w:val="single" w:sz="4" w:space="0" w:color="auto"/>
            </w:tcBorders>
            <w:shd w:val="clear" w:color="000000" w:fill="F2F2F2"/>
          </w:tcPr>
          <w:p w14:paraId="6FBE6A78"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1A9160E9"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75CDC8B7"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Organize and file all documentation as specified in the SOPs.</w:t>
            </w:r>
          </w:p>
        </w:tc>
        <w:tc>
          <w:tcPr>
            <w:tcW w:w="1980" w:type="dxa"/>
            <w:tcBorders>
              <w:top w:val="nil"/>
              <w:left w:val="single" w:sz="4" w:space="0" w:color="auto"/>
              <w:bottom w:val="single" w:sz="4" w:space="0" w:color="auto"/>
              <w:right w:val="single" w:sz="4" w:space="0" w:color="auto"/>
            </w:tcBorders>
          </w:tcPr>
          <w:p w14:paraId="729A0A7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6FF1EA7A"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63F9C17"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Maintain records according the </w:t>
            </w:r>
            <w:proofErr w:type="spellStart"/>
            <w:r w:rsidRPr="002070B5">
              <w:rPr>
                <w:rFonts w:ascii="Arial" w:eastAsia="Times New Roman" w:hAnsi="Arial" w:cs="Arial"/>
                <w:color w:val="000000"/>
                <w:sz w:val="18"/>
                <w:szCs w:val="18"/>
              </w:rPr>
              <w:t>the</w:t>
            </w:r>
            <w:proofErr w:type="spellEnd"/>
            <w:r w:rsidRPr="002070B5">
              <w:rPr>
                <w:rFonts w:ascii="Arial" w:eastAsia="Times New Roman" w:hAnsi="Arial" w:cs="Arial"/>
                <w:color w:val="000000"/>
                <w:sz w:val="18"/>
                <w:szCs w:val="18"/>
              </w:rPr>
              <w:t xml:space="preserve"> </w:t>
            </w:r>
            <w:r w:rsidRPr="002070B5">
              <w:rPr>
                <w:rFonts w:ascii="Arial" w:eastAsia="Times New Roman" w:hAnsi="Arial" w:cs="Arial"/>
                <w:i/>
                <w:iCs/>
                <w:color w:val="000000"/>
                <w:sz w:val="18"/>
                <w:szCs w:val="18"/>
              </w:rPr>
              <w:t>Record Retention Policy</w:t>
            </w:r>
            <w:r w:rsidRPr="002070B5">
              <w:rPr>
                <w:rFonts w:ascii="Arial" w:eastAsia="Times New Roman" w:hAnsi="Arial" w:cs="Arial"/>
                <w:color w:val="000000"/>
                <w:sz w:val="18"/>
                <w:szCs w:val="18"/>
              </w:rPr>
              <w:t>.</w:t>
            </w:r>
          </w:p>
        </w:tc>
        <w:tc>
          <w:tcPr>
            <w:tcW w:w="1980" w:type="dxa"/>
            <w:tcBorders>
              <w:top w:val="nil"/>
              <w:left w:val="single" w:sz="4" w:space="0" w:color="auto"/>
              <w:bottom w:val="single" w:sz="4" w:space="0" w:color="auto"/>
              <w:right w:val="single" w:sz="4" w:space="0" w:color="auto"/>
            </w:tcBorders>
          </w:tcPr>
          <w:p w14:paraId="61540934" w14:textId="77777777" w:rsidR="00522A99" w:rsidRPr="002070B5" w:rsidRDefault="00522A99" w:rsidP="008257A8">
            <w:pPr>
              <w:spacing w:after="0" w:line="240" w:lineRule="auto"/>
              <w:rPr>
                <w:rFonts w:ascii="Arial" w:eastAsia="Times New Roman" w:hAnsi="Arial" w:cs="Arial"/>
                <w:color w:val="000000"/>
                <w:sz w:val="18"/>
                <w:szCs w:val="18"/>
              </w:rPr>
            </w:pPr>
          </w:p>
        </w:tc>
      </w:tr>
    </w:tbl>
    <w:p w14:paraId="2EBD3B50" w14:textId="77777777" w:rsidR="00522A99" w:rsidRPr="00522A99" w:rsidRDefault="00522A99" w:rsidP="00E62DE4">
      <w:pPr>
        <w:shd w:val="clear" w:color="auto" w:fill="FFFFFF"/>
        <w:spacing w:after="0" w:line="240" w:lineRule="auto"/>
        <w:rPr>
          <w:rFonts w:ascii="Arial" w:hAnsi="Arial" w:cs="Arial"/>
          <w:b/>
          <w:sz w:val="20"/>
          <w:szCs w:val="20"/>
        </w:rPr>
      </w:pPr>
    </w:p>
    <w:sectPr w:rsidR="00522A99" w:rsidRPr="00522A99" w:rsidSect="00B737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2718" w14:textId="77777777" w:rsidR="00123DDF" w:rsidRDefault="00123DDF" w:rsidP="006D73CD">
      <w:pPr>
        <w:spacing w:after="0" w:line="240" w:lineRule="auto"/>
      </w:pPr>
      <w:r>
        <w:separator/>
      </w:r>
    </w:p>
  </w:endnote>
  <w:endnote w:type="continuationSeparator" w:id="0">
    <w:p w14:paraId="48122DB9" w14:textId="77777777" w:rsidR="00123DDF" w:rsidRDefault="00123DDF" w:rsidP="006D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ecilia-Light">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237"/>
      <w:docPartObj>
        <w:docPartGallery w:val="Page Numbers (Bottom of Page)"/>
        <w:docPartUnique/>
      </w:docPartObj>
    </w:sdtPr>
    <w:sdtEndPr/>
    <w:sdtContent>
      <w:p w14:paraId="1F49F970" w14:textId="77777777" w:rsidR="00D13040" w:rsidRDefault="00522A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F30A09" w14:textId="77777777" w:rsidR="00D13040" w:rsidRPr="00C757C1" w:rsidRDefault="00D13040">
    <w:pPr>
      <w:pStyle w:val="Footer"/>
      <w:rPr>
        <w:i/>
        <w:sz w:val="16"/>
        <w:szCs w:val="16"/>
      </w:rPr>
    </w:pPr>
    <w:r>
      <w:rPr>
        <w:sz w:val="16"/>
        <w:szCs w:val="16"/>
      </w:rPr>
      <w:t>Module 4. Step 5. Sub-step 5</w:t>
    </w:r>
    <w:r w:rsidRPr="00C757C1">
      <w:rPr>
        <w:i/>
        <w:sz w:val="16"/>
        <w:szCs w:val="16"/>
      </w:rPr>
      <w:t>.  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EA7E" w14:textId="77777777" w:rsidR="00123DDF" w:rsidRDefault="00123DDF" w:rsidP="006D73CD">
      <w:pPr>
        <w:spacing w:after="0" w:line="240" w:lineRule="auto"/>
      </w:pPr>
      <w:r>
        <w:separator/>
      </w:r>
    </w:p>
  </w:footnote>
  <w:footnote w:type="continuationSeparator" w:id="0">
    <w:p w14:paraId="7F188DA8" w14:textId="77777777" w:rsidR="00123DDF" w:rsidRDefault="00123DDF" w:rsidP="006D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3F85" w14:textId="77777777" w:rsidR="00D13040" w:rsidRPr="00F21C09" w:rsidRDefault="00D13040" w:rsidP="006D73CD">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Pr>
        <w:b/>
        <w:szCs w:val="16"/>
      </w:rPr>
      <w:t>Cash in Emergencies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15D"/>
    <w:multiLevelType w:val="hybridMultilevel"/>
    <w:tmpl w:val="F850D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629B"/>
    <w:multiLevelType w:val="hybridMultilevel"/>
    <w:tmpl w:val="35A2E6F8"/>
    <w:lvl w:ilvl="0" w:tplc="5C220A3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3D02"/>
    <w:multiLevelType w:val="hybridMultilevel"/>
    <w:tmpl w:val="92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33A2"/>
    <w:multiLevelType w:val="hybridMultilevel"/>
    <w:tmpl w:val="13248E80"/>
    <w:lvl w:ilvl="0" w:tplc="0409000B">
      <w:start w:val="1"/>
      <w:numFmt w:val="bullet"/>
      <w:lvlText w:val=""/>
      <w:lvlJc w:val="left"/>
      <w:pPr>
        <w:ind w:left="1080" w:hanging="360"/>
      </w:pPr>
      <w:rPr>
        <w:rFonts w:ascii="Wingdings" w:hAnsi="Wingding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14753"/>
    <w:multiLevelType w:val="hybridMultilevel"/>
    <w:tmpl w:val="17D6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653E3"/>
    <w:multiLevelType w:val="hybridMultilevel"/>
    <w:tmpl w:val="E33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751B0"/>
    <w:multiLevelType w:val="hybridMultilevel"/>
    <w:tmpl w:val="46A4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08F7"/>
    <w:multiLevelType w:val="hybridMultilevel"/>
    <w:tmpl w:val="1DC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004A0"/>
    <w:multiLevelType w:val="hybridMultilevel"/>
    <w:tmpl w:val="4E0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B0080"/>
    <w:multiLevelType w:val="hybridMultilevel"/>
    <w:tmpl w:val="1B46C872"/>
    <w:lvl w:ilvl="0" w:tplc="65807E70">
      <w:start w:val="1"/>
      <w:numFmt w:val="decimal"/>
      <w:lvlText w:val="%1."/>
      <w:lvlJc w:val="left"/>
      <w:pPr>
        <w:ind w:left="360" w:hanging="360"/>
      </w:pPr>
      <w:rPr>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196E01"/>
    <w:multiLevelType w:val="hybridMultilevel"/>
    <w:tmpl w:val="D2FA654E"/>
    <w:lvl w:ilvl="0" w:tplc="DF2ADD74">
      <w:start w:val="1"/>
      <w:numFmt w:val="decimal"/>
      <w:lvlText w:val="%1."/>
      <w:lvlJc w:val="left"/>
      <w:pPr>
        <w:ind w:left="2250" w:hanging="360"/>
      </w:pPr>
      <w:rPr>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8"/>
  </w:num>
  <w:num w:numId="3">
    <w:abstractNumId w:val="6"/>
  </w:num>
  <w:num w:numId="4">
    <w:abstractNumId w:val="9"/>
  </w:num>
  <w:num w:numId="5">
    <w:abstractNumId w:val="10"/>
  </w:num>
  <w:num w:numId="6">
    <w:abstractNumId w:val="1"/>
  </w:num>
  <w:num w:numId="7">
    <w:abstractNumId w:val="4"/>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CD"/>
    <w:rsid w:val="0001063D"/>
    <w:rsid w:val="00037E4D"/>
    <w:rsid w:val="0004186F"/>
    <w:rsid w:val="00045E27"/>
    <w:rsid w:val="000463F3"/>
    <w:rsid w:val="000616F1"/>
    <w:rsid w:val="00062C54"/>
    <w:rsid w:val="00063061"/>
    <w:rsid w:val="00073976"/>
    <w:rsid w:val="000826FD"/>
    <w:rsid w:val="000963F8"/>
    <w:rsid w:val="000B4C4A"/>
    <w:rsid w:val="000C2F49"/>
    <w:rsid w:val="000D0D3F"/>
    <w:rsid w:val="00103385"/>
    <w:rsid w:val="0010618F"/>
    <w:rsid w:val="001134F1"/>
    <w:rsid w:val="00117FA2"/>
    <w:rsid w:val="00122A1F"/>
    <w:rsid w:val="00123DDF"/>
    <w:rsid w:val="00124CAF"/>
    <w:rsid w:val="00137D96"/>
    <w:rsid w:val="00143B8F"/>
    <w:rsid w:val="00143C63"/>
    <w:rsid w:val="0016780A"/>
    <w:rsid w:val="00167F16"/>
    <w:rsid w:val="00172519"/>
    <w:rsid w:val="0017542C"/>
    <w:rsid w:val="00181BC1"/>
    <w:rsid w:val="0018433C"/>
    <w:rsid w:val="00186D9A"/>
    <w:rsid w:val="00191117"/>
    <w:rsid w:val="001B2963"/>
    <w:rsid w:val="001B646A"/>
    <w:rsid w:val="001D3D68"/>
    <w:rsid w:val="001D6169"/>
    <w:rsid w:val="001E2912"/>
    <w:rsid w:val="001E6047"/>
    <w:rsid w:val="001E60CC"/>
    <w:rsid w:val="00202C15"/>
    <w:rsid w:val="00204B45"/>
    <w:rsid w:val="00220AAA"/>
    <w:rsid w:val="002324C8"/>
    <w:rsid w:val="002360F9"/>
    <w:rsid w:val="0024488A"/>
    <w:rsid w:val="00256CF4"/>
    <w:rsid w:val="002605AC"/>
    <w:rsid w:val="002635FE"/>
    <w:rsid w:val="002658D0"/>
    <w:rsid w:val="00281406"/>
    <w:rsid w:val="00285FA0"/>
    <w:rsid w:val="0029027B"/>
    <w:rsid w:val="00290524"/>
    <w:rsid w:val="002A044B"/>
    <w:rsid w:val="002A5C49"/>
    <w:rsid w:val="002C68A0"/>
    <w:rsid w:val="002D2C8D"/>
    <w:rsid w:val="002D6819"/>
    <w:rsid w:val="002D6AA8"/>
    <w:rsid w:val="002D6FA9"/>
    <w:rsid w:val="002E12D3"/>
    <w:rsid w:val="002E4B7A"/>
    <w:rsid w:val="002E6852"/>
    <w:rsid w:val="002F4E45"/>
    <w:rsid w:val="00302753"/>
    <w:rsid w:val="00306CC0"/>
    <w:rsid w:val="003225C4"/>
    <w:rsid w:val="00323F1A"/>
    <w:rsid w:val="0033242B"/>
    <w:rsid w:val="00332C2A"/>
    <w:rsid w:val="00334B7B"/>
    <w:rsid w:val="00335331"/>
    <w:rsid w:val="003413EC"/>
    <w:rsid w:val="003426CE"/>
    <w:rsid w:val="00363266"/>
    <w:rsid w:val="00363E09"/>
    <w:rsid w:val="003727B8"/>
    <w:rsid w:val="00377447"/>
    <w:rsid w:val="00377B13"/>
    <w:rsid w:val="0038046F"/>
    <w:rsid w:val="003A0675"/>
    <w:rsid w:val="003B270F"/>
    <w:rsid w:val="003B613F"/>
    <w:rsid w:val="003C2844"/>
    <w:rsid w:val="003C430F"/>
    <w:rsid w:val="003C5BEF"/>
    <w:rsid w:val="003D571E"/>
    <w:rsid w:val="003E6785"/>
    <w:rsid w:val="00400800"/>
    <w:rsid w:val="00404BD8"/>
    <w:rsid w:val="00412F8C"/>
    <w:rsid w:val="00434612"/>
    <w:rsid w:val="00440C67"/>
    <w:rsid w:val="00450433"/>
    <w:rsid w:val="00453099"/>
    <w:rsid w:val="00455A54"/>
    <w:rsid w:val="00463A63"/>
    <w:rsid w:val="00464A99"/>
    <w:rsid w:val="00464B19"/>
    <w:rsid w:val="004656A7"/>
    <w:rsid w:val="0046690A"/>
    <w:rsid w:val="00466CE8"/>
    <w:rsid w:val="004733A3"/>
    <w:rsid w:val="00483F74"/>
    <w:rsid w:val="00494109"/>
    <w:rsid w:val="004A638C"/>
    <w:rsid w:val="004D3F8B"/>
    <w:rsid w:val="004D75C8"/>
    <w:rsid w:val="004E4532"/>
    <w:rsid w:val="004F7668"/>
    <w:rsid w:val="00502BD5"/>
    <w:rsid w:val="00522A99"/>
    <w:rsid w:val="0052470E"/>
    <w:rsid w:val="005312CC"/>
    <w:rsid w:val="00536EE6"/>
    <w:rsid w:val="0054382B"/>
    <w:rsid w:val="0055071F"/>
    <w:rsid w:val="00567620"/>
    <w:rsid w:val="00571534"/>
    <w:rsid w:val="00571B31"/>
    <w:rsid w:val="00587319"/>
    <w:rsid w:val="00590411"/>
    <w:rsid w:val="005A02BA"/>
    <w:rsid w:val="005A3274"/>
    <w:rsid w:val="005B3194"/>
    <w:rsid w:val="005C0790"/>
    <w:rsid w:val="005D72F4"/>
    <w:rsid w:val="005E538F"/>
    <w:rsid w:val="005E7D9E"/>
    <w:rsid w:val="005F7BCA"/>
    <w:rsid w:val="006002D2"/>
    <w:rsid w:val="0060557A"/>
    <w:rsid w:val="00616E2E"/>
    <w:rsid w:val="00624308"/>
    <w:rsid w:val="006270A1"/>
    <w:rsid w:val="00630AA8"/>
    <w:rsid w:val="00634665"/>
    <w:rsid w:val="00635CD1"/>
    <w:rsid w:val="00641356"/>
    <w:rsid w:val="00652F66"/>
    <w:rsid w:val="00693CA6"/>
    <w:rsid w:val="006A053D"/>
    <w:rsid w:val="006A3FAB"/>
    <w:rsid w:val="006B79A5"/>
    <w:rsid w:val="006C04F6"/>
    <w:rsid w:val="006C586C"/>
    <w:rsid w:val="006C601A"/>
    <w:rsid w:val="006D0483"/>
    <w:rsid w:val="006D5FBD"/>
    <w:rsid w:val="006D73CD"/>
    <w:rsid w:val="006E232E"/>
    <w:rsid w:val="006F23A1"/>
    <w:rsid w:val="006F5B1D"/>
    <w:rsid w:val="00700742"/>
    <w:rsid w:val="00701D7D"/>
    <w:rsid w:val="00706CAE"/>
    <w:rsid w:val="00707941"/>
    <w:rsid w:val="00717AEB"/>
    <w:rsid w:val="007219E6"/>
    <w:rsid w:val="00726BA2"/>
    <w:rsid w:val="007341B8"/>
    <w:rsid w:val="00750A25"/>
    <w:rsid w:val="00766B2D"/>
    <w:rsid w:val="007765BA"/>
    <w:rsid w:val="00780129"/>
    <w:rsid w:val="00786157"/>
    <w:rsid w:val="00787D6A"/>
    <w:rsid w:val="0079159C"/>
    <w:rsid w:val="007B00D4"/>
    <w:rsid w:val="007C1B7A"/>
    <w:rsid w:val="007C2C10"/>
    <w:rsid w:val="007C52BA"/>
    <w:rsid w:val="007C5774"/>
    <w:rsid w:val="007D5C28"/>
    <w:rsid w:val="007F0D9A"/>
    <w:rsid w:val="007F13AA"/>
    <w:rsid w:val="007F4445"/>
    <w:rsid w:val="00817FFB"/>
    <w:rsid w:val="0082576A"/>
    <w:rsid w:val="008434D6"/>
    <w:rsid w:val="00845770"/>
    <w:rsid w:val="008476D0"/>
    <w:rsid w:val="00851A9B"/>
    <w:rsid w:val="00871C06"/>
    <w:rsid w:val="00872CFD"/>
    <w:rsid w:val="0087535C"/>
    <w:rsid w:val="00880921"/>
    <w:rsid w:val="00885ED1"/>
    <w:rsid w:val="00886FB3"/>
    <w:rsid w:val="008973AC"/>
    <w:rsid w:val="00897E00"/>
    <w:rsid w:val="008A1D15"/>
    <w:rsid w:val="008A4BE0"/>
    <w:rsid w:val="008C26D4"/>
    <w:rsid w:val="008C2F8E"/>
    <w:rsid w:val="008C46EA"/>
    <w:rsid w:val="008C6965"/>
    <w:rsid w:val="008D2461"/>
    <w:rsid w:val="008D384A"/>
    <w:rsid w:val="008D574F"/>
    <w:rsid w:val="008E28FA"/>
    <w:rsid w:val="009025AC"/>
    <w:rsid w:val="00913430"/>
    <w:rsid w:val="00915A88"/>
    <w:rsid w:val="00916524"/>
    <w:rsid w:val="00935274"/>
    <w:rsid w:val="00937908"/>
    <w:rsid w:val="00937AE9"/>
    <w:rsid w:val="009417A7"/>
    <w:rsid w:val="00947557"/>
    <w:rsid w:val="00952C34"/>
    <w:rsid w:val="009570F6"/>
    <w:rsid w:val="00966661"/>
    <w:rsid w:val="00971D96"/>
    <w:rsid w:val="00980AB1"/>
    <w:rsid w:val="00984E6E"/>
    <w:rsid w:val="00991D07"/>
    <w:rsid w:val="009A29C6"/>
    <w:rsid w:val="009A5A7A"/>
    <w:rsid w:val="009C3387"/>
    <w:rsid w:val="009C421B"/>
    <w:rsid w:val="009D4AA5"/>
    <w:rsid w:val="009D6A7B"/>
    <w:rsid w:val="009E3A44"/>
    <w:rsid w:val="009E7933"/>
    <w:rsid w:val="009F2588"/>
    <w:rsid w:val="00A173E7"/>
    <w:rsid w:val="00A225D1"/>
    <w:rsid w:val="00A246F6"/>
    <w:rsid w:val="00A32240"/>
    <w:rsid w:val="00A33876"/>
    <w:rsid w:val="00A33C8F"/>
    <w:rsid w:val="00A34A25"/>
    <w:rsid w:val="00A37212"/>
    <w:rsid w:val="00A40154"/>
    <w:rsid w:val="00A41639"/>
    <w:rsid w:val="00A45569"/>
    <w:rsid w:val="00A67B5C"/>
    <w:rsid w:val="00A712B2"/>
    <w:rsid w:val="00A713F0"/>
    <w:rsid w:val="00A72CE9"/>
    <w:rsid w:val="00A80E5E"/>
    <w:rsid w:val="00A84ED4"/>
    <w:rsid w:val="00A90FE4"/>
    <w:rsid w:val="00A95070"/>
    <w:rsid w:val="00AA5FEE"/>
    <w:rsid w:val="00AC14F9"/>
    <w:rsid w:val="00AC500A"/>
    <w:rsid w:val="00AC7C55"/>
    <w:rsid w:val="00AE1921"/>
    <w:rsid w:val="00AE1957"/>
    <w:rsid w:val="00AE380C"/>
    <w:rsid w:val="00B0455D"/>
    <w:rsid w:val="00B0661C"/>
    <w:rsid w:val="00B07C7A"/>
    <w:rsid w:val="00B11D91"/>
    <w:rsid w:val="00B228FC"/>
    <w:rsid w:val="00B22AF9"/>
    <w:rsid w:val="00B31643"/>
    <w:rsid w:val="00B40449"/>
    <w:rsid w:val="00B420DC"/>
    <w:rsid w:val="00B53325"/>
    <w:rsid w:val="00B53438"/>
    <w:rsid w:val="00B618EA"/>
    <w:rsid w:val="00B658ED"/>
    <w:rsid w:val="00B7034A"/>
    <w:rsid w:val="00B7370B"/>
    <w:rsid w:val="00B97B98"/>
    <w:rsid w:val="00BA50E3"/>
    <w:rsid w:val="00BA68FA"/>
    <w:rsid w:val="00BB4512"/>
    <w:rsid w:val="00BC6BFB"/>
    <w:rsid w:val="00BD568B"/>
    <w:rsid w:val="00BE75C7"/>
    <w:rsid w:val="00BF3F65"/>
    <w:rsid w:val="00C151A6"/>
    <w:rsid w:val="00C25598"/>
    <w:rsid w:val="00C4386F"/>
    <w:rsid w:val="00C43F90"/>
    <w:rsid w:val="00C46DFB"/>
    <w:rsid w:val="00C56E15"/>
    <w:rsid w:val="00C663EE"/>
    <w:rsid w:val="00C66FDD"/>
    <w:rsid w:val="00C70638"/>
    <w:rsid w:val="00C757C1"/>
    <w:rsid w:val="00C80052"/>
    <w:rsid w:val="00C81DE3"/>
    <w:rsid w:val="00CA0CAB"/>
    <w:rsid w:val="00CA486C"/>
    <w:rsid w:val="00CD361A"/>
    <w:rsid w:val="00CF5C19"/>
    <w:rsid w:val="00D0305A"/>
    <w:rsid w:val="00D0579A"/>
    <w:rsid w:val="00D13040"/>
    <w:rsid w:val="00D21C6A"/>
    <w:rsid w:val="00D24B42"/>
    <w:rsid w:val="00D30680"/>
    <w:rsid w:val="00D36C3E"/>
    <w:rsid w:val="00D47D33"/>
    <w:rsid w:val="00D969B5"/>
    <w:rsid w:val="00D97468"/>
    <w:rsid w:val="00DA0BB5"/>
    <w:rsid w:val="00DB0827"/>
    <w:rsid w:val="00E13C52"/>
    <w:rsid w:val="00E16321"/>
    <w:rsid w:val="00E1672A"/>
    <w:rsid w:val="00E213BD"/>
    <w:rsid w:val="00E442BD"/>
    <w:rsid w:val="00E47713"/>
    <w:rsid w:val="00E62DE4"/>
    <w:rsid w:val="00E63C3C"/>
    <w:rsid w:val="00E6542B"/>
    <w:rsid w:val="00E65C10"/>
    <w:rsid w:val="00E662F8"/>
    <w:rsid w:val="00E671D1"/>
    <w:rsid w:val="00E76DD8"/>
    <w:rsid w:val="00E84CDD"/>
    <w:rsid w:val="00EB0C58"/>
    <w:rsid w:val="00EB1F14"/>
    <w:rsid w:val="00EC7C1E"/>
    <w:rsid w:val="00ED0AD8"/>
    <w:rsid w:val="00ED77A3"/>
    <w:rsid w:val="00EE1011"/>
    <w:rsid w:val="00EE3940"/>
    <w:rsid w:val="00EF7377"/>
    <w:rsid w:val="00F02EAA"/>
    <w:rsid w:val="00F06F98"/>
    <w:rsid w:val="00F07EF6"/>
    <w:rsid w:val="00F20476"/>
    <w:rsid w:val="00F3042D"/>
    <w:rsid w:val="00F32EF3"/>
    <w:rsid w:val="00F42FFD"/>
    <w:rsid w:val="00F4564C"/>
    <w:rsid w:val="00F46786"/>
    <w:rsid w:val="00F47EF0"/>
    <w:rsid w:val="00F62490"/>
    <w:rsid w:val="00F66A59"/>
    <w:rsid w:val="00F826E7"/>
    <w:rsid w:val="00F84F3E"/>
    <w:rsid w:val="00F86080"/>
    <w:rsid w:val="00FB29BE"/>
    <w:rsid w:val="00FB3BFF"/>
    <w:rsid w:val="00FB76A1"/>
    <w:rsid w:val="00FC477C"/>
    <w:rsid w:val="00FD4E26"/>
    <w:rsid w:val="00FD5046"/>
    <w:rsid w:val="00FF1BAE"/>
    <w:rsid w:val="00FF49C0"/>
    <w:rsid w:val="00FF4CD4"/>
    <w:rsid w:val="00FF56EC"/>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4B05"/>
  <w15:docId w15:val="{B8E4476C-3D66-4081-B6E2-C6023F87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70B"/>
  </w:style>
  <w:style w:type="paragraph" w:styleId="Heading2">
    <w:name w:val="heading 2"/>
    <w:basedOn w:val="Normal"/>
    <w:next w:val="Normal"/>
    <w:link w:val="Heading2Char"/>
    <w:uiPriority w:val="1"/>
    <w:unhideWhenUsed/>
    <w:qFormat/>
    <w:rsid w:val="00A22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274"/>
    <w:pPr>
      <w:keepNext/>
      <w:spacing w:before="240" w:after="120" w:line="240" w:lineRule="auto"/>
      <w:outlineLvl w:val="2"/>
    </w:pPr>
    <w:rPr>
      <w:rFonts w:ascii="Arial" w:eastAsiaTheme="minorEastAsia"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CD"/>
  </w:style>
  <w:style w:type="paragraph" w:styleId="Footer">
    <w:name w:val="footer"/>
    <w:basedOn w:val="Normal"/>
    <w:link w:val="FooterChar"/>
    <w:uiPriority w:val="99"/>
    <w:unhideWhenUsed/>
    <w:rsid w:val="006D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CD"/>
  </w:style>
  <w:style w:type="paragraph" w:styleId="BalloonText">
    <w:name w:val="Balloon Text"/>
    <w:basedOn w:val="Normal"/>
    <w:link w:val="BalloonTextChar"/>
    <w:uiPriority w:val="99"/>
    <w:semiHidden/>
    <w:unhideWhenUsed/>
    <w:rsid w:val="006D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CD"/>
    <w:rPr>
      <w:rFonts w:ascii="Tahoma" w:hAnsi="Tahoma" w:cs="Tahoma"/>
      <w:sz w:val="16"/>
      <w:szCs w:val="16"/>
    </w:rPr>
  </w:style>
  <w:style w:type="character" w:styleId="PageNumber">
    <w:name w:val="page number"/>
    <w:basedOn w:val="DefaultParagraphFont"/>
    <w:uiPriority w:val="99"/>
    <w:unhideWhenUsed/>
    <w:rsid w:val="006D73CD"/>
    <w:rPr>
      <w:b/>
    </w:rPr>
  </w:style>
  <w:style w:type="character" w:customStyle="1" w:styleId="Pantone485">
    <w:name w:val="Pantone 485"/>
    <w:basedOn w:val="DefaultParagraphFont"/>
    <w:uiPriority w:val="1"/>
    <w:qFormat/>
    <w:rsid w:val="006D73CD"/>
    <w:rPr>
      <w:rFonts w:cs="Caecilia-Light"/>
      <w:color w:val="DC281E"/>
      <w:szCs w:val="16"/>
    </w:rPr>
  </w:style>
  <w:style w:type="paragraph" w:styleId="NormalWeb">
    <w:name w:val="Normal (Web)"/>
    <w:basedOn w:val="Normal"/>
    <w:uiPriority w:val="99"/>
    <w:unhideWhenUsed/>
    <w:rsid w:val="006D73CD"/>
    <w:pPr>
      <w:spacing w:after="0" w:line="360" w:lineRule="atLeast"/>
    </w:pPr>
    <w:rPr>
      <w:rFonts w:ascii="Calibri" w:eastAsia="Times New Roman" w:hAnsi="Calibri" w:cs="Times New Roman"/>
      <w:color w:val="333333"/>
      <w:sz w:val="17"/>
      <w:szCs w:val="17"/>
    </w:rPr>
  </w:style>
  <w:style w:type="character" w:styleId="Hyperlink">
    <w:name w:val="Hyperlink"/>
    <w:basedOn w:val="DefaultParagraphFont"/>
    <w:uiPriority w:val="99"/>
    <w:semiHidden/>
    <w:unhideWhenUsed/>
    <w:rsid w:val="006D73CD"/>
    <w:rPr>
      <w:strike w:val="0"/>
      <w:dstrike w:val="0"/>
      <w:color w:val="428BCA"/>
      <w:u w:val="none"/>
      <w:effect w:val="none"/>
    </w:rPr>
  </w:style>
  <w:style w:type="paragraph" w:styleId="ListParagraph">
    <w:name w:val="List Paragraph"/>
    <w:basedOn w:val="Normal"/>
    <w:link w:val="ListParagraphChar"/>
    <w:uiPriority w:val="34"/>
    <w:qFormat/>
    <w:rsid w:val="00952C34"/>
    <w:pPr>
      <w:spacing w:after="240" w:line="240" w:lineRule="auto"/>
      <w:ind w:left="720"/>
      <w:contextualSpacing/>
      <w:jc w:val="both"/>
    </w:pPr>
    <w:rPr>
      <w:rFonts w:ascii="Arial" w:hAnsi="Arial"/>
      <w:sz w:val="20"/>
    </w:rPr>
  </w:style>
  <w:style w:type="table" w:customStyle="1" w:styleId="LightShading-Accent11">
    <w:name w:val="Light Shading - Accent 11"/>
    <w:basedOn w:val="TableNormal"/>
    <w:uiPriority w:val="60"/>
    <w:rsid w:val="00952C34"/>
    <w:pPr>
      <w:spacing w:after="0" w:line="240" w:lineRule="auto"/>
    </w:pPr>
    <w:rPr>
      <w:rFonts w:asciiTheme="majorHAnsi" w:eastAsiaTheme="minorEastAsia" w:hAnsiTheme="majorHAnsi" w:cs="ArialMT"/>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952C34"/>
    <w:rPr>
      <w:rFonts w:ascii="Arial" w:hAnsi="Arial"/>
      <w:sz w:val="20"/>
    </w:rPr>
  </w:style>
  <w:style w:type="character" w:customStyle="1" w:styleId="Heading2Char">
    <w:name w:val="Heading 2 Char"/>
    <w:basedOn w:val="DefaultParagraphFont"/>
    <w:link w:val="Heading2"/>
    <w:uiPriority w:val="1"/>
    <w:rsid w:val="00A225D1"/>
    <w:rPr>
      <w:rFonts w:asciiTheme="majorHAnsi" w:eastAsiaTheme="majorEastAsia" w:hAnsiTheme="majorHAnsi" w:cstheme="majorBidi"/>
      <w:b/>
      <w:bCs/>
      <w:color w:val="4F81BD" w:themeColor="accent1"/>
      <w:sz w:val="26"/>
      <w:szCs w:val="26"/>
    </w:rPr>
  </w:style>
  <w:style w:type="character" w:customStyle="1" w:styleId="oneclick-link">
    <w:name w:val="oneclick-link"/>
    <w:basedOn w:val="DefaultParagraphFont"/>
    <w:rsid w:val="007C52BA"/>
  </w:style>
  <w:style w:type="character" w:customStyle="1" w:styleId="def-number1">
    <w:name w:val="def-number1"/>
    <w:basedOn w:val="DefaultParagraphFont"/>
    <w:rsid w:val="007C52BA"/>
    <w:rPr>
      <w:vanish w:val="0"/>
      <w:webHidden w:val="0"/>
      <w:specVanish w:val="0"/>
    </w:rPr>
  </w:style>
  <w:style w:type="character" w:customStyle="1" w:styleId="dbox-italic1">
    <w:name w:val="dbox-italic1"/>
    <w:basedOn w:val="DefaultParagraphFont"/>
    <w:rsid w:val="007C52BA"/>
    <w:rPr>
      <w:i/>
      <w:iCs/>
      <w:vanish w:val="0"/>
      <w:webHidden w:val="0"/>
      <w:specVanish w:val="0"/>
    </w:rPr>
  </w:style>
  <w:style w:type="character" w:styleId="CommentReference">
    <w:name w:val="annotation reference"/>
    <w:basedOn w:val="DefaultParagraphFont"/>
    <w:uiPriority w:val="99"/>
    <w:semiHidden/>
    <w:unhideWhenUsed/>
    <w:rsid w:val="00935274"/>
    <w:rPr>
      <w:sz w:val="16"/>
      <w:szCs w:val="16"/>
    </w:rPr>
  </w:style>
  <w:style w:type="paragraph" w:styleId="CommentText">
    <w:name w:val="annotation text"/>
    <w:basedOn w:val="Normal"/>
    <w:link w:val="CommentTextChar"/>
    <w:uiPriority w:val="99"/>
    <w:semiHidden/>
    <w:unhideWhenUsed/>
    <w:rsid w:val="00935274"/>
    <w:pPr>
      <w:spacing w:line="240" w:lineRule="auto"/>
    </w:pPr>
    <w:rPr>
      <w:sz w:val="20"/>
      <w:szCs w:val="20"/>
    </w:rPr>
  </w:style>
  <w:style w:type="character" w:customStyle="1" w:styleId="CommentTextChar">
    <w:name w:val="Comment Text Char"/>
    <w:basedOn w:val="DefaultParagraphFont"/>
    <w:link w:val="CommentText"/>
    <w:uiPriority w:val="99"/>
    <w:semiHidden/>
    <w:rsid w:val="00935274"/>
    <w:rPr>
      <w:sz w:val="20"/>
      <w:szCs w:val="20"/>
    </w:rPr>
  </w:style>
  <w:style w:type="paragraph" w:styleId="CommentSubject">
    <w:name w:val="annotation subject"/>
    <w:basedOn w:val="CommentText"/>
    <w:next w:val="CommentText"/>
    <w:link w:val="CommentSubjectChar"/>
    <w:uiPriority w:val="99"/>
    <w:semiHidden/>
    <w:unhideWhenUsed/>
    <w:rsid w:val="00935274"/>
    <w:rPr>
      <w:b/>
      <w:bCs/>
    </w:rPr>
  </w:style>
  <w:style w:type="character" w:customStyle="1" w:styleId="CommentSubjectChar">
    <w:name w:val="Comment Subject Char"/>
    <w:basedOn w:val="CommentTextChar"/>
    <w:link w:val="CommentSubject"/>
    <w:uiPriority w:val="99"/>
    <w:semiHidden/>
    <w:rsid w:val="00935274"/>
    <w:rPr>
      <w:b/>
      <w:bCs/>
      <w:sz w:val="20"/>
      <w:szCs w:val="20"/>
    </w:rPr>
  </w:style>
  <w:style w:type="character" w:customStyle="1" w:styleId="Heading3Char">
    <w:name w:val="Heading 3 Char"/>
    <w:basedOn w:val="DefaultParagraphFont"/>
    <w:link w:val="Heading3"/>
    <w:uiPriority w:val="9"/>
    <w:rsid w:val="005A3274"/>
    <w:rPr>
      <w:rFonts w:ascii="Arial" w:eastAsiaTheme="minorEastAsia" w:hAnsi="Arial" w:cs="Times New Roman"/>
      <w:b/>
      <w:szCs w:val="24"/>
    </w:rPr>
  </w:style>
  <w:style w:type="table" w:styleId="TableGrid">
    <w:name w:val="Table Grid"/>
    <w:basedOn w:val="TableNormal"/>
    <w:uiPriority w:val="39"/>
    <w:rsid w:val="00FB76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1042">
      <w:bodyDiv w:val="1"/>
      <w:marLeft w:val="0"/>
      <w:marRight w:val="0"/>
      <w:marTop w:val="0"/>
      <w:marBottom w:val="0"/>
      <w:divBdr>
        <w:top w:val="none" w:sz="0" w:space="0" w:color="auto"/>
        <w:left w:val="none" w:sz="0" w:space="0" w:color="auto"/>
        <w:bottom w:val="none" w:sz="0" w:space="0" w:color="auto"/>
        <w:right w:val="none" w:sz="0" w:space="0" w:color="auto"/>
      </w:divBdr>
    </w:div>
    <w:div w:id="722947133">
      <w:bodyDiv w:val="1"/>
      <w:marLeft w:val="0"/>
      <w:marRight w:val="0"/>
      <w:marTop w:val="0"/>
      <w:marBottom w:val="0"/>
      <w:divBdr>
        <w:top w:val="none" w:sz="0" w:space="0" w:color="auto"/>
        <w:left w:val="none" w:sz="0" w:space="0" w:color="auto"/>
        <w:bottom w:val="none" w:sz="0" w:space="0" w:color="auto"/>
        <w:right w:val="none" w:sz="0" w:space="0" w:color="auto"/>
      </w:divBdr>
    </w:div>
    <w:div w:id="933174109">
      <w:bodyDiv w:val="1"/>
      <w:marLeft w:val="0"/>
      <w:marRight w:val="0"/>
      <w:marTop w:val="0"/>
      <w:marBottom w:val="0"/>
      <w:divBdr>
        <w:top w:val="none" w:sz="0" w:space="0" w:color="auto"/>
        <w:left w:val="none" w:sz="0" w:space="0" w:color="auto"/>
        <w:bottom w:val="none" w:sz="0" w:space="0" w:color="auto"/>
        <w:right w:val="none" w:sz="0" w:space="0" w:color="auto"/>
      </w:divBdr>
    </w:div>
    <w:div w:id="1066337890">
      <w:bodyDiv w:val="1"/>
      <w:marLeft w:val="0"/>
      <w:marRight w:val="0"/>
      <w:marTop w:val="0"/>
      <w:marBottom w:val="0"/>
      <w:divBdr>
        <w:top w:val="none" w:sz="0" w:space="0" w:color="auto"/>
        <w:left w:val="none" w:sz="0" w:space="0" w:color="auto"/>
        <w:bottom w:val="none" w:sz="0" w:space="0" w:color="auto"/>
        <w:right w:val="none" w:sz="0" w:space="0" w:color="auto"/>
      </w:divBdr>
    </w:div>
    <w:div w:id="1423838499">
      <w:bodyDiv w:val="1"/>
      <w:marLeft w:val="0"/>
      <w:marRight w:val="0"/>
      <w:marTop w:val="0"/>
      <w:marBottom w:val="0"/>
      <w:divBdr>
        <w:top w:val="none" w:sz="0" w:space="0" w:color="auto"/>
        <w:left w:val="none" w:sz="0" w:space="0" w:color="auto"/>
        <w:bottom w:val="none" w:sz="0" w:space="0" w:color="auto"/>
        <w:right w:val="none" w:sz="0" w:space="0" w:color="auto"/>
      </w:divBdr>
      <w:divsChild>
        <w:div w:id="1045829889">
          <w:marLeft w:val="0"/>
          <w:marRight w:val="0"/>
          <w:marTop w:val="0"/>
          <w:marBottom w:val="0"/>
          <w:divBdr>
            <w:top w:val="none" w:sz="0" w:space="0" w:color="auto"/>
            <w:left w:val="none" w:sz="0" w:space="0" w:color="auto"/>
            <w:bottom w:val="none" w:sz="0" w:space="0" w:color="auto"/>
            <w:right w:val="none" w:sz="0" w:space="0" w:color="auto"/>
          </w:divBdr>
          <w:divsChild>
            <w:div w:id="2068259864">
              <w:marLeft w:val="-138"/>
              <w:marRight w:val="-138"/>
              <w:marTop w:val="0"/>
              <w:marBottom w:val="0"/>
              <w:divBdr>
                <w:top w:val="none" w:sz="0" w:space="0" w:color="auto"/>
                <w:left w:val="none" w:sz="0" w:space="0" w:color="auto"/>
                <w:bottom w:val="none" w:sz="0" w:space="0" w:color="auto"/>
                <w:right w:val="none" w:sz="0" w:space="0" w:color="auto"/>
              </w:divBdr>
              <w:divsChild>
                <w:div w:id="1384255152">
                  <w:marLeft w:val="0"/>
                  <w:marRight w:val="0"/>
                  <w:marTop w:val="0"/>
                  <w:marBottom w:val="0"/>
                  <w:divBdr>
                    <w:top w:val="none" w:sz="0" w:space="0" w:color="auto"/>
                    <w:left w:val="none" w:sz="0" w:space="0" w:color="auto"/>
                    <w:bottom w:val="none" w:sz="0" w:space="0" w:color="auto"/>
                    <w:right w:val="none" w:sz="0" w:space="0" w:color="auto"/>
                  </w:divBdr>
                  <w:divsChild>
                    <w:div w:id="1196164288">
                      <w:marLeft w:val="0"/>
                      <w:marRight w:val="0"/>
                      <w:marTop w:val="0"/>
                      <w:marBottom w:val="0"/>
                      <w:divBdr>
                        <w:top w:val="none" w:sz="0" w:space="0" w:color="auto"/>
                        <w:left w:val="none" w:sz="0" w:space="0" w:color="auto"/>
                        <w:bottom w:val="none" w:sz="0" w:space="0" w:color="auto"/>
                        <w:right w:val="none" w:sz="0" w:space="0" w:color="auto"/>
                      </w:divBdr>
                      <w:divsChild>
                        <w:div w:id="1528104859">
                          <w:marLeft w:val="0"/>
                          <w:marRight w:val="0"/>
                          <w:marTop w:val="0"/>
                          <w:marBottom w:val="0"/>
                          <w:divBdr>
                            <w:top w:val="none" w:sz="0" w:space="0" w:color="auto"/>
                            <w:left w:val="none" w:sz="0" w:space="0" w:color="auto"/>
                            <w:bottom w:val="none" w:sz="0" w:space="0" w:color="auto"/>
                            <w:right w:val="none" w:sz="0" w:space="0" w:color="auto"/>
                          </w:divBdr>
                          <w:divsChild>
                            <w:div w:id="1468863445">
                              <w:marLeft w:val="0"/>
                              <w:marRight w:val="0"/>
                              <w:marTop w:val="0"/>
                              <w:marBottom w:val="0"/>
                              <w:divBdr>
                                <w:top w:val="none" w:sz="0" w:space="0" w:color="auto"/>
                                <w:left w:val="none" w:sz="0" w:space="0" w:color="auto"/>
                                <w:bottom w:val="none" w:sz="0" w:space="0" w:color="auto"/>
                                <w:right w:val="none" w:sz="0" w:space="0" w:color="auto"/>
                              </w:divBdr>
                              <w:divsChild>
                                <w:div w:id="925312042">
                                  <w:marLeft w:val="0"/>
                                  <w:marRight w:val="0"/>
                                  <w:marTop w:val="0"/>
                                  <w:marBottom w:val="0"/>
                                  <w:divBdr>
                                    <w:top w:val="none" w:sz="0" w:space="0" w:color="auto"/>
                                    <w:left w:val="none" w:sz="0" w:space="0" w:color="auto"/>
                                    <w:bottom w:val="none" w:sz="0" w:space="0" w:color="auto"/>
                                    <w:right w:val="none" w:sz="0" w:space="0" w:color="auto"/>
                                  </w:divBdr>
                                  <w:divsChild>
                                    <w:div w:id="1335493156">
                                      <w:marLeft w:val="0"/>
                                      <w:marRight w:val="0"/>
                                      <w:marTop w:val="0"/>
                                      <w:marBottom w:val="0"/>
                                      <w:divBdr>
                                        <w:top w:val="none" w:sz="0" w:space="0" w:color="auto"/>
                                        <w:left w:val="none" w:sz="0" w:space="0" w:color="auto"/>
                                        <w:bottom w:val="none" w:sz="0" w:space="0" w:color="auto"/>
                                        <w:right w:val="none" w:sz="0" w:space="0" w:color="auto"/>
                                      </w:divBdr>
                                    </w:div>
                                  </w:divsChild>
                                </w:div>
                                <w:div w:id="342823455">
                                  <w:marLeft w:val="0"/>
                                  <w:marRight w:val="0"/>
                                  <w:marTop w:val="0"/>
                                  <w:marBottom w:val="0"/>
                                  <w:divBdr>
                                    <w:top w:val="none" w:sz="0" w:space="0" w:color="auto"/>
                                    <w:left w:val="none" w:sz="0" w:space="0" w:color="auto"/>
                                    <w:bottom w:val="none" w:sz="0" w:space="0" w:color="auto"/>
                                    <w:right w:val="none" w:sz="0" w:space="0" w:color="auto"/>
                                  </w:divBdr>
                                  <w:divsChild>
                                    <w:div w:id="1662155121">
                                      <w:marLeft w:val="0"/>
                                      <w:marRight w:val="0"/>
                                      <w:marTop w:val="0"/>
                                      <w:marBottom w:val="0"/>
                                      <w:divBdr>
                                        <w:top w:val="none" w:sz="0" w:space="0" w:color="auto"/>
                                        <w:left w:val="none" w:sz="0" w:space="0" w:color="auto"/>
                                        <w:bottom w:val="none" w:sz="0" w:space="0" w:color="auto"/>
                                        <w:right w:val="none" w:sz="0" w:space="0" w:color="auto"/>
                                      </w:divBdr>
                                    </w:div>
                                  </w:divsChild>
                                </w:div>
                                <w:div w:id="2053573781">
                                  <w:marLeft w:val="0"/>
                                  <w:marRight w:val="0"/>
                                  <w:marTop w:val="0"/>
                                  <w:marBottom w:val="0"/>
                                  <w:divBdr>
                                    <w:top w:val="none" w:sz="0" w:space="0" w:color="auto"/>
                                    <w:left w:val="none" w:sz="0" w:space="0" w:color="auto"/>
                                    <w:bottom w:val="none" w:sz="0" w:space="0" w:color="auto"/>
                                    <w:right w:val="none" w:sz="0" w:space="0" w:color="auto"/>
                                  </w:divBdr>
                                  <w:divsChild>
                                    <w:div w:id="812134803">
                                      <w:marLeft w:val="0"/>
                                      <w:marRight w:val="0"/>
                                      <w:marTop w:val="0"/>
                                      <w:marBottom w:val="0"/>
                                      <w:divBdr>
                                        <w:top w:val="none" w:sz="0" w:space="0" w:color="auto"/>
                                        <w:left w:val="none" w:sz="0" w:space="0" w:color="auto"/>
                                        <w:bottom w:val="none" w:sz="0" w:space="0" w:color="auto"/>
                                        <w:right w:val="none" w:sz="0" w:space="0" w:color="auto"/>
                                      </w:divBdr>
                                    </w:div>
                                  </w:divsChild>
                                </w:div>
                                <w:div w:id="1506676422">
                                  <w:marLeft w:val="0"/>
                                  <w:marRight w:val="0"/>
                                  <w:marTop w:val="0"/>
                                  <w:marBottom w:val="0"/>
                                  <w:divBdr>
                                    <w:top w:val="none" w:sz="0" w:space="0" w:color="auto"/>
                                    <w:left w:val="none" w:sz="0" w:space="0" w:color="auto"/>
                                    <w:bottom w:val="none" w:sz="0" w:space="0" w:color="auto"/>
                                    <w:right w:val="none" w:sz="0" w:space="0" w:color="auto"/>
                                  </w:divBdr>
                                  <w:divsChild>
                                    <w:div w:id="1170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9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A4B1D-244C-4603-8507-528C6726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Williams</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Venida</dc:creator>
  <cp:lastModifiedBy>Stefania Imperia</cp:lastModifiedBy>
  <cp:revision>2</cp:revision>
  <cp:lastPrinted>2017-04-03T17:17:00Z</cp:lastPrinted>
  <dcterms:created xsi:type="dcterms:W3CDTF">2020-06-10T09:28:00Z</dcterms:created>
  <dcterms:modified xsi:type="dcterms:W3CDTF">2020-06-10T09:28:00Z</dcterms:modified>
</cp:coreProperties>
</file>