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9" w:rsidRPr="005572E8" w:rsidRDefault="003C5F79" w:rsidP="00C54A7E">
      <w:pPr>
        <w:pStyle w:val="H1"/>
        <w:bidi/>
        <w:spacing w:after="480"/>
        <w:rPr>
          <w:rFonts w:cs="Arial"/>
        </w:rPr>
      </w:pPr>
      <w:r>
        <w:rPr>
          <w:rFonts w:cs="Arial" w:hint="cs"/>
          <w:rtl/>
        </w:rPr>
        <w:t>نموذج الوصف الوظيفي لمنسق برامج النقد مقابل العمل</w:t>
      </w:r>
    </w:p>
    <w:p w:rsidR="003320CA" w:rsidRPr="005572E8" w:rsidRDefault="003C5F79" w:rsidP="003C5F79">
      <w:pPr>
        <w:pStyle w:val="Heading3"/>
        <w:bidi/>
        <w:rPr>
          <w:rFonts w:cs="Arial"/>
        </w:rPr>
      </w:pPr>
      <w:r>
        <w:rPr>
          <w:rFonts w:cs="Arial" w:hint="cs"/>
          <w:bCs/>
          <w:rtl/>
        </w:rPr>
        <w:t>اسم الوظيفة: منسق برامج النقد مقابل العمل</w:t>
      </w:r>
    </w:p>
    <w:p w:rsidR="003320CA" w:rsidRPr="005572E8" w:rsidRDefault="003C5F79" w:rsidP="003C5F79">
      <w:pPr>
        <w:pStyle w:val="Heading3"/>
        <w:bidi/>
        <w:rPr>
          <w:rFonts w:cs="Arial"/>
        </w:rPr>
      </w:pPr>
      <w:r>
        <w:rPr>
          <w:rFonts w:cs="Arial" w:hint="cs"/>
          <w:rtl/>
        </w:rPr>
        <w:t>الموقع:</w:t>
      </w:r>
    </w:p>
    <w:p w:rsidR="003320CA" w:rsidRDefault="003C5F79" w:rsidP="003C5F79">
      <w:pPr>
        <w:pStyle w:val="Heading3"/>
        <w:bidi/>
        <w:rPr>
          <w:rFonts w:cs="Arial" w:hint="cs"/>
          <w:b w:val="0"/>
          <w:sz w:val="20"/>
          <w:rtl/>
        </w:rPr>
      </w:pPr>
      <w:r>
        <w:rPr>
          <w:rFonts w:cs="Arial" w:hint="cs"/>
          <w:b w:val="0"/>
          <w:sz w:val="20"/>
          <w:rtl/>
        </w:rPr>
        <w:t>يخضع لـ:مدير برامج النقد مقابل العمل</w:t>
      </w:r>
    </w:p>
    <w:p w:rsidR="003C5F79" w:rsidRPr="003C5F79" w:rsidRDefault="003C5F79" w:rsidP="003C5F79">
      <w:pPr>
        <w:bidi/>
      </w:pPr>
    </w:p>
    <w:p w:rsidR="003320CA" w:rsidRDefault="003C5F79" w:rsidP="003C5F79">
      <w:pPr>
        <w:pStyle w:val="Heading3"/>
        <w:bidi/>
        <w:rPr>
          <w:rFonts w:cs="Arial" w:hint="cs"/>
          <w:rtl/>
        </w:rPr>
      </w:pPr>
      <w:r>
        <w:rPr>
          <w:rFonts w:cs="Arial" w:hint="cs"/>
          <w:rtl/>
        </w:rPr>
        <w:t>المستوى الوظيفي:</w:t>
      </w:r>
    </w:p>
    <w:p w:rsidR="003C5F79" w:rsidRPr="003C5F79" w:rsidRDefault="003C5F79" w:rsidP="003C5F79">
      <w:pPr>
        <w:bidi/>
      </w:pPr>
    </w:p>
    <w:p w:rsidR="003320CA" w:rsidRDefault="00AE60C5" w:rsidP="003C5F79">
      <w:pPr>
        <w:pStyle w:val="Heading3"/>
        <w:bidi/>
        <w:spacing w:after="0"/>
        <w:rPr>
          <w:rFonts w:cs="Arial" w:hint="cs"/>
          <w:rtl/>
        </w:rPr>
      </w:pPr>
      <w:r>
        <w:rPr>
          <w:rFonts w:cs="Arial" w:hint="cs"/>
          <w:rtl/>
        </w:rPr>
        <w:t>ملخص عن العمل</w:t>
      </w:r>
      <w:r w:rsidR="006F0A6A">
        <w:rPr>
          <w:rFonts w:cs="Arial" w:hint="cs"/>
          <w:rtl/>
        </w:rPr>
        <w:t>:</w:t>
      </w:r>
    </w:p>
    <w:p w:rsidR="006F0A6A" w:rsidRPr="006F0A6A" w:rsidRDefault="006F0A6A" w:rsidP="00C71D4B">
      <w:pPr>
        <w:bidi/>
      </w:pPr>
      <w:r w:rsidRPr="006F0A6A">
        <w:rPr>
          <w:rtl/>
        </w:rPr>
        <w:t xml:space="preserve">إدارة جميع الأنشطة </w:t>
      </w:r>
      <w:r>
        <w:rPr>
          <w:rFonts w:hint="cs"/>
          <w:rtl/>
        </w:rPr>
        <w:t>المتعلقة ببرامج النقد مقابل العمل</w:t>
      </w:r>
      <w:r w:rsidRPr="006F0A6A">
        <w:rPr>
          <w:rtl/>
        </w:rPr>
        <w:t xml:space="preserve"> في م</w:t>
      </w:r>
      <w:r>
        <w:rPr>
          <w:rFonts w:hint="cs"/>
          <w:rtl/>
        </w:rPr>
        <w:t>نطقة</w:t>
      </w:r>
      <w:r w:rsidRPr="006F0A6A">
        <w:rPr>
          <w:rtl/>
        </w:rPr>
        <w:t xml:space="preserve"> معين</w:t>
      </w:r>
      <w:r>
        <w:rPr>
          <w:rFonts w:hint="cs"/>
          <w:rtl/>
        </w:rPr>
        <w:t>ة</w:t>
      </w:r>
      <w:r w:rsidRPr="006F0A6A">
        <w:rPr>
          <w:rtl/>
        </w:rPr>
        <w:t xml:space="preserve">. </w:t>
      </w:r>
      <w:r w:rsidR="00C71D4B">
        <w:rPr>
          <w:rFonts w:hint="cs"/>
          <w:rtl/>
        </w:rPr>
        <w:t>و</w:t>
      </w:r>
      <w:r w:rsidRPr="006F0A6A">
        <w:rPr>
          <w:rtl/>
        </w:rPr>
        <w:t>الإشراف على جميع الموظفين و</w:t>
      </w:r>
      <w:r w:rsidR="00C71D4B">
        <w:rPr>
          <w:rFonts w:hint="cs"/>
          <w:rtl/>
        </w:rPr>
        <w:t xml:space="preserve">على عملية اختيار المشاريع والتخطيط </w:t>
      </w:r>
      <w:r w:rsidRPr="006F0A6A">
        <w:rPr>
          <w:rtl/>
        </w:rPr>
        <w:t>المشر</w:t>
      </w:r>
      <w:r w:rsidR="00C71D4B">
        <w:rPr>
          <w:rtl/>
        </w:rPr>
        <w:t>وعات واختيار المشاريع والتخطيط</w:t>
      </w:r>
      <w:r w:rsidR="00C71D4B">
        <w:rPr>
          <w:rFonts w:hint="cs"/>
          <w:rtl/>
        </w:rPr>
        <w:t>. ويخضع منصب المنسق لسلطة مدير برامج النقد مقابل العمل .</w:t>
      </w:r>
    </w:p>
    <w:p w:rsidR="003320CA" w:rsidRPr="005572E8" w:rsidRDefault="00C71D4B" w:rsidP="003C5F79">
      <w:pPr>
        <w:pStyle w:val="Heading3"/>
        <w:bidi/>
        <w:spacing w:before="360" w:after="360"/>
        <w:rPr>
          <w:rFonts w:cs="Arial"/>
        </w:rPr>
      </w:pPr>
      <w:r>
        <w:rPr>
          <w:rFonts w:cs="Arial" w:hint="cs"/>
          <w:rtl/>
        </w:rPr>
        <w:t>المسؤوليات:</w:t>
      </w:r>
    </w:p>
    <w:p w:rsidR="00C71D4B" w:rsidRDefault="00C71D4B" w:rsidP="00C71D4B">
      <w:pPr>
        <w:pStyle w:val="Default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 xml:space="preserve">مراقبة العمال، والموظفين، والجداول الزمنية </w:t>
      </w:r>
    </w:p>
    <w:p w:rsidR="002A7BFD" w:rsidRDefault="00C71D4B" w:rsidP="002A7BFD">
      <w:pPr>
        <w:pStyle w:val="Default"/>
        <w:numPr>
          <w:ilvl w:val="0"/>
          <w:numId w:val="2"/>
        </w:numPr>
        <w:bidi/>
        <w:rPr>
          <w:rFonts w:hint="cs"/>
        </w:rPr>
      </w:pPr>
      <w:r w:rsidRPr="00C71D4B">
        <w:rPr>
          <w:rtl/>
        </w:rPr>
        <w:t xml:space="preserve">تنسيق جميع الأنشطة </w:t>
      </w:r>
      <w:r w:rsidR="002A7BFD">
        <w:rPr>
          <w:rFonts w:hint="cs"/>
          <w:rtl/>
        </w:rPr>
        <w:t>المرتبطة ببرامج التحويلات النقدية</w:t>
      </w:r>
      <w:r w:rsidRPr="00C71D4B">
        <w:rPr>
          <w:rtl/>
        </w:rPr>
        <w:t xml:space="preserve"> بما في ذلك اختيار </w:t>
      </w:r>
      <w:r w:rsidR="002A7BFD">
        <w:rPr>
          <w:rFonts w:hint="cs"/>
          <w:rtl/>
        </w:rPr>
        <w:t>ال</w:t>
      </w:r>
      <w:r w:rsidRPr="00C71D4B">
        <w:rPr>
          <w:rtl/>
        </w:rPr>
        <w:t xml:space="preserve">منطقة، </w:t>
      </w:r>
      <w:r w:rsidR="002A7BFD">
        <w:rPr>
          <w:rFonts w:hint="cs"/>
          <w:rtl/>
        </w:rPr>
        <w:t xml:space="preserve">وتحديد </w:t>
      </w:r>
      <w:r w:rsidRPr="00C71D4B">
        <w:rPr>
          <w:rtl/>
        </w:rPr>
        <w:t xml:space="preserve">قدرات المجتمع المحلي </w:t>
      </w:r>
    </w:p>
    <w:p w:rsidR="002A7BFD" w:rsidRPr="002A7BFD" w:rsidRDefault="002A7BFD" w:rsidP="002A7BFD">
      <w:pPr>
        <w:pStyle w:val="Default"/>
        <w:numPr>
          <w:ilvl w:val="0"/>
          <w:numId w:val="2"/>
        </w:numPr>
        <w:bidi/>
        <w:rPr>
          <w:rFonts w:hint="cs"/>
        </w:rPr>
      </w:pPr>
      <w:r w:rsidRPr="002A7BFD">
        <w:rPr>
          <w:sz w:val="20"/>
          <w:szCs w:val="20"/>
          <w:rtl/>
        </w:rPr>
        <w:t xml:space="preserve">تنسيق إجراءات الدفع، بما في ذلك الوثائق والموافقة </w:t>
      </w:r>
      <w:r w:rsidRPr="002A7BFD">
        <w:rPr>
          <w:rFonts w:hint="cs"/>
          <w:sz w:val="20"/>
          <w:szCs w:val="20"/>
          <w:rtl/>
        </w:rPr>
        <w:t>والتسليم</w:t>
      </w:r>
    </w:p>
    <w:p w:rsidR="002A7BFD" w:rsidRPr="002A7BFD" w:rsidRDefault="002A7BFD" w:rsidP="002A7BFD">
      <w:pPr>
        <w:pStyle w:val="Default"/>
        <w:numPr>
          <w:ilvl w:val="0"/>
          <w:numId w:val="2"/>
        </w:numPr>
        <w:bidi/>
        <w:rPr>
          <w:rFonts w:hint="cs"/>
        </w:rPr>
      </w:pPr>
      <w:r>
        <w:rPr>
          <w:rFonts w:hint="cs"/>
          <w:sz w:val="20"/>
          <w:szCs w:val="20"/>
          <w:rtl/>
        </w:rPr>
        <w:t>ا</w:t>
      </w:r>
      <w:r w:rsidRPr="002A7BFD">
        <w:rPr>
          <w:sz w:val="20"/>
          <w:szCs w:val="20"/>
          <w:rtl/>
        </w:rPr>
        <w:t>لإشراف على شراء جميع المواد اللازمة للمشاريع</w:t>
      </w:r>
    </w:p>
    <w:p w:rsidR="002A7BFD" w:rsidRDefault="00C8659F" w:rsidP="000B77FD">
      <w:pPr>
        <w:pStyle w:val="Default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>الإبلاغ عن</w:t>
      </w:r>
      <w:r w:rsidR="000B77FD">
        <w:rPr>
          <w:rtl/>
        </w:rPr>
        <w:t xml:space="preserve"> أي مشاكل</w:t>
      </w:r>
      <w:r w:rsidR="000B77FD">
        <w:rPr>
          <w:rFonts w:hint="cs"/>
          <w:rtl/>
        </w:rPr>
        <w:t xml:space="preserve"> ميدانية، مثل </w:t>
      </w:r>
      <w:r w:rsidRPr="00C8659F">
        <w:rPr>
          <w:rtl/>
        </w:rPr>
        <w:t xml:space="preserve">شكاوى </w:t>
      </w:r>
      <w:r w:rsidR="000B77FD">
        <w:rPr>
          <w:rFonts w:hint="cs"/>
          <w:rtl/>
        </w:rPr>
        <w:t>المشاركين، و</w:t>
      </w:r>
      <w:r w:rsidRPr="00C8659F">
        <w:rPr>
          <w:rtl/>
        </w:rPr>
        <w:t>تدخل السلطة المحلية</w:t>
      </w:r>
      <w:r w:rsidR="000B77FD">
        <w:rPr>
          <w:rFonts w:hint="cs"/>
          <w:rtl/>
        </w:rPr>
        <w:t>،</w:t>
      </w:r>
      <w:r w:rsidRPr="00C8659F">
        <w:rPr>
          <w:rtl/>
        </w:rPr>
        <w:t xml:space="preserve"> والتهديدات الأمنية</w:t>
      </w:r>
      <w:r w:rsidR="000B77FD">
        <w:rPr>
          <w:rFonts w:hint="cs"/>
          <w:rtl/>
        </w:rPr>
        <w:t xml:space="preserve"> التي تطال </w:t>
      </w:r>
      <w:r w:rsidR="000B77FD">
        <w:rPr>
          <w:rtl/>
        </w:rPr>
        <w:t xml:space="preserve"> </w:t>
      </w:r>
      <w:r w:rsidR="000B77FD">
        <w:rPr>
          <w:rFonts w:hint="cs"/>
          <w:rtl/>
        </w:rPr>
        <w:t>ال</w:t>
      </w:r>
      <w:r w:rsidRPr="00C8659F">
        <w:rPr>
          <w:rtl/>
        </w:rPr>
        <w:t>موظفين والأنشطة.</w:t>
      </w:r>
    </w:p>
    <w:p w:rsidR="000B77FD" w:rsidRDefault="001417F9" w:rsidP="001417F9">
      <w:pPr>
        <w:pStyle w:val="Default"/>
        <w:numPr>
          <w:ilvl w:val="0"/>
          <w:numId w:val="2"/>
        </w:numPr>
        <w:bidi/>
        <w:rPr>
          <w:rFonts w:hint="cs"/>
        </w:rPr>
      </w:pPr>
      <w:r>
        <w:rPr>
          <w:rtl/>
        </w:rPr>
        <w:t>التنسيق مع موظفي الأمن</w:t>
      </w:r>
      <w:r w:rsidRPr="001417F9">
        <w:rPr>
          <w:rtl/>
        </w:rPr>
        <w:t xml:space="preserve"> ومدير </w:t>
      </w:r>
      <w:r>
        <w:rPr>
          <w:rFonts w:hint="cs"/>
          <w:rtl/>
        </w:rPr>
        <w:t>ال</w:t>
      </w:r>
      <w:r w:rsidRPr="001417F9">
        <w:rPr>
          <w:rtl/>
        </w:rPr>
        <w:t xml:space="preserve">برنامج </w:t>
      </w:r>
      <w:r>
        <w:rPr>
          <w:rFonts w:hint="cs"/>
          <w:rtl/>
        </w:rPr>
        <w:t>للتصدي لل</w:t>
      </w:r>
      <w:r w:rsidRPr="001417F9">
        <w:rPr>
          <w:rtl/>
        </w:rPr>
        <w:t>تهديدات</w:t>
      </w:r>
      <w:r>
        <w:rPr>
          <w:rFonts w:hint="cs"/>
          <w:rtl/>
        </w:rPr>
        <w:t xml:space="preserve"> التي تطال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Pr="001417F9">
        <w:rPr>
          <w:rtl/>
        </w:rPr>
        <w:t xml:space="preserve">موظفين والأنشطة؛ </w:t>
      </w:r>
      <w:r>
        <w:rPr>
          <w:rFonts w:hint="cs"/>
          <w:rtl/>
        </w:rPr>
        <w:t>و</w:t>
      </w:r>
      <w:r w:rsidRPr="001417F9">
        <w:rPr>
          <w:rtl/>
        </w:rPr>
        <w:t xml:space="preserve">متابعة </w:t>
      </w:r>
      <w:r>
        <w:rPr>
          <w:rFonts w:hint="cs"/>
          <w:rtl/>
        </w:rPr>
        <w:t>ال</w:t>
      </w:r>
      <w:r w:rsidRPr="001417F9">
        <w:rPr>
          <w:rtl/>
        </w:rPr>
        <w:t>حوادث</w:t>
      </w:r>
      <w:r>
        <w:rPr>
          <w:rFonts w:hint="cs"/>
          <w:rtl/>
        </w:rPr>
        <w:t>/</w:t>
      </w:r>
      <w:r>
        <w:rPr>
          <w:rtl/>
        </w:rPr>
        <w:t xml:space="preserve">التهديدات الأمنية </w:t>
      </w:r>
      <w:r w:rsidRPr="001417F9">
        <w:rPr>
          <w:rtl/>
        </w:rPr>
        <w:t xml:space="preserve">في </w:t>
      </w:r>
      <w:r>
        <w:rPr>
          <w:rFonts w:hint="cs"/>
          <w:rtl/>
        </w:rPr>
        <w:t>الميدان</w:t>
      </w:r>
      <w:r w:rsidRPr="001417F9">
        <w:rPr>
          <w:rtl/>
        </w:rPr>
        <w:t>.</w:t>
      </w:r>
    </w:p>
    <w:p w:rsidR="001417F9" w:rsidRDefault="008628BC" w:rsidP="001417F9">
      <w:pPr>
        <w:pStyle w:val="Default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>إجراء أي عملية رصد وفقاً لمتطلبات مدير البرنامج</w:t>
      </w:r>
    </w:p>
    <w:p w:rsidR="008628BC" w:rsidRDefault="008628BC" w:rsidP="008628BC">
      <w:pPr>
        <w:pStyle w:val="Default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>تقديم الإرشادات للموظفين الجدد</w:t>
      </w:r>
    </w:p>
    <w:p w:rsidR="008628BC" w:rsidRDefault="008628BC" w:rsidP="008628BC">
      <w:pPr>
        <w:pStyle w:val="Default"/>
        <w:numPr>
          <w:ilvl w:val="0"/>
          <w:numId w:val="2"/>
        </w:numPr>
        <w:bidi/>
        <w:rPr>
          <w:rFonts w:hint="cs"/>
        </w:rPr>
      </w:pPr>
      <w:r>
        <w:rPr>
          <w:rtl/>
        </w:rPr>
        <w:t>ا</w:t>
      </w:r>
      <w:r>
        <w:rPr>
          <w:rFonts w:hint="cs"/>
          <w:rtl/>
        </w:rPr>
        <w:t>لا</w:t>
      </w:r>
      <w:r w:rsidRPr="008628BC">
        <w:rPr>
          <w:rtl/>
        </w:rPr>
        <w:t>ح</w:t>
      </w:r>
      <w:r>
        <w:rPr>
          <w:rFonts w:hint="cs"/>
          <w:rtl/>
        </w:rPr>
        <w:t>ت</w:t>
      </w:r>
      <w:r>
        <w:rPr>
          <w:rtl/>
        </w:rPr>
        <w:t xml:space="preserve">فاظ </w:t>
      </w:r>
      <w:r>
        <w:rPr>
          <w:rFonts w:hint="cs"/>
          <w:rtl/>
        </w:rPr>
        <w:t>ب</w:t>
      </w:r>
      <w:r w:rsidRPr="008628BC">
        <w:rPr>
          <w:rtl/>
        </w:rPr>
        <w:t>جميع ا</w:t>
      </w:r>
      <w:r>
        <w:rPr>
          <w:rtl/>
        </w:rPr>
        <w:t>لوثائق المتعلقة مباشرة ب</w:t>
      </w:r>
      <w:r>
        <w:rPr>
          <w:rFonts w:hint="cs"/>
          <w:rtl/>
        </w:rPr>
        <w:t>برامج النقد مقابل العمل</w:t>
      </w:r>
      <w:r w:rsidRPr="008628BC">
        <w:rPr>
          <w:rtl/>
        </w:rPr>
        <w:t xml:space="preserve">، لضمان المساءلة أمام الجهات المانحة، وخاصة عندما يتعلق الأمر </w:t>
      </w:r>
      <w:r>
        <w:rPr>
          <w:rFonts w:hint="cs"/>
          <w:rtl/>
        </w:rPr>
        <w:t>ب</w:t>
      </w:r>
      <w:r w:rsidRPr="008628BC">
        <w:rPr>
          <w:rtl/>
        </w:rPr>
        <w:t>العم</w:t>
      </w:r>
      <w:r>
        <w:rPr>
          <w:rFonts w:hint="cs"/>
          <w:rtl/>
        </w:rPr>
        <w:t>ّال</w:t>
      </w:r>
      <w:r w:rsidRPr="008628BC">
        <w:rPr>
          <w:rtl/>
        </w:rPr>
        <w:t>.</w:t>
      </w:r>
    </w:p>
    <w:p w:rsidR="008628BC" w:rsidRDefault="008628BC" w:rsidP="008628BC">
      <w:pPr>
        <w:pStyle w:val="Default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 xml:space="preserve"> متابعة المسائل الإدارية المرتبطة بشكل مباشر ببرامج النقد مقابل العمل: ا</w:t>
      </w:r>
      <w:r w:rsidRPr="008628BC">
        <w:rPr>
          <w:rtl/>
        </w:rPr>
        <w:t xml:space="preserve">لجداول الزمنية وجداول الدفع، </w:t>
      </w:r>
      <w:r>
        <w:rPr>
          <w:rFonts w:hint="cs"/>
          <w:rtl/>
        </w:rPr>
        <w:t>و</w:t>
      </w:r>
      <w:r w:rsidRPr="008628BC">
        <w:rPr>
          <w:rtl/>
        </w:rPr>
        <w:t>الأوراق</w:t>
      </w:r>
      <w:r>
        <w:rPr>
          <w:rFonts w:hint="cs"/>
          <w:rtl/>
        </w:rPr>
        <w:t xml:space="preserve"> الرسمية</w:t>
      </w:r>
      <w:r w:rsidRPr="008628BC">
        <w:rPr>
          <w:rtl/>
        </w:rPr>
        <w:t xml:space="preserve"> وا</w:t>
      </w:r>
      <w:r>
        <w:rPr>
          <w:rFonts w:hint="cs"/>
          <w:rtl/>
        </w:rPr>
        <w:t>لتنسيق</w:t>
      </w:r>
      <w:r w:rsidRPr="008628BC">
        <w:rPr>
          <w:rtl/>
        </w:rPr>
        <w:t xml:space="preserve"> مع وزارة المالية.</w:t>
      </w:r>
    </w:p>
    <w:p w:rsidR="008628BC" w:rsidRDefault="008628BC" w:rsidP="008628BC">
      <w:pPr>
        <w:pStyle w:val="Default"/>
        <w:numPr>
          <w:ilvl w:val="0"/>
          <w:numId w:val="2"/>
        </w:numPr>
        <w:bidi/>
        <w:rPr>
          <w:rFonts w:hint="cs"/>
        </w:rPr>
      </w:pPr>
      <w:r w:rsidRPr="008628BC">
        <w:rPr>
          <w:rtl/>
        </w:rPr>
        <w:t xml:space="preserve">إعداد </w:t>
      </w:r>
      <w:r>
        <w:rPr>
          <w:rFonts w:hint="cs"/>
          <w:rtl/>
        </w:rPr>
        <w:t xml:space="preserve">تقارير حول التقديرات </w:t>
      </w:r>
      <w:r w:rsidRPr="008628BC">
        <w:rPr>
          <w:rtl/>
        </w:rPr>
        <w:t>النقدية الشهرية</w:t>
      </w:r>
      <w:r>
        <w:rPr>
          <w:rFonts w:hint="cs"/>
          <w:rtl/>
        </w:rPr>
        <w:t xml:space="preserve"> </w:t>
      </w:r>
      <w:r w:rsidRPr="008628BC">
        <w:rPr>
          <w:rtl/>
        </w:rPr>
        <w:t xml:space="preserve"> </w:t>
      </w:r>
      <w:r>
        <w:rPr>
          <w:rFonts w:hint="cs"/>
          <w:rtl/>
        </w:rPr>
        <w:t>لبرامج النقد مقابل العمل</w:t>
      </w:r>
      <w:r w:rsidRPr="008628BC">
        <w:rPr>
          <w:rtl/>
        </w:rPr>
        <w:t xml:space="preserve">، </w:t>
      </w:r>
      <w:r>
        <w:rPr>
          <w:rFonts w:hint="cs"/>
          <w:rtl/>
        </w:rPr>
        <w:t xml:space="preserve">تتضمن </w:t>
      </w:r>
      <w:r w:rsidRPr="008628BC">
        <w:rPr>
          <w:rtl/>
        </w:rPr>
        <w:t xml:space="preserve"> </w:t>
      </w:r>
      <w:r>
        <w:rPr>
          <w:rFonts w:hint="cs"/>
          <w:rtl/>
        </w:rPr>
        <w:t>المعدات المطلوبة لسير العمل والدفعات المخصصة للعمال.</w:t>
      </w:r>
    </w:p>
    <w:p w:rsidR="008628BC" w:rsidRPr="008628BC" w:rsidRDefault="008628BC" w:rsidP="008628BC">
      <w:pPr>
        <w:pStyle w:val="Default"/>
        <w:numPr>
          <w:ilvl w:val="0"/>
          <w:numId w:val="2"/>
        </w:numPr>
        <w:bidi/>
      </w:pPr>
      <w:r>
        <w:rPr>
          <w:rFonts w:hint="cs"/>
          <w:rtl/>
        </w:rPr>
        <w:t>تقديم المعلومات حول نشاطات برنامج النقد مقابل العمل وفقاً لمتطلبات مدير البرنامج، والمكتب الاقليمي، والمركز الرئيسي.</w:t>
      </w:r>
    </w:p>
    <w:p w:rsidR="00477E43" w:rsidRDefault="008628BC" w:rsidP="003C5F79">
      <w:pPr>
        <w:pStyle w:val="Heading3"/>
        <w:bidi/>
        <w:spacing w:before="360" w:after="360"/>
        <w:rPr>
          <w:rStyle w:val="A0"/>
          <w:rFonts w:cs="Arial" w:hint="cs"/>
          <w:bCs/>
          <w:sz w:val="22"/>
          <w:rtl/>
        </w:rPr>
      </w:pPr>
      <w:r>
        <w:rPr>
          <w:rStyle w:val="A0"/>
          <w:rFonts w:cs="Arial" w:hint="cs"/>
          <w:bCs/>
          <w:sz w:val="22"/>
          <w:rtl/>
        </w:rPr>
        <w:t>التنسيق</w:t>
      </w:r>
    </w:p>
    <w:p w:rsidR="008628BC" w:rsidRPr="008628BC" w:rsidRDefault="008628BC" w:rsidP="008628BC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التنسيق مع الموظفين المعنيين حول المشائل المتعلقة بالمجتمع</w:t>
      </w:r>
      <w:r w:rsidR="006B518E">
        <w:rPr>
          <w:rFonts w:hint="cs"/>
          <w:rtl/>
        </w:rPr>
        <w:t xml:space="preserve"> لضمان تناسق مجالات البرنامج الثلاثة. </w:t>
      </w:r>
    </w:p>
    <w:p w:rsidR="00C62B57" w:rsidRPr="005572E8" w:rsidRDefault="00C62B57" w:rsidP="006B518E">
      <w:pPr>
        <w:pStyle w:val="Default"/>
        <w:bidi/>
        <w:spacing w:before="120" w:after="120" w:line="220" w:lineRule="atLeast"/>
        <w:rPr>
          <w:sz w:val="20"/>
          <w:szCs w:val="20"/>
        </w:rPr>
      </w:pPr>
    </w:p>
    <w:sectPr w:rsidR="00C62B57" w:rsidRPr="005572E8" w:rsidSect="006F5E98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8F" w:rsidRDefault="0060418F" w:rsidP="006B0587">
      <w:r>
        <w:separator/>
      </w:r>
    </w:p>
  </w:endnote>
  <w:endnote w:type="continuationSeparator" w:id="1">
    <w:p w:rsidR="0060418F" w:rsidRDefault="0060418F" w:rsidP="006B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87" w:rsidRDefault="002764C4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5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587" w:rsidRDefault="006B0587" w:rsidP="006B05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98" w:rsidRPr="00B45C74" w:rsidRDefault="002764C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6F5E9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54A7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6F5E98" w:rsidRPr="003A3500" w:rsidRDefault="003C4F33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6F5E98" w:rsidRPr="00107E15">
      <w:t xml:space="preserve">Step </w:t>
    </w:r>
    <w:r w:rsidR="006F5E98">
      <w:t>2</w:t>
    </w:r>
    <w:r w:rsidR="006F5E98" w:rsidRPr="00107E15">
      <w:t>.</w:t>
    </w:r>
    <w:r w:rsidR="006F5E98">
      <w:t xml:space="preserve"> Sub-step 3. </w:t>
    </w:r>
    <w:fldSimple w:instr=" STYLEREF  H1 \t  \* MERGEFORMAT ">
      <w:r w:rsidR="00C54A7E">
        <w:rPr>
          <w:i/>
          <w:noProof/>
          <w:rtl/>
        </w:rPr>
        <w:t>نموذج الوصف الوظيفي لمنسق برامج النقد مقابل العمل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8F" w:rsidRDefault="0060418F" w:rsidP="006B0587">
      <w:r>
        <w:separator/>
      </w:r>
    </w:p>
  </w:footnote>
  <w:footnote w:type="continuationSeparator" w:id="1">
    <w:p w:rsidR="0060418F" w:rsidRDefault="0060418F" w:rsidP="006B0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98" w:rsidRPr="00074036" w:rsidRDefault="006F5E98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06084"/>
    <w:multiLevelType w:val="hybridMultilevel"/>
    <w:tmpl w:val="EC5C11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94AF3"/>
    <w:multiLevelType w:val="hybridMultilevel"/>
    <w:tmpl w:val="460E1A6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0CA"/>
    <w:rsid w:val="000B77FD"/>
    <w:rsid w:val="00110B85"/>
    <w:rsid w:val="001347E8"/>
    <w:rsid w:val="00140993"/>
    <w:rsid w:val="001417F9"/>
    <w:rsid w:val="00147D82"/>
    <w:rsid w:val="00191C1E"/>
    <w:rsid w:val="002764C4"/>
    <w:rsid w:val="002A7BFD"/>
    <w:rsid w:val="003320CA"/>
    <w:rsid w:val="003C4F33"/>
    <w:rsid w:val="003C5F79"/>
    <w:rsid w:val="00413181"/>
    <w:rsid w:val="00477E43"/>
    <w:rsid w:val="004A2531"/>
    <w:rsid w:val="00513E6A"/>
    <w:rsid w:val="005572E8"/>
    <w:rsid w:val="00591304"/>
    <w:rsid w:val="0060418F"/>
    <w:rsid w:val="006B0587"/>
    <w:rsid w:val="006B518E"/>
    <w:rsid w:val="006F0A6A"/>
    <w:rsid w:val="006F5E98"/>
    <w:rsid w:val="008628BC"/>
    <w:rsid w:val="00870C33"/>
    <w:rsid w:val="008F75D3"/>
    <w:rsid w:val="00947371"/>
    <w:rsid w:val="009B1B96"/>
    <w:rsid w:val="00AE60C5"/>
    <w:rsid w:val="00AF46EE"/>
    <w:rsid w:val="00B25893"/>
    <w:rsid w:val="00C10F18"/>
    <w:rsid w:val="00C54A7E"/>
    <w:rsid w:val="00C62B57"/>
    <w:rsid w:val="00C71D4B"/>
    <w:rsid w:val="00C8659F"/>
    <w:rsid w:val="00D23057"/>
    <w:rsid w:val="00D93B33"/>
    <w:rsid w:val="00E36A65"/>
    <w:rsid w:val="00FD0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5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D230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05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05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0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3320CA"/>
    <w:pPr>
      <w:spacing w:line="33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3320CA"/>
    <w:pPr>
      <w:spacing w:line="24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320CA"/>
    <w:rPr>
      <w:rFonts w:cs="Akzidenz Grotesk BE Bold"/>
      <w:color w:val="000000"/>
      <w:sz w:val="21"/>
      <w:szCs w:val="21"/>
    </w:rPr>
  </w:style>
  <w:style w:type="paragraph" w:customStyle="1" w:styleId="Pa41">
    <w:name w:val="Pa41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2305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2305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2305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3057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2305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2305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305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305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2305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3057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D23057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230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9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2305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2305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2305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305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23057"/>
    <w:rPr>
      <w:vertAlign w:val="superscript"/>
    </w:rPr>
  </w:style>
  <w:style w:type="paragraph" w:styleId="Revision">
    <w:name w:val="Revision"/>
    <w:hidden/>
    <w:uiPriority w:val="99"/>
    <w:semiHidden/>
    <w:rsid w:val="00D2305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2305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2305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23057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2305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2305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2305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2305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2305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23057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23057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23057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23057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23057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2305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2305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23057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0CA"/>
    <w:pPr>
      <w:widowControl w:val="0"/>
      <w:autoSpaceDE w:val="0"/>
      <w:autoSpaceDN w:val="0"/>
      <w:adjustRightInd w:val="0"/>
    </w:pPr>
    <w:rPr>
      <w:rFonts w:ascii="Akzidenz Grotesk BE Bold" w:hAnsi="Akzidenz Grotesk BE Bold" w:cs="Akzidenz Grotesk BE Bold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3320CA"/>
    <w:pPr>
      <w:spacing w:line="33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3320CA"/>
    <w:pPr>
      <w:spacing w:line="24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320CA"/>
    <w:rPr>
      <w:rFonts w:cs="Akzidenz Grotesk BE Bold"/>
      <w:color w:val="000000"/>
      <w:sz w:val="21"/>
      <w:szCs w:val="21"/>
    </w:rPr>
  </w:style>
  <w:style w:type="paragraph" w:customStyle="1" w:styleId="Pa41">
    <w:name w:val="Pa41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E8B7-DA33-425F-9F1C-811F5693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181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28</cp:revision>
  <cp:lastPrinted>2015-10-19T01:47:00Z</cp:lastPrinted>
  <dcterms:created xsi:type="dcterms:W3CDTF">2014-12-01T10:03:00Z</dcterms:created>
  <dcterms:modified xsi:type="dcterms:W3CDTF">2016-02-17T16:25:00Z</dcterms:modified>
</cp:coreProperties>
</file>