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2B" w:rsidRPr="00E75375" w:rsidRDefault="007B742B" w:rsidP="007B742B">
      <w:pPr>
        <w:pStyle w:val="H1"/>
        <w:bidi/>
        <w:rPr>
          <w:lang w:val="en-GB"/>
        </w:rPr>
      </w:pPr>
      <w:r>
        <w:rPr>
          <w:rFonts w:hint="cs"/>
          <w:rtl/>
          <w:lang w:val="en-GB"/>
        </w:rPr>
        <w:t>أنواع مشاريع برامج النقد مقابل العمل</w:t>
      </w:r>
    </w:p>
    <w:p w:rsidR="007B742B" w:rsidRPr="00E75375" w:rsidRDefault="007B742B" w:rsidP="00187A48">
      <w:pPr>
        <w:bidi/>
        <w:spacing w:before="240" w:after="360"/>
        <w:rPr>
          <w:b/>
          <w:lang w:val="en-GB"/>
        </w:rPr>
      </w:pPr>
      <w:r>
        <w:rPr>
          <w:rFonts w:hint="cs"/>
          <w:b/>
          <w:rtl/>
          <w:lang w:val="en-GB"/>
        </w:rPr>
        <w:t xml:space="preserve">يصنف </w:t>
      </w:r>
      <w:r w:rsidRPr="007B742B">
        <w:rPr>
          <w:b/>
          <w:rtl/>
          <w:lang w:val="en-GB"/>
        </w:rPr>
        <w:t>الجدول</w:t>
      </w:r>
      <w:r>
        <w:rPr>
          <w:rFonts w:hint="cs"/>
          <w:b/>
          <w:rtl/>
          <w:lang w:val="en-GB"/>
        </w:rPr>
        <w:t xml:space="preserve"> التالي</w:t>
      </w:r>
      <w:r w:rsidR="00187A48">
        <w:rPr>
          <w:rFonts w:hint="cs"/>
          <w:b/>
          <w:rtl/>
          <w:lang w:val="en-GB"/>
        </w:rPr>
        <w:t>، في فئات متنوعة، برامج النقد مقابل العمل المنفذة في حالات الطوارئ أو في إطار برامج طويلة الأمد.</w:t>
      </w:r>
    </w:p>
    <w:tbl>
      <w:tblPr>
        <w:tblStyle w:val="LightList-Accent1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/>
      </w:tblPr>
      <w:tblGrid>
        <w:gridCol w:w="2842"/>
        <w:gridCol w:w="6872"/>
      </w:tblGrid>
      <w:tr w:rsidR="00BC1995" w:rsidRPr="00E75375" w:rsidTr="00187A48">
        <w:trPr>
          <w:cnfStyle w:val="100000000000"/>
          <w:trHeight w:val="20"/>
        </w:trPr>
        <w:tc>
          <w:tcPr>
            <w:cnfStyle w:val="001000000000"/>
            <w:tcW w:w="1463" w:type="pct"/>
            <w:tcBorders>
              <w:bottom w:val="single" w:sz="8" w:space="0" w:color="auto"/>
            </w:tcBorders>
            <w:shd w:val="clear" w:color="auto" w:fill="DC281E"/>
          </w:tcPr>
          <w:p w:rsidR="00BC1995" w:rsidRPr="007F1E68" w:rsidRDefault="00187A48" w:rsidP="007B742B">
            <w:pPr>
              <w:bidi/>
              <w:spacing w:before="120"/>
              <w:jc w:val="center"/>
              <w:rPr>
                <w:rFonts w:cs="Arial"/>
                <w:b w:val="0"/>
                <w:color w:val="FFFFFF"/>
                <w:lang w:val="en-GB"/>
              </w:rPr>
            </w:pPr>
            <w:r>
              <w:rPr>
                <w:rFonts w:cs="Arial" w:hint="cs"/>
                <w:color w:val="FFFFFF"/>
                <w:rtl/>
                <w:lang w:val="en-GB"/>
              </w:rPr>
              <w:t>مجال العمل</w:t>
            </w:r>
          </w:p>
        </w:tc>
        <w:tc>
          <w:tcPr>
            <w:cnfStyle w:val="000100000000"/>
            <w:tcW w:w="3537" w:type="pct"/>
            <w:tcBorders>
              <w:bottom w:val="single" w:sz="8" w:space="0" w:color="auto"/>
            </w:tcBorders>
            <w:shd w:val="clear" w:color="auto" w:fill="DC281E"/>
          </w:tcPr>
          <w:p w:rsidR="00BC1995" w:rsidRPr="007F1E68" w:rsidRDefault="00187A48" w:rsidP="007B742B">
            <w:pPr>
              <w:bidi/>
              <w:spacing w:before="120"/>
              <w:jc w:val="center"/>
              <w:rPr>
                <w:rFonts w:cs="Arial"/>
                <w:b w:val="0"/>
                <w:color w:val="FFFFFF"/>
                <w:lang w:val="en-GB"/>
              </w:rPr>
            </w:pPr>
            <w:r>
              <w:rPr>
                <w:rFonts w:cs="Arial" w:hint="cs"/>
                <w:color w:val="FFFFFF"/>
                <w:rtl/>
                <w:lang w:val="en-GB"/>
              </w:rPr>
              <w:t xml:space="preserve">النشاطات </w:t>
            </w:r>
          </w:p>
        </w:tc>
      </w:tr>
      <w:tr w:rsidR="00BC1995" w:rsidRPr="00E75375" w:rsidTr="00187A48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/>
          </w:tcPr>
          <w:p w:rsidR="00BC1995" w:rsidRPr="00E75375" w:rsidRDefault="00187A48" w:rsidP="007B742B">
            <w:pPr>
              <w:bidi/>
              <w:spacing w:before="120"/>
              <w:jc w:val="left"/>
              <w:rPr>
                <w:rFonts w:cs="Arial"/>
                <w:b w:val="0"/>
                <w:lang w:val="en-GB"/>
              </w:rPr>
            </w:pPr>
            <w:r>
              <w:rPr>
                <w:rFonts w:cs="Arial" w:hint="cs"/>
                <w:rtl/>
                <w:lang w:val="en-GB"/>
              </w:rPr>
              <w:t>البنية التحتية الاقتصادية</w:t>
            </w:r>
          </w:p>
        </w:tc>
      </w:tr>
      <w:tr w:rsidR="00BC1995" w:rsidRPr="00E75375" w:rsidTr="00187A48">
        <w:tc>
          <w:tcPr>
            <w:cnfStyle w:val="001000000000"/>
            <w:tcW w:w="1463" w:type="pct"/>
            <w:tcBorders>
              <w:bottom w:val="single" w:sz="8" w:space="0" w:color="auto"/>
            </w:tcBorders>
            <w:shd w:val="clear" w:color="auto" w:fill="E6E6E6"/>
          </w:tcPr>
          <w:p w:rsidR="00BC1995" w:rsidRPr="00E75375" w:rsidRDefault="00C262C1" w:rsidP="007B742B">
            <w:pPr>
              <w:bidi/>
              <w:spacing w:before="120"/>
              <w:jc w:val="left"/>
              <w:rPr>
                <w:rFonts w:cs="Arial"/>
                <w:b w:val="0"/>
                <w:lang w:val="en-GB"/>
              </w:rPr>
            </w:pPr>
            <w:r>
              <w:rPr>
                <w:rFonts w:cs="Arial" w:hint="cs"/>
                <w:rtl/>
                <w:lang w:val="en-GB"/>
              </w:rPr>
              <w:t>الطرق</w:t>
            </w:r>
          </w:p>
        </w:tc>
        <w:tc>
          <w:tcPr>
            <w:cnfStyle w:val="000100000000"/>
            <w:tcW w:w="3537" w:type="pct"/>
            <w:tcBorders>
              <w:bottom w:val="single" w:sz="8" w:space="0" w:color="auto"/>
            </w:tcBorders>
            <w:shd w:val="clear" w:color="auto" w:fill="F3F3F3"/>
          </w:tcPr>
          <w:p w:rsidR="00C262C1" w:rsidRPr="00C262C1" w:rsidRDefault="00C262C1" w:rsidP="00C262C1">
            <w:pPr>
              <w:pStyle w:val="BulletTableau"/>
              <w:framePr w:wrap="around"/>
              <w:bidi/>
              <w:spacing w:before="144" w:after="48"/>
              <w:ind w:left="360"/>
              <w:rPr>
                <w:b w:val="0"/>
              </w:rPr>
            </w:pPr>
            <w:r w:rsidRPr="00C262C1">
              <w:rPr>
                <w:b w:val="0"/>
                <w:rtl/>
              </w:rPr>
              <w:t>إعادة تأهيل / صيانة الطرق الريفية والحضرية</w:t>
            </w:r>
          </w:p>
          <w:p w:rsidR="00C262C1" w:rsidRPr="00C262C1" w:rsidRDefault="00C262C1" w:rsidP="00C262C1">
            <w:pPr>
              <w:pStyle w:val="BulletTableau"/>
              <w:framePr w:wrap="around"/>
              <w:bidi/>
              <w:spacing w:before="144" w:after="48"/>
              <w:ind w:left="360"/>
              <w:rPr>
                <w:b w:val="0"/>
              </w:rPr>
            </w:pPr>
            <w:r w:rsidRPr="00C262C1">
              <w:rPr>
                <w:b w:val="0"/>
                <w:rtl/>
              </w:rPr>
              <w:t xml:space="preserve"> بناء وصيانة الطرق الفرعية والممرات (مثل الرصيف)</w:t>
            </w:r>
          </w:p>
          <w:p w:rsidR="00C262C1" w:rsidRPr="00C262C1" w:rsidRDefault="00C262C1" w:rsidP="00C262C1">
            <w:pPr>
              <w:pStyle w:val="BulletTableau"/>
              <w:framePr w:wrap="around"/>
              <w:bidi/>
              <w:spacing w:before="144" w:after="48"/>
              <w:ind w:left="360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 xml:space="preserve">فتح </w:t>
            </w:r>
            <w:r w:rsidRPr="00C262C1">
              <w:rPr>
                <w:b w:val="0"/>
                <w:rtl/>
              </w:rPr>
              <w:t>الطرق وصيانة العشب</w:t>
            </w:r>
          </w:p>
          <w:p w:rsidR="00C262C1" w:rsidRPr="00C262C1" w:rsidRDefault="00C262C1" w:rsidP="00C262C1">
            <w:pPr>
              <w:pStyle w:val="BulletTableau"/>
              <w:framePr w:wrap="around"/>
              <w:bidi/>
              <w:spacing w:before="144" w:after="48"/>
              <w:ind w:left="360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 xml:space="preserve">وضع </w:t>
            </w:r>
            <w:r w:rsidRPr="00C262C1">
              <w:rPr>
                <w:b w:val="0"/>
                <w:rtl/>
              </w:rPr>
              <w:t>علامات</w:t>
            </w:r>
            <w:r>
              <w:rPr>
                <w:rFonts w:hint="cs"/>
                <w:b w:val="0"/>
                <w:rtl/>
              </w:rPr>
              <w:t xml:space="preserve"> على</w:t>
            </w:r>
            <w:r w:rsidRPr="00C262C1">
              <w:rPr>
                <w:b w:val="0"/>
                <w:rtl/>
              </w:rPr>
              <w:t xml:space="preserve"> الطريق وتركيب </w:t>
            </w:r>
            <w:r>
              <w:rPr>
                <w:rFonts w:hint="cs"/>
                <w:b w:val="0"/>
                <w:rtl/>
              </w:rPr>
              <w:t>إشارات السير</w:t>
            </w:r>
          </w:p>
          <w:p w:rsidR="00C262C1" w:rsidRPr="00C262C1" w:rsidRDefault="00C262C1" w:rsidP="00C262C1">
            <w:pPr>
              <w:pStyle w:val="BulletTableau"/>
              <w:framePr w:wrap="around"/>
              <w:bidi/>
              <w:spacing w:before="144" w:after="48"/>
              <w:ind w:left="360"/>
              <w:rPr>
                <w:b w:val="0"/>
              </w:rPr>
            </w:pPr>
            <w:r>
              <w:rPr>
                <w:b w:val="0"/>
                <w:rtl/>
              </w:rPr>
              <w:t>كسر الصخ</w:t>
            </w:r>
            <w:r>
              <w:rPr>
                <w:rFonts w:hint="cs"/>
                <w:b w:val="0"/>
                <w:rtl/>
              </w:rPr>
              <w:t xml:space="preserve">ور </w:t>
            </w:r>
          </w:p>
          <w:p w:rsidR="00C262C1" w:rsidRPr="00C262C1" w:rsidRDefault="00C262C1" w:rsidP="00C262C1">
            <w:pPr>
              <w:pStyle w:val="BulletTableau"/>
              <w:framePr w:wrap="around"/>
              <w:bidi/>
              <w:spacing w:before="144" w:after="48"/>
              <w:ind w:left="360"/>
              <w:rPr>
                <w:b w:val="0"/>
              </w:rPr>
            </w:pPr>
            <w:r w:rsidRPr="00C262C1">
              <w:rPr>
                <w:b w:val="0"/>
                <w:rtl/>
              </w:rPr>
              <w:t xml:space="preserve"> بناء / صيانة جسور المشاة</w:t>
            </w:r>
          </w:p>
          <w:p w:rsidR="00C262C1" w:rsidRPr="00C262C1" w:rsidRDefault="00C262C1" w:rsidP="00C262C1">
            <w:pPr>
              <w:pStyle w:val="BulletTableau"/>
              <w:framePr w:wrap="around"/>
              <w:bidi/>
              <w:spacing w:before="144" w:after="48"/>
              <w:ind w:left="360"/>
              <w:rPr>
                <w:b w:val="0"/>
              </w:rPr>
            </w:pPr>
            <w:r w:rsidRPr="00C262C1">
              <w:rPr>
                <w:b w:val="0"/>
                <w:rtl/>
              </w:rPr>
              <w:t xml:space="preserve">بناء / صيانة القنوات، الانجرافات، والأسوار والجدران </w:t>
            </w:r>
            <w:r>
              <w:rPr>
                <w:rFonts w:hint="cs"/>
                <w:b w:val="0"/>
                <w:rtl/>
              </w:rPr>
              <w:t>الدعم</w:t>
            </w:r>
          </w:p>
          <w:p w:rsidR="00C262C1" w:rsidRPr="00C262C1" w:rsidRDefault="00C262C1" w:rsidP="00C262C1">
            <w:pPr>
              <w:pStyle w:val="BulletTableau"/>
              <w:framePr w:wrap="around"/>
              <w:bidi/>
              <w:spacing w:before="144" w:after="48"/>
              <w:ind w:left="360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ال</w:t>
            </w:r>
            <w:r>
              <w:rPr>
                <w:b w:val="0"/>
                <w:rtl/>
              </w:rPr>
              <w:t xml:space="preserve">طرق </w:t>
            </w:r>
            <w:r>
              <w:rPr>
                <w:rFonts w:hint="cs"/>
                <w:b w:val="0"/>
                <w:rtl/>
              </w:rPr>
              <w:t>المخصصة للماشية</w:t>
            </w:r>
          </w:p>
          <w:p w:rsidR="00C262C1" w:rsidRPr="00C262C1" w:rsidRDefault="00C262C1" w:rsidP="00856E79">
            <w:pPr>
              <w:pStyle w:val="BulletTableau"/>
              <w:framePr w:wrap="around"/>
              <w:bidi/>
              <w:spacing w:before="144" w:after="48"/>
              <w:ind w:left="360"/>
              <w:rPr>
                <w:b w:val="0"/>
              </w:rPr>
            </w:pPr>
            <w:r w:rsidRPr="00C262C1">
              <w:rPr>
                <w:b w:val="0"/>
                <w:rtl/>
              </w:rPr>
              <w:t xml:space="preserve">بناء </w:t>
            </w:r>
            <w:r>
              <w:rPr>
                <w:rFonts w:hint="cs"/>
                <w:b w:val="0"/>
                <w:rtl/>
              </w:rPr>
              <w:t>م</w:t>
            </w:r>
            <w:r w:rsidR="00856E79">
              <w:rPr>
                <w:rFonts w:hint="cs"/>
                <w:b w:val="0"/>
                <w:rtl/>
              </w:rPr>
              <w:t>واقف لل</w:t>
            </w:r>
            <w:r w:rsidRPr="00C262C1">
              <w:rPr>
                <w:b w:val="0"/>
                <w:rtl/>
              </w:rPr>
              <w:t xml:space="preserve">حافلة، </w:t>
            </w:r>
            <w:r w:rsidR="00856E79">
              <w:rPr>
                <w:rFonts w:hint="cs"/>
                <w:b w:val="0"/>
                <w:rtl/>
              </w:rPr>
              <w:t>و</w:t>
            </w:r>
            <w:r w:rsidR="00856E79">
              <w:rPr>
                <w:b w:val="0"/>
                <w:rtl/>
              </w:rPr>
              <w:t>ا</w:t>
            </w:r>
            <w:r w:rsidR="00856E79">
              <w:rPr>
                <w:rFonts w:hint="cs"/>
                <w:b w:val="0"/>
                <w:rtl/>
              </w:rPr>
              <w:t>لأرصفة</w:t>
            </w:r>
            <w:r w:rsidRPr="00C262C1">
              <w:rPr>
                <w:b w:val="0"/>
                <w:rtl/>
              </w:rPr>
              <w:t xml:space="preserve"> </w:t>
            </w:r>
          </w:p>
          <w:p w:rsidR="00BC1995" w:rsidRPr="00E75375" w:rsidRDefault="00C262C1" w:rsidP="00856E79">
            <w:pPr>
              <w:pStyle w:val="BulletTableau"/>
              <w:framePr w:wrap="around"/>
              <w:bidi/>
              <w:spacing w:before="144" w:after="48"/>
              <w:ind w:left="360"/>
              <w:rPr>
                <w:lang w:val="en-GB"/>
              </w:rPr>
            </w:pPr>
            <w:r w:rsidRPr="00C262C1">
              <w:rPr>
                <w:b w:val="0"/>
                <w:rtl/>
              </w:rPr>
              <w:t>تنظيف البنية التحتية القائمة</w:t>
            </w:r>
          </w:p>
        </w:tc>
      </w:tr>
      <w:tr w:rsidR="00BC1995" w:rsidRPr="00E75375" w:rsidTr="00187A48">
        <w:trPr>
          <w:cnfStyle w:val="000000100000"/>
        </w:trPr>
        <w:tc>
          <w:tcPr>
            <w:cnfStyle w:val="001000000000"/>
            <w:tcW w:w="146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6E6E6"/>
          </w:tcPr>
          <w:p w:rsidR="00BC1995" w:rsidRPr="00E75375" w:rsidRDefault="00856E79" w:rsidP="007B742B">
            <w:pPr>
              <w:pStyle w:val="ListParagraph"/>
              <w:bidi/>
              <w:spacing w:before="120" w:after="120"/>
              <w:ind w:left="0"/>
              <w:contextualSpacing w:val="0"/>
              <w:jc w:val="left"/>
              <w:rPr>
                <w:rFonts w:cs="Arial"/>
                <w:b w:val="0"/>
                <w:szCs w:val="20"/>
                <w:lang w:val="en-GB"/>
              </w:rPr>
            </w:pPr>
            <w:r>
              <w:rPr>
                <w:rFonts w:cs="Arial" w:hint="cs"/>
                <w:szCs w:val="20"/>
                <w:rtl/>
                <w:lang w:val="en-GB"/>
              </w:rPr>
              <w:t>الأسواق</w:t>
            </w:r>
          </w:p>
        </w:tc>
        <w:tc>
          <w:tcPr>
            <w:cnfStyle w:val="000100000000"/>
            <w:tcW w:w="353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3F3F3"/>
          </w:tcPr>
          <w:p w:rsidR="00856E79" w:rsidRPr="00856E79" w:rsidRDefault="00856E79" w:rsidP="00856E79">
            <w:pPr>
              <w:pStyle w:val="BulletTableau"/>
              <w:framePr w:wrap="around"/>
              <w:bidi/>
              <w:spacing w:before="144" w:after="48"/>
              <w:ind w:left="360"/>
              <w:rPr>
                <w:lang w:val="en-GB"/>
              </w:rPr>
            </w:pPr>
            <w:r>
              <w:rPr>
                <w:rtl/>
                <w:lang w:val="en-GB"/>
              </w:rPr>
              <w:t>إعادة تأهيل / بناء ا</w:t>
            </w:r>
            <w:r>
              <w:rPr>
                <w:rFonts w:hint="cs"/>
                <w:rtl/>
                <w:lang w:val="en-GB"/>
              </w:rPr>
              <w:t>لأ</w:t>
            </w:r>
            <w:r w:rsidRPr="00856E79">
              <w:rPr>
                <w:rtl/>
                <w:lang w:val="en-GB"/>
              </w:rPr>
              <w:t>سوق العامة</w:t>
            </w:r>
          </w:p>
          <w:p w:rsidR="00856E79" w:rsidRPr="00856E79" w:rsidRDefault="00856E79" w:rsidP="00856E79">
            <w:pPr>
              <w:pStyle w:val="BulletTableau"/>
              <w:framePr w:wrap="around"/>
              <w:bidi/>
              <w:spacing w:before="144" w:after="48"/>
              <w:ind w:left="360"/>
              <w:rPr>
                <w:lang w:val="en-GB"/>
              </w:rPr>
            </w:pPr>
            <w:r>
              <w:rPr>
                <w:rtl/>
                <w:lang w:val="en-GB"/>
              </w:rPr>
              <w:t>رصف ساحات ا</w:t>
            </w:r>
            <w:r>
              <w:rPr>
                <w:rFonts w:hint="cs"/>
                <w:rtl/>
                <w:lang w:val="en-GB"/>
              </w:rPr>
              <w:t>لأ</w:t>
            </w:r>
            <w:r w:rsidRPr="00856E79">
              <w:rPr>
                <w:rtl/>
                <w:lang w:val="en-GB"/>
              </w:rPr>
              <w:t>سو</w:t>
            </w:r>
            <w:r>
              <w:rPr>
                <w:rFonts w:hint="cs"/>
                <w:rtl/>
                <w:lang w:val="en-GB"/>
              </w:rPr>
              <w:t>ا</w:t>
            </w:r>
            <w:r w:rsidRPr="00856E79">
              <w:rPr>
                <w:rtl/>
                <w:lang w:val="en-GB"/>
              </w:rPr>
              <w:t>ق</w:t>
            </w:r>
          </w:p>
          <w:p w:rsidR="00856E79" w:rsidRPr="00856E79" w:rsidRDefault="00856E79" w:rsidP="00856E79">
            <w:pPr>
              <w:pStyle w:val="BulletTableau"/>
              <w:framePr w:wrap="around"/>
              <w:bidi/>
              <w:spacing w:before="144" w:after="48"/>
              <w:ind w:left="360"/>
              <w:rPr>
                <w:lang w:val="en-GB"/>
              </w:rPr>
            </w:pPr>
            <w:r w:rsidRPr="00856E79">
              <w:rPr>
                <w:rtl/>
                <w:lang w:val="en-GB"/>
              </w:rPr>
              <w:t xml:space="preserve"> </w:t>
            </w:r>
            <w:r>
              <w:rPr>
                <w:rFonts w:hint="cs"/>
                <w:rtl/>
                <w:lang w:val="en-GB"/>
              </w:rPr>
              <w:t xml:space="preserve">بناء </w:t>
            </w:r>
            <w:r w:rsidRPr="00856E79">
              <w:rPr>
                <w:rtl/>
                <w:lang w:val="en-GB"/>
              </w:rPr>
              <w:t>مرافق التخزين</w:t>
            </w:r>
            <w:r>
              <w:rPr>
                <w:rFonts w:hint="cs"/>
                <w:rtl/>
                <w:lang w:val="en-GB"/>
              </w:rPr>
              <w:t xml:space="preserve"> </w:t>
            </w:r>
            <w:r w:rsidRPr="00856E79">
              <w:rPr>
                <w:rtl/>
                <w:lang w:val="en-GB"/>
              </w:rPr>
              <w:t xml:space="preserve"> ومواقف السيارات و</w:t>
            </w:r>
            <w:r>
              <w:rPr>
                <w:rFonts w:hint="cs"/>
                <w:rtl/>
                <w:lang w:val="en-GB"/>
              </w:rPr>
              <w:t xml:space="preserve">تشييد </w:t>
            </w:r>
            <w:r w:rsidRPr="00856E79">
              <w:rPr>
                <w:rtl/>
                <w:lang w:val="en-GB"/>
              </w:rPr>
              <w:t>الطرق</w:t>
            </w:r>
            <w:r>
              <w:rPr>
                <w:rFonts w:hint="cs"/>
                <w:rtl/>
                <w:lang w:val="en-GB"/>
              </w:rPr>
              <w:t xml:space="preserve"> التي توصل إلى السواق</w:t>
            </w:r>
          </w:p>
          <w:p w:rsidR="00856E79" w:rsidRPr="00856E79" w:rsidRDefault="00856E79" w:rsidP="00856E79">
            <w:pPr>
              <w:pStyle w:val="BulletTableau"/>
              <w:framePr w:wrap="around"/>
              <w:bidi/>
              <w:spacing w:before="144" w:after="48"/>
              <w:ind w:left="360"/>
              <w:rPr>
                <w:lang w:val="en-GB"/>
              </w:rPr>
            </w:pPr>
            <w:r w:rsidRPr="00856E79">
              <w:rPr>
                <w:rtl/>
                <w:lang w:val="en-GB"/>
              </w:rPr>
              <w:t xml:space="preserve"> زراعة الأشجار للظل</w:t>
            </w:r>
          </w:p>
          <w:p w:rsidR="00856E79" w:rsidRPr="00856E79" w:rsidRDefault="00856E79" w:rsidP="00856E79">
            <w:pPr>
              <w:pStyle w:val="BulletTableau"/>
              <w:framePr w:wrap="around"/>
              <w:bidi/>
              <w:spacing w:before="144" w:after="48"/>
              <w:ind w:left="360"/>
              <w:rPr>
                <w:lang w:val="en-GB"/>
              </w:rPr>
            </w:pPr>
            <w:r w:rsidRPr="00856E79">
              <w:rPr>
                <w:rtl/>
                <w:lang w:val="en-GB"/>
              </w:rPr>
              <w:t xml:space="preserve">تركيب المراحيض وحفر </w:t>
            </w:r>
            <w:r>
              <w:rPr>
                <w:rFonts w:hint="cs"/>
                <w:rtl/>
                <w:lang w:val="en-GB"/>
              </w:rPr>
              <w:t>الآبار للتصريف</w:t>
            </w:r>
          </w:p>
          <w:p w:rsidR="00856E79" w:rsidRPr="00E75375" w:rsidRDefault="00856E79" w:rsidP="00856E79">
            <w:pPr>
              <w:pStyle w:val="BulletTableau"/>
              <w:framePr w:wrap="around"/>
              <w:bidi/>
              <w:spacing w:before="144" w:after="48"/>
              <w:ind w:left="360"/>
              <w:rPr>
                <w:lang w:val="en-GB"/>
              </w:rPr>
            </w:pPr>
            <w:r>
              <w:rPr>
                <w:rFonts w:hint="cs"/>
                <w:rtl/>
                <w:lang w:val="en-GB"/>
              </w:rPr>
              <w:t xml:space="preserve">تشييد </w:t>
            </w:r>
            <w:r w:rsidRPr="00856E79">
              <w:rPr>
                <w:rtl/>
                <w:lang w:val="en-GB"/>
              </w:rPr>
              <w:t xml:space="preserve">القواعد </w:t>
            </w:r>
            <w:r>
              <w:rPr>
                <w:rFonts w:hint="cs"/>
                <w:rtl/>
                <w:lang w:val="en-GB"/>
              </w:rPr>
              <w:t>تصلح لهبوط</w:t>
            </w:r>
            <w:r w:rsidRPr="00856E79">
              <w:rPr>
                <w:rtl/>
                <w:lang w:val="en-GB"/>
              </w:rPr>
              <w:t xml:space="preserve"> طائرات الهليكوبتر، و</w:t>
            </w:r>
            <w:r>
              <w:rPr>
                <w:rFonts w:hint="cs"/>
                <w:rtl/>
                <w:lang w:val="en-GB"/>
              </w:rPr>
              <w:t xml:space="preserve">أسواق تلائم بيع الحيوانات والماشية </w:t>
            </w:r>
          </w:p>
        </w:tc>
      </w:tr>
      <w:tr w:rsidR="00BC1995" w:rsidRPr="00E75375" w:rsidTr="00187A48">
        <w:tc>
          <w:tcPr>
            <w:cnfStyle w:val="001000000000"/>
            <w:tcW w:w="1463" w:type="pct"/>
            <w:tcBorders>
              <w:bottom w:val="single" w:sz="8" w:space="0" w:color="auto"/>
            </w:tcBorders>
            <w:shd w:val="clear" w:color="auto" w:fill="E6E6E6"/>
          </w:tcPr>
          <w:p w:rsidR="00BC1995" w:rsidRPr="00E75375" w:rsidRDefault="00856E79" w:rsidP="007B742B">
            <w:pPr>
              <w:pStyle w:val="ListParagraph"/>
              <w:bidi/>
              <w:spacing w:before="120" w:after="120"/>
              <w:ind w:left="0"/>
              <w:contextualSpacing w:val="0"/>
              <w:jc w:val="left"/>
              <w:rPr>
                <w:rFonts w:cs="Arial"/>
                <w:b w:val="0"/>
                <w:lang w:val="en-GB"/>
              </w:rPr>
            </w:pPr>
            <w:r w:rsidRPr="00856E79">
              <w:rPr>
                <w:rFonts w:cs="Arial"/>
                <w:szCs w:val="20"/>
                <w:rtl/>
                <w:lang w:val="en-GB"/>
              </w:rPr>
              <w:t xml:space="preserve">أنظمة الري / </w:t>
            </w:r>
            <w:r>
              <w:rPr>
                <w:rFonts w:cs="Arial" w:hint="cs"/>
                <w:szCs w:val="20"/>
                <w:rtl/>
                <w:lang w:val="en-GB"/>
              </w:rPr>
              <w:t>و</w:t>
            </w:r>
            <w:r>
              <w:rPr>
                <w:rFonts w:cs="Arial"/>
                <w:szCs w:val="20"/>
                <w:rtl/>
                <w:lang w:val="en-GB"/>
              </w:rPr>
              <w:t>البن</w:t>
            </w:r>
            <w:r>
              <w:rPr>
                <w:rFonts w:cs="Arial" w:hint="cs"/>
                <w:szCs w:val="20"/>
                <w:rtl/>
                <w:lang w:val="en-GB"/>
              </w:rPr>
              <w:t>ى</w:t>
            </w:r>
            <w:r w:rsidRPr="00856E79">
              <w:rPr>
                <w:rFonts w:cs="Arial"/>
                <w:szCs w:val="20"/>
                <w:rtl/>
                <w:lang w:val="en-GB"/>
              </w:rPr>
              <w:t xml:space="preserve"> التحتية الإنتاجية الأخرى</w:t>
            </w:r>
          </w:p>
        </w:tc>
        <w:tc>
          <w:tcPr>
            <w:cnfStyle w:val="000100000000"/>
            <w:tcW w:w="3537" w:type="pct"/>
            <w:tcBorders>
              <w:bottom w:val="single" w:sz="8" w:space="0" w:color="auto"/>
            </w:tcBorders>
            <w:shd w:val="clear" w:color="auto" w:fill="F3F3F3"/>
          </w:tcPr>
          <w:p w:rsidR="00E33D97" w:rsidRPr="00E33D97" w:rsidRDefault="00E33D97" w:rsidP="00E33D97">
            <w:pPr>
              <w:pStyle w:val="BulletTableau"/>
              <w:framePr w:wrap="around"/>
              <w:bidi/>
              <w:spacing w:before="144" w:after="48"/>
              <w:ind w:left="360"/>
              <w:jc w:val="left"/>
              <w:rPr>
                <w:lang w:val="en-GB"/>
              </w:rPr>
            </w:pPr>
            <w:r>
              <w:rPr>
                <w:rFonts w:hint="cs"/>
                <w:rtl/>
                <w:lang w:val="en-GB"/>
              </w:rPr>
              <w:t>إ</w:t>
            </w:r>
            <w:r w:rsidRPr="00E33D97">
              <w:rPr>
                <w:rtl/>
                <w:lang w:val="en-GB"/>
              </w:rPr>
              <w:t>عادة تأهيل / تحسين مشروعات الري السطحي على نطاق صغير</w:t>
            </w:r>
          </w:p>
          <w:p w:rsidR="00382075" w:rsidRDefault="00E33D97" w:rsidP="00382075">
            <w:pPr>
              <w:pStyle w:val="BulletTableau"/>
              <w:framePr w:wrap="around"/>
              <w:bidi/>
              <w:spacing w:before="144" w:after="48"/>
              <w:ind w:left="360"/>
              <w:jc w:val="left"/>
              <w:rPr>
                <w:rFonts w:hint="cs"/>
                <w:lang w:val="en-GB"/>
              </w:rPr>
            </w:pPr>
            <w:r w:rsidRPr="00E33D97">
              <w:rPr>
                <w:rtl/>
                <w:lang w:val="en-GB"/>
              </w:rPr>
              <w:t>حفر قنوات الري والمصارف</w:t>
            </w:r>
            <w:r w:rsidR="00382075">
              <w:rPr>
                <w:rFonts w:hint="cs"/>
                <w:rtl/>
                <w:lang w:val="en-GB"/>
              </w:rPr>
              <w:t xml:space="preserve"> وحمايتها</w:t>
            </w:r>
          </w:p>
          <w:p w:rsidR="00BC1995" w:rsidRPr="00382075" w:rsidRDefault="00E33D97" w:rsidP="00382075">
            <w:pPr>
              <w:pStyle w:val="BulletTableau"/>
              <w:framePr w:wrap="around"/>
              <w:bidi/>
              <w:spacing w:before="144" w:after="48"/>
              <w:ind w:left="360"/>
              <w:jc w:val="left"/>
              <w:rPr>
                <w:lang w:val="en-GB"/>
              </w:rPr>
            </w:pPr>
            <w:r w:rsidRPr="00382075">
              <w:rPr>
                <w:rtl/>
                <w:lang w:val="en-GB"/>
              </w:rPr>
              <w:t xml:space="preserve">بناء هياكل </w:t>
            </w:r>
            <w:r w:rsidR="00382075">
              <w:rPr>
                <w:rFonts w:hint="cs"/>
                <w:rtl/>
                <w:lang w:val="en-GB"/>
              </w:rPr>
              <w:t xml:space="preserve">ضغيرة لتخزين </w:t>
            </w:r>
            <w:r w:rsidRPr="00382075">
              <w:rPr>
                <w:rtl/>
                <w:lang w:val="en-GB"/>
              </w:rPr>
              <w:t xml:space="preserve">المياه (مثل  السدود الترابية والخزانات)، </w:t>
            </w:r>
            <w:r w:rsidR="00382075">
              <w:rPr>
                <w:rFonts w:hint="cs"/>
                <w:rtl/>
                <w:lang w:val="en-GB"/>
              </w:rPr>
              <w:t>ل</w:t>
            </w:r>
            <w:r w:rsidRPr="00382075">
              <w:rPr>
                <w:rtl/>
                <w:lang w:val="en-GB"/>
              </w:rPr>
              <w:t xml:space="preserve">لري، </w:t>
            </w:r>
            <w:r w:rsidR="00382075">
              <w:rPr>
                <w:rFonts w:hint="cs"/>
                <w:rtl/>
                <w:lang w:val="en-GB"/>
              </w:rPr>
              <w:t>و</w:t>
            </w:r>
            <w:r w:rsidRPr="00382075">
              <w:rPr>
                <w:rtl/>
                <w:lang w:val="en-GB"/>
              </w:rPr>
              <w:t>صيد الأسماك و</w:t>
            </w:r>
            <w:r w:rsidR="00382075">
              <w:rPr>
                <w:rFonts w:hint="cs"/>
                <w:rtl/>
                <w:lang w:val="en-GB"/>
              </w:rPr>
              <w:t>تأمين حاجات</w:t>
            </w:r>
            <w:r w:rsidRPr="00382075">
              <w:rPr>
                <w:rtl/>
                <w:lang w:val="en-GB"/>
              </w:rPr>
              <w:t xml:space="preserve"> المواشي</w:t>
            </w:r>
            <w:r w:rsidR="00382075">
              <w:rPr>
                <w:rFonts w:hint="cs"/>
                <w:rtl/>
                <w:lang w:val="en-GB"/>
              </w:rPr>
              <w:t xml:space="preserve"> إلى المياه</w:t>
            </w:r>
          </w:p>
        </w:tc>
      </w:tr>
      <w:tr w:rsidR="00BC1995" w:rsidRPr="00E75375" w:rsidTr="00187A48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/>
          </w:tcPr>
          <w:p w:rsidR="00BC1995" w:rsidRPr="00E75375" w:rsidRDefault="00382075" w:rsidP="007B742B">
            <w:pPr>
              <w:bidi/>
              <w:spacing w:before="120"/>
              <w:jc w:val="left"/>
              <w:rPr>
                <w:rFonts w:cs="Arial"/>
                <w:b w:val="0"/>
                <w:lang w:val="en-GB"/>
              </w:rPr>
            </w:pPr>
            <w:r>
              <w:rPr>
                <w:rFonts w:cs="Arial" w:hint="cs"/>
                <w:rtl/>
                <w:lang w:val="en-GB"/>
              </w:rPr>
              <w:t>البنية التحتية الصحية</w:t>
            </w:r>
          </w:p>
        </w:tc>
      </w:tr>
      <w:tr w:rsidR="00BC1995" w:rsidRPr="00E75375" w:rsidTr="00187A48">
        <w:tc>
          <w:tcPr>
            <w:cnfStyle w:val="001000000000"/>
            <w:tcW w:w="1463" w:type="pct"/>
            <w:shd w:val="clear" w:color="auto" w:fill="E6E6E6"/>
          </w:tcPr>
          <w:p w:rsidR="00BC1995" w:rsidRPr="00E75375" w:rsidRDefault="00382075" w:rsidP="007B742B">
            <w:pPr>
              <w:pStyle w:val="ListParagraph"/>
              <w:bidi/>
              <w:spacing w:before="120" w:after="120"/>
              <w:ind w:left="0"/>
              <w:contextualSpacing w:val="0"/>
              <w:jc w:val="left"/>
              <w:rPr>
                <w:rFonts w:cs="Arial"/>
                <w:b w:val="0"/>
                <w:lang w:val="en-GB"/>
              </w:rPr>
            </w:pPr>
            <w:r>
              <w:rPr>
                <w:rFonts w:cs="Arial" w:hint="cs"/>
                <w:szCs w:val="20"/>
                <w:rtl/>
                <w:lang w:val="en-GB"/>
              </w:rPr>
              <w:t>مياه الشرب</w:t>
            </w:r>
          </w:p>
        </w:tc>
        <w:tc>
          <w:tcPr>
            <w:cnfStyle w:val="000100000000"/>
            <w:tcW w:w="3537" w:type="pct"/>
            <w:shd w:val="clear" w:color="auto" w:fill="F3F3F3"/>
          </w:tcPr>
          <w:p w:rsidR="00382075" w:rsidRPr="00382075" w:rsidRDefault="00382075" w:rsidP="00382075">
            <w:pPr>
              <w:pStyle w:val="BulletTableau"/>
              <w:framePr w:wrap="around"/>
              <w:bidi/>
              <w:spacing w:before="144" w:after="48"/>
              <w:ind w:left="360"/>
              <w:rPr>
                <w:b w:val="0"/>
                <w:lang w:val="en-GB"/>
              </w:rPr>
            </w:pPr>
            <w:r w:rsidRPr="00382075">
              <w:rPr>
                <w:b w:val="0"/>
                <w:rtl/>
                <w:lang w:val="en-GB"/>
              </w:rPr>
              <w:t>بناء وصيانة ما يلي:</w:t>
            </w:r>
          </w:p>
          <w:p w:rsidR="00382075" w:rsidRDefault="00382075" w:rsidP="00382075">
            <w:pPr>
              <w:pStyle w:val="BulletTableau"/>
              <w:framePr w:wrap="around"/>
              <w:numPr>
                <w:ilvl w:val="0"/>
                <w:numId w:val="24"/>
              </w:numPr>
              <w:bidi/>
              <w:spacing w:before="144" w:after="48"/>
              <w:rPr>
                <w:rFonts w:hint="cs"/>
                <w:b w:val="0"/>
                <w:lang w:val="en-GB"/>
              </w:rPr>
            </w:pPr>
            <w:r w:rsidRPr="00382075">
              <w:rPr>
                <w:b w:val="0"/>
                <w:rtl/>
                <w:lang w:val="en-GB"/>
              </w:rPr>
              <w:t>شبكات إمدادات المياه في المجتمعات المحلية</w:t>
            </w:r>
          </w:p>
          <w:p w:rsidR="00382075" w:rsidRPr="00382075" w:rsidRDefault="00382075" w:rsidP="00382075">
            <w:pPr>
              <w:pStyle w:val="BulletTableau"/>
              <w:framePr w:wrap="around"/>
              <w:numPr>
                <w:ilvl w:val="0"/>
                <w:numId w:val="24"/>
              </w:numPr>
              <w:bidi/>
              <w:spacing w:before="144" w:after="48"/>
              <w:rPr>
                <w:b w:val="0"/>
                <w:lang w:val="en-GB"/>
              </w:rPr>
            </w:pPr>
            <w:r w:rsidRPr="00382075">
              <w:rPr>
                <w:b w:val="0"/>
                <w:rtl/>
                <w:lang w:val="en-GB"/>
              </w:rPr>
              <w:t>الآبار ال</w:t>
            </w:r>
            <w:r>
              <w:rPr>
                <w:rFonts w:hint="cs"/>
                <w:b w:val="0"/>
                <w:rtl/>
                <w:lang w:val="en-GB"/>
              </w:rPr>
              <w:t xml:space="preserve">سطحية </w:t>
            </w:r>
            <w:r w:rsidRPr="00382075">
              <w:rPr>
                <w:b w:val="0"/>
                <w:rtl/>
                <w:lang w:val="en-GB"/>
              </w:rPr>
              <w:t>(بما في ذلك مضخات تعمل باليد و</w:t>
            </w:r>
            <w:r>
              <w:rPr>
                <w:rFonts w:hint="cs"/>
                <w:b w:val="0"/>
                <w:rtl/>
                <w:lang w:val="en-GB"/>
              </w:rPr>
              <w:t>الآلات</w:t>
            </w:r>
            <w:r w:rsidRPr="00382075">
              <w:rPr>
                <w:b w:val="0"/>
                <w:rtl/>
                <w:lang w:val="en-GB"/>
              </w:rPr>
              <w:t>)</w:t>
            </w:r>
          </w:p>
          <w:p w:rsidR="00382075" w:rsidRDefault="00382075" w:rsidP="00382075">
            <w:pPr>
              <w:pStyle w:val="BulletTableau"/>
              <w:framePr w:wrap="around"/>
              <w:numPr>
                <w:ilvl w:val="0"/>
                <w:numId w:val="24"/>
              </w:numPr>
              <w:bidi/>
              <w:spacing w:before="144" w:after="48"/>
              <w:rPr>
                <w:rFonts w:hint="cs"/>
                <w:b w:val="0"/>
                <w:lang w:val="en-GB"/>
              </w:rPr>
            </w:pPr>
            <w:r w:rsidRPr="00382075">
              <w:rPr>
                <w:b w:val="0"/>
                <w:rtl/>
                <w:lang w:val="en-GB"/>
              </w:rPr>
              <w:t>السدود الصغيرة</w:t>
            </w:r>
          </w:p>
          <w:p w:rsidR="00382075" w:rsidRDefault="00382075" w:rsidP="00382075">
            <w:pPr>
              <w:pStyle w:val="BulletTableau"/>
              <w:framePr w:wrap="around"/>
              <w:numPr>
                <w:ilvl w:val="0"/>
                <w:numId w:val="24"/>
              </w:numPr>
              <w:bidi/>
              <w:spacing w:before="144" w:after="48"/>
              <w:rPr>
                <w:rFonts w:hint="cs"/>
                <w:b w:val="0"/>
                <w:lang w:val="en-GB"/>
              </w:rPr>
            </w:pPr>
            <w:r w:rsidRPr="00382075">
              <w:rPr>
                <w:b w:val="0"/>
                <w:rtl/>
                <w:lang w:val="en-GB"/>
              </w:rPr>
              <w:t xml:space="preserve">البرك وغيرها من </w:t>
            </w:r>
            <w:r>
              <w:rPr>
                <w:rFonts w:hint="cs"/>
                <w:b w:val="0"/>
                <w:rtl/>
                <w:lang w:val="en-GB"/>
              </w:rPr>
              <w:t>وسائل الري</w:t>
            </w:r>
          </w:p>
          <w:p w:rsidR="00382075" w:rsidRDefault="00382075" w:rsidP="00382075">
            <w:pPr>
              <w:pStyle w:val="BulletTableau"/>
              <w:framePr w:wrap="around"/>
              <w:numPr>
                <w:ilvl w:val="0"/>
                <w:numId w:val="24"/>
              </w:numPr>
              <w:bidi/>
              <w:spacing w:before="144" w:after="48"/>
              <w:rPr>
                <w:rFonts w:hint="cs"/>
                <w:b w:val="0"/>
                <w:lang w:val="en-GB"/>
              </w:rPr>
            </w:pPr>
            <w:r>
              <w:rPr>
                <w:b w:val="0"/>
                <w:rtl/>
                <w:lang w:val="en-GB"/>
              </w:rPr>
              <w:t>الصرف والقنوا</w:t>
            </w:r>
            <w:r>
              <w:rPr>
                <w:rFonts w:hint="cs"/>
                <w:b w:val="0"/>
                <w:rtl/>
                <w:lang w:val="en-GB"/>
              </w:rPr>
              <w:t>ت</w:t>
            </w:r>
          </w:p>
          <w:p w:rsidR="00382075" w:rsidRDefault="00382075" w:rsidP="00382075">
            <w:pPr>
              <w:pStyle w:val="BulletTableau"/>
              <w:framePr w:wrap="around"/>
              <w:numPr>
                <w:ilvl w:val="3"/>
                <w:numId w:val="26"/>
              </w:numPr>
              <w:bidi/>
              <w:spacing w:before="144" w:after="48"/>
              <w:ind w:left="0" w:firstLine="0"/>
              <w:rPr>
                <w:rFonts w:hint="cs"/>
                <w:b w:val="0"/>
                <w:lang w:val="en-GB"/>
              </w:rPr>
            </w:pPr>
            <w:r>
              <w:rPr>
                <w:rFonts w:hint="cs"/>
                <w:b w:val="0"/>
                <w:rtl/>
                <w:lang w:val="en-GB"/>
              </w:rPr>
              <w:t xml:space="preserve">توسيع نطاق </w:t>
            </w:r>
            <w:r w:rsidRPr="00382075">
              <w:rPr>
                <w:b w:val="0"/>
                <w:rtl/>
                <w:lang w:val="en-GB"/>
              </w:rPr>
              <w:t>خطط توزيع المياه</w:t>
            </w:r>
          </w:p>
          <w:p w:rsidR="00382075" w:rsidRPr="00382075" w:rsidRDefault="00382075" w:rsidP="00382075">
            <w:pPr>
              <w:pStyle w:val="BulletTableau"/>
              <w:framePr w:wrap="around"/>
              <w:numPr>
                <w:ilvl w:val="3"/>
                <w:numId w:val="26"/>
              </w:numPr>
              <w:bidi/>
              <w:spacing w:before="144" w:after="48"/>
              <w:ind w:left="0" w:firstLine="0"/>
              <w:rPr>
                <w:b w:val="0"/>
                <w:lang w:val="en-GB"/>
              </w:rPr>
            </w:pPr>
            <w:r w:rsidRPr="00382075">
              <w:rPr>
                <w:b w:val="0"/>
                <w:rtl/>
                <w:lang w:val="en-GB"/>
              </w:rPr>
              <w:t xml:space="preserve">تحويل </w:t>
            </w:r>
            <w:r>
              <w:rPr>
                <w:rFonts w:hint="cs"/>
                <w:b w:val="0"/>
                <w:rtl/>
                <w:lang w:val="en-GB"/>
              </w:rPr>
              <w:t>المجاري</w:t>
            </w:r>
          </w:p>
          <w:p w:rsidR="00BC1995" w:rsidRPr="00E75375" w:rsidRDefault="00382075" w:rsidP="00382075">
            <w:pPr>
              <w:pStyle w:val="BulletTableau"/>
              <w:framePr w:wrap="around"/>
              <w:numPr>
                <w:ilvl w:val="0"/>
                <w:numId w:val="0"/>
              </w:numPr>
              <w:bidi/>
              <w:spacing w:before="144" w:after="48"/>
              <w:rPr>
                <w:u w:val="single"/>
                <w:lang w:val="en-GB"/>
              </w:rPr>
            </w:pPr>
            <w:r w:rsidRPr="00382075">
              <w:rPr>
                <w:b w:val="0"/>
                <w:rtl/>
                <w:lang w:val="en-GB"/>
              </w:rPr>
              <w:lastRenderedPageBreak/>
              <w:t xml:space="preserve">• </w:t>
            </w:r>
            <w:r>
              <w:rPr>
                <w:rFonts w:hint="cs"/>
                <w:b w:val="0"/>
                <w:rtl/>
                <w:lang w:val="en-GB"/>
              </w:rPr>
              <w:t>غنشاء الينابيع</w:t>
            </w:r>
            <w:r>
              <w:rPr>
                <w:b w:val="0"/>
                <w:rtl/>
                <w:lang w:val="en-GB"/>
              </w:rPr>
              <w:t xml:space="preserve"> و</w:t>
            </w:r>
            <w:r w:rsidRPr="00382075">
              <w:rPr>
                <w:b w:val="0"/>
                <w:rtl/>
                <w:lang w:val="en-GB"/>
              </w:rPr>
              <w:t>حماي</w:t>
            </w:r>
            <w:r>
              <w:rPr>
                <w:rFonts w:hint="cs"/>
                <w:b w:val="0"/>
                <w:rtl/>
                <w:lang w:val="en-GB"/>
              </w:rPr>
              <w:t>تها</w:t>
            </w:r>
          </w:p>
        </w:tc>
      </w:tr>
      <w:tr w:rsidR="00BC1995" w:rsidRPr="00E75375" w:rsidTr="00187A48">
        <w:trPr>
          <w:cnfStyle w:val="000000100000"/>
        </w:trPr>
        <w:tc>
          <w:tcPr>
            <w:cnfStyle w:val="001000000000"/>
            <w:tcW w:w="146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6E6E6"/>
          </w:tcPr>
          <w:p w:rsidR="00BC1995" w:rsidRPr="00E75375" w:rsidRDefault="00B46B3C" w:rsidP="007B742B">
            <w:pPr>
              <w:pStyle w:val="ListParagraph"/>
              <w:bidi/>
              <w:spacing w:before="120" w:after="120"/>
              <w:ind w:left="0"/>
              <w:contextualSpacing w:val="0"/>
              <w:jc w:val="left"/>
              <w:rPr>
                <w:rFonts w:cs="Arial"/>
                <w:b w:val="0"/>
                <w:lang w:val="en-GB"/>
              </w:rPr>
            </w:pPr>
            <w:r>
              <w:rPr>
                <w:rFonts w:cs="Arial" w:hint="cs"/>
                <w:szCs w:val="20"/>
                <w:rtl/>
                <w:lang w:val="en-GB"/>
              </w:rPr>
              <w:lastRenderedPageBreak/>
              <w:t>مياه الأمطار</w:t>
            </w:r>
          </w:p>
        </w:tc>
        <w:tc>
          <w:tcPr>
            <w:cnfStyle w:val="000100000000"/>
            <w:tcW w:w="353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3F3F3"/>
          </w:tcPr>
          <w:p w:rsidR="00033E21" w:rsidRPr="00033E21" w:rsidRDefault="00E96D98" w:rsidP="00033E21">
            <w:pPr>
              <w:pStyle w:val="BulletTableau"/>
              <w:framePr w:wrap="around"/>
              <w:bidi/>
              <w:spacing w:before="144" w:after="48"/>
              <w:ind w:left="360"/>
              <w:rPr>
                <w:rFonts w:hint="cs"/>
                <w:b w:val="0"/>
                <w:lang w:val="en-GB"/>
              </w:rPr>
            </w:pPr>
            <w:r w:rsidRPr="00033E21">
              <w:rPr>
                <w:rtl/>
                <w:lang w:val="en-GB"/>
              </w:rPr>
              <w:t>بناء وصيانة ما يلي:</w:t>
            </w:r>
          </w:p>
          <w:p w:rsidR="00033E21" w:rsidRDefault="00E96D98" w:rsidP="00033E21">
            <w:pPr>
              <w:pStyle w:val="BulletTableau"/>
              <w:framePr w:wrap="around"/>
              <w:numPr>
                <w:ilvl w:val="0"/>
                <w:numId w:val="28"/>
              </w:numPr>
              <w:bidi/>
              <w:spacing w:before="144" w:after="48"/>
              <w:rPr>
                <w:rFonts w:hint="cs"/>
                <w:lang w:val="en-GB"/>
              </w:rPr>
            </w:pPr>
            <w:r w:rsidRPr="00033E21">
              <w:rPr>
                <w:rFonts w:hint="cs"/>
                <w:b w:val="0"/>
                <w:rtl/>
                <w:lang w:val="en-GB"/>
              </w:rPr>
              <w:t>السدود الصغيرة المؤقتة</w:t>
            </w:r>
          </w:p>
          <w:p w:rsidR="00033E21" w:rsidRDefault="00E96D98" w:rsidP="00033E21">
            <w:pPr>
              <w:pStyle w:val="BulletTableau"/>
              <w:framePr w:wrap="around"/>
              <w:numPr>
                <w:ilvl w:val="0"/>
                <w:numId w:val="28"/>
              </w:numPr>
              <w:bidi/>
              <w:spacing w:before="144" w:after="48"/>
              <w:rPr>
                <w:rFonts w:hint="cs"/>
                <w:lang w:val="en-GB"/>
              </w:rPr>
            </w:pPr>
            <w:r w:rsidRPr="00033E21">
              <w:rPr>
                <w:b w:val="0"/>
                <w:rtl/>
                <w:lang w:val="en-GB"/>
              </w:rPr>
              <w:t xml:space="preserve">قنوات مائية </w:t>
            </w:r>
            <w:r w:rsidRPr="00033E21">
              <w:rPr>
                <w:rFonts w:hint="cs"/>
                <w:b w:val="0"/>
                <w:rtl/>
                <w:lang w:val="en-GB"/>
              </w:rPr>
              <w:t>طبيعية أو اصطناعية</w:t>
            </w:r>
          </w:p>
          <w:p w:rsidR="00033E21" w:rsidRDefault="00E96D98" w:rsidP="00033E21">
            <w:pPr>
              <w:pStyle w:val="BulletTableau"/>
              <w:framePr w:wrap="around"/>
              <w:numPr>
                <w:ilvl w:val="0"/>
                <w:numId w:val="28"/>
              </w:numPr>
              <w:bidi/>
              <w:spacing w:before="144" w:after="48"/>
              <w:rPr>
                <w:rFonts w:hint="cs"/>
                <w:lang w:val="en-GB"/>
              </w:rPr>
            </w:pPr>
            <w:r w:rsidRPr="00033E21">
              <w:rPr>
                <w:b w:val="0"/>
                <w:rtl/>
                <w:lang w:val="en-GB"/>
              </w:rPr>
              <w:t xml:space="preserve"> شبكات الصرف الصحي</w:t>
            </w:r>
          </w:p>
          <w:p w:rsidR="00E96D98" w:rsidRPr="00033E21" w:rsidRDefault="00E96D98" w:rsidP="00033E21">
            <w:pPr>
              <w:pStyle w:val="BulletTableau"/>
              <w:framePr w:wrap="around"/>
              <w:numPr>
                <w:ilvl w:val="0"/>
                <w:numId w:val="28"/>
              </w:numPr>
              <w:bidi/>
              <w:spacing w:before="144" w:after="48"/>
              <w:rPr>
                <w:lang w:val="en-GB"/>
              </w:rPr>
            </w:pPr>
            <w:r w:rsidRPr="00033E21">
              <w:rPr>
                <w:rtl/>
                <w:lang w:val="en-GB"/>
              </w:rPr>
              <w:t xml:space="preserve">حفر </w:t>
            </w:r>
            <w:r w:rsidR="00033E21">
              <w:rPr>
                <w:rFonts w:hint="cs"/>
                <w:rtl/>
                <w:lang w:val="en-GB"/>
              </w:rPr>
              <w:t>مسرّبة</w:t>
            </w:r>
          </w:p>
          <w:p w:rsidR="00E96D98" w:rsidRPr="00FB5BE3" w:rsidRDefault="00E96D98" w:rsidP="00033E21">
            <w:pPr>
              <w:pStyle w:val="BulletTableau"/>
              <w:framePr w:wrap="around"/>
              <w:bidi/>
              <w:spacing w:before="144" w:after="48"/>
              <w:ind w:left="360"/>
              <w:rPr>
                <w:b w:val="0"/>
                <w:lang w:val="en-GB"/>
              </w:rPr>
            </w:pPr>
            <w:r w:rsidRPr="00E96D98">
              <w:rPr>
                <w:b w:val="0"/>
                <w:rtl/>
                <w:lang w:val="en-GB"/>
              </w:rPr>
              <w:t>تركيب</w:t>
            </w:r>
            <w:r w:rsidR="00033E21">
              <w:rPr>
                <w:rFonts w:hint="cs"/>
                <w:b w:val="0"/>
                <w:rtl/>
                <w:lang w:val="en-GB"/>
              </w:rPr>
              <w:t xml:space="preserve"> الأنابيب</w:t>
            </w:r>
            <w:r w:rsidRPr="00E96D98">
              <w:rPr>
                <w:b w:val="0"/>
                <w:rtl/>
                <w:lang w:val="en-GB"/>
              </w:rPr>
              <w:t xml:space="preserve"> </w:t>
            </w:r>
          </w:p>
        </w:tc>
      </w:tr>
      <w:tr w:rsidR="00BC1995" w:rsidRPr="00E75375" w:rsidTr="00187A48">
        <w:tc>
          <w:tcPr>
            <w:cnfStyle w:val="001000000000"/>
            <w:tcW w:w="1463" w:type="pct"/>
            <w:tcBorders>
              <w:bottom w:val="single" w:sz="8" w:space="0" w:color="auto"/>
            </w:tcBorders>
            <w:shd w:val="clear" w:color="auto" w:fill="E6E6E6"/>
          </w:tcPr>
          <w:p w:rsidR="00BC1995" w:rsidRPr="00E75375" w:rsidRDefault="00033E21" w:rsidP="007B742B">
            <w:pPr>
              <w:pStyle w:val="ListParagraph"/>
              <w:bidi/>
              <w:spacing w:before="120" w:after="120"/>
              <w:ind w:left="0"/>
              <w:contextualSpacing w:val="0"/>
              <w:jc w:val="left"/>
              <w:rPr>
                <w:rFonts w:cs="Arial"/>
                <w:b w:val="0"/>
                <w:szCs w:val="20"/>
                <w:lang w:val="en-GB"/>
              </w:rPr>
            </w:pPr>
            <w:r w:rsidRPr="00033E21">
              <w:rPr>
                <w:rFonts w:cs="Arial"/>
                <w:szCs w:val="20"/>
                <w:rtl/>
                <w:lang w:val="en-GB"/>
              </w:rPr>
              <w:t>الصرف الصحي والنفايات الصلبة</w:t>
            </w:r>
          </w:p>
        </w:tc>
        <w:tc>
          <w:tcPr>
            <w:cnfStyle w:val="000100000000"/>
            <w:tcW w:w="3537" w:type="pct"/>
            <w:tcBorders>
              <w:bottom w:val="single" w:sz="8" w:space="0" w:color="auto"/>
            </w:tcBorders>
            <w:shd w:val="clear" w:color="auto" w:fill="F3F3F3"/>
          </w:tcPr>
          <w:p w:rsidR="00033E21" w:rsidRPr="00CD03C3" w:rsidRDefault="00033E21" w:rsidP="00CD03C3">
            <w:pPr>
              <w:pStyle w:val="BulletTableau"/>
              <w:framePr w:wrap="around"/>
              <w:bidi/>
              <w:spacing w:before="144" w:after="48"/>
              <w:ind w:left="360"/>
              <w:rPr>
                <w:rFonts w:hint="cs"/>
                <w:b w:val="0"/>
                <w:lang w:val="en-GB"/>
              </w:rPr>
            </w:pPr>
            <w:r>
              <w:rPr>
                <w:rFonts w:hint="cs"/>
                <w:b w:val="0"/>
                <w:rtl/>
                <w:lang w:val="en-GB"/>
              </w:rPr>
              <w:t>بناء/إعادة تأهيل/صيانة ما يلي:</w:t>
            </w:r>
          </w:p>
          <w:p w:rsidR="00BC1995" w:rsidRPr="00CD03C3" w:rsidRDefault="00033E21" w:rsidP="00033E21">
            <w:pPr>
              <w:pStyle w:val="Bullet3"/>
              <w:numPr>
                <w:ilvl w:val="0"/>
                <w:numId w:val="22"/>
              </w:numPr>
              <w:bidi/>
              <w:spacing w:before="240" w:after="0"/>
              <w:ind w:left="714" w:hanging="357"/>
              <w:rPr>
                <w:rFonts w:eastAsia="Cambria" w:hint="cs"/>
                <w:b w:val="0"/>
                <w:i w:val="0"/>
                <w:iCs w:val="0"/>
                <w:lang w:val="en-GB"/>
              </w:rPr>
            </w:pPr>
            <w:r w:rsidRPr="00CD03C3">
              <w:rPr>
                <w:rFonts w:eastAsia="Cambria" w:hint="cs"/>
                <w:i w:val="0"/>
                <w:iCs w:val="0"/>
                <w:rtl/>
                <w:lang w:val="en-GB"/>
              </w:rPr>
              <w:t>شبكات الصرف الصحي</w:t>
            </w:r>
          </w:p>
          <w:p w:rsidR="00033E21" w:rsidRPr="00CD03C3" w:rsidRDefault="00033E21" w:rsidP="00033E21">
            <w:pPr>
              <w:pStyle w:val="Bullet3"/>
              <w:numPr>
                <w:ilvl w:val="0"/>
                <w:numId w:val="22"/>
              </w:numPr>
              <w:bidi/>
              <w:spacing w:before="240" w:after="0"/>
              <w:ind w:left="714" w:hanging="357"/>
              <w:rPr>
                <w:rFonts w:eastAsia="Cambria"/>
                <w:b w:val="0"/>
                <w:i w:val="0"/>
                <w:iCs w:val="0"/>
                <w:lang w:val="en-GB"/>
              </w:rPr>
            </w:pPr>
            <w:r w:rsidRPr="00CD03C3">
              <w:rPr>
                <w:rFonts w:eastAsia="Cambria"/>
                <w:b w:val="0"/>
                <w:i w:val="0"/>
                <w:iCs w:val="0"/>
                <w:rtl/>
                <w:lang w:val="en-GB"/>
              </w:rPr>
              <w:t>فتحات المجاري</w:t>
            </w:r>
            <w:r w:rsidRPr="00CD03C3">
              <w:rPr>
                <w:rFonts w:eastAsia="Cambria" w:hint="cs"/>
                <w:b w:val="0"/>
                <w:i w:val="0"/>
                <w:iCs w:val="0"/>
                <w:rtl/>
                <w:lang w:val="en-GB"/>
              </w:rPr>
              <w:t xml:space="preserve"> وأغطيتها</w:t>
            </w:r>
          </w:p>
          <w:p w:rsidR="00033E21" w:rsidRPr="00CD03C3" w:rsidRDefault="00033E21" w:rsidP="007B742B">
            <w:pPr>
              <w:pStyle w:val="Bullet3"/>
              <w:numPr>
                <w:ilvl w:val="0"/>
                <w:numId w:val="22"/>
              </w:numPr>
              <w:bidi/>
              <w:spacing w:after="0"/>
              <w:ind w:left="714" w:hanging="357"/>
              <w:contextualSpacing w:val="0"/>
              <w:rPr>
                <w:rFonts w:eastAsia="Cambria" w:hint="cs"/>
                <w:b w:val="0"/>
                <w:i w:val="0"/>
                <w:iCs w:val="0"/>
                <w:lang w:val="en-GB"/>
              </w:rPr>
            </w:pPr>
            <w:r w:rsidRPr="00CD03C3">
              <w:rPr>
                <w:rFonts w:eastAsia="Cambria"/>
                <w:b w:val="0"/>
                <w:i w:val="0"/>
                <w:iCs w:val="0"/>
                <w:rtl/>
                <w:lang w:val="en-GB"/>
              </w:rPr>
              <w:t>برك</w:t>
            </w:r>
            <w:r w:rsidRPr="00CD03C3">
              <w:rPr>
                <w:rFonts w:eastAsia="Cambria" w:hint="cs"/>
                <w:b w:val="0"/>
                <w:i w:val="0"/>
                <w:iCs w:val="0"/>
                <w:rtl/>
                <w:lang w:val="en-GB"/>
              </w:rPr>
              <w:t xml:space="preserve"> الإنضاج أو البرك ال</w:t>
            </w:r>
            <w:r w:rsidRPr="00CD03C3">
              <w:rPr>
                <w:rFonts w:eastAsia="Cambria"/>
                <w:b w:val="0"/>
                <w:i w:val="0"/>
                <w:iCs w:val="0"/>
                <w:rtl/>
                <w:lang w:val="en-GB"/>
              </w:rPr>
              <w:t>طفيليّة</w:t>
            </w:r>
          </w:p>
          <w:p w:rsidR="00BC1995" w:rsidRPr="00CD03C3" w:rsidRDefault="00033E21" w:rsidP="00033E21">
            <w:pPr>
              <w:pStyle w:val="Bullet3"/>
              <w:numPr>
                <w:ilvl w:val="0"/>
                <w:numId w:val="22"/>
              </w:numPr>
              <w:bidi/>
              <w:spacing w:after="0"/>
              <w:ind w:left="714" w:hanging="357"/>
              <w:contextualSpacing w:val="0"/>
              <w:rPr>
                <w:rFonts w:eastAsia="Cambria"/>
                <w:b w:val="0"/>
                <w:i w:val="0"/>
                <w:iCs w:val="0"/>
                <w:lang w:val="en-GB"/>
              </w:rPr>
            </w:pPr>
            <w:r w:rsidRPr="00CD03C3">
              <w:rPr>
                <w:rFonts w:eastAsia="Cambria"/>
                <w:b w:val="0"/>
                <w:i w:val="0"/>
                <w:iCs w:val="0"/>
                <w:lang w:val="en-GB"/>
              </w:rPr>
              <w:t xml:space="preserve"> </w:t>
            </w:r>
            <w:r w:rsidRPr="00CD03C3">
              <w:rPr>
                <w:rFonts w:eastAsia="Cambria" w:hint="cs"/>
                <w:b w:val="0"/>
                <w:i w:val="0"/>
                <w:iCs w:val="0"/>
                <w:rtl/>
                <w:lang w:val="en-GB"/>
              </w:rPr>
              <w:t>حفر للتخلص من النفايات</w:t>
            </w:r>
          </w:p>
          <w:p w:rsidR="00BC1995" w:rsidRPr="00CD03C3" w:rsidRDefault="00033E21" w:rsidP="007B742B">
            <w:pPr>
              <w:pStyle w:val="Bullet3"/>
              <w:numPr>
                <w:ilvl w:val="0"/>
                <w:numId w:val="22"/>
              </w:numPr>
              <w:bidi/>
              <w:spacing w:after="0"/>
              <w:ind w:left="714" w:hanging="357"/>
              <w:contextualSpacing w:val="0"/>
              <w:rPr>
                <w:rFonts w:eastAsia="Cambria"/>
                <w:b w:val="0"/>
                <w:i w:val="0"/>
                <w:iCs w:val="0"/>
                <w:lang w:val="en-GB"/>
              </w:rPr>
            </w:pPr>
            <w:r w:rsidRPr="00CD03C3">
              <w:rPr>
                <w:rFonts w:eastAsia="Cambria" w:hint="cs"/>
                <w:b w:val="0"/>
                <w:i w:val="0"/>
                <w:iCs w:val="0"/>
                <w:rtl/>
                <w:lang w:val="en-GB"/>
              </w:rPr>
              <w:t>حفر المراحيض الرطبة أو الجافة</w:t>
            </w:r>
          </w:p>
          <w:p w:rsidR="00033E21" w:rsidRDefault="00033E21" w:rsidP="00033E21">
            <w:pPr>
              <w:pStyle w:val="BulletTableau"/>
              <w:framePr w:wrap="around"/>
              <w:bidi/>
              <w:spacing w:before="144" w:after="48"/>
              <w:ind w:left="360"/>
              <w:rPr>
                <w:rFonts w:hint="cs"/>
                <w:b w:val="0"/>
                <w:lang w:val="en-GB"/>
              </w:rPr>
            </w:pPr>
            <w:r w:rsidRPr="00033E21">
              <w:rPr>
                <w:b w:val="0"/>
                <w:rtl/>
                <w:lang w:val="en-GB"/>
              </w:rPr>
              <w:t>جمع ال</w:t>
            </w:r>
            <w:r>
              <w:rPr>
                <w:rFonts w:hint="cs"/>
                <w:b w:val="0"/>
                <w:rtl/>
                <w:lang w:val="en-GB"/>
              </w:rPr>
              <w:t>نفايات</w:t>
            </w:r>
            <w:r w:rsidRPr="00033E21">
              <w:rPr>
                <w:b w:val="0"/>
                <w:rtl/>
                <w:lang w:val="en-GB"/>
              </w:rPr>
              <w:t xml:space="preserve"> في المناطق الحضرية الفقيرة</w:t>
            </w:r>
          </w:p>
          <w:p w:rsidR="00BC1995" w:rsidRPr="00FB5BE3" w:rsidRDefault="00033E21" w:rsidP="00033E21">
            <w:pPr>
              <w:pStyle w:val="BulletTableau"/>
              <w:framePr w:wrap="around"/>
              <w:bidi/>
              <w:spacing w:before="144" w:after="48"/>
              <w:ind w:left="360"/>
              <w:rPr>
                <w:b w:val="0"/>
                <w:lang w:val="en-GB"/>
              </w:rPr>
            </w:pPr>
            <w:r>
              <w:rPr>
                <w:rFonts w:hint="cs"/>
                <w:b w:val="0"/>
                <w:rtl/>
                <w:lang w:val="en-GB"/>
              </w:rPr>
              <w:t xml:space="preserve">إعداد مراكز أساسية وفرعية لرمي النفايات </w:t>
            </w:r>
          </w:p>
          <w:p w:rsidR="006A18DB" w:rsidRPr="00E75375" w:rsidRDefault="00CD03C3" w:rsidP="007B742B">
            <w:pPr>
              <w:pStyle w:val="BulletTableau"/>
              <w:framePr w:wrap="around"/>
              <w:bidi/>
              <w:spacing w:before="144" w:after="48"/>
              <w:ind w:left="360"/>
              <w:rPr>
                <w:lang w:val="en-GB"/>
              </w:rPr>
            </w:pPr>
            <w:r w:rsidRPr="00CD03C3">
              <w:rPr>
                <w:b w:val="0"/>
                <w:rtl/>
                <w:lang w:val="en-GB"/>
              </w:rPr>
              <w:t>التوعية حول الصرف الصحي من خلال البرامج التعليمية</w:t>
            </w:r>
          </w:p>
        </w:tc>
      </w:tr>
      <w:tr w:rsidR="00BC1995" w:rsidRPr="00E75375" w:rsidTr="00187A48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/>
          </w:tcPr>
          <w:p w:rsidR="00BC1995" w:rsidRPr="00E75375" w:rsidRDefault="001C010B" w:rsidP="007B742B">
            <w:pPr>
              <w:bidi/>
              <w:spacing w:before="120"/>
              <w:jc w:val="left"/>
              <w:rPr>
                <w:rFonts w:cs="Arial"/>
                <w:lang w:val="en-GB"/>
              </w:rPr>
            </w:pPr>
            <w:r>
              <w:rPr>
                <w:rFonts w:cs="Arial" w:hint="cs"/>
                <w:rtl/>
                <w:lang w:val="en-GB"/>
              </w:rPr>
              <w:t>البنية التحتية الاجتماعية</w:t>
            </w:r>
          </w:p>
        </w:tc>
      </w:tr>
      <w:tr w:rsidR="00BC1995" w:rsidRPr="00E75375" w:rsidTr="00187A48">
        <w:tc>
          <w:tcPr>
            <w:cnfStyle w:val="001000000000"/>
            <w:tcW w:w="1463" w:type="pct"/>
            <w:tcBorders>
              <w:bottom w:val="single" w:sz="8" w:space="0" w:color="auto"/>
            </w:tcBorders>
            <w:shd w:val="clear" w:color="auto" w:fill="E6E6E6"/>
          </w:tcPr>
          <w:p w:rsidR="00BC1995" w:rsidRPr="00E75375" w:rsidRDefault="00BC1995" w:rsidP="007B742B">
            <w:pPr>
              <w:pStyle w:val="ListParagraph"/>
              <w:bidi/>
              <w:spacing w:before="60" w:after="60"/>
              <w:ind w:left="0"/>
              <w:jc w:val="left"/>
              <w:rPr>
                <w:rFonts w:cs="Arial"/>
                <w:b w:val="0"/>
                <w:szCs w:val="20"/>
                <w:lang w:val="en-GB"/>
              </w:rPr>
            </w:pPr>
          </w:p>
        </w:tc>
        <w:tc>
          <w:tcPr>
            <w:cnfStyle w:val="000100000000"/>
            <w:tcW w:w="3537" w:type="pct"/>
            <w:tcBorders>
              <w:bottom w:val="single" w:sz="8" w:space="0" w:color="auto"/>
            </w:tcBorders>
            <w:shd w:val="clear" w:color="auto" w:fill="F3F3F3"/>
          </w:tcPr>
          <w:p w:rsidR="0069150D" w:rsidRPr="0069150D" w:rsidRDefault="0069150D" w:rsidP="0069150D">
            <w:pPr>
              <w:pStyle w:val="BulletTableau"/>
              <w:framePr w:wrap="around"/>
              <w:bidi/>
              <w:spacing w:before="144" w:after="48"/>
              <w:ind w:left="360"/>
              <w:rPr>
                <w:lang w:val="en-GB"/>
              </w:rPr>
            </w:pPr>
            <w:r>
              <w:rPr>
                <w:rtl/>
                <w:lang w:val="en-GB"/>
              </w:rPr>
              <w:t>بناء/إعادة تأهيل/</w:t>
            </w:r>
            <w:r w:rsidRPr="0069150D">
              <w:rPr>
                <w:rtl/>
                <w:lang w:val="en-GB"/>
              </w:rPr>
              <w:t>صيانة:</w:t>
            </w:r>
          </w:p>
          <w:p w:rsidR="00B75C7C" w:rsidRDefault="0069150D" w:rsidP="00B75C7C">
            <w:pPr>
              <w:pStyle w:val="BulletTableau"/>
              <w:framePr w:wrap="around"/>
              <w:numPr>
                <w:ilvl w:val="0"/>
                <w:numId w:val="29"/>
              </w:numPr>
              <w:bidi/>
              <w:spacing w:before="144" w:after="48"/>
              <w:rPr>
                <w:rFonts w:hint="cs"/>
                <w:lang w:val="en-GB"/>
              </w:rPr>
            </w:pPr>
            <w:r w:rsidRPr="0069150D">
              <w:rPr>
                <w:rtl/>
                <w:lang w:val="en-GB"/>
              </w:rPr>
              <w:t>المدارس ومرافق التدريب</w:t>
            </w:r>
          </w:p>
          <w:p w:rsidR="00B75C7C" w:rsidRDefault="0069150D" w:rsidP="00B75C7C">
            <w:pPr>
              <w:pStyle w:val="BulletTableau"/>
              <w:framePr w:wrap="around"/>
              <w:numPr>
                <w:ilvl w:val="0"/>
                <w:numId w:val="29"/>
              </w:numPr>
              <w:bidi/>
              <w:spacing w:before="144" w:after="48"/>
              <w:rPr>
                <w:rFonts w:hint="cs"/>
                <w:lang w:val="en-GB"/>
              </w:rPr>
            </w:pPr>
            <w:r w:rsidRPr="00B75C7C">
              <w:rPr>
                <w:rtl/>
                <w:lang w:val="en-GB"/>
              </w:rPr>
              <w:t>عيادات مجتمع</w:t>
            </w:r>
            <w:r w:rsidRPr="00B75C7C">
              <w:rPr>
                <w:rFonts w:hint="cs"/>
                <w:rtl/>
                <w:lang w:val="en-GB"/>
              </w:rPr>
              <w:t>ية</w:t>
            </w:r>
            <w:r w:rsidRPr="00B75C7C">
              <w:rPr>
                <w:rtl/>
                <w:lang w:val="en-GB"/>
              </w:rPr>
              <w:t xml:space="preserve">  ومراكز صحية</w:t>
            </w:r>
          </w:p>
          <w:p w:rsidR="00B75C7C" w:rsidRDefault="0069150D" w:rsidP="00B75C7C">
            <w:pPr>
              <w:pStyle w:val="BulletTableau"/>
              <w:framePr w:wrap="around"/>
              <w:numPr>
                <w:ilvl w:val="0"/>
                <w:numId w:val="29"/>
              </w:numPr>
              <w:bidi/>
              <w:spacing w:before="144" w:after="48"/>
              <w:rPr>
                <w:rFonts w:hint="cs"/>
                <w:lang w:val="en-GB"/>
              </w:rPr>
            </w:pPr>
            <w:r w:rsidRPr="00B75C7C">
              <w:rPr>
                <w:rtl/>
                <w:lang w:val="en-GB"/>
              </w:rPr>
              <w:t>مرافق الخدمات الاجتماعية</w:t>
            </w:r>
          </w:p>
          <w:p w:rsidR="00B75C7C" w:rsidRDefault="00B75C7C" w:rsidP="00B75C7C">
            <w:pPr>
              <w:pStyle w:val="BulletTableau"/>
              <w:framePr w:wrap="around"/>
              <w:numPr>
                <w:ilvl w:val="0"/>
                <w:numId w:val="29"/>
              </w:numPr>
              <w:bidi/>
              <w:spacing w:before="144" w:after="48"/>
              <w:rPr>
                <w:rFonts w:hint="cs"/>
                <w:lang w:val="en-GB"/>
              </w:rPr>
            </w:pPr>
            <w:r w:rsidRPr="00B75C7C">
              <w:rPr>
                <w:rtl/>
                <w:lang w:val="en-GB"/>
              </w:rPr>
              <w:t xml:space="preserve">مراكز </w:t>
            </w:r>
            <w:r w:rsidRPr="00B75C7C">
              <w:rPr>
                <w:rFonts w:hint="cs"/>
                <w:rtl/>
                <w:lang w:val="en-GB"/>
              </w:rPr>
              <w:t>ل</w:t>
            </w:r>
            <w:r w:rsidRPr="00B75C7C">
              <w:rPr>
                <w:rtl/>
                <w:lang w:val="en-GB"/>
              </w:rPr>
              <w:t>رعاية الطفل</w:t>
            </w:r>
          </w:p>
          <w:p w:rsidR="00B75C7C" w:rsidRDefault="00B75C7C" w:rsidP="00B75C7C">
            <w:pPr>
              <w:pStyle w:val="BulletTableau"/>
              <w:framePr w:wrap="around"/>
              <w:numPr>
                <w:ilvl w:val="0"/>
                <w:numId w:val="29"/>
              </w:numPr>
              <w:bidi/>
              <w:spacing w:before="144" w:after="48"/>
              <w:rPr>
                <w:rFonts w:hint="cs"/>
                <w:lang w:val="en-GB"/>
              </w:rPr>
            </w:pPr>
            <w:r w:rsidRPr="00B75C7C">
              <w:rPr>
                <w:rFonts w:hint="cs"/>
                <w:rtl/>
                <w:lang w:val="en-GB"/>
              </w:rPr>
              <w:t>مراكز</w:t>
            </w:r>
            <w:r w:rsidRPr="00B75C7C">
              <w:rPr>
                <w:rtl/>
                <w:lang w:val="en-GB"/>
              </w:rPr>
              <w:t xml:space="preserve"> </w:t>
            </w:r>
            <w:r w:rsidRPr="00B75C7C">
              <w:rPr>
                <w:rFonts w:hint="cs"/>
                <w:rtl/>
                <w:lang w:val="en-GB"/>
              </w:rPr>
              <w:t>ل</w:t>
            </w:r>
            <w:r w:rsidR="0069150D" w:rsidRPr="00B75C7C">
              <w:rPr>
                <w:rtl/>
                <w:lang w:val="en-GB"/>
              </w:rPr>
              <w:t>لتمريض</w:t>
            </w:r>
          </w:p>
          <w:p w:rsidR="00B75C7C" w:rsidRDefault="0069150D" w:rsidP="00B75C7C">
            <w:pPr>
              <w:pStyle w:val="BulletTableau"/>
              <w:framePr w:wrap="around"/>
              <w:numPr>
                <w:ilvl w:val="0"/>
                <w:numId w:val="29"/>
              </w:numPr>
              <w:bidi/>
              <w:spacing w:before="144" w:after="48"/>
              <w:rPr>
                <w:rFonts w:hint="cs"/>
                <w:lang w:val="en-GB"/>
              </w:rPr>
            </w:pPr>
            <w:r w:rsidRPr="00B75C7C">
              <w:rPr>
                <w:rtl/>
                <w:lang w:val="en-GB"/>
              </w:rPr>
              <w:t xml:space="preserve">مراكز </w:t>
            </w:r>
            <w:r w:rsidR="00B75C7C" w:rsidRPr="00B75C7C">
              <w:rPr>
                <w:rFonts w:hint="cs"/>
                <w:rtl/>
                <w:lang w:val="en-GB"/>
              </w:rPr>
              <w:t xml:space="preserve">المجتمعية </w:t>
            </w:r>
            <w:r w:rsidR="00B75C7C" w:rsidRPr="00B75C7C">
              <w:rPr>
                <w:rtl/>
                <w:lang w:val="en-GB"/>
              </w:rPr>
              <w:t>و</w:t>
            </w:r>
            <w:r w:rsidRPr="00B75C7C">
              <w:rPr>
                <w:rtl/>
                <w:lang w:val="en-GB"/>
              </w:rPr>
              <w:t xml:space="preserve">مكتبات </w:t>
            </w:r>
          </w:p>
          <w:p w:rsidR="00B75C7C" w:rsidRDefault="0069150D" w:rsidP="00B75C7C">
            <w:pPr>
              <w:pStyle w:val="BulletTableau"/>
              <w:framePr w:wrap="around"/>
              <w:numPr>
                <w:ilvl w:val="0"/>
                <w:numId w:val="29"/>
              </w:numPr>
              <w:bidi/>
              <w:spacing w:before="144" w:after="48"/>
              <w:rPr>
                <w:rFonts w:hint="cs"/>
                <w:lang w:val="en-GB"/>
              </w:rPr>
            </w:pPr>
            <w:r w:rsidRPr="00B75C7C">
              <w:rPr>
                <w:rtl/>
                <w:lang w:val="en-GB"/>
              </w:rPr>
              <w:t>المرافق الترفيهية (المسارح والمتنزهات والملاعب)</w:t>
            </w:r>
          </w:p>
          <w:p w:rsidR="00B75C7C" w:rsidRDefault="00B75C7C" w:rsidP="00B75C7C">
            <w:pPr>
              <w:pStyle w:val="BulletTableau"/>
              <w:framePr w:wrap="around"/>
              <w:numPr>
                <w:ilvl w:val="0"/>
                <w:numId w:val="29"/>
              </w:numPr>
              <w:bidi/>
              <w:spacing w:before="144" w:after="48"/>
              <w:rPr>
                <w:rFonts w:hint="cs"/>
                <w:lang w:val="en-GB"/>
              </w:rPr>
            </w:pPr>
            <w:r w:rsidRPr="00B75C7C">
              <w:rPr>
                <w:rFonts w:hint="cs"/>
                <w:rtl/>
                <w:lang w:val="en-GB"/>
              </w:rPr>
              <w:t xml:space="preserve">مواقع </w:t>
            </w:r>
            <w:r w:rsidR="0069150D" w:rsidRPr="00B75C7C">
              <w:rPr>
                <w:rtl/>
                <w:lang w:val="en-GB"/>
              </w:rPr>
              <w:t>عامة</w:t>
            </w:r>
            <w:r w:rsidRPr="00B75C7C">
              <w:rPr>
                <w:rtl/>
                <w:lang w:val="en-GB"/>
              </w:rPr>
              <w:t xml:space="preserve"> </w:t>
            </w:r>
            <w:r w:rsidRPr="00B75C7C">
              <w:rPr>
                <w:rFonts w:hint="cs"/>
                <w:rtl/>
                <w:lang w:val="en-GB"/>
              </w:rPr>
              <w:t>ل</w:t>
            </w:r>
            <w:r w:rsidRPr="00B75C7C">
              <w:rPr>
                <w:rtl/>
                <w:lang w:val="en-GB"/>
              </w:rPr>
              <w:t xml:space="preserve">لاستحمام </w:t>
            </w:r>
            <w:r w:rsidR="0069150D" w:rsidRPr="00B75C7C">
              <w:rPr>
                <w:rtl/>
                <w:lang w:val="en-GB"/>
              </w:rPr>
              <w:t xml:space="preserve">، </w:t>
            </w:r>
            <w:r w:rsidRPr="00B75C7C">
              <w:rPr>
                <w:rFonts w:hint="cs"/>
                <w:rtl/>
                <w:lang w:val="en-GB"/>
              </w:rPr>
              <w:t>و</w:t>
            </w:r>
            <w:r w:rsidR="0069150D" w:rsidRPr="00B75C7C">
              <w:rPr>
                <w:rtl/>
                <w:lang w:val="en-GB"/>
              </w:rPr>
              <w:t>مراحيض</w:t>
            </w:r>
          </w:p>
          <w:p w:rsidR="00B75C7C" w:rsidRDefault="00B75C7C" w:rsidP="00B75C7C">
            <w:pPr>
              <w:pStyle w:val="BulletTableau"/>
              <w:framePr w:wrap="around"/>
              <w:numPr>
                <w:ilvl w:val="0"/>
                <w:numId w:val="29"/>
              </w:numPr>
              <w:bidi/>
              <w:spacing w:before="144" w:after="48"/>
              <w:rPr>
                <w:rFonts w:hint="cs"/>
                <w:lang w:val="en-GB"/>
              </w:rPr>
            </w:pPr>
            <w:r w:rsidRPr="00B75C7C">
              <w:rPr>
                <w:rtl/>
                <w:lang w:val="en-GB"/>
              </w:rPr>
              <w:t xml:space="preserve"> السكن للفئات الضعيفة</w:t>
            </w:r>
            <w:r w:rsidRPr="00B75C7C">
              <w:rPr>
                <w:rFonts w:hint="cs"/>
                <w:rtl/>
                <w:lang w:val="en-GB"/>
              </w:rPr>
              <w:t xml:space="preserve"> وذ</w:t>
            </w:r>
            <w:r w:rsidRPr="00B75C7C">
              <w:rPr>
                <w:rtl/>
                <w:lang w:val="en-GB"/>
              </w:rPr>
              <w:t xml:space="preserve">ات الدخل المنخفض </w:t>
            </w:r>
          </w:p>
          <w:p w:rsidR="00B75C7C" w:rsidRDefault="00B75C7C" w:rsidP="00B75C7C">
            <w:pPr>
              <w:pStyle w:val="BulletTableau"/>
              <w:framePr w:wrap="around"/>
              <w:numPr>
                <w:ilvl w:val="0"/>
                <w:numId w:val="29"/>
              </w:numPr>
              <w:bidi/>
              <w:spacing w:before="144" w:after="48"/>
              <w:rPr>
                <w:rFonts w:hint="cs"/>
                <w:lang w:val="en-GB"/>
              </w:rPr>
            </w:pPr>
            <w:r w:rsidRPr="00B75C7C">
              <w:rPr>
                <w:rFonts w:hint="cs"/>
                <w:rtl/>
                <w:lang w:val="en-GB"/>
              </w:rPr>
              <w:t>تدعيم الأسقف</w:t>
            </w:r>
            <w:r w:rsidR="0069150D" w:rsidRPr="00B75C7C">
              <w:rPr>
                <w:rtl/>
                <w:lang w:val="en-GB"/>
              </w:rPr>
              <w:t xml:space="preserve"> </w:t>
            </w:r>
          </w:p>
          <w:p w:rsidR="00B75C7C" w:rsidRDefault="0069150D" w:rsidP="00B75C7C">
            <w:pPr>
              <w:pStyle w:val="BulletTableau"/>
              <w:framePr w:wrap="around"/>
              <w:numPr>
                <w:ilvl w:val="0"/>
                <w:numId w:val="29"/>
              </w:numPr>
              <w:bidi/>
              <w:spacing w:before="144" w:after="48"/>
              <w:rPr>
                <w:rFonts w:hint="cs"/>
                <w:lang w:val="en-GB"/>
              </w:rPr>
            </w:pPr>
            <w:r w:rsidRPr="00B75C7C">
              <w:rPr>
                <w:rtl/>
                <w:lang w:val="en-GB"/>
              </w:rPr>
              <w:t>طلاء المباني العامة والجدران في الشوارع</w:t>
            </w:r>
          </w:p>
          <w:p w:rsidR="00B75C7C" w:rsidRDefault="00B75C7C" w:rsidP="00B75C7C">
            <w:pPr>
              <w:pStyle w:val="BulletTableau"/>
              <w:framePr w:wrap="around"/>
              <w:numPr>
                <w:ilvl w:val="0"/>
                <w:numId w:val="29"/>
              </w:numPr>
              <w:bidi/>
              <w:spacing w:before="144" w:after="48"/>
              <w:rPr>
                <w:rFonts w:hint="cs"/>
                <w:lang w:val="en-GB"/>
              </w:rPr>
            </w:pPr>
            <w:r w:rsidRPr="00B75C7C">
              <w:rPr>
                <w:rFonts w:hint="cs"/>
                <w:rtl/>
                <w:lang w:val="en-GB"/>
              </w:rPr>
              <w:t>تنظيف الشوارع</w:t>
            </w:r>
          </w:p>
          <w:p w:rsidR="0069150D" w:rsidRPr="00B75C7C" w:rsidRDefault="00B75C7C" w:rsidP="00B75C7C">
            <w:pPr>
              <w:pStyle w:val="BulletTableau"/>
              <w:framePr w:wrap="around"/>
              <w:numPr>
                <w:ilvl w:val="0"/>
                <w:numId w:val="29"/>
              </w:numPr>
              <w:bidi/>
              <w:spacing w:before="144" w:after="48"/>
              <w:rPr>
                <w:lang w:val="en-GB"/>
              </w:rPr>
            </w:pPr>
            <w:r w:rsidRPr="00B75C7C">
              <w:rPr>
                <w:rFonts w:hint="cs"/>
                <w:rtl/>
                <w:lang w:val="en-GB"/>
              </w:rPr>
              <w:t>تشغيل</w:t>
            </w:r>
            <w:r w:rsidR="0069150D" w:rsidRPr="00B75C7C">
              <w:rPr>
                <w:rtl/>
                <w:lang w:val="en-GB"/>
              </w:rPr>
              <w:t xml:space="preserve"> مراكز رعاية الأطفال</w:t>
            </w:r>
          </w:p>
        </w:tc>
      </w:tr>
      <w:tr w:rsidR="00BC1995" w:rsidRPr="00E75375" w:rsidTr="00187A48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/>
          </w:tcPr>
          <w:p w:rsidR="00BC1995" w:rsidRPr="00E75375" w:rsidRDefault="0068221D" w:rsidP="007B742B">
            <w:pPr>
              <w:pStyle w:val="ListParagraph"/>
              <w:bidi/>
              <w:spacing w:before="120" w:after="120"/>
              <w:ind w:left="0"/>
              <w:contextualSpacing w:val="0"/>
              <w:jc w:val="left"/>
              <w:rPr>
                <w:rFonts w:cs="Arial"/>
                <w:b w:val="0"/>
                <w:szCs w:val="20"/>
                <w:lang w:val="en-GB"/>
              </w:rPr>
            </w:pPr>
            <w:r>
              <w:rPr>
                <w:rFonts w:cs="Arial" w:hint="cs"/>
                <w:szCs w:val="20"/>
                <w:rtl/>
                <w:lang w:val="en-GB"/>
              </w:rPr>
              <w:t>المشاريع البيئية والزراعية</w:t>
            </w:r>
          </w:p>
        </w:tc>
      </w:tr>
      <w:tr w:rsidR="00BC1995" w:rsidRPr="00E75375" w:rsidTr="00187A48">
        <w:tc>
          <w:tcPr>
            <w:cnfStyle w:val="001000000000"/>
            <w:tcW w:w="1463" w:type="pct"/>
            <w:shd w:val="clear" w:color="auto" w:fill="E6E6E6"/>
          </w:tcPr>
          <w:p w:rsidR="00BC1995" w:rsidRPr="00E75375" w:rsidRDefault="0068221D" w:rsidP="007B742B">
            <w:pPr>
              <w:pStyle w:val="ListParagraph"/>
              <w:bidi/>
              <w:spacing w:before="120" w:after="120"/>
              <w:ind w:left="0"/>
              <w:contextualSpacing w:val="0"/>
              <w:jc w:val="left"/>
              <w:rPr>
                <w:rFonts w:cs="Arial"/>
                <w:b w:val="0"/>
                <w:szCs w:val="20"/>
                <w:lang w:val="en-GB"/>
              </w:rPr>
            </w:pPr>
            <w:r w:rsidRPr="0068221D">
              <w:rPr>
                <w:rFonts w:cs="Arial"/>
                <w:szCs w:val="20"/>
                <w:rtl/>
                <w:lang w:val="en-GB"/>
              </w:rPr>
              <w:t>مشاريع الحفاظ على التربة والمياه</w:t>
            </w:r>
          </w:p>
        </w:tc>
        <w:tc>
          <w:tcPr>
            <w:cnfStyle w:val="000100000000"/>
            <w:tcW w:w="3537" w:type="pct"/>
            <w:shd w:val="clear" w:color="auto" w:fill="F3F3F3"/>
          </w:tcPr>
          <w:p w:rsidR="00DB6B0F" w:rsidRPr="00DB6B0F" w:rsidRDefault="00DB6B0F" w:rsidP="00DB6B0F">
            <w:pPr>
              <w:pStyle w:val="BulletTableau"/>
              <w:framePr w:wrap="around"/>
              <w:bidi/>
              <w:spacing w:before="144" w:after="48"/>
              <w:ind w:left="360"/>
              <w:rPr>
                <w:b w:val="0"/>
                <w:lang w:val="en-GB"/>
              </w:rPr>
            </w:pPr>
            <w:r w:rsidRPr="00DB6B0F">
              <w:rPr>
                <w:b w:val="0"/>
                <w:rtl/>
                <w:lang w:val="en-GB"/>
              </w:rPr>
              <w:t xml:space="preserve">بناء المدرجات والسدود </w:t>
            </w:r>
            <w:r>
              <w:rPr>
                <w:rFonts w:hint="cs"/>
                <w:b w:val="0"/>
                <w:rtl/>
                <w:lang w:val="en-GB"/>
              </w:rPr>
              <w:t>الصغيرة</w:t>
            </w:r>
          </w:p>
          <w:p w:rsidR="00DB6B0F" w:rsidRPr="00DB6B0F" w:rsidRDefault="00DB6B0F" w:rsidP="00DB6B0F">
            <w:pPr>
              <w:pStyle w:val="BulletTableau"/>
              <w:framePr w:wrap="around"/>
              <w:bidi/>
              <w:spacing w:before="144" w:after="48"/>
              <w:ind w:left="360"/>
              <w:rPr>
                <w:b w:val="0"/>
                <w:lang w:val="en-GB"/>
              </w:rPr>
            </w:pPr>
            <w:r>
              <w:rPr>
                <w:rFonts w:hint="cs"/>
                <w:b w:val="0"/>
                <w:rtl/>
                <w:lang w:val="en-GB"/>
              </w:rPr>
              <w:t>ا</w:t>
            </w:r>
            <w:r w:rsidRPr="00DB6B0F">
              <w:rPr>
                <w:b w:val="0"/>
                <w:rtl/>
                <w:lang w:val="en-GB"/>
              </w:rPr>
              <w:t>لتشجير</w:t>
            </w:r>
          </w:p>
          <w:p w:rsidR="00DB6B0F" w:rsidRPr="00DB6B0F" w:rsidRDefault="00DB6B0F" w:rsidP="00DB6B0F">
            <w:pPr>
              <w:pStyle w:val="BulletTableau"/>
              <w:framePr w:wrap="around"/>
              <w:bidi/>
              <w:spacing w:before="144" w:after="48"/>
              <w:ind w:left="360"/>
              <w:rPr>
                <w:b w:val="0"/>
                <w:lang w:val="en-GB"/>
              </w:rPr>
            </w:pPr>
            <w:r>
              <w:rPr>
                <w:rFonts w:hint="cs"/>
                <w:b w:val="0"/>
                <w:rtl/>
                <w:lang w:val="en-GB"/>
              </w:rPr>
              <w:t>إنشاء</w:t>
            </w:r>
            <w:r w:rsidRPr="00DB6B0F">
              <w:rPr>
                <w:b w:val="0"/>
                <w:rtl/>
                <w:lang w:val="en-GB"/>
              </w:rPr>
              <w:t xml:space="preserve"> المشاتل، </w:t>
            </w:r>
            <w:r>
              <w:rPr>
                <w:rFonts w:hint="cs"/>
                <w:b w:val="0"/>
                <w:rtl/>
                <w:lang w:val="en-GB"/>
              </w:rPr>
              <w:t>و</w:t>
            </w:r>
            <w:r>
              <w:rPr>
                <w:b w:val="0"/>
                <w:rtl/>
                <w:lang w:val="en-GB"/>
              </w:rPr>
              <w:t>ا</w:t>
            </w:r>
            <w:r>
              <w:rPr>
                <w:rFonts w:hint="cs"/>
                <w:b w:val="0"/>
                <w:rtl/>
                <w:lang w:val="en-GB"/>
              </w:rPr>
              <w:t>لأ</w:t>
            </w:r>
            <w:r w:rsidRPr="00DB6B0F">
              <w:rPr>
                <w:b w:val="0"/>
                <w:rtl/>
                <w:lang w:val="en-GB"/>
              </w:rPr>
              <w:t xml:space="preserve">حراج </w:t>
            </w:r>
            <w:r>
              <w:rPr>
                <w:rFonts w:hint="cs"/>
                <w:b w:val="0"/>
                <w:rtl/>
                <w:lang w:val="en-GB"/>
              </w:rPr>
              <w:t>الصغيرة</w:t>
            </w:r>
          </w:p>
          <w:p w:rsidR="00DB6B0F" w:rsidRPr="005B5AD2" w:rsidRDefault="00DB6B0F" w:rsidP="00DB6B0F">
            <w:pPr>
              <w:pStyle w:val="BulletTableau"/>
              <w:framePr w:wrap="around"/>
              <w:bidi/>
              <w:spacing w:before="144" w:after="48"/>
              <w:ind w:left="360"/>
              <w:rPr>
                <w:b w:val="0"/>
                <w:lang w:val="en-GB"/>
              </w:rPr>
            </w:pPr>
            <w:r w:rsidRPr="005B5AD2">
              <w:rPr>
                <w:b w:val="0"/>
                <w:rtl/>
                <w:lang w:val="en-GB"/>
              </w:rPr>
              <w:lastRenderedPageBreak/>
              <w:t xml:space="preserve">حماية </w:t>
            </w:r>
            <w:r w:rsidR="005B5AD2" w:rsidRPr="005B5AD2">
              <w:rPr>
                <w:rFonts w:hint="cs"/>
                <w:rtl/>
                <w:lang w:val="en-GB"/>
              </w:rPr>
              <w:t>المجاري المائية</w:t>
            </w:r>
            <w:r w:rsidRPr="005B5AD2">
              <w:rPr>
                <w:b w:val="0"/>
                <w:rtl/>
                <w:lang w:val="en-GB"/>
              </w:rPr>
              <w:t xml:space="preserve"> باستخدام الأحجار أو التراب </w:t>
            </w:r>
          </w:p>
          <w:p w:rsidR="00DB6B0F" w:rsidRPr="00DB6B0F" w:rsidRDefault="005B5AD2" w:rsidP="005B5AD2">
            <w:pPr>
              <w:pStyle w:val="BulletTableau"/>
              <w:framePr w:wrap="around"/>
              <w:bidi/>
              <w:spacing w:before="144" w:after="48"/>
              <w:ind w:left="360"/>
              <w:rPr>
                <w:b w:val="0"/>
                <w:lang w:val="en-GB"/>
              </w:rPr>
            </w:pPr>
            <w:r>
              <w:rPr>
                <w:rFonts w:hint="cs"/>
                <w:b w:val="0"/>
                <w:rtl/>
                <w:lang w:val="en-GB"/>
              </w:rPr>
              <w:t xml:space="preserve">بناء </w:t>
            </w:r>
            <w:r w:rsidR="00DB6B0F" w:rsidRPr="005B5AD2">
              <w:rPr>
                <w:b w:val="0"/>
                <w:rtl/>
                <w:lang w:val="en-GB"/>
              </w:rPr>
              <w:t xml:space="preserve">هياكل للسيطرة على الفيضانات مثل السدود والجدران </w:t>
            </w:r>
          </w:p>
          <w:p w:rsidR="00DB6B0F" w:rsidRPr="00DB6B0F" w:rsidRDefault="005B5AD2" w:rsidP="00DB6B0F">
            <w:pPr>
              <w:pStyle w:val="BulletTableau"/>
              <w:framePr w:wrap="around"/>
              <w:bidi/>
              <w:spacing w:before="144" w:after="48"/>
              <w:ind w:left="360"/>
              <w:rPr>
                <w:b w:val="0"/>
                <w:lang w:val="en-GB"/>
              </w:rPr>
            </w:pPr>
            <w:r>
              <w:rPr>
                <w:rFonts w:hint="cs"/>
                <w:b w:val="0"/>
                <w:rtl/>
                <w:lang w:val="en-GB"/>
              </w:rPr>
              <w:t>إنشاء م</w:t>
            </w:r>
            <w:r w:rsidR="00DB6B0F" w:rsidRPr="00DB6B0F">
              <w:rPr>
                <w:b w:val="0"/>
                <w:rtl/>
                <w:lang w:val="en-GB"/>
              </w:rPr>
              <w:t>ص</w:t>
            </w:r>
            <w:r>
              <w:rPr>
                <w:rFonts w:hint="cs"/>
                <w:b w:val="0"/>
                <w:rtl/>
                <w:lang w:val="en-GB"/>
              </w:rPr>
              <w:t>ا</w:t>
            </w:r>
            <w:r>
              <w:rPr>
                <w:b w:val="0"/>
                <w:rtl/>
                <w:lang w:val="en-GB"/>
              </w:rPr>
              <w:t xml:space="preserve">رف </w:t>
            </w:r>
            <w:r>
              <w:rPr>
                <w:rFonts w:hint="cs"/>
                <w:b w:val="0"/>
                <w:rtl/>
                <w:lang w:val="en-GB"/>
              </w:rPr>
              <w:t>مائية في</w:t>
            </w:r>
            <w:r w:rsidR="00DB6B0F" w:rsidRPr="00DB6B0F">
              <w:rPr>
                <w:b w:val="0"/>
                <w:rtl/>
                <w:lang w:val="en-GB"/>
              </w:rPr>
              <w:t xml:space="preserve"> المناطق المغمورة بالمياه</w:t>
            </w:r>
          </w:p>
          <w:p w:rsidR="00DB6B0F" w:rsidRPr="00DB6B0F" w:rsidRDefault="005B5AD2" w:rsidP="005B5AD2">
            <w:pPr>
              <w:pStyle w:val="BulletTableau"/>
              <w:framePr w:wrap="around"/>
              <w:bidi/>
              <w:spacing w:before="144" w:after="48"/>
              <w:ind w:left="360"/>
              <w:rPr>
                <w:b w:val="0"/>
                <w:lang w:val="en-GB"/>
              </w:rPr>
            </w:pPr>
            <w:r>
              <w:rPr>
                <w:rFonts w:hint="cs"/>
                <w:b w:val="0"/>
                <w:rtl/>
                <w:lang w:val="en-GB"/>
              </w:rPr>
              <w:t xml:space="preserve">إعادة تأهيل </w:t>
            </w:r>
            <w:r>
              <w:rPr>
                <w:b w:val="0"/>
                <w:rtl/>
                <w:lang w:val="en-GB"/>
              </w:rPr>
              <w:t>المسطحات المائية التقليدية</w:t>
            </w:r>
          </w:p>
          <w:p w:rsidR="00DB6B0F" w:rsidRDefault="00DB6B0F" w:rsidP="005B5AD2">
            <w:pPr>
              <w:pStyle w:val="BulletTableau"/>
              <w:framePr w:wrap="around"/>
              <w:bidi/>
              <w:spacing w:before="144" w:after="48"/>
              <w:ind w:left="360"/>
              <w:rPr>
                <w:rFonts w:hint="cs"/>
                <w:b w:val="0"/>
                <w:lang w:val="en-GB"/>
              </w:rPr>
            </w:pPr>
            <w:r w:rsidRPr="00DB6B0F">
              <w:rPr>
                <w:b w:val="0"/>
                <w:rtl/>
                <w:lang w:val="en-GB"/>
              </w:rPr>
              <w:t xml:space="preserve">استصلاح المسطحات المائية </w:t>
            </w:r>
          </w:p>
          <w:p w:rsidR="006A18DB" w:rsidRPr="005B5AD2" w:rsidRDefault="006A18DB" w:rsidP="005B5AD2">
            <w:pPr>
              <w:pStyle w:val="BulletTableau"/>
              <w:framePr w:wrap="around"/>
              <w:numPr>
                <w:ilvl w:val="0"/>
                <w:numId w:val="0"/>
              </w:numPr>
              <w:bidi/>
              <w:spacing w:before="144" w:after="48"/>
              <w:rPr>
                <w:b w:val="0"/>
                <w:lang w:val="en-GB"/>
              </w:rPr>
            </w:pPr>
          </w:p>
        </w:tc>
      </w:tr>
      <w:tr w:rsidR="00BC1995" w:rsidRPr="00E75375" w:rsidTr="00187A48">
        <w:trPr>
          <w:cnfStyle w:val="000000100000"/>
        </w:trPr>
        <w:tc>
          <w:tcPr>
            <w:cnfStyle w:val="001000000000"/>
            <w:tcW w:w="146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6E6E6"/>
          </w:tcPr>
          <w:p w:rsidR="00BC1995" w:rsidRPr="00E75375" w:rsidRDefault="00B24D4C" w:rsidP="00B24D4C">
            <w:pPr>
              <w:pStyle w:val="ListParagraph"/>
              <w:bidi/>
              <w:spacing w:before="120" w:after="120"/>
              <w:ind w:left="0"/>
              <w:contextualSpacing w:val="0"/>
              <w:jc w:val="left"/>
              <w:rPr>
                <w:rFonts w:cs="Arial"/>
                <w:b w:val="0"/>
                <w:szCs w:val="20"/>
                <w:lang w:val="en-GB"/>
              </w:rPr>
            </w:pPr>
            <w:r w:rsidRPr="00B24D4C">
              <w:rPr>
                <w:rFonts w:cs="Arial"/>
                <w:szCs w:val="20"/>
                <w:rtl/>
                <w:lang w:val="en-GB"/>
              </w:rPr>
              <w:lastRenderedPageBreak/>
              <w:t>إنتاجية الأرض، واستعادة خصوبة التربة</w:t>
            </w:r>
          </w:p>
        </w:tc>
        <w:tc>
          <w:tcPr>
            <w:cnfStyle w:val="000100000000"/>
            <w:tcW w:w="353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3F3F3"/>
          </w:tcPr>
          <w:p w:rsidR="00BC1995" w:rsidRDefault="00623690" w:rsidP="007B742B">
            <w:pPr>
              <w:pStyle w:val="BulletTableau"/>
              <w:framePr w:wrap="around"/>
              <w:bidi/>
              <w:spacing w:before="144" w:after="48"/>
              <w:ind w:left="360"/>
              <w:rPr>
                <w:rFonts w:hint="cs"/>
                <w:b w:val="0"/>
                <w:lang w:val="en-GB"/>
              </w:rPr>
            </w:pPr>
            <w:r>
              <w:rPr>
                <w:rFonts w:hint="cs"/>
                <w:b w:val="0"/>
                <w:rtl/>
                <w:lang w:val="en-GB"/>
              </w:rPr>
              <w:t>إغلاق الراضي/الأحراج</w:t>
            </w:r>
          </w:p>
          <w:p w:rsidR="00B24D4C" w:rsidRDefault="00623690" w:rsidP="00B24D4C">
            <w:pPr>
              <w:pStyle w:val="BulletTableau"/>
              <w:framePr w:wrap="around"/>
              <w:bidi/>
              <w:spacing w:before="144" w:after="48"/>
              <w:ind w:left="360"/>
              <w:rPr>
                <w:rFonts w:hint="cs"/>
                <w:b w:val="0"/>
                <w:lang w:val="en-GB"/>
              </w:rPr>
            </w:pPr>
            <w:r w:rsidRPr="00623690">
              <w:rPr>
                <w:b w:val="0"/>
                <w:rtl/>
                <w:lang w:val="en-GB"/>
              </w:rPr>
              <w:t>الحراجـة الزراعيـــة</w:t>
            </w:r>
          </w:p>
          <w:p w:rsidR="00623690" w:rsidRPr="00FB5BE3" w:rsidRDefault="00623690" w:rsidP="00623690">
            <w:pPr>
              <w:pStyle w:val="BulletTableau"/>
              <w:framePr w:wrap="around"/>
              <w:bidi/>
              <w:spacing w:before="144" w:after="48"/>
              <w:ind w:left="360"/>
              <w:rPr>
                <w:b w:val="0"/>
                <w:lang w:val="en-GB"/>
              </w:rPr>
            </w:pPr>
            <w:r w:rsidRPr="00623690">
              <w:rPr>
                <w:b w:val="0"/>
                <w:rtl/>
                <w:lang w:val="en-GB"/>
              </w:rPr>
              <w:t xml:space="preserve">• تدابير </w:t>
            </w:r>
            <w:r>
              <w:rPr>
                <w:rFonts w:hint="cs"/>
                <w:b w:val="0"/>
                <w:rtl/>
                <w:lang w:val="en-GB"/>
              </w:rPr>
              <w:t>الحفاظ على الأراضي الزراعية</w:t>
            </w:r>
            <w:r w:rsidRPr="00623690">
              <w:rPr>
                <w:b w:val="0"/>
                <w:rtl/>
                <w:lang w:val="en-GB"/>
              </w:rPr>
              <w:t xml:space="preserve"> </w:t>
            </w:r>
            <w:r>
              <w:rPr>
                <w:rFonts w:hint="cs"/>
                <w:b w:val="0"/>
                <w:rtl/>
                <w:lang w:val="en-GB"/>
              </w:rPr>
              <w:t xml:space="preserve">كإنشاء </w:t>
            </w:r>
            <w:r w:rsidRPr="00623690">
              <w:rPr>
                <w:b w:val="0"/>
                <w:rtl/>
                <w:lang w:val="en-GB"/>
              </w:rPr>
              <w:t xml:space="preserve">المدرجات </w:t>
            </w:r>
          </w:p>
          <w:p w:rsidR="00BC1995" w:rsidRPr="00FB5BE3" w:rsidRDefault="00623690" w:rsidP="007B742B">
            <w:pPr>
              <w:pStyle w:val="BulletTableau"/>
              <w:framePr w:wrap="around"/>
              <w:bidi/>
              <w:spacing w:before="144" w:after="48"/>
              <w:ind w:left="360"/>
              <w:rPr>
                <w:b w:val="0"/>
                <w:szCs w:val="20"/>
                <w:lang w:val="en-GB"/>
              </w:rPr>
            </w:pPr>
            <w:r>
              <w:rPr>
                <w:rFonts w:hint="cs"/>
                <w:b w:val="0"/>
                <w:szCs w:val="20"/>
                <w:rtl/>
                <w:lang w:val="en-GB"/>
              </w:rPr>
              <w:t xml:space="preserve">تأمين </w:t>
            </w:r>
            <w:r>
              <w:rPr>
                <w:b w:val="0"/>
                <w:szCs w:val="20"/>
                <w:rtl/>
                <w:lang w:val="en-GB"/>
              </w:rPr>
              <w:t>البيئة الملائمة</w:t>
            </w:r>
          </w:p>
          <w:p w:rsidR="00623690" w:rsidRDefault="00623690" w:rsidP="007B742B">
            <w:pPr>
              <w:pStyle w:val="BulletTableau"/>
              <w:framePr w:wrap="around"/>
              <w:bidi/>
              <w:spacing w:before="144" w:after="48"/>
              <w:ind w:left="360"/>
              <w:rPr>
                <w:rFonts w:hint="cs"/>
                <w:b w:val="0"/>
                <w:szCs w:val="20"/>
                <w:lang w:val="en-GB"/>
              </w:rPr>
            </w:pPr>
            <w:r w:rsidRPr="00623690">
              <w:rPr>
                <w:b w:val="0"/>
                <w:szCs w:val="20"/>
                <w:rtl/>
                <w:lang w:val="en-GB"/>
              </w:rPr>
              <w:t>إزالة الأشجار الضارة</w:t>
            </w:r>
          </w:p>
          <w:p w:rsidR="00BC1995" w:rsidRDefault="00623690" w:rsidP="00623690">
            <w:pPr>
              <w:pStyle w:val="BulletTableau"/>
              <w:framePr w:wrap="around"/>
              <w:bidi/>
              <w:spacing w:before="144" w:after="48"/>
              <w:ind w:left="360"/>
              <w:rPr>
                <w:rFonts w:hint="cs"/>
                <w:b w:val="0"/>
                <w:szCs w:val="20"/>
                <w:lang w:val="en-GB"/>
              </w:rPr>
            </w:pPr>
            <w:r>
              <w:rPr>
                <w:b w:val="0"/>
                <w:szCs w:val="20"/>
                <w:rtl/>
                <w:lang w:val="en-GB"/>
              </w:rPr>
              <w:t xml:space="preserve">تدابير </w:t>
            </w:r>
            <w:r w:rsidRPr="00623690">
              <w:rPr>
                <w:b w:val="0"/>
                <w:szCs w:val="20"/>
                <w:rtl/>
                <w:lang w:val="en-GB"/>
              </w:rPr>
              <w:t>بيولوجية</w:t>
            </w:r>
            <w:r>
              <w:rPr>
                <w:rFonts w:hint="cs"/>
                <w:b w:val="0"/>
                <w:szCs w:val="20"/>
                <w:rtl/>
                <w:lang w:val="en-GB"/>
              </w:rPr>
              <w:t xml:space="preserve"> </w:t>
            </w:r>
          </w:p>
          <w:p w:rsidR="00623690" w:rsidRPr="00FB5BE3" w:rsidRDefault="00623690" w:rsidP="00623690">
            <w:pPr>
              <w:pStyle w:val="BulletTableau"/>
              <w:framePr w:wrap="around"/>
              <w:bidi/>
              <w:spacing w:before="144" w:after="48"/>
              <w:ind w:left="360"/>
              <w:rPr>
                <w:b w:val="0"/>
                <w:szCs w:val="20"/>
                <w:lang w:val="en-GB"/>
              </w:rPr>
            </w:pPr>
            <w:r w:rsidRPr="00623690">
              <w:rPr>
                <w:b w:val="0"/>
                <w:szCs w:val="20"/>
                <w:rtl/>
                <w:lang w:val="en-GB"/>
              </w:rPr>
              <w:t>إزالة الأنقاض</w:t>
            </w:r>
          </w:p>
          <w:p w:rsidR="00623690" w:rsidRDefault="00623690" w:rsidP="007B742B">
            <w:pPr>
              <w:pStyle w:val="BulletTableau"/>
              <w:framePr w:wrap="around"/>
              <w:bidi/>
              <w:spacing w:before="144" w:after="48"/>
              <w:ind w:left="360"/>
              <w:rPr>
                <w:rFonts w:hint="cs"/>
                <w:b w:val="0"/>
                <w:szCs w:val="20"/>
                <w:lang w:val="en-GB"/>
              </w:rPr>
            </w:pPr>
            <w:r>
              <w:rPr>
                <w:b w:val="0"/>
                <w:szCs w:val="20"/>
                <w:rtl/>
                <w:lang w:val="en-GB"/>
              </w:rPr>
              <w:t xml:space="preserve">• استصلاح </w:t>
            </w:r>
            <w:r w:rsidRPr="00623690">
              <w:rPr>
                <w:b w:val="0"/>
                <w:szCs w:val="20"/>
                <w:rtl/>
                <w:lang w:val="en-GB"/>
              </w:rPr>
              <w:t>الأراضي المتدهورة للغاية</w:t>
            </w:r>
            <w:r>
              <w:rPr>
                <w:rFonts w:hint="cs"/>
                <w:b w:val="0"/>
                <w:szCs w:val="20"/>
                <w:rtl/>
                <w:lang w:val="en-GB"/>
              </w:rPr>
              <w:t xml:space="preserve"> </w:t>
            </w:r>
          </w:p>
          <w:p w:rsidR="00BC1995" w:rsidRPr="00FB5BE3" w:rsidRDefault="00623690" w:rsidP="00623690">
            <w:pPr>
              <w:pStyle w:val="BulletTableau"/>
              <w:framePr w:wrap="around"/>
              <w:bidi/>
              <w:spacing w:before="144" w:after="48"/>
              <w:ind w:left="360"/>
              <w:rPr>
                <w:b w:val="0"/>
                <w:szCs w:val="20"/>
                <w:lang w:val="en-GB"/>
              </w:rPr>
            </w:pPr>
            <w:r>
              <w:rPr>
                <w:rFonts w:hint="cs"/>
                <w:b w:val="0"/>
                <w:szCs w:val="20"/>
                <w:rtl/>
                <w:lang w:val="en-GB"/>
              </w:rPr>
              <w:t>السيطرة على مجاري المياه</w:t>
            </w:r>
          </w:p>
          <w:p w:rsidR="00BC1995" w:rsidRPr="00E75375" w:rsidRDefault="00623690" w:rsidP="007B742B">
            <w:pPr>
              <w:pStyle w:val="BulletTableau"/>
              <w:framePr w:wrap="around"/>
              <w:bidi/>
              <w:spacing w:before="144" w:after="48"/>
              <w:ind w:left="360"/>
              <w:rPr>
                <w:b w:val="0"/>
                <w:szCs w:val="20"/>
                <w:lang w:val="en-GB"/>
              </w:rPr>
            </w:pPr>
            <w:r>
              <w:rPr>
                <w:rFonts w:hint="cs"/>
                <w:b w:val="0"/>
                <w:szCs w:val="20"/>
                <w:rtl/>
                <w:lang w:val="en-GB"/>
              </w:rPr>
              <w:t xml:space="preserve">تامين </w:t>
            </w:r>
            <w:r w:rsidRPr="00623690">
              <w:rPr>
                <w:b w:val="0"/>
                <w:szCs w:val="20"/>
                <w:rtl/>
                <w:lang w:val="en-GB"/>
              </w:rPr>
              <w:t>السماد العضوي للأراضي المزروعة</w:t>
            </w:r>
          </w:p>
        </w:tc>
      </w:tr>
      <w:tr w:rsidR="00BC1995" w:rsidRPr="00E75375" w:rsidTr="00187A48">
        <w:trPr>
          <w:cnfStyle w:val="010000000000"/>
        </w:trPr>
        <w:tc>
          <w:tcPr>
            <w:cnfStyle w:val="001000000000"/>
            <w:tcW w:w="146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6E6E6"/>
          </w:tcPr>
          <w:p w:rsidR="00BC1995" w:rsidRPr="00E75375" w:rsidRDefault="006532C2" w:rsidP="007B742B">
            <w:pPr>
              <w:pStyle w:val="ListParagraph"/>
              <w:bidi/>
              <w:spacing w:before="120" w:after="120"/>
              <w:ind w:left="0"/>
              <w:contextualSpacing w:val="0"/>
              <w:jc w:val="left"/>
              <w:rPr>
                <w:rFonts w:cs="Arial"/>
                <w:b w:val="0"/>
                <w:szCs w:val="20"/>
                <w:lang w:val="en-GB"/>
              </w:rPr>
            </w:pPr>
            <w:r w:rsidRPr="006532C2">
              <w:rPr>
                <w:rFonts w:cs="Arial"/>
                <w:szCs w:val="20"/>
                <w:rtl/>
                <w:lang w:val="en-GB"/>
              </w:rPr>
              <w:t>توافر العلف</w:t>
            </w:r>
          </w:p>
        </w:tc>
        <w:tc>
          <w:tcPr>
            <w:cnfStyle w:val="000100000000"/>
            <w:tcW w:w="353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3F3F3"/>
          </w:tcPr>
          <w:p w:rsidR="006532C2" w:rsidRPr="006532C2" w:rsidRDefault="006532C2" w:rsidP="006532C2">
            <w:pPr>
              <w:pStyle w:val="BulletTableau"/>
              <w:framePr w:wrap="around"/>
              <w:bidi/>
              <w:spacing w:before="144" w:after="48"/>
              <w:ind w:left="360"/>
              <w:rPr>
                <w:b w:val="0"/>
                <w:szCs w:val="20"/>
                <w:lang w:val="en-GB"/>
              </w:rPr>
            </w:pPr>
            <w:r w:rsidRPr="006532C2">
              <w:rPr>
                <w:b w:val="0"/>
                <w:szCs w:val="20"/>
                <w:rtl/>
                <w:lang w:val="en-GB"/>
              </w:rPr>
              <w:t xml:space="preserve">أحزمة الأعلاف </w:t>
            </w:r>
          </w:p>
          <w:p w:rsidR="006532C2" w:rsidRPr="006532C2" w:rsidRDefault="006532C2" w:rsidP="006532C2">
            <w:pPr>
              <w:pStyle w:val="BulletTableau"/>
              <w:framePr w:wrap="around"/>
              <w:bidi/>
              <w:spacing w:before="144" w:after="48"/>
              <w:ind w:left="360"/>
              <w:rPr>
                <w:b w:val="0"/>
                <w:szCs w:val="20"/>
                <w:lang w:val="en-GB"/>
              </w:rPr>
            </w:pPr>
            <w:r w:rsidRPr="006532C2">
              <w:rPr>
                <w:b w:val="0"/>
                <w:szCs w:val="20"/>
                <w:rtl/>
                <w:lang w:val="en-GB"/>
              </w:rPr>
              <w:t xml:space="preserve"> تدابير الحفظ</w:t>
            </w:r>
          </w:p>
          <w:p w:rsidR="006532C2" w:rsidRPr="006532C2" w:rsidRDefault="006532C2" w:rsidP="006532C2">
            <w:pPr>
              <w:pStyle w:val="BulletTableau"/>
              <w:framePr w:wrap="around"/>
              <w:bidi/>
              <w:spacing w:before="144" w:after="48"/>
              <w:ind w:left="360"/>
              <w:rPr>
                <w:b w:val="0"/>
                <w:szCs w:val="20"/>
                <w:lang w:val="en-GB"/>
              </w:rPr>
            </w:pPr>
            <w:r w:rsidRPr="006532C2">
              <w:rPr>
                <w:b w:val="0"/>
                <w:szCs w:val="20"/>
                <w:rtl/>
                <w:lang w:val="en-GB"/>
              </w:rPr>
              <w:t>جمع البذور العلفية</w:t>
            </w:r>
          </w:p>
          <w:p w:rsidR="006532C2" w:rsidRPr="006532C2" w:rsidRDefault="006532C2" w:rsidP="006532C2">
            <w:pPr>
              <w:pStyle w:val="BulletTableau"/>
              <w:framePr w:wrap="around"/>
              <w:bidi/>
              <w:spacing w:before="144" w:after="48"/>
              <w:ind w:left="360"/>
              <w:rPr>
                <w:b w:val="0"/>
                <w:szCs w:val="20"/>
                <w:lang w:val="en-GB"/>
              </w:rPr>
            </w:pPr>
            <w:r w:rsidRPr="006532C2">
              <w:rPr>
                <w:b w:val="0"/>
                <w:szCs w:val="20"/>
                <w:rtl/>
                <w:lang w:val="en-GB"/>
              </w:rPr>
              <w:t>أنظمة الحلبة</w:t>
            </w:r>
          </w:p>
          <w:p w:rsidR="006532C2" w:rsidRPr="006532C2" w:rsidRDefault="006532C2" w:rsidP="006532C2">
            <w:pPr>
              <w:pStyle w:val="BulletTableau"/>
              <w:framePr w:wrap="around"/>
              <w:bidi/>
              <w:spacing w:before="144" w:after="48"/>
              <w:ind w:left="360"/>
              <w:rPr>
                <w:b w:val="0"/>
                <w:szCs w:val="20"/>
                <w:lang w:val="en-GB"/>
              </w:rPr>
            </w:pPr>
            <w:r w:rsidRPr="006532C2">
              <w:rPr>
                <w:b w:val="0"/>
                <w:szCs w:val="20"/>
                <w:rtl/>
                <w:lang w:val="en-GB"/>
              </w:rPr>
              <w:t>ضبط المياه</w:t>
            </w:r>
          </w:p>
          <w:p w:rsidR="006532C2" w:rsidRPr="00E75375" w:rsidRDefault="006532C2" w:rsidP="006532C2">
            <w:pPr>
              <w:pStyle w:val="BulletTableau"/>
              <w:framePr w:wrap="around"/>
              <w:bidi/>
              <w:spacing w:before="144" w:after="48"/>
              <w:ind w:left="360"/>
              <w:rPr>
                <w:b w:val="0"/>
                <w:szCs w:val="20"/>
                <w:lang w:val="en-GB"/>
              </w:rPr>
            </w:pPr>
            <w:r w:rsidRPr="006532C2">
              <w:rPr>
                <w:b w:val="0"/>
                <w:szCs w:val="20"/>
                <w:rtl/>
                <w:lang w:val="en-GB"/>
              </w:rPr>
              <w:t xml:space="preserve"> دور المشاتل</w:t>
            </w:r>
            <w:r w:rsidRPr="006532C2">
              <w:rPr>
                <w:rFonts w:hint="cs"/>
                <w:b w:val="0"/>
                <w:szCs w:val="20"/>
                <w:rtl/>
                <w:lang w:val="en-GB"/>
              </w:rPr>
              <w:t xml:space="preserve"> المتعددة </w:t>
            </w:r>
            <w:r w:rsidRPr="006532C2">
              <w:rPr>
                <w:b w:val="0"/>
                <w:szCs w:val="20"/>
                <w:rtl/>
                <w:lang w:val="en-GB"/>
              </w:rPr>
              <w:t>الأغراض</w:t>
            </w:r>
          </w:p>
        </w:tc>
      </w:tr>
    </w:tbl>
    <w:p w:rsidR="006532C2" w:rsidRPr="00E75375" w:rsidRDefault="006532C2" w:rsidP="006532C2">
      <w:pPr>
        <w:bidi/>
        <w:spacing w:before="120"/>
        <w:jc w:val="left"/>
        <w:rPr>
          <w:rFonts w:cs="Arial"/>
          <w:sz w:val="18"/>
          <w:lang w:val="en-GB"/>
        </w:rPr>
      </w:pPr>
      <w:r>
        <w:rPr>
          <w:rFonts w:cs="Arial" w:hint="cs"/>
          <w:color w:val="000000"/>
          <w:sz w:val="18"/>
          <w:rtl/>
          <w:lang w:val="en-GB"/>
        </w:rPr>
        <w:t xml:space="preserve">المصدر: </w:t>
      </w:r>
      <w:r w:rsidRPr="00E75375">
        <w:rPr>
          <w:rFonts w:cs="Arial"/>
          <w:color w:val="000000"/>
          <w:sz w:val="18"/>
          <w:lang w:val="en-GB"/>
        </w:rPr>
        <w:t>Public works as a safety net: Design, evidence, and implementation (2012) The World Bank</w:t>
      </w:r>
    </w:p>
    <w:sectPr w:rsidR="006532C2" w:rsidRPr="00E75375" w:rsidSect="003E405F">
      <w:headerReference w:type="default" r:id="rId7"/>
      <w:footerReference w:type="even" r:id="rId8"/>
      <w:footerReference w:type="default" r:id="rId9"/>
      <w:pgSz w:w="11900" w:h="16840"/>
      <w:pgMar w:top="1134" w:right="1268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291" w:rsidRDefault="00DE3291" w:rsidP="006A18DB">
      <w:r>
        <w:separator/>
      </w:r>
    </w:p>
  </w:endnote>
  <w:endnote w:type="continuationSeparator" w:id="1">
    <w:p w:rsidR="00DE3291" w:rsidRDefault="00DE3291" w:rsidP="006A1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DB" w:rsidRDefault="00B24BBF" w:rsidP="006A18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18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18DB" w:rsidRDefault="006A18DB" w:rsidP="006A18D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75" w:rsidRPr="00B45C74" w:rsidRDefault="00B24BBF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E75375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6532C2">
      <w:rPr>
        <w:b/>
        <w:noProof/>
        <w:color w:val="808080" w:themeColor="background1" w:themeShade="80"/>
        <w:sz w:val="18"/>
        <w:szCs w:val="18"/>
      </w:rPr>
      <w:t>3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E75375" w:rsidRPr="003A3500" w:rsidRDefault="007E1AE8" w:rsidP="00ED1B2B">
    <w:pPr>
      <w:pStyle w:val="Footer"/>
    </w:pPr>
    <w:r w:rsidRPr="00751C9C">
      <w:t xml:space="preserve">Modalities Box </w:t>
    </w:r>
    <w:r>
      <w:t>-</w:t>
    </w:r>
    <w:r w:rsidRPr="00751C9C">
      <w:t xml:space="preserve"> Cash for work -</w:t>
    </w:r>
    <w:r w:rsidR="00E75375" w:rsidRPr="00107E15">
      <w:t xml:space="preserve">Step </w:t>
    </w:r>
    <w:r w:rsidR="00E75375">
      <w:t>2</w:t>
    </w:r>
    <w:r w:rsidR="00E75375" w:rsidRPr="00107E15">
      <w:t>.</w:t>
    </w:r>
    <w:r w:rsidR="00E75375">
      <w:t xml:space="preserve"> Sub-step 6. </w:t>
    </w:r>
    <w:fldSimple w:instr=" STYLEREF  H1 \t  \* MERGEFORMAT ">
      <w:r w:rsidR="006532C2">
        <w:rPr>
          <w:i/>
          <w:noProof/>
          <w:rtl/>
        </w:rPr>
        <w:t>أنواع مشاريع برامج النقد مقابل العمل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291" w:rsidRDefault="00DE3291" w:rsidP="006A18DB">
      <w:r>
        <w:separator/>
      </w:r>
    </w:p>
  </w:footnote>
  <w:footnote w:type="continuationSeparator" w:id="1">
    <w:p w:rsidR="00DE3291" w:rsidRDefault="00DE3291" w:rsidP="006A1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75" w:rsidRPr="00074036" w:rsidRDefault="00E75375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 w:rsidRPr="002B5D03">
      <w:rPr>
        <w:rStyle w:val="PageNumber"/>
        <w:bCs/>
        <w:szCs w:val="16"/>
      </w:rPr>
      <w:t>I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E1E16"/>
    <w:multiLevelType w:val="hybridMultilevel"/>
    <w:tmpl w:val="DD3262D4"/>
    <w:lvl w:ilvl="0" w:tplc="04090019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2D81"/>
    <w:multiLevelType w:val="hybridMultilevel"/>
    <w:tmpl w:val="B32EA208"/>
    <w:lvl w:ilvl="0" w:tplc="04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E262FE"/>
    <w:multiLevelType w:val="singleLevel"/>
    <w:tmpl w:val="587E2FC8"/>
    <w:lvl w:ilvl="0">
      <w:start w:val="2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</w:rPr>
    </w:lvl>
  </w:abstractNum>
  <w:abstractNum w:abstractNumId="4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A6275"/>
    <w:multiLevelType w:val="hybridMultilevel"/>
    <w:tmpl w:val="B46E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97DDD"/>
    <w:multiLevelType w:val="hybridMultilevel"/>
    <w:tmpl w:val="9ECC908C"/>
    <w:lvl w:ilvl="0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F9C368D"/>
    <w:multiLevelType w:val="hybridMultilevel"/>
    <w:tmpl w:val="E1202732"/>
    <w:lvl w:ilvl="0" w:tplc="04090019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4005B"/>
    <w:multiLevelType w:val="hybridMultilevel"/>
    <w:tmpl w:val="94482422"/>
    <w:lvl w:ilvl="0" w:tplc="04090019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E0F4D"/>
    <w:multiLevelType w:val="hybridMultilevel"/>
    <w:tmpl w:val="4FFE3AF6"/>
    <w:lvl w:ilvl="0" w:tplc="04090003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77D6F79"/>
    <w:multiLevelType w:val="singleLevel"/>
    <w:tmpl w:val="587E2FC8"/>
    <w:lvl w:ilvl="0">
      <w:start w:val="2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</w:rPr>
    </w:lvl>
  </w:abstractNum>
  <w:abstractNum w:abstractNumId="11">
    <w:nsid w:val="3925060F"/>
    <w:multiLevelType w:val="hybridMultilevel"/>
    <w:tmpl w:val="54944B56"/>
    <w:lvl w:ilvl="0" w:tplc="04090019">
      <w:start w:val="1"/>
      <w:numFmt w:val="bullet"/>
      <w:lvlText w:val="o"/>
      <w:lvlJc w:val="left"/>
      <w:pPr>
        <w:ind w:left="78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3FAD0D0A"/>
    <w:multiLevelType w:val="hybridMultilevel"/>
    <w:tmpl w:val="F2A077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3">
    <w:nsid w:val="40C63B0A"/>
    <w:multiLevelType w:val="hybridMultilevel"/>
    <w:tmpl w:val="58C02A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B4A1DDE"/>
    <w:multiLevelType w:val="hybridMultilevel"/>
    <w:tmpl w:val="203264D8"/>
    <w:lvl w:ilvl="0" w:tplc="04090019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5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42121"/>
    <w:multiLevelType w:val="hybridMultilevel"/>
    <w:tmpl w:val="2EFA934C"/>
    <w:lvl w:ilvl="0" w:tplc="57D0479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38AA1FF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386EDF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AA4172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E901FC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A2453F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22E71B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CC4DF3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C2B95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24365E"/>
    <w:multiLevelType w:val="hybridMultilevel"/>
    <w:tmpl w:val="091E2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071249"/>
    <w:multiLevelType w:val="hybridMultilevel"/>
    <w:tmpl w:val="811ED9A0"/>
    <w:lvl w:ilvl="0" w:tplc="04090019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F3BBB"/>
    <w:multiLevelType w:val="hybridMultilevel"/>
    <w:tmpl w:val="EB3E4F94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0D3858"/>
    <w:multiLevelType w:val="hybridMultilevel"/>
    <w:tmpl w:val="2776236A"/>
    <w:lvl w:ilvl="0" w:tplc="040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FE6CA0"/>
    <w:multiLevelType w:val="hybridMultilevel"/>
    <w:tmpl w:val="1CA42C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C00322"/>
    <w:multiLevelType w:val="hybridMultilevel"/>
    <w:tmpl w:val="B554F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682F2BC5"/>
    <w:multiLevelType w:val="singleLevel"/>
    <w:tmpl w:val="587E2FC8"/>
    <w:lvl w:ilvl="0">
      <w:start w:val="2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</w:rPr>
    </w:lvl>
  </w:abstractNum>
  <w:abstractNum w:abstractNumId="26">
    <w:nsid w:val="7BF53DB9"/>
    <w:multiLevelType w:val="hybridMultilevel"/>
    <w:tmpl w:val="2976F9D2"/>
    <w:lvl w:ilvl="0" w:tplc="0409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614FD9"/>
    <w:multiLevelType w:val="hybridMultilevel"/>
    <w:tmpl w:val="F970DCFC"/>
    <w:lvl w:ilvl="0" w:tplc="04090019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CA71FE"/>
    <w:multiLevelType w:val="hybridMultilevel"/>
    <w:tmpl w:val="D3085454"/>
    <w:lvl w:ilvl="0" w:tplc="04090003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3"/>
  </w:num>
  <w:num w:numId="4">
    <w:abstractNumId w:val="16"/>
  </w:num>
  <w:num w:numId="5">
    <w:abstractNumId w:val="28"/>
  </w:num>
  <w:num w:numId="6">
    <w:abstractNumId w:val="26"/>
  </w:num>
  <w:num w:numId="7">
    <w:abstractNumId w:val="14"/>
  </w:num>
  <w:num w:numId="8">
    <w:abstractNumId w:val="9"/>
  </w:num>
  <w:num w:numId="9">
    <w:abstractNumId w:val="6"/>
  </w:num>
  <w:num w:numId="10">
    <w:abstractNumId w:val="22"/>
  </w:num>
  <w:num w:numId="11">
    <w:abstractNumId w:val="12"/>
  </w:num>
  <w:num w:numId="12">
    <w:abstractNumId w:val="13"/>
  </w:num>
  <w:num w:numId="13">
    <w:abstractNumId w:val="24"/>
  </w:num>
  <w:num w:numId="14">
    <w:abstractNumId w:val="0"/>
  </w:num>
  <w:num w:numId="15">
    <w:abstractNumId w:val="15"/>
  </w:num>
  <w:num w:numId="16">
    <w:abstractNumId w:val="4"/>
  </w:num>
  <w:num w:numId="17">
    <w:abstractNumId w:val="19"/>
  </w:num>
  <w:num w:numId="18">
    <w:abstractNumId w:val="23"/>
  </w:num>
  <w:num w:numId="19">
    <w:abstractNumId w:val="20"/>
  </w:num>
  <w:num w:numId="20">
    <w:abstractNumId w:val="1"/>
  </w:num>
  <w:num w:numId="21">
    <w:abstractNumId w:val="18"/>
  </w:num>
  <w:num w:numId="22">
    <w:abstractNumId w:val="7"/>
  </w:num>
  <w:num w:numId="23">
    <w:abstractNumId w:val="27"/>
  </w:num>
  <w:num w:numId="24">
    <w:abstractNumId w:val="21"/>
  </w:num>
  <w:num w:numId="25">
    <w:abstractNumId w:val="17"/>
  </w:num>
  <w:num w:numId="26">
    <w:abstractNumId w:val="5"/>
  </w:num>
  <w:num w:numId="27">
    <w:abstractNumId w:val="2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embedSystemFonts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1995"/>
    <w:rsid w:val="00033E21"/>
    <w:rsid w:val="000C4A85"/>
    <w:rsid w:val="00187A48"/>
    <w:rsid w:val="001C010B"/>
    <w:rsid w:val="002042AE"/>
    <w:rsid w:val="003518B4"/>
    <w:rsid w:val="00382075"/>
    <w:rsid w:val="003E405F"/>
    <w:rsid w:val="00410FC9"/>
    <w:rsid w:val="00532993"/>
    <w:rsid w:val="005615BA"/>
    <w:rsid w:val="005660A5"/>
    <w:rsid w:val="00592005"/>
    <w:rsid w:val="005B5AD2"/>
    <w:rsid w:val="00600749"/>
    <w:rsid w:val="00623690"/>
    <w:rsid w:val="006532C2"/>
    <w:rsid w:val="0068221D"/>
    <w:rsid w:val="00685035"/>
    <w:rsid w:val="00685D2F"/>
    <w:rsid w:val="0069150D"/>
    <w:rsid w:val="006A18DB"/>
    <w:rsid w:val="007B742B"/>
    <w:rsid w:val="007C0A42"/>
    <w:rsid w:val="007E1AE8"/>
    <w:rsid w:val="007F1E68"/>
    <w:rsid w:val="00856E79"/>
    <w:rsid w:val="008C6BA2"/>
    <w:rsid w:val="008D3CD8"/>
    <w:rsid w:val="00A94732"/>
    <w:rsid w:val="00B24BBF"/>
    <w:rsid w:val="00B24D4C"/>
    <w:rsid w:val="00B46B3C"/>
    <w:rsid w:val="00B75C7C"/>
    <w:rsid w:val="00BC1995"/>
    <w:rsid w:val="00BF64CF"/>
    <w:rsid w:val="00C05FF5"/>
    <w:rsid w:val="00C262C1"/>
    <w:rsid w:val="00C40A98"/>
    <w:rsid w:val="00C62B57"/>
    <w:rsid w:val="00CB3476"/>
    <w:rsid w:val="00CD03C3"/>
    <w:rsid w:val="00CD3481"/>
    <w:rsid w:val="00CD614A"/>
    <w:rsid w:val="00D0195F"/>
    <w:rsid w:val="00D228D0"/>
    <w:rsid w:val="00DB6B0F"/>
    <w:rsid w:val="00DE3291"/>
    <w:rsid w:val="00E33D97"/>
    <w:rsid w:val="00E75375"/>
    <w:rsid w:val="00E92BDA"/>
    <w:rsid w:val="00E96D98"/>
    <w:rsid w:val="00F22900"/>
    <w:rsid w:val="00F30BB2"/>
    <w:rsid w:val="00F5616F"/>
    <w:rsid w:val="00FB5BE3"/>
    <w:rsid w:val="00FC729C"/>
    <w:rsid w:val="00FD53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C9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410FC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FC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0FC9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10FC9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Caption">
    <w:name w:val="caption"/>
    <w:basedOn w:val="Normal"/>
    <w:next w:val="Normal"/>
    <w:qFormat/>
    <w:rsid w:val="00BC1995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10FC9"/>
    <w:rPr>
      <w:rFonts w:ascii="Arial" w:eastAsiaTheme="minorHAnsi" w:hAnsi="Arial" w:cstheme="minorBidi"/>
      <w:szCs w:val="22"/>
    </w:rPr>
  </w:style>
  <w:style w:type="table" w:styleId="LightList-Accent2">
    <w:name w:val="Light List Accent 2"/>
    <w:basedOn w:val="TableNormal"/>
    <w:uiPriority w:val="61"/>
    <w:rsid w:val="00BC199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">
    <w:name w:val="Light List Accent 1"/>
    <w:basedOn w:val="TableNormal"/>
    <w:uiPriority w:val="61"/>
    <w:rsid w:val="00BC199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410FC9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10FC9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410FC9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C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FC9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10FC9"/>
    <w:rPr>
      <w:rFonts w:ascii="Arial" w:hAnsi="Arial" w:cs="Times New Roman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0FC9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10FC9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0FC9"/>
    <w:rPr>
      <w:rFonts w:ascii="Arial" w:hAnsi="Arial" w:cs="Times New Roman"/>
      <w:b/>
      <w:sz w:val="22"/>
      <w:szCs w:val="24"/>
    </w:rPr>
  </w:style>
  <w:style w:type="table" w:styleId="TableGrid">
    <w:name w:val="Table Grid"/>
    <w:basedOn w:val="TableNormal"/>
    <w:uiPriority w:val="59"/>
    <w:rsid w:val="00410FC9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0FC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0F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3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375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10FC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10FC9"/>
    <w:rPr>
      <w:rFonts w:ascii="Arial" w:hAnsi="Arial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410F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0FC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10FC9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0FC9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410FC9"/>
    <w:rPr>
      <w:vertAlign w:val="superscript"/>
    </w:rPr>
  </w:style>
  <w:style w:type="paragraph" w:styleId="Revision">
    <w:name w:val="Revision"/>
    <w:hidden/>
    <w:uiPriority w:val="99"/>
    <w:semiHidden/>
    <w:rsid w:val="00410FC9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10FC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10FC9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10FC9"/>
    <w:pPr>
      <w:numPr>
        <w:numId w:val="1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10FC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10FC9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10FC9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10FC9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10FC9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410FC9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10FC9"/>
    <w:pPr>
      <w:numPr>
        <w:numId w:val="17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410FC9"/>
    <w:pPr>
      <w:numPr>
        <w:ilvl w:val="1"/>
        <w:numId w:val="1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10FC9"/>
    <w:pPr>
      <w:numPr>
        <w:numId w:val="1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10FC9"/>
    <w:pPr>
      <w:numPr>
        <w:numId w:val="1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10FC9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10FC9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10FC9"/>
    <w:pPr>
      <w:keepNext/>
      <w:keepLines/>
      <w:framePr w:hSpace="141" w:wrap="around" w:vAnchor="text" w:hAnchor="margin" w:y="402"/>
      <w:numPr>
        <w:numId w:val="19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C9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410FC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FC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0FC9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410FC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10FC9"/>
  </w:style>
  <w:style w:type="paragraph" w:styleId="ListParagraph">
    <w:name w:val="List Paragraph"/>
    <w:basedOn w:val="Normal"/>
    <w:link w:val="ListParagraphChar"/>
    <w:uiPriority w:val="34"/>
    <w:qFormat/>
    <w:rsid w:val="00410FC9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Caption">
    <w:name w:val="caption"/>
    <w:basedOn w:val="Normal"/>
    <w:next w:val="Normal"/>
    <w:qFormat/>
    <w:rsid w:val="00BC1995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10FC9"/>
    <w:rPr>
      <w:rFonts w:ascii="Arial" w:eastAsiaTheme="minorHAnsi" w:hAnsi="Arial" w:cstheme="minorBidi"/>
      <w:szCs w:val="22"/>
    </w:rPr>
  </w:style>
  <w:style w:type="table" w:styleId="LightList-Accent2">
    <w:name w:val="Light List Accent 2"/>
    <w:basedOn w:val="TableNormal"/>
    <w:uiPriority w:val="61"/>
    <w:rsid w:val="00BC199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BC199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410FC9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10FC9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410FC9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C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FC9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10FC9"/>
    <w:rPr>
      <w:rFonts w:ascii="Arial" w:hAnsi="Arial" w:cs="Times New Roman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0FC9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10FC9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0FC9"/>
    <w:rPr>
      <w:rFonts w:ascii="Arial" w:hAnsi="Arial" w:cs="Times New Roman"/>
      <w:b/>
      <w:sz w:val="22"/>
      <w:szCs w:val="24"/>
    </w:rPr>
  </w:style>
  <w:style w:type="table" w:styleId="TableGrid">
    <w:name w:val="Table Grid"/>
    <w:basedOn w:val="TableNormal"/>
    <w:uiPriority w:val="59"/>
    <w:rsid w:val="00410FC9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0FC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0F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3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375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10FC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10FC9"/>
    <w:rPr>
      <w:rFonts w:ascii="Arial" w:hAnsi="Arial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410F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0FC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10FC9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0FC9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410FC9"/>
    <w:rPr>
      <w:vertAlign w:val="superscript"/>
    </w:rPr>
  </w:style>
  <w:style w:type="paragraph" w:styleId="Revision">
    <w:name w:val="Revision"/>
    <w:hidden/>
    <w:uiPriority w:val="99"/>
    <w:semiHidden/>
    <w:rsid w:val="00410FC9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10FC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10FC9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10FC9"/>
    <w:pPr>
      <w:numPr>
        <w:numId w:val="1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10FC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10FC9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10FC9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10FC9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10FC9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410FC9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10FC9"/>
    <w:pPr>
      <w:numPr>
        <w:numId w:val="17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410FC9"/>
    <w:pPr>
      <w:numPr>
        <w:ilvl w:val="1"/>
        <w:numId w:val="1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10FC9"/>
    <w:pPr>
      <w:numPr>
        <w:numId w:val="1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10FC9"/>
    <w:pPr>
      <w:numPr>
        <w:numId w:val="1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10FC9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10FC9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10FC9"/>
    <w:pPr>
      <w:keepNext/>
      <w:keepLines/>
      <w:framePr w:hSpace="141" w:wrap="around" w:vAnchor="text" w:hAnchor="margin" w:y="402"/>
      <w:numPr>
        <w:numId w:val="19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248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joelle</cp:lastModifiedBy>
  <cp:revision>43</cp:revision>
  <cp:lastPrinted>2015-10-19T01:46:00Z</cp:lastPrinted>
  <dcterms:created xsi:type="dcterms:W3CDTF">2014-12-01T10:16:00Z</dcterms:created>
  <dcterms:modified xsi:type="dcterms:W3CDTF">2016-02-18T13:28:00Z</dcterms:modified>
</cp:coreProperties>
</file>