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F4" w:rsidRPr="00574698" w:rsidRDefault="00AE1BF4" w:rsidP="00574698">
      <w:pPr>
        <w:pStyle w:val="H1"/>
        <w:bidi/>
        <w:jc w:val="center"/>
        <w:rPr>
          <w:rFonts w:cs="Arial"/>
          <w:b w:val="0"/>
          <w:bCs/>
          <w:sz w:val="28"/>
          <w:szCs w:val="28"/>
        </w:rPr>
      </w:pPr>
      <w:r w:rsidRPr="00574698">
        <w:rPr>
          <w:rFonts w:cs="Arial"/>
          <w:b w:val="0"/>
          <w:bCs/>
          <w:sz w:val="28"/>
          <w:szCs w:val="28"/>
          <w:rtl/>
        </w:rPr>
        <w:t>خارطة الطريق لرصد برامج النقد مقابل العمل وتقييمها</w:t>
      </w:r>
    </w:p>
    <w:p w:rsidR="00FD30D9" w:rsidRPr="00574698" w:rsidRDefault="00AE1BF4" w:rsidP="00AE1BF4">
      <w:pPr>
        <w:pStyle w:val="Heading2"/>
        <w:bidi/>
        <w:rPr>
          <w:rFonts w:cs="Arial"/>
          <w:b w:val="0"/>
          <w:bCs/>
          <w:sz w:val="28"/>
          <w:szCs w:val="28"/>
        </w:rPr>
      </w:pPr>
      <w:bookmarkStart w:id="0" w:name="_GoBack"/>
      <w:bookmarkEnd w:id="0"/>
      <w:r w:rsidRPr="00574698">
        <w:rPr>
          <w:rFonts w:cs="Arial"/>
          <w:b w:val="0"/>
          <w:bCs/>
          <w:sz w:val="28"/>
          <w:szCs w:val="28"/>
          <w:rtl/>
        </w:rPr>
        <w:t xml:space="preserve">المقدمة </w:t>
      </w:r>
    </w:p>
    <w:p w:rsidR="000A0E1E" w:rsidRPr="00574698" w:rsidRDefault="0008246B" w:rsidP="000A0E1E">
      <w:pPr>
        <w:bidi/>
        <w:rPr>
          <w:rFonts w:cs="Arial"/>
          <w:sz w:val="28"/>
          <w:szCs w:val="28"/>
          <w:rtl/>
        </w:rPr>
      </w:pPr>
      <w:r w:rsidRPr="00574698">
        <w:rPr>
          <w:rFonts w:cs="Arial"/>
          <w:sz w:val="28"/>
          <w:szCs w:val="28"/>
          <w:rtl/>
        </w:rPr>
        <w:t>تنطوي خارطة الطريق هذه على بعض خصائص برامج النقد مقابل العمل بما يسمح بالحصول على إرشادات تسهّل مراعاة برامج النقد مقابل العمل في عملي</w:t>
      </w:r>
      <w:r w:rsidR="000A0E1E" w:rsidRPr="00574698">
        <w:rPr>
          <w:rFonts w:cs="Arial"/>
          <w:sz w:val="28"/>
          <w:szCs w:val="28"/>
          <w:rtl/>
        </w:rPr>
        <w:t>ة الرصد والتقييم. وللحصول على إرشادات مفصلة حول برامج النقد مقابل العمل، يمكن مراجعة الوثائق المرجعية الواردة في نهاية الوثيقة.</w:t>
      </w:r>
    </w:p>
    <w:p w:rsidR="000A0E1E" w:rsidRPr="00574698" w:rsidRDefault="000A0E1E" w:rsidP="000A0E1E">
      <w:pPr>
        <w:bidi/>
        <w:rPr>
          <w:rFonts w:cs="Arial"/>
          <w:sz w:val="28"/>
          <w:szCs w:val="28"/>
          <w:rtl/>
        </w:rPr>
      </w:pPr>
      <w:r w:rsidRPr="00574698">
        <w:rPr>
          <w:rFonts w:cs="Arial"/>
          <w:sz w:val="28"/>
          <w:szCs w:val="28"/>
          <w:rtl/>
        </w:rPr>
        <w:t>ولا بد دائماً من الامتثال للمعايير الدنيا المدرجة تحت هذه الخطوة باعتبار أن هذه المعايير كفيلة بضمان جودة الاستجابة.</w:t>
      </w:r>
    </w:p>
    <w:p w:rsidR="000A0E1E" w:rsidRPr="00574698" w:rsidRDefault="000A0E1E" w:rsidP="000A0E1E">
      <w:pPr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وللحصول على المزيد من المبادئ التوجيهية حول رصد برامج النقد مقابل العمل وتقييمها، يمكن مراجعة الوثائق المرجعية المقترحة في نهاية خارطة الطريق</w:t>
      </w:r>
      <w:r w:rsidRPr="00574698">
        <w:rPr>
          <w:rFonts w:cs="Arial"/>
          <w:sz w:val="28"/>
          <w:szCs w:val="28"/>
        </w:rPr>
        <w:t>.</w:t>
      </w:r>
    </w:p>
    <w:p w:rsidR="00FD30D9" w:rsidRPr="00574698" w:rsidRDefault="000A0E1E" w:rsidP="00AE1BF4">
      <w:pPr>
        <w:pStyle w:val="Heading2"/>
        <w:bidi/>
        <w:rPr>
          <w:rFonts w:cs="Arial"/>
          <w:b w:val="0"/>
          <w:bCs/>
          <w:sz w:val="28"/>
          <w:szCs w:val="28"/>
        </w:rPr>
      </w:pPr>
      <w:r w:rsidRPr="00574698">
        <w:rPr>
          <w:rFonts w:cs="Arial"/>
          <w:b w:val="0"/>
          <w:bCs/>
          <w:sz w:val="28"/>
          <w:szCs w:val="28"/>
          <w:rtl/>
        </w:rPr>
        <w:t xml:space="preserve">المعايير الدنيا </w:t>
      </w:r>
    </w:p>
    <w:p w:rsidR="002C08FD" w:rsidRPr="00574698" w:rsidRDefault="002C08FD" w:rsidP="002C08FD">
      <w:pPr>
        <w:pStyle w:val="Bullet1"/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إشراك المجتمع والحكومة المحلية بفعالية في عمليتي الإشراف والرصد على برامج النقد مقابل العمل.</w:t>
      </w:r>
    </w:p>
    <w:p w:rsidR="002C08FD" w:rsidRPr="00574698" w:rsidRDefault="002C08FD" w:rsidP="002C08FD">
      <w:pPr>
        <w:pStyle w:val="Bullet1"/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تحديد المهام والمسؤوليات المرتبطة بالإشراف والرصد والإبلاغ.</w:t>
      </w:r>
    </w:p>
    <w:p w:rsidR="002C08FD" w:rsidRPr="00574698" w:rsidRDefault="000E4311" w:rsidP="002C08FD">
      <w:pPr>
        <w:pStyle w:val="Bullet1"/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وضع هيكل إشرافي بمشاركة المجتمع</w:t>
      </w:r>
    </w:p>
    <w:p w:rsidR="000E4311" w:rsidRPr="00574698" w:rsidRDefault="000E4311" w:rsidP="000E4311">
      <w:pPr>
        <w:pStyle w:val="Bullet1"/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 xml:space="preserve">تقسيم العمال إلى مجموعات صغيرة لتسهيل عملية الرصد والإشراف </w:t>
      </w:r>
    </w:p>
    <w:p w:rsidR="00FD30D9" w:rsidRPr="00574698" w:rsidRDefault="000E4311" w:rsidP="000E4311">
      <w:pPr>
        <w:pStyle w:val="Bullet1"/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رصد أهداف العمل بشكل منهجي وتعديلها إذا لزم الأمر.</w:t>
      </w:r>
    </w:p>
    <w:p w:rsidR="000E4311" w:rsidRPr="00574698" w:rsidRDefault="000E4311" w:rsidP="000E4311">
      <w:pPr>
        <w:pStyle w:val="Bullet1"/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تستند استحقاقت الدفع النقدي إلى قائمة الحضور والغياب.</w:t>
      </w:r>
    </w:p>
    <w:p w:rsidR="00FD30D9" w:rsidRPr="00574698" w:rsidRDefault="002A1546" w:rsidP="00AE1BF4">
      <w:pPr>
        <w:pStyle w:val="Heading2"/>
        <w:bidi/>
        <w:rPr>
          <w:rFonts w:cs="Arial"/>
          <w:b w:val="0"/>
          <w:bCs/>
          <w:sz w:val="28"/>
          <w:szCs w:val="28"/>
        </w:rPr>
      </w:pPr>
      <w:r w:rsidRPr="00574698">
        <w:rPr>
          <w:rFonts w:cs="Arial"/>
          <w:b w:val="0"/>
          <w:bCs/>
          <w:sz w:val="28"/>
          <w:szCs w:val="28"/>
          <w:rtl/>
        </w:rPr>
        <w:t>الخطوات الفرعية والأدوات</w:t>
      </w:r>
    </w:p>
    <w:p w:rsidR="00FD30D9" w:rsidRPr="00574698" w:rsidRDefault="002A1546" w:rsidP="00AE1BF4">
      <w:pPr>
        <w:pStyle w:val="Heading3"/>
        <w:bidi/>
        <w:rPr>
          <w:rFonts w:cs="Arial"/>
          <w:b w:val="0"/>
          <w:bCs/>
          <w:sz w:val="28"/>
          <w:szCs w:val="28"/>
          <w:rtl/>
        </w:rPr>
      </w:pPr>
      <w:r w:rsidRPr="00574698">
        <w:rPr>
          <w:rFonts w:cs="Arial"/>
          <w:b w:val="0"/>
          <w:bCs/>
          <w:sz w:val="28"/>
          <w:szCs w:val="28"/>
          <w:rtl/>
        </w:rPr>
        <w:t>رصد برامج النقد مقابل العمل</w:t>
      </w:r>
    </w:p>
    <w:p w:rsidR="002A1546" w:rsidRPr="00574698" w:rsidRDefault="002A1546" w:rsidP="002A1546">
      <w:pPr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 xml:space="preserve">يعتبر حضور العمال في برامج النقد مقابل العمل أحد العناصر التي تتطلب الرصد بشكل منتظم ودقيق، بما أن استحقاقات العمال النقدية تستند إلى قائمة الحضور. لذلك، لا بد من </w:t>
      </w:r>
      <w:r w:rsidR="004E76D5" w:rsidRPr="00574698">
        <w:rPr>
          <w:rFonts w:cs="Arial"/>
          <w:sz w:val="28"/>
          <w:szCs w:val="28"/>
          <w:rtl/>
        </w:rPr>
        <w:t xml:space="preserve">التنبه من العمال الوهميين أي العمال الذين يتم تسجيل حضورهم على قائمة الحضور من دون أن يعملوا. وتسمح عمليات الرصد غير المعلن عنها مسبقاً بتجنب هذه المسألة. </w:t>
      </w:r>
      <w:r w:rsidR="005B2629" w:rsidRPr="00574698">
        <w:rPr>
          <w:rFonts w:cs="Arial"/>
          <w:sz w:val="28"/>
          <w:szCs w:val="28"/>
          <w:rtl/>
        </w:rPr>
        <w:t>ويجب رصد جودة مخرجات العمل وفائدتها واستدامتها وأثر التحويلات على الأسر المشاركة.</w:t>
      </w:r>
    </w:p>
    <w:p w:rsidR="00FD30D9" w:rsidRPr="00574698" w:rsidRDefault="005B2629" w:rsidP="00AE1BF4">
      <w:pPr>
        <w:pStyle w:val="Heading3"/>
        <w:bidi/>
        <w:rPr>
          <w:rFonts w:cs="Arial"/>
          <w:b w:val="0"/>
          <w:bCs/>
          <w:sz w:val="28"/>
          <w:szCs w:val="28"/>
          <w:rtl/>
        </w:rPr>
      </w:pPr>
      <w:r w:rsidRPr="00574698">
        <w:rPr>
          <w:rFonts w:cs="Arial"/>
          <w:b w:val="0"/>
          <w:bCs/>
          <w:sz w:val="28"/>
          <w:szCs w:val="28"/>
          <w:rtl/>
        </w:rPr>
        <w:t>تقييم برامج النقد مقابل العمل</w:t>
      </w:r>
    </w:p>
    <w:p w:rsidR="00FD30D9" w:rsidRPr="00574698" w:rsidRDefault="00574698" w:rsidP="00574698">
      <w:pPr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  <w:rtl/>
        </w:rPr>
        <w:t>يعتبر اختيار المسائل الملائمة للتقييم وتحديد أسئلة ومعايير واضحة للتقييم من العوامل الأساسية لبناء إطار للتقييم قابل للتنفيذ. وتتضمن المسائل المهمة بالنسبة لبرامج النقد مقابل العمل ما يلي: آثار نشاطات برامج النقد مقابل العمل على تحركات الأسر، واستراتيجيات التكييف، والعلاقات الاجتماعية، والعلاقات بين الجنسين في الأسرة الواحدة، والأسواق المحلية (بما في ذلك اليد العاملة)</w:t>
      </w:r>
      <w:r w:rsidR="009A770D" w:rsidRPr="00574698">
        <w:rPr>
          <w:rFonts w:cs="Arial"/>
          <w:sz w:val="28"/>
          <w:szCs w:val="28"/>
        </w:rPr>
        <w:t xml:space="preserve"> </w:t>
      </w:r>
    </w:p>
    <w:p w:rsidR="008C139A" w:rsidRPr="00574698" w:rsidRDefault="008C139A" w:rsidP="00AE1BF4">
      <w:pPr>
        <w:bidi/>
        <w:rPr>
          <w:rFonts w:cs="Arial"/>
          <w:sz w:val="28"/>
          <w:szCs w:val="28"/>
        </w:rPr>
      </w:pPr>
      <w:r w:rsidRPr="00574698">
        <w:rPr>
          <w:rFonts w:cs="Arial"/>
          <w:sz w:val="28"/>
          <w:szCs w:val="28"/>
        </w:rPr>
        <w:br w:type="page"/>
      </w:r>
    </w:p>
    <w:tbl>
      <w:tblPr>
        <w:tblStyle w:val="TableGray"/>
        <w:tblW w:w="0" w:type="auto"/>
        <w:tblLook w:val="04A0"/>
      </w:tblPr>
      <w:tblGrid>
        <w:gridCol w:w="9848"/>
      </w:tblGrid>
      <w:tr w:rsidR="008C139A" w:rsidRPr="00574698" w:rsidTr="008C139A">
        <w:tc>
          <w:tcPr>
            <w:tcW w:w="9848" w:type="dxa"/>
          </w:tcPr>
          <w:p w:rsidR="008C139A" w:rsidRPr="00574698" w:rsidRDefault="000A0E1E" w:rsidP="00AE1BF4">
            <w:pPr>
              <w:pStyle w:val="RefTitre"/>
              <w:bidi/>
              <w:rPr>
                <w:rFonts w:cs="Arial"/>
                <w:sz w:val="28"/>
                <w:szCs w:val="28"/>
                <w:lang w:val="it-IT" w:eastAsia="it-IT"/>
              </w:rPr>
            </w:pPr>
            <w:r w:rsidRPr="00574698">
              <w:rPr>
                <w:rFonts w:cs="Arial"/>
                <w:sz w:val="28"/>
                <w:szCs w:val="28"/>
                <w:rtl/>
                <w:lang w:val="it-IT" w:eastAsia="it-IT"/>
              </w:rPr>
              <w:lastRenderedPageBreak/>
              <w:t>المراجع</w:t>
            </w:r>
          </w:p>
          <w:p w:rsidR="008C139A" w:rsidRPr="00574698" w:rsidRDefault="009730E0" w:rsidP="00AE1BF4">
            <w:pPr>
              <w:pStyle w:val="RefItem1"/>
              <w:bidi/>
              <w:rPr>
                <w:rFonts w:cs="Arial"/>
                <w:color w:val="0000D4"/>
                <w:sz w:val="28"/>
                <w:szCs w:val="28"/>
                <w:u w:val="single"/>
                <w:lang w:val="it-IT"/>
              </w:rPr>
            </w:pPr>
            <w:hyperlink r:id="rId7" w:history="1">
              <w:r w:rsidR="008C139A" w:rsidRPr="00574698">
                <w:rPr>
                  <w:rFonts w:cs="Arial"/>
                  <w:sz w:val="28"/>
                  <w:szCs w:val="28"/>
                  <w:lang w:val="it-IT"/>
                </w:rPr>
                <w:t>Guidelines for Cash Transfer Programming - International Red Cross and Red Crescent Movement.</w:t>
              </w:r>
              <w:r w:rsidR="005350BC" w:rsidRPr="00574698">
                <w:rPr>
                  <w:rFonts w:cs="Arial"/>
                  <w:color w:val="0000D4"/>
                  <w:sz w:val="28"/>
                  <w:szCs w:val="28"/>
                  <w:u w:val="single"/>
                  <w:lang w:val="it-IT"/>
                </w:rPr>
                <w:t>http://</w:t>
              </w:r>
              <w:r w:rsidR="008C139A" w:rsidRPr="00574698">
                <w:rPr>
                  <w:rFonts w:cs="Arial"/>
                  <w:color w:val="0000D4"/>
                  <w:sz w:val="28"/>
                  <w:szCs w:val="28"/>
                  <w:u w:val="single"/>
                  <w:lang w:val="it-IT"/>
                </w:rPr>
                <w:t>www.ifrc.org/Global/Publications/disasters/finance/cash-guidelines-en.pdf</w:t>
              </w:r>
            </w:hyperlink>
          </w:p>
          <w:p w:rsidR="008C139A" w:rsidRPr="00574698" w:rsidRDefault="009730E0" w:rsidP="00AE1BF4">
            <w:pPr>
              <w:pStyle w:val="RefItem1"/>
              <w:bidi/>
              <w:rPr>
                <w:rFonts w:cs="Arial"/>
                <w:color w:val="0000D4"/>
                <w:sz w:val="28"/>
                <w:szCs w:val="28"/>
                <w:u w:val="single"/>
                <w:lang w:val="it-IT"/>
              </w:rPr>
            </w:pPr>
            <w:hyperlink r:id="rId8" w:history="1">
              <w:r w:rsidR="005350BC" w:rsidRPr="00574698">
                <w:rPr>
                  <w:rFonts w:cs="Arial"/>
                  <w:sz w:val="28"/>
                  <w:szCs w:val="28"/>
                  <w:lang w:val="it-IT"/>
                </w:rPr>
                <w:t xml:space="preserve">Guide to Cash-for-Work Programming (2006) Mercy Corps </w:t>
              </w:r>
              <w:r w:rsidR="005350BC" w:rsidRPr="00574698">
                <w:rPr>
                  <w:rFonts w:cs="Arial"/>
                  <w:sz w:val="28"/>
                  <w:szCs w:val="28"/>
                  <w:lang w:val="it-IT"/>
                </w:rPr>
                <w:br/>
              </w:r>
              <w:r w:rsidR="005350BC" w:rsidRPr="00574698">
                <w:rPr>
                  <w:rStyle w:val="Hyperlink"/>
                  <w:rFonts w:cs="Arial"/>
                  <w:color w:val="0000D4"/>
                  <w:sz w:val="28"/>
                  <w:szCs w:val="28"/>
                  <w:lang w:val="it-IT"/>
                </w:rPr>
                <w:t>http://www.mercycorps.org/files/file1179375619.pdf</w:t>
              </w:r>
            </w:hyperlink>
          </w:p>
          <w:p w:rsidR="008C139A" w:rsidRPr="00574698" w:rsidRDefault="008C139A" w:rsidP="00AE1BF4">
            <w:pPr>
              <w:pStyle w:val="RefItem1"/>
              <w:bidi/>
              <w:rPr>
                <w:rFonts w:cs="Arial"/>
                <w:b/>
                <w:sz w:val="28"/>
                <w:szCs w:val="28"/>
              </w:rPr>
            </w:pPr>
            <w:r w:rsidRPr="00574698">
              <w:rPr>
                <w:rFonts w:cs="Arial"/>
                <w:sz w:val="28"/>
                <w:szCs w:val="28"/>
                <w:lang w:val="it-IT"/>
              </w:rPr>
              <w:t xml:space="preserve">Public works as a safety net : design, evidence, and implementation (2012) The World Bank </w:t>
            </w:r>
            <w:r w:rsidRPr="00574698">
              <w:rPr>
                <w:rFonts w:cs="Arial"/>
                <w:color w:val="0000D4"/>
                <w:sz w:val="28"/>
                <w:szCs w:val="28"/>
                <w:u w:val="single"/>
                <w:lang w:val="it-IT"/>
              </w:rPr>
              <w:t>documents.worldbank.org/curated/en/2012/11/16988159/public-works-safety-net-design-evidence-implementation</w:t>
            </w:r>
          </w:p>
        </w:tc>
      </w:tr>
    </w:tbl>
    <w:p w:rsidR="008C139A" w:rsidRPr="00574698" w:rsidRDefault="008C139A" w:rsidP="00AE1BF4">
      <w:pPr>
        <w:bidi/>
        <w:rPr>
          <w:rFonts w:cs="Arial"/>
          <w:sz w:val="28"/>
          <w:szCs w:val="28"/>
        </w:rPr>
      </w:pPr>
    </w:p>
    <w:sectPr w:rsidR="008C139A" w:rsidRPr="00574698" w:rsidSect="008C139A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CA" w:rsidRDefault="00377DCA" w:rsidP="00FD30D9">
      <w:r>
        <w:separator/>
      </w:r>
    </w:p>
  </w:endnote>
  <w:endnote w:type="continuationSeparator" w:id="1">
    <w:p w:rsidR="00377DCA" w:rsidRDefault="00377DCA" w:rsidP="00FD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D9" w:rsidRDefault="009730E0" w:rsidP="00FD3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0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0D9" w:rsidRDefault="00FD30D9" w:rsidP="00FD3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9A" w:rsidRPr="00B45C74" w:rsidRDefault="009730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C139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7469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D30D9" w:rsidRPr="008C139A" w:rsidRDefault="008C139A" w:rsidP="00FD30D9">
    <w:pPr>
      <w:pStyle w:val="Footer"/>
      <w:ind w:right="360"/>
      <w:rPr>
        <w:szCs w:val="16"/>
      </w:rPr>
    </w:pPr>
    <w:r w:rsidRPr="008C139A">
      <w:rPr>
        <w:szCs w:val="16"/>
      </w:rPr>
      <w:t>Modalities Box - Cash for work – Step 3. Roadmap for CFW monitoring and evaluation issues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CA" w:rsidRDefault="00377DCA" w:rsidP="00FD30D9">
      <w:r>
        <w:separator/>
      </w:r>
    </w:p>
  </w:footnote>
  <w:footnote w:type="continuationSeparator" w:id="1">
    <w:p w:rsidR="00377DCA" w:rsidRDefault="00377DCA" w:rsidP="00FD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9A" w:rsidRPr="00074036" w:rsidRDefault="008C139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46"/>
    <w:multiLevelType w:val="hybridMultilevel"/>
    <w:tmpl w:val="0F84A74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5A6"/>
    <w:multiLevelType w:val="hybridMultilevel"/>
    <w:tmpl w:val="A89C09E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6AC"/>
    <w:multiLevelType w:val="hybridMultilevel"/>
    <w:tmpl w:val="F25EB0F0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15A1"/>
    <w:multiLevelType w:val="hybridMultilevel"/>
    <w:tmpl w:val="D8667E1C"/>
    <w:lvl w:ilvl="0" w:tplc="2EB40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6490"/>
    <w:multiLevelType w:val="hybridMultilevel"/>
    <w:tmpl w:val="661A634A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F013E"/>
    <w:multiLevelType w:val="hybridMultilevel"/>
    <w:tmpl w:val="8EA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4621"/>
    <w:multiLevelType w:val="hybridMultilevel"/>
    <w:tmpl w:val="4D1EDD44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1128C"/>
    <w:multiLevelType w:val="hybridMultilevel"/>
    <w:tmpl w:val="89DC670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A5998"/>
    <w:multiLevelType w:val="hybridMultilevel"/>
    <w:tmpl w:val="D876B2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4236F"/>
    <w:multiLevelType w:val="hybridMultilevel"/>
    <w:tmpl w:val="096A67C8"/>
    <w:lvl w:ilvl="0" w:tplc="B7E69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68E2"/>
    <w:multiLevelType w:val="hybridMultilevel"/>
    <w:tmpl w:val="DD3E201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020C"/>
    <w:multiLevelType w:val="hybridMultilevel"/>
    <w:tmpl w:val="81D41EC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679E"/>
    <w:multiLevelType w:val="hybridMultilevel"/>
    <w:tmpl w:val="D5C0C9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D6E49"/>
    <w:multiLevelType w:val="hybridMultilevel"/>
    <w:tmpl w:val="857691E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04A6F"/>
    <w:multiLevelType w:val="hybridMultilevel"/>
    <w:tmpl w:val="81F6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20962"/>
    <w:multiLevelType w:val="hybridMultilevel"/>
    <w:tmpl w:val="F4F269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7"/>
  </w:num>
  <w:num w:numId="5">
    <w:abstractNumId w:val="20"/>
  </w:num>
  <w:num w:numId="6">
    <w:abstractNumId w:val="15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7"/>
  </w:num>
  <w:num w:numId="18">
    <w:abstractNumId w:val="26"/>
  </w:num>
  <w:num w:numId="19">
    <w:abstractNumId w:val="2"/>
  </w:num>
  <w:num w:numId="20">
    <w:abstractNumId w:val="9"/>
  </w:num>
  <w:num w:numId="21">
    <w:abstractNumId w:val="25"/>
  </w:num>
  <w:num w:numId="22">
    <w:abstractNumId w:val="3"/>
  </w:num>
  <w:num w:numId="23">
    <w:abstractNumId w:val="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679"/>
    <w:rsid w:val="00002D38"/>
    <w:rsid w:val="00003F71"/>
    <w:rsid w:val="0008246B"/>
    <w:rsid w:val="000A0E1E"/>
    <w:rsid w:val="000E4311"/>
    <w:rsid w:val="00282F0B"/>
    <w:rsid w:val="002A1546"/>
    <w:rsid w:val="002C08FD"/>
    <w:rsid w:val="00377DCA"/>
    <w:rsid w:val="004E76D5"/>
    <w:rsid w:val="005350BC"/>
    <w:rsid w:val="00541529"/>
    <w:rsid w:val="00574698"/>
    <w:rsid w:val="005B2629"/>
    <w:rsid w:val="00670BA7"/>
    <w:rsid w:val="00680FAD"/>
    <w:rsid w:val="007C6AE3"/>
    <w:rsid w:val="00865679"/>
    <w:rsid w:val="008C139A"/>
    <w:rsid w:val="008E600A"/>
    <w:rsid w:val="009730E0"/>
    <w:rsid w:val="009A466C"/>
    <w:rsid w:val="009A770D"/>
    <w:rsid w:val="00AC03A4"/>
    <w:rsid w:val="00AD0F84"/>
    <w:rsid w:val="00AE1BF4"/>
    <w:rsid w:val="00AF3B73"/>
    <w:rsid w:val="00BD5769"/>
    <w:rsid w:val="00BF1C6A"/>
    <w:rsid w:val="00C333C6"/>
    <w:rsid w:val="00C65E53"/>
    <w:rsid w:val="00CB6622"/>
    <w:rsid w:val="00CC2E6C"/>
    <w:rsid w:val="00DF4F15"/>
    <w:rsid w:val="00E52D38"/>
    <w:rsid w:val="00E778BB"/>
    <w:rsid w:val="00FD30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69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BD57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7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7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eastAsia="Times New Roman"/>
      <w:lang w:eastAsia="fr-FR"/>
    </w:rPr>
  </w:style>
  <w:style w:type="table" w:styleId="TableGrid">
    <w:name w:val="Table Grid"/>
    <w:basedOn w:val="TableNormal"/>
    <w:uiPriority w:val="59"/>
    <w:rsid w:val="00BD5769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576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966AF7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</w:rPr>
  </w:style>
  <w:style w:type="paragraph" w:styleId="Header">
    <w:name w:val="header"/>
    <w:basedOn w:val="Normal"/>
    <w:link w:val="HeaderChar"/>
    <w:uiPriority w:val="99"/>
    <w:unhideWhenUsed/>
    <w:rsid w:val="00BD57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D5769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D57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5769"/>
    <w:rPr>
      <w:rFonts w:ascii="Arial" w:hAnsi="Arial" w:cs="Times New Roman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D576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BD57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D576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5769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769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5769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BD576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5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9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D57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D576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6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7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57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76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D5769"/>
    <w:rPr>
      <w:vertAlign w:val="superscript"/>
    </w:rPr>
  </w:style>
  <w:style w:type="paragraph" w:styleId="Revision">
    <w:name w:val="Revision"/>
    <w:hidden/>
    <w:uiPriority w:val="99"/>
    <w:semiHidden/>
    <w:rsid w:val="00BD576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D57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D57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D5769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D57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D57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D57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D57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D576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D5769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D5769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D5769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D5769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D5769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D57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D57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D5769"/>
    <w:pPr>
      <w:keepNext/>
      <w:keepLines/>
      <w:framePr w:hSpace="141" w:wrap="around" w:vAnchor="text" w:hAnchor="margin" w:y="402"/>
      <w:numPr>
        <w:numId w:val="2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69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BD57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7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7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D57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769"/>
  </w:style>
  <w:style w:type="paragraph" w:customStyle="1" w:styleId="Pa8">
    <w:name w:val="Pa8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4">
    <w:name w:val="Pa24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paragraph" w:customStyle="1" w:styleId="Pa25">
    <w:name w:val="Pa25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</w:rPr>
  </w:style>
  <w:style w:type="character" w:customStyle="1" w:styleId="A11">
    <w:name w:val="A11"/>
    <w:uiPriority w:val="99"/>
    <w:rsid w:val="00EE0D42"/>
    <w:rPr>
      <w:rFonts w:cs="Akzidenz Grotesk BE"/>
      <w:color w:val="000000"/>
      <w:sz w:val="21"/>
      <w:szCs w:val="21"/>
      <w:u w:val="single"/>
    </w:rPr>
  </w:style>
  <w:style w:type="paragraph" w:customStyle="1" w:styleId="Pa23">
    <w:name w:val="Pa23"/>
    <w:basedOn w:val="Normal"/>
    <w:next w:val="Normal"/>
    <w:uiPriority w:val="99"/>
    <w:rsid w:val="00EE0D42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</w:rPr>
  </w:style>
  <w:style w:type="paragraph" w:customStyle="1" w:styleId="Textetable">
    <w:name w:val="Textetable"/>
    <w:basedOn w:val="Normal"/>
    <w:rsid w:val="0011189D"/>
    <w:pPr>
      <w:spacing w:before="80" w:after="80"/>
    </w:pPr>
    <w:rPr>
      <w:rFonts w:eastAsia="Times New Roman"/>
      <w:lang w:eastAsia="fr-FR"/>
    </w:rPr>
  </w:style>
  <w:style w:type="table" w:styleId="TableGrid">
    <w:name w:val="Table Grid"/>
    <w:basedOn w:val="TableNormal"/>
    <w:uiPriority w:val="59"/>
    <w:rsid w:val="00BD5769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D576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966AF7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</w:rPr>
  </w:style>
  <w:style w:type="paragraph" w:styleId="Header">
    <w:name w:val="header"/>
    <w:basedOn w:val="Normal"/>
    <w:link w:val="HeaderChar"/>
    <w:uiPriority w:val="99"/>
    <w:unhideWhenUsed/>
    <w:rsid w:val="00BD576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D5769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D576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5769"/>
    <w:rPr>
      <w:rFonts w:ascii="Arial" w:hAnsi="Arial" w:cs="Times New Roman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D576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BD576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D5769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5769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769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5769"/>
    <w:rPr>
      <w:rFonts w:ascii="Arial" w:eastAsiaTheme="minorHAnsi" w:hAnsi="Arial" w:cstheme="minorBidi"/>
      <w:sz w:val="20"/>
      <w:szCs w:val="22"/>
    </w:rPr>
  </w:style>
  <w:style w:type="paragraph" w:customStyle="1" w:styleId="Default">
    <w:name w:val="Default"/>
    <w:rsid w:val="00BD576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5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9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D576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D576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6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7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576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769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D5769"/>
    <w:rPr>
      <w:vertAlign w:val="superscript"/>
    </w:rPr>
  </w:style>
  <w:style w:type="paragraph" w:styleId="Revision">
    <w:name w:val="Revision"/>
    <w:hidden/>
    <w:uiPriority w:val="99"/>
    <w:semiHidden/>
    <w:rsid w:val="00BD576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D57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D57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D5769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D57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D57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D576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D576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D576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D5769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D5769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D5769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D5769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D5769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D57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D57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D5769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uide%20to%20Cash-for-Work%20Programming%20(2006)%20Mercy%20Corps%20http://www.mercycorps.org/files/file11793756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rc.org/Global/Publications/disasters/finance/cash-guidelines-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109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joelle</cp:lastModifiedBy>
  <cp:revision>22</cp:revision>
  <dcterms:created xsi:type="dcterms:W3CDTF">2014-12-11T18:04:00Z</dcterms:created>
  <dcterms:modified xsi:type="dcterms:W3CDTF">2016-02-19T11:22:00Z</dcterms:modified>
</cp:coreProperties>
</file>