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A6C" w:rsidRPr="00B6486A" w:rsidRDefault="00781A6C" w:rsidP="005A6E1E">
      <w:pPr>
        <w:bidi/>
        <w:jc w:val="both"/>
        <w:rPr>
          <w:rFonts w:ascii="Arial" w:hAnsi="Arial" w:cs="Arial"/>
          <w:sz w:val="28"/>
          <w:szCs w:val="28"/>
          <w:rtl/>
        </w:rPr>
      </w:pPr>
      <w:r w:rsidRPr="00B6486A">
        <w:rPr>
          <w:rFonts w:ascii="Arial" w:hAnsi="Arial" w:cs="Arial"/>
          <w:noProof/>
          <w:sz w:val="28"/>
          <w:szCs w:val="28"/>
          <w:rtl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4828557</wp:posOffset>
            </wp:positionH>
            <wp:positionV relativeFrom="paragraph">
              <wp:posOffset>-676894</wp:posOffset>
            </wp:positionV>
            <wp:extent cx="978477" cy="950026"/>
            <wp:effectExtent l="19050" t="0" r="0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 5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8477" cy="9500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6486A">
        <w:rPr>
          <w:rFonts w:ascii="Arial" w:hAnsi="Arial" w:cs="Arial"/>
          <w:noProof/>
          <w:sz w:val="28"/>
          <w:szCs w:val="28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1764665</wp:posOffset>
            </wp:positionH>
            <wp:positionV relativeFrom="paragraph">
              <wp:posOffset>-392430</wp:posOffset>
            </wp:positionV>
            <wp:extent cx="2462530" cy="474980"/>
            <wp:effectExtent l="1905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FRC_logo_AR-300dp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2530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1A6C" w:rsidRPr="00B6486A" w:rsidRDefault="00781A6C" w:rsidP="005A6E1E">
      <w:pPr>
        <w:pStyle w:val="Header"/>
        <w:bidi/>
        <w:spacing w:line="240" w:lineRule="auto"/>
        <w:jc w:val="both"/>
        <w:rPr>
          <w:rFonts w:cs="Arial"/>
          <w:b/>
          <w:color w:val="DC281E"/>
          <w:sz w:val="28"/>
          <w:szCs w:val="28"/>
          <w:rtl/>
        </w:rPr>
      </w:pPr>
    </w:p>
    <w:p w:rsidR="00781A6C" w:rsidRPr="00B6486A" w:rsidRDefault="00781A6C" w:rsidP="005A6E1E">
      <w:pPr>
        <w:pStyle w:val="Header"/>
        <w:bidi/>
        <w:spacing w:line="240" w:lineRule="auto"/>
        <w:jc w:val="both"/>
        <w:rPr>
          <w:rFonts w:cs="Arial"/>
          <w:b/>
          <w:color w:val="DC281E"/>
          <w:sz w:val="28"/>
          <w:szCs w:val="28"/>
          <w:rtl/>
        </w:rPr>
      </w:pPr>
      <w:r w:rsidRPr="00B6486A">
        <w:rPr>
          <w:rFonts w:cs="Arial"/>
          <w:b/>
          <w:color w:val="DC281E"/>
          <w:sz w:val="28"/>
          <w:szCs w:val="28"/>
          <w:rtl/>
        </w:rPr>
        <w:t>مجموعة الأدوات المرتبطة با</w:t>
      </w:r>
      <w:r w:rsidR="00C26624" w:rsidRPr="00B6486A">
        <w:rPr>
          <w:rFonts w:cs="Arial"/>
          <w:b/>
          <w:color w:val="DC281E"/>
          <w:sz w:val="28"/>
          <w:szCs w:val="28"/>
          <w:rtl/>
        </w:rPr>
        <w:t>لتحويلات النقدية</w:t>
      </w:r>
      <w:r w:rsidRPr="00B6486A">
        <w:rPr>
          <w:rFonts w:cs="Arial"/>
          <w:b/>
          <w:color w:val="DC281E"/>
          <w:sz w:val="28"/>
          <w:szCs w:val="28"/>
          <w:rtl/>
        </w:rPr>
        <w:t xml:space="preserve"> في حالات الطوارئ</w:t>
      </w:r>
    </w:p>
    <w:p w:rsidR="00781A6C" w:rsidRPr="00B6486A" w:rsidRDefault="00781A6C" w:rsidP="005A6E1E">
      <w:pPr>
        <w:bidi/>
        <w:jc w:val="both"/>
        <w:rPr>
          <w:rFonts w:ascii="Arial" w:hAnsi="Arial" w:cs="Arial"/>
          <w:sz w:val="28"/>
          <w:szCs w:val="28"/>
          <w:rtl/>
        </w:rPr>
      </w:pPr>
    </w:p>
    <w:p w:rsidR="007C2EA7" w:rsidRPr="00B6486A" w:rsidRDefault="00781A6C" w:rsidP="005A6E1E">
      <w:pPr>
        <w:bidi/>
        <w:jc w:val="both"/>
        <w:rPr>
          <w:rFonts w:ascii="Arial" w:hAnsi="Arial" w:cs="Arial"/>
          <w:b/>
          <w:bCs/>
          <w:sz w:val="28"/>
          <w:szCs w:val="28"/>
          <w:rtl/>
        </w:rPr>
      </w:pPr>
      <w:r w:rsidRPr="00B6486A">
        <w:rPr>
          <w:rFonts w:ascii="Arial" w:hAnsi="Arial" w:cs="Arial"/>
          <w:b/>
          <w:bCs/>
          <w:sz w:val="28"/>
          <w:szCs w:val="28"/>
          <w:rtl/>
        </w:rPr>
        <w:t>خارطة الطريق</w:t>
      </w:r>
      <w:r w:rsidR="00306795">
        <w:rPr>
          <w:rFonts w:ascii="Arial" w:hAnsi="Arial" w:cs="Arial"/>
          <w:b/>
          <w:bCs/>
          <w:sz w:val="28"/>
          <w:szCs w:val="28"/>
        </w:rPr>
        <w:t xml:space="preserve"> </w:t>
      </w:r>
      <w:r w:rsidR="00306795">
        <w:rPr>
          <w:rFonts w:ascii="Arial" w:hAnsi="Arial" w:cs="Arial" w:hint="cs"/>
          <w:b/>
          <w:bCs/>
          <w:sz w:val="28"/>
          <w:szCs w:val="28"/>
          <w:rtl/>
        </w:rPr>
        <w:t xml:space="preserve"> الخاصة</w:t>
      </w:r>
      <w:r w:rsidRPr="00B6486A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="00306795">
        <w:rPr>
          <w:rFonts w:ascii="Arial" w:hAnsi="Arial" w:cs="Arial" w:hint="cs"/>
          <w:b/>
          <w:bCs/>
          <w:sz w:val="28"/>
          <w:szCs w:val="28"/>
          <w:rtl/>
        </w:rPr>
        <w:t>بال</w:t>
      </w:r>
      <w:r w:rsidRPr="00B6486A">
        <w:rPr>
          <w:rFonts w:ascii="Arial" w:hAnsi="Arial" w:cs="Arial"/>
          <w:b/>
          <w:bCs/>
          <w:sz w:val="28"/>
          <w:szCs w:val="28"/>
          <w:rtl/>
        </w:rPr>
        <w:t>تأهب وال</w:t>
      </w:r>
      <w:r w:rsidR="0099530E" w:rsidRPr="00B6486A">
        <w:rPr>
          <w:rFonts w:ascii="Arial" w:hAnsi="Arial" w:cs="Arial"/>
          <w:b/>
          <w:bCs/>
          <w:sz w:val="28"/>
          <w:szCs w:val="28"/>
          <w:rtl/>
        </w:rPr>
        <w:t>تقييم</w:t>
      </w:r>
      <w:r w:rsidRPr="00B6486A">
        <w:rPr>
          <w:rFonts w:ascii="Arial" w:hAnsi="Arial" w:cs="Arial"/>
          <w:b/>
          <w:bCs/>
          <w:sz w:val="28"/>
          <w:szCs w:val="28"/>
          <w:rtl/>
        </w:rPr>
        <w:t xml:space="preserve"> </w:t>
      </w:r>
    </w:p>
    <w:p w:rsidR="00781A6C" w:rsidRPr="00B6486A" w:rsidRDefault="00781A6C" w:rsidP="005A6E1E">
      <w:pPr>
        <w:bidi/>
        <w:jc w:val="both"/>
        <w:rPr>
          <w:rFonts w:ascii="Arial" w:hAnsi="Arial" w:cs="Arial"/>
          <w:b/>
          <w:bCs/>
          <w:sz w:val="28"/>
          <w:szCs w:val="28"/>
          <w:rtl/>
        </w:rPr>
      </w:pPr>
      <w:r w:rsidRPr="00B6486A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943600" cy="2983109"/>
            <wp:effectExtent l="19050" t="0" r="0" b="0"/>
            <wp:docPr id="1" name="Picture 1" descr="01-Preparedness-rodmap-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-Preparedness-rodmap-E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83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A6C" w:rsidRPr="00B6486A" w:rsidRDefault="00781A6C" w:rsidP="005A6E1E">
      <w:pPr>
        <w:bidi/>
        <w:jc w:val="both"/>
        <w:rPr>
          <w:rFonts w:ascii="Arial" w:hAnsi="Arial" w:cs="Arial"/>
          <w:sz w:val="28"/>
          <w:szCs w:val="28"/>
          <w:rtl/>
        </w:rPr>
      </w:pPr>
    </w:p>
    <w:p w:rsidR="00781A6C" w:rsidRPr="00B6486A" w:rsidRDefault="00781A6C" w:rsidP="005A6E1E">
      <w:pPr>
        <w:bidi/>
        <w:jc w:val="both"/>
        <w:rPr>
          <w:rFonts w:ascii="Arial" w:hAnsi="Arial" w:cs="Arial"/>
          <w:sz w:val="28"/>
          <w:szCs w:val="28"/>
          <w:rtl/>
        </w:rPr>
      </w:pPr>
    </w:p>
    <w:p w:rsidR="00D60693" w:rsidRPr="00B6486A" w:rsidRDefault="00781A6C" w:rsidP="00D60693">
      <w:pPr>
        <w:bidi/>
        <w:jc w:val="both"/>
        <w:rPr>
          <w:rFonts w:ascii="Arial" w:hAnsi="Arial" w:cs="Arial"/>
          <w:b/>
          <w:bCs/>
          <w:sz w:val="28"/>
          <w:szCs w:val="28"/>
          <w:rtl/>
        </w:rPr>
      </w:pPr>
      <w:r w:rsidRPr="00B6486A">
        <w:rPr>
          <w:rFonts w:ascii="Arial" w:hAnsi="Arial" w:cs="Arial"/>
          <w:b/>
          <w:bCs/>
          <w:sz w:val="28"/>
          <w:szCs w:val="28"/>
          <w:rtl/>
        </w:rPr>
        <w:t>المقدمة</w:t>
      </w:r>
    </w:p>
    <w:p w:rsidR="00D60693" w:rsidRPr="00B6486A" w:rsidRDefault="00836451" w:rsidP="003649B0">
      <w:pPr>
        <w:bidi/>
        <w:jc w:val="both"/>
        <w:rPr>
          <w:rFonts w:ascii="Arial" w:hAnsi="Arial" w:cs="Arial"/>
          <w:b/>
          <w:bCs/>
          <w:sz w:val="28"/>
          <w:szCs w:val="28"/>
          <w:rtl/>
        </w:rPr>
      </w:pPr>
      <w:r w:rsidRPr="00B6486A">
        <w:rPr>
          <w:rFonts w:ascii="Arial" w:hAnsi="Arial" w:cs="Arial"/>
          <w:sz w:val="28"/>
          <w:szCs w:val="28"/>
          <w:rtl/>
        </w:rPr>
        <w:t xml:space="preserve">في فترة التأهب </w:t>
      </w:r>
      <w:r w:rsidR="00772DDE" w:rsidRPr="00B6486A">
        <w:rPr>
          <w:rFonts w:ascii="Arial" w:hAnsi="Arial" w:cs="Arial"/>
          <w:sz w:val="28"/>
          <w:szCs w:val="28"/>
          <w:rtl/>
        </w:rPr>
        <w:t xml:space="preserve">تؤخذ في الاعتبار الشؤون المالية </w:t>
      </w:r>
      <w:r w:rsidRPr="00B6486A">
        <w:rPr>
          <w:rFonts w:ascii="Arial" w:hAnsi="Arial" w:cs="Arial"/>
          <w:sz w:val="28"/>
          <w:szCs w:val="28"/>
          <w:rtl/>
        </w:rPr>
        <w:t>من أجل</w:t>
      </w:r>
      <w:r w:rsidR="00916405" w:rsidRPr="00B6486A">
        <w:rPr>
          <w:rFonts w:ascii="Arial" w:hAnsi="Arial" w:cs="Arial"/>
          <w:sz w:val="28"/>
          <w:szCs w:val="28"/>
          <w:rtl/>
        </w:rPr>
        <w:t xml:space="preserve"> تنفيذ الاستجابة النقدية</w:t>
      </w:r>
      <w:r w:rsidR="000B19EF" w:rsidRPr="00B6486A">
        <w:rPr>
          <w:rFonts w:ascii="Arial" w:hAnsi="Arial" w:cs="Arial"/>
          <w:sz w:val="28"/>
          <w:szCs w:val="28"/>
          <w:rtl/>
        </w:rPr>
        <w:t xml:space="preserve"> </w:t>
      </w:r>
      <w:r w:rsidR="00C26624" w:rsidRPr="00B6486A">
        <w:rPr>
          <w:rFonts w:ascii="Arial" w:hAnsi="Arial" w:cs="Arial"/>
          <w:sz w:val="28"/>
          <w:szCs w:val="28"/>
          <w:rtl/>
        </w:rPr>
        <w:t xml:space="preserve">في حالات الطوارئ </w:t>
      </w:r>
      <w:r w:rsidR="00B867A0" w:rsidRPr="00B6486A">
        <w:rPr>
          <w:rFonts w:ascii="Arial" w:hAnsi="Arial" w:cs="Arial"/>
          <w:sz w:val="28"/>
          <w:szCs w:val="28"/>
          <w:rtl/>
        </w:rPr>
        <w:t xml:space="preserve">في الوقت </w:t>
      </w:r>
      <w:r w:rsidRPr="00B6486A">
        <w:rPr>
          <w:rFonts w:ascii="Arial" w:hAnsi="Arial" w:cs="Arial"/>
          <w:sz w:val="28"/>
          <w:szCs w:val="28"/>
          <w:rtl/>
        </w:rPr>
        <w:t xml:space="preserve">المناسب وعلى النطاق المقبول. </w:t>
      </w:r>
      <w:r w:rsidR="000B19EF" w:rsidRPr="00B6486A">
        <w:rPr>
          <w:rFonts w:ascii="Arial" w:hAnsi="Arial" w:cs="Arial"/>
          <w:sz w:val="28"/>
          <w:szCs w:val="28"/>
          <w:rtl/>
        </w:rPr>
        <w:t>في هذا السياق، تركز خارطة الطريق</w:t>
      </w:r>
      <w:r w:rsidR="0078245E">
        <w:rPr>
          <w:rFonts w:ascii="Arial" w:hAnsi="Arial" w:cs="Arial"/>
          <w:sz w:val="28"/>
          <w:szCs w:val="28"/>
          <w:rtl/>
        </w:rPr>
        <w:t xml:space="preserve"> على عملية </w:t>
      </w:r>
      <w:r w:rsidR="0078245E">
        <w:rPr>
          <w:rFonts w:ascii="Arial" w:hAnsi="Arial" w:cs="Arial" w:hint="cs"/>
          <w:sz w:val="28"/>
          <w:szCs w:val="28"/>
          <w:rtl/>
        </w:rPr>
        <w:t xml:space="preserve">إعداد وثائق </w:t>
      </w:r>
      <w:r w:rsidR="003649B0">
        <w:rPr>
          <w:rFonts w:ascii="Arial" w:hAnsi="Arial" w:cs="Arial" w:hint="cs"/>
          <w:sz w:val="28"/>
          <w:szCs w:val="28"/>
          <w:rtl/>
        </w:rPr>
        <w:t>مرجعية</w:t>
      </w:r>
      <w:r w:rsidR="00096CAA" w:rsidRPr="00B6486A">
        <w:rPr>
          <w:rFonts w:ascii="Arial" w:hAnsi="Arial" w:cs="Arial"/>
          <w:sz w:val="28"/>
          <w:szCs w:val="28"/>
          <w:rtl/>
        </w:rPr>
        <w:t>، وخلق سيناريوهات جديدة، وتحديد الثغرات في عملية التأهب. ويتضمن هيكل هذه الخارطة مرحلة "التأهب وال</w:t>
      </w:r>
      <w:r w:rsidR="0099530E" w:rsidRPr="00B6486A">
        <w:rPr>
          <w:rFonts w:ascii="Arial" w:hAnsi="Arial" w:cs="Arial"/>
          <w:sz w:val="28"/>
          <w:szCs w:val="28"/>
          <w:rtl/>
        </w:rPr>
        <w:t>تقييم</w:t>
      </w:r>
      <w:r w:rsidR="00096CAA" w:rsidRPr="00B6486A">
        <w:rPr>
          <w:rFonts w:ascii="Arial" w:hAnsi="Arial" w:cs="Arial"/>
          <w:sz w:val="28"/>
          <w:szCs w:val="28"/>
          <w:rtl/>
        </w:rPr>
        <w:t xml:space="preserve">" </w:t>
      </w:r>
      <w:r w:rsidR="000B19EF" w:rsidRPr="00B6486A">
        <w:rPr>
          <w:rFonts w:ascii="Arial" w:hAnsi="Arial" w:cs="Arial"/>
          <w:sz w:val="28"/>
          <w:szCs w:val="28"/>
          <w:rtl/>
        </w:rPr>
        <w:t>التي تشمل</w:t>
      </w:r>
      <w:r w:rsidR="00916405" w:rsidRPr="00B6486A">
        <w:rPr>
          <w:rFonts w:ascii="Arial" w:hAnsi="Arial" w:cs="Arial"/>
          <w:sz w:val="28"/>
          <w:szCs w:val="28"/>
          <w:rtl/>
        </w:rPr>
        <w:t xml:space="preserve"> سبع</w:t>
      </w:r>
      <w:r w:rsidR="007F13E2" w:rsidRPr="00B6486A">
        <w:rPr>
          <w:rFonts w:ascii="Arial" w:hAnsi="Arial" w:cs="Arial"/>
          <w:sz w:val="28"/>
          <w:szCs w:val="28"/>
          <w:rtl/>
        </w:rPr>
        <w:t xml:space="preserve"> خطوت فرعية وضعتها الحركة الدولية للصليب الأحمر والهلال الأحمر في معرض </w:t>
      </w:r>
      <w:r w:rsidR="0078245E">
        <w:rPr>
          <w:rFonts w:ascii="Arial" w:hAnsi="Arial" w:cs="Arial"/>
          <w:sz w:val="28"/>
          <w:szCs w:val="28"/>
          <w:rtl/>
        </w:rPr>
        <w:t>المباد</w:t>
      </w:r>
      <w:r w:rsidR="0078245E">
        <w:rPr>
          <w:rFonts w:ascii="Arial" w:hAnsi="Arial" w:cs="Arial" w:hint="cs"/>
          <w:sz w:val="28"/>
          <w:szCs w:val="28"/>
          <w:rtl/>
        </w:rPr>
        <w:t>ئ</w:t>
      </w:r>
      <w:r w:rsidR="00916405" w:rsidRPr="00B6486A">
        <w:rPr>
          <w:rFonts w:ascii="Arial" w:hAnsi="Arial" w:cs="Arial"/>
          <w:sz w:val="28"/>
          <w:szCs w:val="28"/>
          <w:rtl/>
        </w:rPr>
        <w:t xml:space="preserve"> التوجيهية بشأن</w:t>
      </w:r>
      <w:r w:rsidR="007F13E2" w:rsidRPr="00B6486A">
        <w:rPr>
          <w:rFonts w:ascii="Arial" w:hAnsi="Arial" w:cs="Arial"/>
          <w:sz w:val="28"/>
          <w:szCs w:val="28"/>
          <w:rtl/>
        </w:rPr>
        <w:t xml:space="preserve"> ال</w:t>
      </w:r>
      <w:r w:rsidR="0078245E">
        <w:rPr>
          <w:rFonts w:ascii="Arial" w:hAnsi="Arial" w:cs="Arial" w:hint="cs"/>
          <w:sz w:val="28"/>
          <w:szCs w:val="28"/>
          <w:rtl/>
        </w:rPr>
        <w:t>تعميم</w:t>
      </w:r>
      <w:r w:rsidR="007F13E2" w:rsidRPr="00B6486A">
        <w:rPr>
          <w:rFonts w:ascii="Arial" w:hAnsi="Arial" w:cs="Arial"/>
          <w:sz w:val="28"/>
          <w:szCs w:val="28"/>
          <w:rtl/>
        </w:rPr>
        <w:t xml:space="preserve"> والتأهب. وتر</w:t>
      </w:r>
      <w:r w:rsidR="000B19EF" w:rsidRPr="00B6486A">
        <w:rPr>
          <w:rFonts w:ascii="Arial" w:hAnsi="Arial" w:cs="Arial"/>
          <w:sz w:val="28"/>
          <w:szCs w:val="28"/>
          <w:rtl/>
        </w:rPr>
        <w:t>فق</w:t>
      </w:r>
      <w:r w:rsidR="007F13E2" w:rsidRPr="00B6486A">
        <w:rPr>
          <w:rFonts w:ascii="Arial" w:hAnsi="Arial" w:cs="Arial"/>
          <w:sz w:val="28"/>
          <w:szCs w:val="28"/>
          <w:rtl/>
        </w:rPr>
        <w:t xml:space="preserve"> كل خطوة فرعية بمجموعة من الأدوات</w:t>
      </w:r>
      <w:r w:rsidR="0078245E">
        <w:rPr>
          <w:rFonts w:ascii="Arial" w:hAnsi="Arial" w:cs="Arial" w:hint="cs"/>
          <w:sz w:val="28"/>
          <w:szCs w:val="28"/>
          <w:rtl/>
        </w:rPr>
        <w:t xml:space="preserve"> العملية</w:t>
      </w:r>
      <w:r w:rsidR="007F13E2" w:rsidRPr="00B6486A">
        <w:rPr>
          <w:rFonts w:ascii="Arial" w:hAnsi="Arial" w:cs="Arial"/>
          <w:sz w:val="28"/>
          <w:szCs w:val="28"/>
          <w:rtl/>
        </w:rPr>
        <w:t xml:space="preserve"> التي قد تأتي بالفائدة خلال سير العملية. </w:t>
      </w:r>
      <w:r w:rsidR="00A10341" w:rsidRPr="00B6486A">
        <w:rPr>
          <w:rFonts w:ascii="Arial" w:hAnsi="Arial" w:cs="Arial"/>
          <w:sz w:val="28"/>
          <w:szCs w:val="28"/>
          <w:rtl/>
        </w:rPr>
        <w:t>وإذا ما</w:t>
      </w:r>
      <w:r w:rsidR="007F13E2" w:rsidRPr="00B6486A">
        <w:rPr>
          <w:rFonts w:ascii="Arial" w:hAnsi="Arial" w:cs="Arial"/>
          <w:sz w:val="28"/>
          <w:szCs w:val="28"/>
          <w:rtl/>
        </w:rPr>
        <w:t xml:space="preserve"> </w:t>
      </w:r>
      <w:r w:rsidR="00A10341" w:rsidRPr="00B6486A">
        <w:rPr>
          <w:rFonts w:ascii="Arial" w:hAnsi="Arial" w:cs="Arial"/>
          <w:sz w:val="28"/>
          <w:szCs w:val="28"/>
          <w:rtl/>
        </w:rPr>
        <w:t>تعذ</w:t>
      </w:r>
      <w:r w:rsidR="000B19EF" w:rsidRPr="00B6486A">
        <w:rPr>
          <w:rFonts w:ascii="Arial" w:hAnsi="Arial" w:cs="Arial"/>
          <w:sz w:val="28"/>
          <w:szCs w:val="28"/>
          <w:rtl/>
        </w:rPr>
        <w:t>ّ</w:t>
      </w:r>
      <w:r w:rsidR="00A10341" w:rsidRPr="00B6486A">
        <w:rPr>
          <w:rFonts w:ascii="Arial" w:hAnsi="Arial" w:cs="Arial"/>
          <w:sz w:val="28"/>
          <w:szCs w:val="28"/>
          <w:rtl/>
        </w:rPr>
        <w:t>ر استخدام جميع الأدوات، يجب على الأقل الامتثال للمعايير الدنيا المذكورة في ما يلي:</w:t>
      </w:r>
    </w:p>
    <w:p w:rsidR="00781A6C" w:rsidRPr="00B6486A" w:rsidRDefault="005A6E1E" w:rsidP="00D60693">
      <w:pPr>
        <w:bidi/>
        <w:jc w:val="both"/>
        <w:rPr>
          <w:rFonts w:ascii="Arial" w:hAnsi="Arial" w:cs="Arial"/>
          <w:b/>
          <w:bCs/>
          <w:sz w:val="28"/>
          <w:szCs w:val="28"/>
          <w:rtl/>
        </w:rPr>
      </w:pPr>
      <w:r w:rsidRPr="00B6486A">
        <w:rPr>
          <w:rFonts w:ascii="Arial" w:hAnsi="Arial" w:cs="Arial"/>
          <w:b/>
          <w:bCs/>
          <w:sz w:val="28"/>
          <w:szCs w:val="28"/>
          <w:rtl/>
        </w:rPr>
        <w:t>المعايير الدنيا</w:t>
      </w:r>
    </w:p>
    <w:p w:rsidR="005A6E1E" w:rsidRPr="00B6486A" w:rsidRDefault="00F46AAA" w:rsidP="00AF1844">
      <w:pPr>
        <w:pStyle w:val="ListParagraph"/>
        <w:numPr>
          <w:ilvl w:val="0"/>
          <w:numId w:val="1"/>
        </w:numPr>
        <w:bidi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cs"/>
          <w:sz w:val="28"/>
          <w:szCs w:val="28"/>
          <w:rtl/>
        </w:rPr>
        <w:lastRenderedPageBreak/>
        <w:t xml:space="preserve">يجب </w:t>
      </w:r>
      <w:r w:rsidR="00876C28" w:rsidRPr="00B6486A">
        <w:rPr>
          <w:rFonts w:ascii="Arial" w:hAnsi="Arial" w:cs="Arial"/>
          <w:sz w:val="28"/>
          <w:szCs w:val="28"/>
          <w:rtl/>
        </w:rPr>
        <w:t xml:space="preserve">جمع </w:t>
      </w:r>
      <w:r>
        <w:rPr>
          <w:rFonts w:ascii="Arial" w:hAnsi="Arial" w:cs="Arial" w:hint="cs"/>
          <w:sz w:val="28"/>
          <w:szCs w:val="28"/>
          <w:rtl/>
        </w:rPr>
        <w:t>ال</w:t>
      </w:r>
      <w:r w:rsidR="00876C28" w:rsidRPr="00B6486A">
        <w:rPr>
          <w:rFonts w:ascii="Arial" w:hAnsi="Arial" w:cs="Arial"/>
          <w:sz w:val="28"/>
          <w:szCs w:val="28"/>
          <w:rtl/>
        </w:rPr>
        <w:t>معلومات الثانوية</w:t>
      </w:r>
      <w:r>
        <w:rPr>
          <w:rFonts w:ascii="Arial" w:hAnsi="Arial" w:cs="Arial" w:hint="cs"/>
          <w:sz w:val="28"/>
          <w:szCs w:val="28"/>
          <w:rtl/>
        </w:rPr>
        <w:t xml:space="preserve"> والتدقيق بها أولاً، </w:t>
      </w:r>
      <w:r w:rsidR="00876C28" w:rsidRPr="00B6486A">
        <w:rPr>
          <w:rFonts w:ascii="Arial" w:hAnsi="Arial" w:cs="Arial"/>
          <w:sz w:val="28"/>
          <w:szCs w:val="28"/>
          <w:rtl/>
        </w:rPr>
        <w:t>بشكل يبيّن أي نقص لتغطيته عبر جمع المعلومات الأولية.</w:t>
      </w:r>
    </w:p>
    <w:p w:rsidR="00825255" w:rsidRPr="00B6486A" w:rsidRDefault="00825255" w:rsidP="00774318">
      <w:pPr>
        <w:pStyle w:val="ListParagraph"/>
        <w:numPr>
          <w:ilvl w:val="0"/>
          <w:numId w:val="2"/>
        </w:numPr>
        <w:bidi/>
        <w:jc w:val="both"/>
        <w:rPr>
          <w:rFonts w:ascii="Arial" w:hAnsi="Arial" w:cs="Arial"/>
          <w:sz w:val="28"/>
          <w:szCs w:val="28"/>
        </w:rPr>
      </w:pPr>
      <w:r w:rsidRPr="00B6486A">
        <w:rPr>
          <w:rFonts w:ascii="Arial" w:hAnsi="Arial" w:cs="Arial"/>
          <w:sz w:val="28"/>
          <w:szCs w:val="28"/>
          <w:rtl/>
        </w:rPr>
        <w:t xml:space="preserve">دمج </w:t>
      </w:r>
      <w:r w:rsidR="00F46AAA">
        <w:rPr>
          <w:rFonts w:ascii="Arial" w:hAnsi="Arial" w:cs="Arial" w:hint="cs"/>
          <w:sz w:val="28"/>
          <w:szCs w:val="28"/>
          <w:rtl/>
        </w:rPr>
        <w:t xml:space="preserve">بيانات </w:t>
      </w:r>
      <w:r w:rsidR="0099530E" w:rsidRPr="00B6486A">
        <w:rPr>
          <w:rFonts w:ascii="Arial" w:hAnsi="Arial" w:cs="Arial"/>
          <w:sz w:val="28"/>
          <w:szCs w:val="28"/>
          <w:rtl/>
        </w:rPr>
        <w:t>خط الأساس</w:t>
      </w:r>
      <w:r w:rsidRPr="00B6486A">
        <w:rPr>
          <w:rFonts w:ascii="Arial" w:hAnsi="Arial" w:cs="Arial"/>
          <w:sz w:val="28"/>
          <w:szCs w:val="28"/>
          <w:rtl/>
        </w:rPr>
        <w:t xml:space="preserve"> في خطط الطوارئ والخطط الاستراتيجية السنوية، على أن </w:t>
      </w:r>
      <w:r w:rsidR="00774318">
        <w:rPr>
          <w:rFonts w:ascii="Arial" w:hAnsi="Arial" w:cs="Arial" w:hint="cs"/>
          <w:sz w:val="28"/>
          <w:szCs w:val="28"/>
          <w:rtl/>
        </w:rPr>
        <w:t>ت</w:t>
      </w:r>
      <w:r w:rsidRPr="00B6486A">
        <w:rPr>
          <w:rFonts w:ascii="Arial" w:hAnsi="Arial" w:cs="Arial"/>
          <w:sz w:val="28"/>
          <w:szCs w:val="28"/>
          <w:rtl/>
        </w:rPr>
        <w:t xml:space="preserve">شمل </w:t>
      </w:r>
      <w:r w:rsidR="0099530E" w:rsidRPr="00B6486A">
        <w:rPr>
          <w:rFonts w:ascii="Arial" w:hAnsi="Arial" w:cs="Arial"/>
          <w:sz w:val="28"/>
          <w:szCs w:val="28"/>
          <w:rtl/>
        </w:rPr>
        <w:t>تقييماً</w:t>
      </w:r>
      <w:r w:rsidR="00BF739B" w:rsidRPr="00B6486A">
        <w:rPr>
          <w:rFonts w:ascii="Arial" w:hAnsi="Arial" w:cs="Arial"/>
          <w:sz w:val="28"/>
          <w:szCs w:val="28"/>
          <w:rtl/>
        </w:rPr>
        <w:t xml:space="preserve"> حول </w:t>
      </w:r>
      <w:r w:rsidR="00F46AAA">
        <w:rPr>
          <w:rFonts w:ascii="Arial" w:hAnsi="Arial" w:cs="Arial" w:hint="cs"/>
          <w:sz w:val="28"/>
          <w:szCs w:val="28"/>
          <w:rtl/>
        </w:rPr>
        <w:t>الجهات المعنية الرئيسية</w:t>
      </w:r>
      <w:r w:rsidRPr="00B6486A">
        <w:rPr>
          <w:rFonts w:ascii="Arial" w:hAnsi="Arial" w:cs="Arial"/>
          <w:sz w:val="28"/>
          <w:szCs w:val="28"/>
          <w:rtl/>
        </w:rPr>
        <w:t>، و</w:t>
      </w:r>
      <w:r w:rsidR="00C67119" w:rsidRPr="00B6486A">
        <w:rPr>
          <w:rFonts w:ascii="Arial" w:hAnsi="Arial" w:cs="Arial"/>
          <w:sz w:val="28"/>
          <w:szCs w:val="28"/>
          <w:rtl/>
        </w:rPr>
        <w:t xml:space="preserve">وضع </w:t>
      </w:r>
      <w:r w:rsidRPr="00B6486A">
        <w:rPr>
          <w:rFonts w:ascii="Arial" w:hAnsi="Arial" w:cs="Arial"/>
          <w:sz w:val="28"/>
          <w:szCs w:val="28"/>
          <w:rtl/>
        </w:rPr>
        <w:t>الأسواق، وقدرات مقدمي الخدمات، وتفضيلات المج</w:t>
      </w:r>
      <w:r w:rsidR="00BF739B" w:rsidRPr="00B6486A">
        <w:rPr>
          <w:rFonts w:ascii="Arial" w:hAnsi="Arial" w:cs="Arial"/>
          <w:sz w:val="28"/>
          <w:szCs w:val="28"/>
          <w:rtl/>
        </w:rPr>
        <w:t>تمع، والمخاطر المرتبطة بالاستجابة</w:t>
      </w:r>
      <w:r w:rsidRPr="00B6486A">
        <w:rPr>
          <w:rFonts w:ascii="Arial" w:hAnsi="Arial" w:cs="Arial"/>
          <w:sz w:val="28"/>
          <w:szCs w:val="28"/>
          <w:rtl/>
        </w:rPr>
        <w:t>.</w:t>
      </w:r>
    </w:p>
    <w:p w:rsidR="009D442B" w:rsidRPr="00B6486A" w:rsidRDefault="009D442B" w:rsidP="003649B0">
      <w:pPr>
        <w:pStyle w:val="ListParagraph"/>
        <w:numPr>
          <w:ilvl w:val="0"/>
          <w:numId w:val="2"/>
        </w:numPr>
        <w:bidi/>
        <w:jc w:val="both"/>
        <w:rPr>
          <w:rFonts w:ascii="Arial" w:hAnsi="Arial" w:cs="Arial"/>
          <w:sz w:val="28"/>
          <w:szCs w:val="28"/>
        </w:rPr>
      </w:pPr>
      <w:r w:rsidRPr="00B6486A">
        <w:rPr>
          <w:rFonts w:ascii="Arial" w:hAnsi="Arial" w:cs="Arial"/>
          <w:sz w:val="28"/>
          <w:szCs w:val="28"/>
          <w:rtl/>
        </w:rPr>
        <w:t>جمع المعلومات الأولية والثانوية وت</w:t>
      </w:r>
      <w:r w:rsidR="00C67119" w:rsidRPr="00B6486A">
        <w:rPr>
          <w:rFonts w:ascii="Arial" w:hAnsi="Arial" w:cs="Arial"/>
          <w:sz w:val="28"/>
          <w:szCs w:val="28"/>
          <w:rtl/>
        </w:rPr>
        <w:t>وحيدها، و</w:t>
      </w:r>
      <w:r w:rsidRPr="00B6486A">
        <w:rPr>
          <w:rFonts w:ascii="Arial" w:hAnsi="Arial" w:cs="Arial"/>
          <w:sz w:val="28"/>
          <w:szCs w:val="28"/>
          <w:rtl/>
        </w:rPr>
        <w:t>نشر</w:t>
      </w:r>
      <w:r w:rsidR="00C67119" w:rsidRPr="00B6486A">
        <w:rPr>
          <w:rFonts w:ascii="Arial" w:hAnsi="Arial" w:cs="Arial"/>
          <w:sz w:val="28"/>
          <w:szCs w:val="28"/>
          <w:rtl/>
        </w:rPr>
        <w:t>ها</w:t>
      </w:r>
      <w:r w:rsidRPr="00B6486A">
        <w:rPr>
          <w:rFonts w:ascii="Arial" w:hAnsi="Arial" w:cs="Arial"/>
          <w:sz w:val="28"/>
          <w:szCs w:val="28"/>
          <w:rtl/>
        </w:rPr>
        <w:t xml:space="preserve"> في تقرير</w:t>
      </w:r>
      <w:r w:rsidR="0099530E" w:rsidRPr="00B6486A">
        <w:rPr>
          <w:rFonts w:ascii="Arial" w:hAnsi="Arial" w:cs="Arial"/>
          <w:sz w:val="28"/>
          <w:szCs w:val="28"/>
          <w:rtl/>
        </w:rPr>
        <w:t xml:space="preserve"> </w:t>
      </w:r>
      <w:r w:rsidR="003649B0">
        <w:rPr>
          <w:rFonts w:ascii="Arial" w:hAnsi="Arial" w:cs="Arial" w:hint="cs"/>
          <w:sz w:val="28"/>
          <w:szCs w:val="28"/>
          <w:rtl/>
        </w:rPr>
        <w:t>مرجعي</w:t>
      </w:r>
      <w:r w:rsidR="00774318">
        <w:rPr>
          <w:rFonts w:ascii="Arial" w:hAnsi="Arial" w:cs="Arial" w:hint="cs"/>
          <w:sz w:val="28"/>
          <w:szCs w:val="28"/>
          <w:rtl/>
        </w:rPr>
        <w:t>.</w:t>
      </w:r>
    </w:p>
    <w:p w:rsidR="009D442B" w:rsidRPr="00B6486A" w:rsidRDefault="00C67119" w:rsidP="00774318">
      <w:pPr>
        <w:pStyle w:val="ListParagraph"/>
        <w:numPr>
          <w:ilvl w:val="0"/>
          <w:numId w:val="2"/>
        </w:numPr>
        <w:bidi/>
        <w:jc w:val="both"/>
        <w:rPr>
          <w:rFonts w:ascii="Arial" w:hAnsi="Arial" w:cs="Arial"/>
          <w:sz w:val="28"/>
          <w:szCs w:val="28"/>
        </w:rPr>
      </w:pPr>
      <w:r w:rsidRPr="00B6486A">
        <w:rPr>
          <w:rFonts w:ascii="Arial" w:hAnsi="Arial" w:cs="Arial"/>
          <w:sz w:val="28"/>
          <w:szCs w:val="28"/>
          <w:rtl/>
        </w:rPr>
        <w:t>ت</w:t>
      </w:r>
      <w:r w:rsidR="009D442B" w:rsidRPr="00B6486A">
        <w:rPr>
          <w:rFonts w:ascii="Arial" w:hAnsi="Arial" w:cs="Arial"/>
          <w:sz w:val="28"/>
          <w:szCs w:val="28"/>
          <w:rtl/>
        </w:rPr>
        <w:t xml:space="preserve">ستند السيناريوهات إلى </w:t>
      </w:r>
      <w:r w:rsidR="0099530E" w:rsidRPr="00B6486A">
        <w:rPr>
          <w:rFonts w:ascii="Arial" w:hAnsi="Arial" w:cs="Arial"/>
          <w:sz w:val="28"/>
          <w:szCs w:val="28"/>
          <w:rtl/>
        </w:rPr>
        <w:t>تقييم</w:t>
      </w:r>
      <w:r w:rsidR="00774318">
        <w:rPr>
          <w:rFonts w:ascii="Arial" w:hAnsi="Arial" w:cs="Arial"/>
          <w:sz w:val="28"/>
          <w:szCs w:val="28"/>
          <w:rtl/>
        </w:rPr>
        <w:t xml:space="preserve"> </w:t>
      </w:r>
      <w:r w:rsidR="00774318">
        <w:rPr>
          <w:rFonts w:ascii="Arial" w:hAnsi="Arial" w:cs="Arial" w:hint="cs"/>
          <w:sz w:val="28"/>
          <w:szCs w:val="28"/>
          <w:rtl/>
        </w:rPr>
        <w:t>ل</w:t>
      </w:r>
      <w:r w:rsidR="009D442B" w:rsidRPr="00B6486A">
        <w:rPr>
          <w:rFonts w:ascii="Arial" w:hAnsi="Arial" w:cs="Arial"/>
          <w:sz w:val="28"/>
          <w:szCs w:val="28"/>
          <w:rtl/>
        </w:rPr>
        <w:t>لسياق</w:t>
      </w:r>
      <w:r w:rsidR="007E62E2" w:rsidRPr="00B6486A">
        <w:rPr>
          <w:rFonts w:ascii="Arial" w:hAnsi="Arial" w:cs="Arial"/>
          <w:sz w:val="28"/>
          <w:szCs w:val="28"/>
          <w:rtl/>
        </w:rPr>
        <w:t>،</w:t>
      </w:r>
      <w:r w:rsidR="009D442B" w:rsidRPr="00B6486A">
        <w:rPr>
          <w:rFonts w:ascii="Arial" w:hAnsi="Arial" w:cs="Arial"/>
          <w:sz w:val="28"/>
          <w:szCs w:val="28"/>
          <w:rtl/>
        </w:rPr>
        <w:t xml:space="preserve"> وتتضمن مؤشرات أولية حول خيارت </w:t>
      </w:r>
      <w:r w:rsidR="00774318">
        <w:rPr>
          <w:rFonts w:ascii="Arial" w:hAnsi="Arial" w:cs="Arial" w:hint="cs"/>
          <w:sz w:val="28"/>
          <w:szCs w:val="28"/>
          <w:rtl/>
        </w:rPr>
        <w:t>الاستجابة</w:t>
      </w:r>
      <w:r w:rsidR="009D442B" w:rsidRPr="00B6486A">
        <w:rPr>
          <w:rFonts w:ascii="Arial" w:hAnsi="Arial" w:cs="Arial"/>
          <w:sz w:val="28"/>
          <w:szCs w:val="28"/>
          <w:rtl/>
        </w:rPr>
        <w:t xml:space="preserve"> المحتملة.</w:t>
      </w:r>
    </w:p>
    <w:p w:rsidR="00876C28" w:rsidRPr="00B6486A" w:rsidRDefault="001E1766" w:rsidP="00876C28">
      <w:pPr>
        <w:pStyle w:val="ListParagraph"/>
        <w:numPr>
          <w:ilvl w:val="0"/>
          <w:numId w:val="1"/>
        </w:numPr>
        <w:bidi/>
        <w:jc w:val="both"/>
        <w:rPr>
          <w:rFonts w:ascii="Arial" w:hAnsi="Arial" w:cs="Arial"/>
          <w:sz w:val="28"/>
          <w:szCs w:val="28"/>
        </w:rPr>
      </w:pPr>
      <w:r w:rsidRPr="00B6486A">
        <w:rPr>
          <w:rFonts w:ascii="Arial" w:hAnsi="Arial" w:cs="Arial"/>
          <w:sz w:val="28"/>
          <w:szCs w:val="28"/>
          <w:rtl/>
        </w:rPr>
        <w:t>تشمل السيناريوهات على الأقل سيناريو أسوأ الافتراضات.</w:t>
      </w:r>
    </w:p>
    <w:p w:rsidR="001E1766" w:rsidRPr="00B6486A" w:rsidRDefault="006E6035" w:rsidP="00F46AAA">
      <w:pPr>
        <w:pStyle w:val="ListParagraph"/>
        <w:numPr>
          <w:ilvl w:val="0"/>
          <w:numId w:val="1"/>
        </w:numPr>
        <w:bidi/>
        <w:jc w:val="both"/>
        <w:rPr>
          <w:rFonts w:ascii="Arial" w:hAnsi="Arial" w:cs="Arial"/>
          <w:sz w:val="28"/>
          <w:szCs w:val="28"/>
        </w:rPr>
      </w:pPr>
      <w:r w:rsidRPr="00B6486A">
        <w:rPr>
          <w:rFonts w:ascii="Arial" w:hAnsi="Arial" w:cs="Arial"/>
          <w:sz w:val="28"/>
          <w:szCs w:val="28"/>
          <w:rtl/>
        </w:rPr>
        <w:t xml:space="preserve">يشكل </w:t>
      </w:r>
      <w:r w:rsidR="007E62E2" w:rsidRPr="00B6486A">
        <w:rPr>
          <w:rFonts w:ascii="Arial" w:hAnsi="Arial" w:cs="Arial"/>
          <w:sz w:val="28"/>
          <w:szCs w:val="28"/>
          <w:rtl/>
        </w:rPr>
        <w:t xml:space="preserve">انخراط </w:t>
      </w:r>
      <w:r w:rsidR="00F46AAA">
        <w:rPr>
          <w:rFonts w:ascii="Arial" w:hAnsi="Arial" w:cs="Arial" w:hint="cs"/>
          <w:sz w:val="28"/>
          <w:szCs w:val="28"/>
          <w:rtl/>
        </w:rPr>
        <w:t>الجهات المعنية الرئيسية</w:t>
      </w:r>
      <w:r w:rsidR="007E62E2" w:rsidRPr="00B6486A">
        <w:rPr>
          <w:rFonts w:ascii="Arial" w:hAnsi="Arial" w:cs="Arial"/>
          <w:sz w:val="28"/>
          <w:szCs w:val="28"/>
          <w:rtl/>
        </w:rPr>
        <w:t xml:space="preserve"> جزء</w:t>
      </w:r>
      <w:r w:rsidRPr="00B6486A">
        <w:rPr>
          <w:rFonts w:ascii="Arial" w:hAnsi="Arial" w:cs="Arial"/>
          <w:sz w:val="28"/>
          <w:szCs w:val="28"/>
          <w:rtl/>
        </w:rPr>
        <w:t xml:space="preserve"> لا يتجزء من عملية التأهب منذ اللحظات الأولى، و</w:t>
      </w:r>
      <w:r w:rsidR="007E62E2" w:rsidRPr="00B6486A">
        <w:rPr>
          <w:rFonts w:ascii="Arial" w:hAnsi="Arial" w:cs="Arial"/>
          <w:sz w:val="28"/>
          <w:szCs w:val="28"/>
          <w:rtl/>
        </w:rPr>
        <w:t>بموجبه</w:t>
      </w:r>
      <w:r w:rsidR="005E698D" w:rsidRPr="00B6486A">
        <w:rPr>
          <w:rFonts w:ascii="Arial" w:hAnsi="Arial" w:cs="Arial"/>
          <w:sz w:val="28"/>
          <w:szCs w:val="28"/>
          <w:rtl/>
        </w:rPr>
        <w:t xml:space="preserve"> يتم التغلب على الع</w:t>
      </w:r>
      <w:r w:rsidR="007E62E2" w:rsidRPr="00B6486A">
        <w:rPr>
          <w:rFonts w:ascii="Arial" w:hAnsi="Arial" w:cs="Arial"/>
          <w:sz w:val="28"/>
          <w:szCs w:val="28"/>
          <w:rtl/>
        </w:rPr>
        <w:t>وائق الداخلية والخارجية التي تواجه عملية الاستجابة</w:t>
      </w:r>
      <w:r w:rsidR="00774318">
        <w:rPr>
          <w:rFonts w:ascii="Arial" w:hAnsi="Arial" w:cs="Arial" w:hint="cs"/>
          <w:sz w:val="28"/>
          <w:szCs w:val="28"/>
          <w:rtl/>
        </w:rPr>
        <w:t xml:space="preserve"> النقدية.</w:t>
      </w:r>
    </w:p>
    <w:p w:rsidR="005E698D" w:rsidRPr="00B6486A" w:rsidRDefault="00575A6E" w:rsidP="005E698D">
      <w:pPr>
        <w:pStyle w:val="ListParagraph"/>
        <w:numPr>
          <w:ilvl w:val="0"/>
          <w:numId w:val="1"/>
        </w:numPr>
        <w:bidi/>
        <w:jc w:val="both"/>
        <w:rPr>
          <w:rFonts w:ascii="Arial" w:hAnsi="Arial" w:cs="Arial"/>
          <w:sz w:val="28"/>
          <w:szCs w:val="28"/>
        </w:rPr>
      </w:pPr>
      <w:r w:rsidRPr="00B6486A">
        <w:rPr>
          <w:rFonts w:ascii="Arial" w:hAnsi="Arial" w:cs="Arial"/>
          <w:sz w:val="28"/>
          <w:szCs w:val="28"/>
          <w:rtl/>
        </w:rPr>
        <w:t xml:space="preserve">يشارك صناع القرار </w:t>
      </w:r>
      <w:r w:rsidR="00774318">
        <w:rPr>
          <w:rFonts w:ascii="Arial" w:hAnsi="Arial" w:cs="Arial" w:hint="cs"/>
          <w:sz w:val="28"/>
          <w:szCs w:val="28"/>
          <w:rtl/>
        </w:rPr>
        <w:t xml:space="preserve">الرئيسيين </w:t>
      </w:r>
      <w:r w:rsidRPr="00B6486A">
        <w:rPr>
          <w:rFonts w:ascii="Arial" w:hAnsi="Arial" w:cs="Arial"/>
          <w:sz w:val="28"/>
          <w:szCs w:val="28"/>
          <w:rtl/>
        </w:rPr>
        <w:t xml:space="preserve">من الأقسام المختلفة (إدارة الكوارث، الصحة، الشؤون اللوجيستية والمالية، التطوير، إلخ) </w:t>
      </w:r>
      <w:r w:rsidR="002C4CC9" w:rsidRPr="00B6486A">
        <w:rPr>
          <w:rFonts w:ascii="Arial" w:hAnsi="Arial" w:cs="Arial"/>
          <w:sz w:val="28"/>
          <w:szCs w:val="28"/>
          <w:rtl/>
        </w:rPr>
        <w:t xml:space="preserve">بفعالية </w:t>
      </w:r>
      <w:r w:rsidRPr="00B6486A">
        <w:rPr>
          <w:rFonts w:ascii="Arial" w:hAnsi="Arial" w:cs="Arial"/>
          <w:sz w:val="28"/>
          <w:szCs w:val="28"/>
          <w:rtl/>
        </w:rPr>
        <w:t xml:space="preserve">في عملية </w:t>
      </w:r>
      <w:r w:rsidR="002C4CC9" w:rsidRPr="00B6486A">
        <w:rPr>
          <w:rFonts w:ascii="Arial" w:hAnsi="Arial" w:cs="Arial"/>
          <w:sz w:val="28"/>
          <w:szCs w:val="28"/>
          <w:rtl/>
        </w:rPr>
        <w:t>التأه</w:t>
      </w:r>
      <w:r w:rsidRPr="00B6486A">
        <w:rPr>
          <w:rFonts w:ascii="Arial" w:hAnsi="Arial" w:cs="Arial"/>
          <w:sz w:val="28"/>
          <w:szCs w:val="28"/>
          <w:rtl/>
        </w:rPr>
        <w:t>ب</w:t>
      </w:r>
      <w:r w:rsidR="00774318">
        <w:rPr>
          <w:rFonts w:ascii="Arial" w:hAnsi="Arial" w:cs="Arial" w:hint="cs"/>
          <w:sz w:val="28"/>
          <w:szCs w:val="28"/>
          <w:rtl/>
        </w:rPr>
        <w:t xml:space="preserve"> في ما يخص برمجة التحويلات النقدية. </w:t>
      </w:r>
    </w:p>
    <w:p w:rsidR="00125BEC" w:rsidRPr="00B6486A" w:rsidRDefault="00125BEC" w:rsidP="00125BEC">
      <w:pPr>
        <w:pStyle w:val="ListParagraph"/>
        <w:numPr>
          <w:ilvl w:val="0"/>
          <w:numId w:val="1"/>
        </w:numPr>
        <w:bidi/>
        <w:jc w:val="both"/>
        <w:rPr>
          <w:rFonts w:ascii="Arial" w:hAnsi="Arial" w:cs="Arial"/>
          <w:sz w:val="28"/>
          <w:szCs w:val="28"/>
        </w:rPr>
      </w:pPr>
      <w:r w:rsidRPr="00B6486A">
        <w:rPr>
          <w:rFonts w:ascii="Arial" w:hAnsi="Arial" w:cs="Arial"/>
          <w:sz w:val="28"/>
          <w:szCs w:val="28"/>
          <w:rtl/>
        </w:rPr>
        <w:t>إجراء تقييم ذاتي من أجل تحديد الثغرات التنظيمية التي تعيق تنفيذ برامج التحويلات النقدية على نطاق واسع وفي الوقت المناسب.</w:t>
      </w:r>
    </w:p>
    <w:p w:rsidR="002C4CC9" w:rsidRPr="00B6486A" w:rsidRDefault="00F55E8F" w:rsidP="00F55E8F">
      <w:pPr>
        <w:bidi/>
        <w:ind w:left="360"/>
        <w:jc w:val="both"/>
        <w:rPr>
          <w:rFonts w:ascii="Arial" w:hAnsi="Arial" w:cs="Arial"/>
          <w:b/>
          <w:bCs/>
          <w:sz w:val="28"/>
          <w:szCs w:val="28"/>
          <w:rtl/>
        </w:rPr>
      </w:pPr>
      <w:r w:rsidRPr="00B6486A">
        <w:rPr>
          <w:rFonts w:ascii="Arial" w:hAnsi="Arial" w:cs="Arial"/>
          <w:b/>
          <w:bCs/>
          <w:sz w:val="28"/>
          <w:szCs w:val="28"/>
          <w:rtl/>
        </w:rPr>
        <w:t>الخطوات الفرعية والأدوات</w:t>
      </w:r>
      <w:r w:rsidR="00774318">
        <w:rPr>
          <w:rFonts w:ascii="Arial" w:hAnsi="Arial" w:cs="Arial" w:hint="cs"/>
          <w:b/>
          <w:bCs/>
          <w:sz w:val="28"/>
          <w:szCs w:val="28"/>
          <w:rtl/>
        </w:rPr>
        <w:t xml:space="preserve"> العملية</w:t>
      </w:r>
    </w:p>
    <w:p w:rsidR="00F55E8F" w:rsidRPr="00B6486A" w:rsidRDefault="00306795" w:rsidP="00306795">
      <w:pPr>
        <w:bidi/>
        <w:jc w:val="both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 w:hint="cs"/>
          <w:b/>
          <w:bCs/>
          <w:sz w:val="28"/>
          <w:szCs w:val="28"/>
          <w:rtl/>
        </w:rPr>
        <w:t>رصد</w:t>
      </w:r>
      <w:r w:rsidR="00F55E8F" w:rsidRPr="00B6486A">
        <w:rPr>
          <w:rFonts w:ascii="Arial" w:hAnsi="Arial" w:cs="Arial"/>
          <w:b/>
          <w:bCs/>
          <w:sz w:val="28"/>
          <w:szCs w:val="28"/>
          <w:rtl/>
        </w:rPr>
        <w:t xml:space="preserve"> المعلومات الثانوية و</w:t>
      </w:r>
      <w:r w:rsidR="0099530E" w:rsidRPr="00B6486A">
        <w:rPr>
          <w:rFonts w:ascii="Arial" w:hAnsi="Arial" w:cs="Arial"/>
          <w:b/>
          <w:bCs/>
          <w:sz w:val="28"/>
          <w:szCs w:val="28"/>
          <w:rtl/>
        </w:rPr>
        <w:t>ت</w:t>
      </w:r>
      <w:r>
        <w:rPr>
          <w:rFonts w:ascii="Arial" w:hAnsi="Arial" w:cs="Arial" w:hint="cs"/>
          <w:b/>
          <w:bCs/>
          <w:sz w:val="28"/>
          <w:szCs w:val="28"/>
          <w:rtl/>
        </w:rPr>
        <w:t>قييمها</w:t>
      </w:r>
    </w:p>
    <w:p w:rsidR="001B6F06" w:rsidRPr="00B6486A" w:rsidRDefault="00306795" w:rsidP="002D7F7A">
      <w:pPr>
        <w:bidi/>
        <w:jc w:val="both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>يشكل رصد</w:t>
      </w:r>
      <w:r w:rsidR="00F55E8F" w:rsidRPr="00B6486A">
        <w:rPr>
          <w:rFonts w:ascii="Arial" w:hAnsi="Arial" w:cs="Arial"/>
          <w:sz w:val="28"/>
          <w:szCs w:val="28"/>
          <w:rtl/>
        </w:rPr>
        <w:t xml:space="preserve"> المعلومات الثانوية و</w:t>
      </w:r>
      <w:r>
        <w:rPr>
          <w:rFonts w:ascii="Arial" w:hAnsi="Arial" w:cs="Arial" w:hint="cs"/>
          <w:sz w:val="28"/>
          <w:szCs w:val="28"/>
          <w:rtl/>
        </w:rPr>
        <w:t>تقييمها</w:t>
      </w:r>
      <w:r w:rsidR="00F55E8F" w:rsidRPr="00B6486A">
        <w:rPr>
          <w:rFonts w:ascii="Arial" w:hAnsi="Arial" w:cs="Arial"/>
          <w:sz w:val="28"/>
          <w:szCs w:val="28"/>
          <w:rtl/>
        </w:rPr>
        <w:t xml:space="preserve"> المرحلة</w:t>
      </w:r>
      <w:r w:rsidR="00C67119" w:rsidRPr="00B6486A">
        <w:rPr>
          <w:rFonts w:ascii="Arial" w:hAnsi="Arial" w:cs="Arial"/>
          <w:sz w:val="28"/>
          <w:szCs w:val="28"/>
          <w:rtl/>
        </w:rPr>
        <w:t xml:space="preserve"> الأولى من خطة التأهب، بما أ</w:t>
      </w:r>
      <w:r w:rsidR="00F55E8F" w:rsidRPr="00B6486A">
        <w:rPr>
          <w:rFonts w:ascii="Arial" w:hAnsi="Arial" w:cs="Arial"/>
          <w:sz w:val="28"/>
          <w:szCs w:val="28"/>
          <w:rtl/>
        </w:rPr>
        <w:t xml:space="preserve">نها نقطة مرجعية تساعد في تحديد حجم الكارثة المستقبلية ونطاقها. ويمكن جمع المعلومات الثانوية من مصادر متنوعة بما فيها الحكومات المحلية، </w:t>
      </w:r>
      <w:r w:rsidR="00C67119" w:rsidRPr="00B6486A">
        <w:rPr>
          <w:rFonts w:ascii="Arial" w:hAnsi="Arial" w:cs="Arial"/>
          <w:sz w:val="28"/>
          <w:szCs w:val="28"/>
          <w:rtl/>
        </w:rPr>
        <w:t>و</w:t>
      </w:r>
      <w:r w:rsidR="00F55E8F" w:rsidRPr="00B6486A">
        <w:rPr>
          <w:rFonts w:ascii="Arial" w:hAnsi="Arial" w:cs="Arial"/>
          <w:sz w:val="28"/>
          <w:szCs w:val="28"/>
          <w:rtl/>
        </w:rPr>
        <w:t>الأمم المتحدة،</w:t>
      </w:r>
      <w:r w:rsidR="00C67119" w:rsidRPr="00B6486A">
        <w:rPr>
          <w:rFonts w:ascii="Arial" w:hAnsi="Arial" w:cs="Arial"/>
          <w:sz w:val="28"/>
          <w:szCs w:val="28"/>
          <w:rtl/>
        </w:rPr>
        <w:t xml:space="preserve"> وغيرها من الوكالات والأجهزة المعنية بالشؤون الإ</w:t>
      </w:r>
      <w:r w:rsidR="00F55E8F" w:rsidRPr="00B6486A">
        <w:rPr>
          <w:rFonts w:ascii="Arial" w:hAnsi="Arial" w:cs="Arial"/>
          <w:sz w:val="28"/>
          <w:szCs w:val="28"/>
          <w:rtl/>
        </w:rPr>
        <w:t xml:space="preserve">نسانية أو التنموية. </w:t>
      </w:r>
      <w:r w:rsidR="001B6F06" w:rsidRPr="00B6486A">
        <w:rPr>
          <w:rFonts w:ascii="Arial" w:hAnsi="Arial" w:cs="Arial"/>
          <w:sz w:val="28"/>
          <w:szCs w:val="28"/>
          <w:rtl/>
        </w:rPr>
        <w:t xml:space="preserve">وتجدر الإشارة إلى أن التركيز يجب أن يصب على المعلومات التالية: تاريخ الأخطار والكوارث، ومكامن الضعف، وبرامج الحكومات وسياساتها، والأطر القانونية (بما فيها الخصوصية وحماية البيانات)، وآليات التنسيق، وقدرات السوق وحركاته، والبنى التحتية والخدمات. </w:t>
      </w:r>
    </w:p>
    <w:p w:rsidR="00797625" w:rsidRPr="00B6486A" w:rsidRDefault="001B6F06" w:rsidP="002D7F7A">
      <w:pPr>
        <w:bidi/>
        <w:jc w:val="both"/>
        <w:rPr>
          <w:rFonts w:ascii="Arial" w:hAnsi="Arial" w:cs="Arial"/>
          <w:sz w:val="28"/>
          <w:szCs w:val="28"/>
          <w:rtl/>
        </w:rPr>
      </w:pPr>
      <w:r w:rsidRPr="00B6486A">
        <w:rPr>
          <w:rFonts w:ascii="Arial" w:hAnsi="Arial" w:cs="Arial"/>
          <w:sz w:val="28"/>
          <w:szCs w:val="28"/>
          <w:rtl/>
        </w:rPr>
        <w:t xml:space="preserve">وتتضمن الأدوات المرتبطة بالخطوات الفرعية قائمة بالمواقع الالكترونية التي قد تتضمن معلومات ثانوية مفيدة. </w:t>
      </w:r>
      <w:r w:rsidR="002D7F7A">
        <w:rPr>
          <w:rFonts w:ascii="Arial" w:hAnsi="Arial" w:cs="Arial" w:hint="cs"/>
          <w:sz w:val="28"/>
          <w:szCs w:val="28"/>
          <w:rtl/>
        </w:rPr>
        <w:t>و</w:t>
      </w:r>
      <w:r w:rsidR="002D7F7A" w:rsidRPr="00B6486A">
        <w:rPr>
          <w:rFonts w:ascii="Arial" w:hAnsi="Arial" w:cs="Arial"/>
          <w:sz w:val="28"/>
          <w:szCs w:val="28"/>
          <w:rtl/>
        </w:rPr>
        <w:t xml:space="preserve">عند اختيار المعلومات </w:t>
      </w:r>
      <w:r w:rsidR="002D7F7A">
        <w:rPr>
          <w:rFonts w:ascii="Arial" w:hAnsi="Arial" w:cs="Arial"/>
          <w:sz w:val="28"/>
          <w:szCs w:val="28"/>
          <w:rtl/>
        </w:rPr>
        <w:t>لا يجوز التغاضي عن</w:t>
      </w:r>
      <w:r w:rsidR="002D7F7A">
        <w:rPr>
          <w:rFonts w:ascii="Arial" w:hAnsi="Arial" w:cs="Arial" w:hint="cs"/>
          <w:sz w:val="28"/>
          <w:szCs w:val="28"/>
          <w:rtl/>
        </w:rPr>
        <w:t xml:space="preserve"> </w:t>
      </w:r>
      <w:r w:rsidR="00AF1844">
        <w:rPr>
          <w:rFonts w:ascii="Arial" w:hAnsi="Arial" w:cs="Arial"/>
          <w:sz w:val="28"/>
          <w:szCs w:val="28"/>
          <w:rtl/>
        </w:rPr>
        <w:t>ا</w:t>
      </w:r>
      <w:r w:rsidR="00AF1844">
        <w:rPr>
          <w:rFonts w:ascii="Arial" w:hAnsi="Arial" w:cs="Arial" w:hint="cs"/>
          <w:sz w:val="28"/>
          <w:szCs w:val="28"/>
          <w:rtl/>
        </w:rPr>
        <w:t>لأ</w:t>
      </w:r>
      <w:r w:rsidRPr="00B6486A">
        <w:rPr>
          <w:rFonts w:ascii="Arial" w:hAnsi="Arial" w:cs="Arial"/>
          <w:sz w:val="28"/>
          <w:szCs w:val="28"/>
          <w:rtl/>
        </w:rPr>
        <w:t>سئلة</w:t>
      </w:r>
      <w:r w:rsidR="002D7F7A">
        <w:rPr>
          <w:rFonts w:ascii="Arial" w:hAnsi="Arial" w:cs="Arial" w:hint="cs"/>
          <w:sz w:val="28"/>
          <w:szCs w:val="28"/>
          <w:rtl/>
        </w:rPr>
        <w:t xml:space="preserve"> التالية</w:t>
      </w:r>
      <w:r w:rsidRPr="00B6486A">
        <w:rPr>
          <w:rFonts w:ascii="Arial" w:hAnsi="Arial" w:cs="Arial"/>
          <w:sz w:val="28"/>
          <w:szCs w:val="28"/>
          <w:rtl/>
        </w:rPr>
        <w:t xml:space="preserve">: هل المصدر موثوق؟ هل الطريقة سليمة؟ وهل البيانات المختارة مفيدة؟ </w:t>
      </w:r>
    </w:p>
    <w:p w:rsidR="00797625" w:rsidRPr="00B6486A" w:rsidRDefault="00797625" w:rsidP="000937EC">
      <w:pPr>
        <w:bidi/>
        <w:jc w:val="both"/>
        <w:rPr>
          <w:rFonts w:ascii="Arial" w:hAnsi="Arial" w:cs="Arial"/>
          <w:b/>
          <w:bCs/>
          <w:sz w:val="28"/>
          <w:szCs w:val="28"/>
          <w:rtl/>
        </w:rPr>
      </w:pPr>
      <w:r w:rsidRPr="00B6486A">
        <w:rPr>
          <w:rFonts w:ascii="Arial" w:hAnsi="Arial" w:cs="Arial"/>
          <w:b/>
          <w:bCs/>
          <w:sz w:val="28"/>
          <w:szCs w:val="28"/>
          <w:rtl/>
        </w:rPr>
        <w:t>جمع المعلومات الأولية و</w:t>
      </w:r>
      <w:r w:rsidR="000937EC">
        <w:rPr>
          <w:rFonts w:ascii="Arial" w:hAnsi="Arial" w:cs="Arial" w:hint="cs"/>
          <w:b/>
          <w:bCs/>
          <w:sz w:val="28"/>
          <w:szCs w:val="28"/>
          <w:rtl/>
        </w:rPr>
        <w:t>التدقيق بها</w:t>
      </w:r>
    </w:p>
    <w:p w:rsidR="007D6C49" w:rsidRPr="00B6486A" w:rsidRDefault="00D80EBC" w:rsidP="001408F8">
      <w:pPr>
        <w:bidi/>
        <w:jc w:val="both"/>
        <w:rPr>
          <w:rFonts w:ascii="Arial" w:hAnsi="Arial" w:cs="Arial"/>
          <w:sz w:val="28"/>
          <w:szCs w:val="28"/>
          <w:rtl/>
        </w:rPr>
      </w:pPr>
      <w:r w:rsidRPr="00B6486A">
        <w:rPr>
          <w:rFonts w:ascii="Arial" w:hAnsi="Arial" w:cs="Arial"/>
          <w:sz w:val="28"/>
          <w:szCs w:val="28"/>
          <w:rtl/>
        </w:rPr>
        <w:t>تستخدم المعلومات ا</w:t>
      </w:r>
      <w:r w:rsidR="00C710BA">
        <w:rPr>
          <w:rFonts w:ascii="Arial" w:hAnsi="Arial" w:cs="Arial" w:hint="cs"/>
          <w:sz w:val="28"/>
          <w:szCs w:val="28"/>
          <w:rtl/>
        </w:rPr>
        <w:t>لثانوية</w:t>
      </w:r>
      <w:r w:rsidRPr="00B6486A">
        <w:rPr>
          <w:rFonts w:ascii="Arial" w:hAnsi="Arial" w:cs="Arial"/>
          <w:sz w:val="28"/>
          <w:szCs w:val="28"/>
          <w:rtl/>
        </w:rPr>
        <w:t xml:space="preserve"> لفهم السياق</w:t>
      </w:r>
      <w:r w:rsidR="00D01944" w:rsidRPr="00B6486A">
        <w:rPr>
          <w:rFonts w:ascii="Arial" w:hAnsi="Arial" w:cs="Arial"/>
          <w:sz w:val="28"/>
          <w:szCs w:val="28"/>
          <w:rtl/>
        </w:rPr>
        <w:t>، ولكنها غير كافية لبلورة صوة واضحة وكاملة. ومن المرجح أن تستخدم المعلومات المباشرة من المص</w:t>
      </w:r>
      <w:r w:rsidR="008F5C66" w:rsidRPr="00B6486A">
        <w:rPr>
          <w:rFonts w:ascii="Arial" w:hAnsi="Arial" w:cs="Arial"/>
          <w:sz w:val="28"/>
          <w:szCs w:val="28"/>
          <w:rtl/>
        </w:rPr>
        <w:t>در لسد الثغرات والإ</w:t>
      </w:r>
      <w:r w:rsidR="000A0273" w:rsidRPr="00B6486A">
        <w:rPr>
          <w:rFonts w:ascii="Arial" w:hAnsi="Arial" w:cs="Arial"/>
          <w:sz w:val="28"/>
          <w:szCs w:val="28"/>
          <w:rtl/>
        </w:rPr>
        <w:t>جابة على الأ</w:t>
      </w:r>
      <w:r w:rsidR="00D01944" w:rsidRPr="00B6486A">
        <w:rPr>
          <w:rFonts w:ascii="Arial" w:hAnsi="Arial" w:cs="Arial"/>
          <w:sz w:val="28"/>
          <w:szCs w:val="28"/>
          <w:rtl/>
        </w:rPr>
        <w:t xml:space="preserve">سئلة العالقة. </w:t>
      </w:r>
      <w:r w:rsidR="000A0273" w:rsidRPr="00B6486A">
        <w:rPr>
          <w:rFonts w:ascii="Arial" w:hAnsi="Arial" w:cs="Arial"/>
          <w:sz w:val="28"/>
          <w:szCs w:val="28"/>
          <w:rtl/>
        </w:rPr>
        <w:t xml:space="preserve">ويمكن الحصول على </w:t>
      </w:r>
      <w:r w:rsidR="00446EB6">
        <w:rPr>
          <w:rFonts w:ascii="Arial" w:hAnsi="Arial" w:cs="Arial" w:hint="cs"/>
          <w:sz w:val="28"/>
          <w:szCs w:val="28"/>
          <w:rtl/>
        </w:rPr>
        <w:t xml:space="preserve">هذه </w:t>
      </w:r>
      <w:r w:rsidR="000A0273" w:rsidRPr="00B6486A">
        <w:rPr>
          <w:rFonts w:ascii="Arial" w:hAnsi="Arial" w:cs="Arial"/>
          <w:sz w:val="28"/>
          <w:szCs w:val="28"/>
          <w:rtl/>
        </w:rPr>
        <w:t xml:space="preserve">المعلومات عبر اللجوء إلى وسائل </w:t>
      </w:r>
      <w:r w:rsidR="00446EB6">
        <w:rPr>
          <w:rFonts w:ascii="Arial" w:hAnsi="Arial" w:cs="Arial"/>
          <w:sz w:val="28"/>
          <w:szCs w:val="28"/>
          <w:rtl/>
        </w:rPr>
        <w:t>مختلفة بما فيها إجراء مقابلات</w:t>
      </w:r>
      <w:r w:rsidR="00446EB6">
        <w:rPr>
          <w:rFonts w:ascii="Arial" w:hAnsi="Arial" w:cs="Arial" w:hint="cs"/>
          <w:sz w:val="28"/>
          <w:szCs w:val="28"/>
          <w:rtl/>
        </w:rPr>
        <w:t>،</w:t>
      </w:r>
      <w:r w:rsidR="00446EB6">
        <w:rPr>
          <w:rFonts w:ascii="Arial" w:hAnsi="Arial" w:cs="Arial"/>
          <w:sz w:val="28"/>
          <w:szCs w:val="28"/>
          <w:rtl/>
        </w:rPr>
        <w:t xml:space="preserve"> ومناقشات جماعية </w:t>
      </w:r>
      <w:r w:rsidR="000A0273" w:rsidRPr="00B6486A">
        <w:rPr>
          <w:rFonts w:ascii="Arial" w:hAnsi="Arial" w:cs="Arial"/>
          <w:sz w:val="28"/>
          <w:szCs w:val="28"/>
          <w:rtl/>
        </w:rPr>
        <w:t xml:space="preserve">مركزة يشارك فيها </w:t>
      </w:r>
      <w:r w:rsidR="001408F8">
        <w:rPr>
          <w:rFonts w:ascii="Arial" w:hAnsi="Arial" w:cs="Arial" w:hint="cs"/>
          <w:sz w:val="28"/>
          <w:szCs w:val="28"/>
          <w:rtl/>
        </w:rPr>
        <w:t>مقدمي المعلومات الرئيسيين</w:t>
      </w:r>
      <w:r w:rsidR="00F31BE5" w:rsidRPr="00B6486A">
        <w:rPr>
          <w:rFonts w:ascii="Arial" w:hAnsi="Arial" w:cs="Arial"/>
          <w:sz w:val="28"/>
          <w:szCs w:val="28"/>
          <w:rtl/>
        </w:rPr>
        <w:t>.</w:t>
      </w:r>
    </w:p>
    <w:p w:rsidR="00797625" w:rsidRPr="00B6486A" w:rsidRDefault="001D32E1" w:rsidP="003649B0">
      <w:pPr>
        <w:bidi/>
        <w:jc w:val="both"/>
        <w:rPr>
          <w:rFonts w:ascii="Arial" w:hAnsi="Arial" w:cs="Arial"/>
          <w:sz w:val="28"/>
          <w:szCs w:val="28"/>
          <w:rtl/>
        </w:rPr>
      </w:pPr>
      <w:r w:rsidRPr="00B6486A">
        <w:rPr>
          <w:rFonts w:ascii="Arial" w:hAnsi="Arial" w:cs="Arial"/>
          <w:sz w:val="28"/>
          <w:szCs w:val="28"/>
          <w:rtl/>
        </w:rPr>
        <w:lastRenderedPageBreak/>
        <w:t xml:space="preserve"> وقد تساعد </w:t>
      </w:r>
      <w:r w:rsidR="00446EB6">
        <w:rPr>
          <w:rFonts w:ascii="Arial" w:hAnsi="Arial" w:cs="Arial" w:hint="cs"/>
          <w:sz w:val="28"/>
          <w:szCs w:val="28"/>
          <w:rtl/>
        </w:rPr>
        <w:t>أدوات عملية مرتبطة ب</w:t>
      </w:r>
      <w:r w:rsidRPr="00B6486A">
        <w:rPr>
          <w:rFonts w:ascii="Arial" w:hAnsi="Arial" w:cs="Arial"/>
          <w:sz w:val="28"/>
          <w:szCs w:val="28"/>
          <w:rtl/>
        </w:rPr>
        <w:t>الخطوات</w:t>
      </w:r>
      <w:r w:rsidR="00F31BE5" w:rsidRPr="00B6486A">
        <w:rPr>
          <w:rFonts w:ascii="Arial" w:hAnsi="Arial" w:cs="Arial"/>
          <w:sz w:val="28"/>
          <w:szCs w:val="28"/>
          <w:rtl/>
        </w:rPr>
        <w:t xml:space="preserve"> الفرعية في ايجا</w:t>
      </w:r>
      <w:r w:rsidR="008F5C66" w:rsidRPr="00B6486A">
        <w:rPr>
          <w:rFonts w:ascii="Arial" w:hAnsi="Arial" w:cs="Arial"/>
          <w:sz w:val="28"/>
          <w:szCs w:val="28"/>
          <w:rtl/>
        </w:rPr>
        <w:t xml:space="preserve">د أدوات لرصد </w:t>
      </w:r>
      <w:r w:rsidR="00446EB6">
        <w:rPr>
          <w:rFonts w:ascii="Arial" w:hAnsi="Arial" w:cs="Arial" w:hint="cs"/>
          <w:sz w:val="28"/>
          <w:szCs w:val="28"/>
          <w:rtl/>
        </w:rPr>
        <w:t>الجهات المعنية الرئيسية</w:t>
      </w:r>
      <w:r w:rsidR="00F31BE5" w:rsidRPr="00B6486A">
        <w:rPr>
          <w:rFonts w:ascii="Arial" w:hAnsi="Arial" w:cs="Arial"/>
          <w:sz w:val="28"/>
          <w:szCs w:val="28"/>
          <w:rtl/>
        </w:rPr>
        <w:t>: أي الجهات التي يمكن أن تؤدي أدواراً بارزة ومؤثرة وأن تسهم في نجاح ال</w:t>
      </w:r>
      <w:r w:rsidR="00446EB6">
        <w:rPr>
          <w:rFonts w:ascii="Arial" w:hAnsi="Arial" w:cs="Arial" w:hint="cs"/>
          <w:sz w:val="28"/>
          <w:szCs w:val="28"/>
          <w:rtl/>
        </w:rPr>
        <w:t>تدخّلات</w:t>
      </w:r>
      <w:r w:rsidR="00F31BE5" w:rsidRPr="00B6486A">
        <w:rPr>
          <w:rFonts w:ascii="Arial" w:hAnsi="Arial" w:cs="Arial"/>
          <w:sz w:val="28"/>
          <w:szCs w:val="28"/>
          <w:rtl/>
        </w:rPr>
        <w:t xml:space="preserve"> النقدية المحتملة. </w:t>
      </w:r>
      <w:r w:rsidR="00B214A5" w:rsidRPr="00B6486A">
        <w:rPr>
          <w:rFonts w:ascii="Arial" w:hAnsi="Arial" w:cs="Arial"/>
          <w:sz w:val="28"/>
          <w:szCs w:val="28"/>
          <w:rtl/>
        </w:rPr>
        <w:t>و</w:t>
      </w:r>
      <w:r w:rsidR="007D6C49" w:rsidRPr="00B6486A">
        <w:rPr>
          <w:rFonts w:ascii="Arial" w:hAnsi="Arial" w:cs="Arial"/>
          <w:sz w:val="28"/>
          <w:szCs w:val="28"/>
          <w:rtl/>
        </w:rPr>
        <w:t xml:space="preserve">تسمح القوائم </w:t>
      </w:r>
      <w:r w:rsidR="00B214A5" w:rsidRPr="00B6486A">
        <w:rPr>
          <w:rFonts w:ascii="Arial" w:hAnsi="Arial" w:cs="Arial"/>
          <w:sz w:val="28"/>
          <w:szCs w:val="28"/>
          <w:rtl/>
        </w:rPr>
        <w:t>المطروحة با</w:t>
      </w:r>
      <w:r w:rsidR="00446EB6">
        <w:rPr>
          <w:rFonts w:ascii="Arial" w:hAnsi="Arial" w:cs="Arial" w:hint="cs"/>
          <w:sz w:val="28"/>
          <w:szCs w:val="28"/>
          <w:rtl/>
        </w:rPr>
        <w:t>لحصول</w:t>
      </w:r>
      <w:r w:rsidR="00B214A5" w:rsidRPr="00B6486A">
        <w:rPr>
          <w:rFonts w:ascii="Arial" w:hAnsi="Arial" w:cs="Arial"/>
          <w:sz w:val="28"/>
          <w:szCs w:val="28"/>
          <w:rtl/>
        </w:rPr>
        <w:t xml:space="preserve"> على</w:t>
      </w:r>
      <w:r w:rsidR="008F5C66" w:rsidRPr="00B6486A">
        <w:rPr>
          <w:rFonts w:ascii="Arial" w:hAnsi="Arial" w:cs="Arial"/>
          <w:sz w:val="28"/>
          <w:szCs w:val="28"/>
          <w:rtl/>
        </w:rPr>
        <w:t xml:space="preserve"> معلومات عن الشؤون النقدية يمكن</w:t>
      </w:r>
      <w:r w:rsidR="00B214A5" w:rsidRPr="00B6486A">
        <w:rPr>
          <w:rFonts w:ascii="Arial" w:hAnsi="Arial" w:cs="Arial"/>
          <w:sz w:val="28"/>
          <w:szCs w:val="28"/>
          <w:rtl/>
        </w:rPr>
        <w:t xml:space="preserve"> </w:t>
      </w:r>
      <w:r w:rsidR="00446EB6">
        <w:rPr>
          <w:rFonts w:ascii="Arial" w:hAnsi="Arial" w:cs="Arial" w:hint="cs"/>
          <w:sz w:val="28"/>
          <w:szCs w:val="28"/>
          <w:rtl/>
        </w:rPr>
        <w:t>جمعها</w:t>
      </w:r>
      <w:r w:rsidR="00B214A5" w:rsidRPr="00B6486A">
        <w:rPr>
          <w:rFonts w:ascii="Arial" w:hAnsi="Arial" w:cs="Arial"/>
          <w:sz w:val="28"/>
          <w:szCs w:val="28"/>
          <w:rtl/>
        </w:rPr>
        <w:t xml:space="preserve"> عبر</w:t>
      </w:r>
      <w:r w:rsidR="00446EB6">
        <w:rPr>
          <w:rFonts w:ascii="Arial" w:hAnsi="Arial" w:cs="Arial" w:hint="cs"/>
          <w:sz w:val="28"/>
          <w:szCs w:val="28"/>
          <w:rtl/>
        </w:rPr>
        <w:t xml:space="preserve"> اللجوء إلى</w:t>
      </w:r>
      <w:r w:rsidR="001408F8">
        <w:rPr>
          <w:rFonts w:ascii="Arial" w:hAnsi="Arial" w:cs="Arial"/>
          <w:sz w:val="28"/>
          <w:szCs w:val="28"/>
          <w:rtl/>
        </w:rPr>
        <w:t xml:space="preserve"> </w:t>
      </w:r>
      <w:r w:rsidR="001408F8">
        <w:rPr>
          <w:rFonts w:ascii="Arial" w:hAnsi="Arial" w:cs="Arial" w:hint="cs"/>
          <w:sz w:val="28"/>
          <w:szCs w:val="28"/>
          <w:rtl/>
        </w:rPr>
        <w:t>مقدمي المعلومات</w:t>
      </w:r>
      <w:r w:rsidR="00B214A5" w:rsidRPr="00B6486A">
        <w:rPr>
          <w:rFonts w:ascii="Arial" w:hAnsi="Arial" w:cs="Arial"/>
          <w:sz w:val="28"/>
          <w:szCs w:val="28"/>
          <w:rtl/>
        </w:rPr>
        <w:t xml:space="preserve"> الرئيسيين لا سيما الوكالات الانسانية، والسلطات المحلية، والجمعيات، ومقدمي الخدمات المالية. بالإضافة إلى ذلك، يمكن الحصول على أدوات تسمح بتحديد</w:t>
      </w:r>
      <w:r w:rsidR="008209B8" w:rsidRPr="00B6486A">
        <w:rPr>
          <w:rFonts w:ascii="Arial" w:hAnsi="Arial" w:cs="Arial"/>
          <w:sz w:val="28"/>
          <w:szCs w:val="28"/>
          <w:rtl/>
        </w:rPr>
        <w:t xml:space="preserve"> حجم</w:t>
      </w:r>
      <w:r w:rsidR="00B214A5" w:rsidRPr="00B6486A">
        <w:rPr>
          <w:rFonts w:ascii="Arial" w:hAnsi="Arial" w:cs="Arial"/>
          <w:sz w:val="28"/>
          <w:szCs w:val="28"/>
          <w:rtl/>
        </w:rPr>
        <w:t xml:space="preserve"> الحاجات السكانية و</w:t>
      </w:r>
      <w:r w:rsidR="008209B8" w:rsidRPr="00B6486A">
        <w:rPr>
          <w:rFonts w:ascii="Arial" w:hAnsi="Arial" w:cs="Arial"/>
          <w:sz w:val="28"/>
          <w:szCs w:val="28"/>
          <w:rtl/>
        </w:rPr>
        <w:t xml:space="preserve">قيمة التحويلات النقدية </w:t>
      </w:r>
      <w:r w:rsidR="008F5C66" w:rsidRPr="00B6486A">
        <w:rPr>
          <w:rFonts w:ascii="Arial" w:hAnsi="Arial" w:cs="Arial"/>
          <w:sz w:val="28"/>
          <w:szCs w:val="28"/>
          <w:rtl/>
        </w:rPr>
        <w:t xml:space="preserve">المحتملة. وأخيراً، يمكن أيضاً الحصول على أدوات تسمح بإجراء </w:t>
      </w:r>
      <w:r w:rsidR="00446EB6">
        <w:rPr>
          <w:rFonts w:ascii="Arial" w:hAnsi="Arial" w:cs="Arial" w:hint="cs"/>
          <w:sz w:val="28"/>
          <w:szCs w:val="28"/>
          <w:rtl/>
        </w:rPr>
        <w:t xml:space="preserve">تقييم </w:t>
      </w:r>
      <w:r w:rsidR="003649B0">
        <w:rPr>
          <w:rFonts w:ascii="Arial" w:hAnsi="Arial" w:cs="Arial" w:hint="cs"/>
          <w:sz w:val="28"/>
          <w:szCs w:val="28"/>
          <w:rtl/>
        </w:rPr>
        <w:t>مرجعي</w:t>
      </w:r>
      <w:r w:rsidR="00446EB6">
        <w:rPr>
          <w:rFonts w:ascii="Arial" w:hAnsi="Arial" w:cs="Arial" w:hint="cs"/>
          <w:sz w:val="28"/>
          <w:szCs w:val="28"/>
          <w:rtl/>
        </w:rPr>
        <w:t xml:space="preserve"> </w:t>
      </w:r>
      <w:r w:rsidR="008209B8" w:rsidRPr="00B6486A">
        <w:rPr>
          <w:rFonts w:ascii="Arial" w:hAnsi="Arial" w:cs="Arial"/>
          <w:sz w:val="28"/>
          <w:szCs w:val="28"/>
          <w:rtl/>
        </w:rPr>
        <w:t xml:space="preserve">للسوق والمخاطر. </w:t>
      </w:r>
    </w:p>
    <w:p w:rsidR="000D33D9" w:rsidRPr="00B6486A" w:rsidRDefault="00AF1844" w:rsidP="003649B0">
      <w:pPr>
        <w:bidi/>
        <w:jc w:val="both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 w:hint="cs"/>
          <w:b/>
          <w:bCs/>
          <w:sz w:val="28"/>
          <w:szCs w:val="28"/>
          <w:rtl/>
        </w:rPr>
        <w:t xml:space="preserve">إعداد </w:t>
      </w:r>
      <w:r w:rsidR="00306795">
        <w:rPr>
          <w:rFonts w:ascii="Arial" w:hAnsi="Arial" w:cs="Arial" w:hint="cs"/>
          <w:b/>
          <w:bCs/>
          <w:sz w:val="28"/>
          <w:szCs w:val="28"/>
          <w:rtl/>
        </w:rPr>
        <w:t>الوثائق ا</w:t>
      </w:r>
      <w:r w:rsidR="003649B0">
        <w:rPr>
          <w:rFonts w:ascii="Arial" w:hAnsi="Arial" w:cs="Arial" w:hint="cs"/>
          <w:b/>
          <w:bCs/>
          <w:sz w:val="28"/>
          <w:szCs w:val="28"/>
          <w:rtl/>
        </w:rPr>
        <w:t>لمرجعية</w:t>
      </w:r>
    </w:p>
    <w:p w:rsidR="000D33D9" w:rsidRPr="00B6486A" w:rsidRDefault="0099530E" w:rsidP="003649B0">
      <w:pPr>
        <w:bidi/>
        <w:jc w:val="both"/>
        <w:rPr>
          <w:rFonts w:ascii="Arial" w:hAnsi="Arial" w:cs="Arial"/>
          <w:sz w:val="28"/>
          <w:szCs w:val="28"/>
          <w:rtl/>
        </w:rPr>
      </w:pPr>
      <w:r w:rsidRPr="00B6486A">
        <w:rPr>
          <w:rFonts w:ascii="Arial" w:hAnsi="Arial" w:cs="Arial"/>
          <w:sz w:val="28"/>
          <w:szCs w:val="28"/>
          <w:rtl/>
        </w:rPr>
        <w:t xml:space="preserve">يضمن </w:t>
      </w:r>
      <w:r w:rsidR="00306795">
        <w:rPr>
          <w:rFonts w:ascii="Arial" w:hAnsi="Arial" w:cs="Arial" w:hint="cs"/>
          <w:sz w:val="28"/>
          <w:szCs w:val="28"/>
          <w:rtl/>
        </w:rPr>
        <w:t>ال</w:t>
      </w:r>
      <w:r w:rsidRPr="00B6486A">
        <w:rPr>
          <w:rFonts w:ascii="Arial" w:hAnsi="Arial" w:cs="Arial"/>
          <w:sz w:val="28"/>
          <w:szCs w:val="28"/>
          <w:rtl/>
        </w:rPr>
        <w:t xml:space="preserve">تقرير </w:t>
      </w:r>
      <w:r w:rsidR="003649B0">
        <w:rPr>
          <w:rFonts w:ascii="Arial" w:hAnsi="Arial" w:cs="Arial" w:hint="cs"/>
          <w:sz w:val="28"/>
          <w:szCs w:val="28"/>
          <w:rtl/>
        </w:rPr>
        <w:t>المرجعي</w:t>
      </w:r>
      <w:r w:rsidR="000D33D9" w:rsidRPr="00B6486A">
        <w:rPr>
          <w:rFonts w:ascii="Arial" w:hAnsi="Arial" w:cs="Arial"/>
          <w:sz w:val="28"/>
          <w:szCs w:val="28"/>
          <w:rtl/>
        </w:rPr>
        <w:t xml:space="preserve"> النهائي توحيد كل المعلومات الثانوية والأولية وجعلها جاهزة للتداول. وعلى التقرير أن يتطرق إلى جوانب مرتبطة ب</w:t>
      </w:r>
      <w:r w:rsidRPr="00B6486A">
        <w:rPr>
          <w:rFonts w:ascii="Arial" w:hAnsi="Arial" w:cs="Arial"/>
          <w:sz w:val="28"/>
          <w:szCs w:val="28"/>
          <w:rtl/>
        </w:rPr>
        <w:t>تقييم</w:t>
      </w:r>
      <w:r w:rsidR="000D33D9" w:rsidRPr="00B6486A">
        <w:rPr>
          <w:rFonts w:ascii="Arial" w:hAnsi="Arial" w:cs="Arial"/>
          <w:sz w:val="28"/>
          <w:szCs w:val="28"/>
          <w:rtl/>
        </w:rPr>
        <w:t xml:space="preserve"> </w:t>
      </w:r>
      <w:r w:rsidR="00446EB6" w:rsidRPr="00B6486A">
        <w:rPr>
          <w:rFonts w:ascii="Arial" w:hAnsi="Arial" w:cs="Arial"/>
          <w:sz w:val="28"/>
          <w:szCs w:val="28"/>
          <w:rtl/>
        </w:rPr>
        <w:t xml:space="preserve">المخاطر </w:t>
      </w:r>
      <w:r w:rsidR="00446EB6">
        <w:rPr>
          <w:rFonts w:ascii="Arial" w:hAnsi="Arial" w:cs="Arial" w:hint="cs"/>
          <w:sz w:val="28"/>
          <w:szCs w:val="28"/>
          <w:rtl/>
        </w:rPr>
        <w:t>و</w:t>
      </w:r>
      <w:r w:rsidR="000D33D9" w:rsidRPr="00B6486A">
        <w:rPr>
          <w:rFonts w:ascii="Arial" w:hAnsi="Arial" w:cs="Arial"/>
          <w:sz w:val="28"/>
          <w:szCs w:val="28"/>
          <w:rtl/>
        </w:rPr>
        <w:t xml:space="preserve">الأوضاع </w:t>
      </w:r>
      <w:r w:rsidR="00446EB6">
        <w:rPr>
          <w:rFonts w:ascii="Arial" w:hAnsi="Arial" w:cs="Arial"/>
          <w:sz w:val="28"/>
          <w:szCs w:val="28"/>
          <w:rtl/>
        </w:rPr>
        <w:t>ونسبة التأهب</w:t>
      </w:r>
      <w:r w:rsidR="00955268" w:rsidRPr="00B6486A">
        <w:rPr>
          <w:rFonts w:ascii="Arial" w:hAnsi="Arial" w:cs="Arial"/>
          <w:sz w:val="28"/>
          <w:szCs w:val="28"/>
          <w:rtl/>
        </w:rPr>
        <w:t xml:space="preserve">. ويوفر </w:t>
      </w:r>
      <w:r w:rsidR="00FB6942" w:rsidRPr="00B6486A">
        <w:rPr>
          <w:rFonts w:ascii="Arial" w:hAnsi="Arial" w:cs="Arial"/>
          <w:sz w:val="28"/>
          <w:szCs w:val="28"/>
          <w:rtl/>
        </w:rPr>
        <w:t>النموذج</w:t>
      </w:r>
      <w:r w:rsidR="00955268" w:rsidRPr="00B6486A">
        <w:rPr>
          <w:rFonts w:ascii="Arial" w:hAnsi="Arial" w:cs="Arial"/>
          <w:sz w:val="28"/>
          <w:szCs w:val="28"/>
          <w:rtl/>
        </w:rPr>
        <w:t xml:space="preserve"> المخصص </w:t>
      </w:r>
      <w:r w:rsidR="00306795">
        <w:rPr>
          <w:rFonts w:ascii="Arial" w:hAnsi="Arial" w:cs="Arial" w:hint="cs"/>
          <w:sz w:val="28"/>
          <w:szCs w:val="28"/>
          <w:rtl/>
        </w:rPr>
        <w:t>للتقرير</w:t>
      </w:r>
      <w:r w:rsidR="00955268" w:rsidRPr="00B6486A">
        <w:rPr>
          <w:rFonts w:ascii="Arial" w:hAnsi="Arial" w:cs="Arial"/>
          <w:sz w:val="28"/>
          <w:szCs w:val="28"/>
          <w:rtl/>
        </w:rPr>
        <w:t xml:space="preserve"> </w:t>
      </w:r>
      <w:r w:rsidR="003649B0">
        <w:rPr>
          <w:rFonts w:ascii="Arial" w:hAnsi="Arial" w:cs="Arial" w:hint="cs"/>
          <w:sz w:val="28"/>
          <w:szCs w:val="28"/>
          <w:rtl/>
        </w:rPr>
        <w:t>المرجعي</w:t>
      </w:r>
      <w:r w:rsidR="00306795">
        <w:rPr>
          <w:rFonts w:ascii="Arial" w:hAnsi="Arial" w:cs="Arial" w:hint="cs"/>
          <w:sz w:val="28"/>
          <w:szCs w:val="28"/>
          <w:rtl/>
        </w:rPr>
        <w:t xml:space="preserve"> </w:t>
      </w:r>
      <w:r w:rsidR="00446EB6">
        <w:rPr>
          <w:rFonts w:ascii="Arial" w:hAnsi="Arial" w:cs="Arial" w:hint="cs"/>
          <w:sz w:val="28"/>
          <w:szCs w:val="28"/>
          <w:rtl/>
        </w:rPr>
        <w:t>القواعد</w:t>
      </w:r>
      <w:r w:rsidR="00955268" w:rsidRPr="00B6486A">
        <w:rPr>
          <w:rFonts w:ascii="Arial" w:hAnsi="Arial" w:cs="Arial"/>
          <w:sz w:val="28"/>
          <w:szCs w:val="28"/>
          <w:rtl/>
        </w:rPr>
        <w:t xml:space="preserve"> التي يجب الاستناد إليها لوضع</w:t>
      </w:r>
      <w:r w:rsidR="008F5C66" w:rsidRPr="00B6486A">
        <w:rPr>
          <w:rFonts w:ascii="Arial" w:hAnsi="Arial" w:cs="Arial"/>
          <w:sz w:val="28"/>
          <w:szCs w:val="28"/>
          <w:rtl/>
        </w:rPr>
        <w:t xml:space="preserve"> سائر</w:t>
      </w:r>
      <w:r w:rsidR="00955268" w:rsidRPr="00B6486A">
        <w:rPr>
          <w:rFonts w:ascii="Arial" w:hAnsi="Arial" w:cs="Arial"/>
          <w:sz w:val="28"/>
          <w:szCs w:val="28"/>
          <w:rtl/>
        </w:rPr>
        <w:t xml:space="preserve"> السيناريوهات. </w:t>
      </w:r>
    </w:p>
    <w:p w:rsidR="00955268" w:rsidRPr="00B6486A" w:rsidRDefault="00622E88" w:rsidP="00D60693">
      <w:pPr>
        <w:bidi/>
        <w:jc w:val="both"/>
        <w:rPr>
          <w:rFonts w:ascii="Arial" w:hAnsi="Arial" w:cs="Arial"/>
          <w:b/>
          <w:bCs/>
          <w:sz w:val="28"/>
          <w:szCs w:val="28"/>
          <w:rtl/>
        </w:rPr>
      </w:pPr>
      <w:r w:rsidRPr="00B6486A">
        <w:rPr>
          <w:rFonts w:ascii="Arial" w:hAnsi="Arial" w:cs="Arial"/>
          <w:b/>
          <w:bCs/>
          <w:sz w:val="28"/>
          <w:szCs w:val="28"/>
          <w:rtl/>
        </w:rPr>
        <w:t>وضع السيناريوهات و</w:t>
      </w:r>
      <w:r w:rsidR="0099530E" w:rsidRPr="00B6486A">
        <w:rPr>
          <w:rFonts w:ascii="Arial" w:hAnsi="Arial" w:cs="Arial"/>
          <w:b/>
          <w:bCs/>
          <w:sz w:val="28"/>
          <w:szCs w:val="28"/>
          <w:rtl/>
        </w:rPr>
        <w:t>تقييم</w:t>
      </w:r>
      <w:r w:rsidRPr="00B6486A">
        <w:rPr>
          <w:rFonts w:ascii="Arial" w:hAnsi="Arial" w:cs="Arial"/>
          <w:b/>
          <w:bCs/>
          <w:sz w:val="28"/>
          <w:szCs w:val="28"/>
          <w:rtl/>
        </w:rPr>
        <w:t>ها</w:t>
      </w:r>
    </w:p>
    <w:p w:rsidR="00B1651D" w:rsidRPr="00B6486A" w:rsidRDefault="00A41C8D" w:rsidP="005B1898">
      <w:pPr>
        <w:bidi/>
        <w:jc w:val="both"/>
        <w:rPr>
          <w:rFonts w:ascii="Arial" w:hAnsi="Arial" w:cs="Arial"/>
          <w:sz w:val="28"/>
          <w:szCs w:val="28"/>
          <w:rtl/>
        </w:rPr>
      </w:pPr>
      <w:r w:rsidRPr="00B6486A">
        <w:rPr>
          <w:rFonts w:ascii="Arial" w:hAnsi="Arial" w:cs="Arial"/>
          <w:sz w:val="28"/>
          <w:szCs w:val="28"/>
          <w:rtl/>
        </w:rPr>
        <w:t>السيناريو هو عبار</w:t>
      </w:r>
      <w:r w:rsidR="007E4B92" w:rsidRPr="00B6486A">
        <w:rPr>
          <w:rFonts w:ascii="Arial" w:hAnsi="Arial" w:cs="Arial"/>
          <w:sz w:val="28"/>
          <w:szCs w:val="28"/>
          <w:rtl/>
        </w:rPr>
        <w:t>ة عن مجموعة افتراضات مبنية حول أ</w:t>
      </w:r>
      <w:r w:rsidR="001D32E1" w:rsidRPr="00B6486A">
        <w:rPr>
          <w:rFonts w:ascii="Arial" w:hAnsi="Arial" w:cs="Arial"/>
          <w:sz w:val="28"/>
          <w:szCs w:val="28"/>
          <w:rtl/>
        </w:rPr>
        <w:t>سس مرجعية،</w:t>
      </w:r>
      <w:r w:rsidR="001B6F06" w:rsidRPr="00B6486A">
        <w:rPr>
          <w:rFonts w:ascii="Arial" w:hAnsi="Arial" w:cs="Arial"/>
          <w:sz w:val="28"/>
          <w:szCs w:val="28"/>
          <w:rtl/>
        </w:rPr>
        <w:t xml:space="preserve"> </w:t>
      </w:r>
      <w:r w:rsidRPr="00B6486A">
        <w:rPr>
          <w:rFonts w:ascii="Arial" w:hAnsi="Arial" w:cs="Arial"/>
          <w:sz w:val="28"/>
          <w:szCs w:val="28"/>
          <w:rtl/>
        </w:rPr>
        <w:t>ويتناول الظروف التي ترافق نشوء حالة طوارئ والعوامل والأ</w:t>
      </w:r>
      <w:r w:rsidR="001D32E1" w:rsidRPr="00B6486A">
        <w:rPr>
          <w:rFonts w:ascii="Arial" w:hAnsi="Arial" w:cs="Arial"/>
          <w:sz w:val="28"/>
          <w:szCs w:val="28"/>
          <w:rtl/>
        </w:rPr>
        <w:t xml:space="preserve">حداث التي قد تؤدي إلى اندلاعها </w:t>
      </w:r>
      <w:r w:rsidRPr="00B6486A">
        <w:rPr>
          <w:rFonts w:ascii="Arial" w:hAnsi="Arial" w:cs="Arial"/>
          <w:sz w:val="28"/>
          <w:szCs w:val="28"/>
          <w:rtl/>
        </w:rPr>
        <w:t xml:space="preserve">وتفاقمها كالأزمات والكوارث مثلاً. ويستند وضع السيناريو إلى المعلومات التي تم التوصل إليها عملاً بالخطوات الفرعية الأخرى لاسيما </w:t>
      </w:r>
      <w:r w:rsidR="0099530E" w:rsidRPr="00B6486A">
        <w:rPr>
          <w:rFonts w:ascii="Arial" w:hAnsi="Arial" w:cs="Arial"/>
          <w:sz w:val="28"/>
          <w:szCs w:val="28"/>
          <w:rtl/>
        </w:rPr>
        <w:t>تقييم</w:t>
      </w:r>
      <w:r w:rsidRPr="00B6486A">
        <w:rPr>
          <w:rFonts w:ascii="Arial" w:hAnsi="Arial" w:cs="Arial"/>
          <w:sz w:val="28"/>
          <w:szCs w:val="28"/>
          <w:rtl/>
        </w:rPr>
        <w:t xml:space="preserve"> </w:t>
      </w:r>
      <w:r w:rsidR="00B1651D" w:rsidRPr="00B6486A">
        <w:rPr>
          <w:rFonts w:ascii="Arial" w:hAnsi="Arial" w:cs="Arial"/>
          <w:sz w:val="28"/>
          <w:szCs w:val="28"/>
          <w:rtl/>
        </w:rPr>
        <w:t>الثغرات في عملية التأهب.</w:t>
      </w:r>
    </w:p>
    <w:p w:rsidR="000E1E8E" w:rsidRPr="00B6486A" w:rsidRDefault="000E1E8E" w:rsidP="00AF1844">
      <w:pPr>
        <w:bidi/>
        <w:jc w:val="both"/>
        <w:rPr>
          <w:rFonts w:ascii="Arial" w:hAnsi="Arial" w:cs="Arial"/>
          <w:sz w:val="28"/>
          <w:szCs w:val="28"/>
          <w:rtl/>
        </w:rPr>
      </w:pPr>
      <w:r w:rsidRPr="00B6486A">
        <w:rPr>
          <w:rFonts w:ascii="Arial" w:hAnsi="Arial" w:cs="Arial"/>
          <w:sz w:val="28"/>
          <w:szCs w:val="28"/>
          <w:rtl/>
        </w:rPr>
        <w:t xml:space="preserve">وقبل البدء بوضع السيناريو لا بد من اللجوء إلى خطة الطوارئ الخاصة بالبلد المعني، وفي حال </w:t>
      </w:r>
      <w:r w:rsidR="00AF1844">
        <w:rPr>
          <w:rFonts w:ascii="Arial" w:hAnsi="Arial" w:cs="Arial" w:hint="cs"/>
          <w:sz w:val="28"/>
          <w:szCs w:val="28"/>
          <w:rtl/>
        </w:rPr>
        <w:t>عدم توفر</w:t>
      </w:r>
      <w:r w:rsidRPr="00B6486A">
        <w:rPr>
          <w:rFonts w:ascii="Arial" w:hAnsi="Arial" w:cs="Arial"/>
          <w:sz w:val="28"/>
          <w:szCs w:val="28"/>
          <w:rtl/>
        </w:rPr>
        <w:t xml:space="preserve"> هذه الخطة، يمكن المباشرة عبر التفكير بالسيناريوهات المحتملة التي قد تتطلب مساعدة إنسانية. ويتبين </w:t>
      </w:r>
      <w:r w:rsidR="00613A91">
        <w:rPr>
          <w:rFonts w:ascii="Arial" w:hAnsi="Arial" w:cs="Arial" w:hint="cs"/>
          <w:sz w:val="28"/>
          <w:szCs w:val="28"/>
          <w:rtl/>
        </w:rPr>
        <w:t>أن بعض السيناريوهات تستحق التفصيل والتطوير</w:t>
      </w:r>
      <w:r w:rsidRPr="00B6486A">
        <w:rPr>
          <w:rFonts w:ascii="Arial" w:hAnsi="Arial" w:cs="Arial"/>
          <w:sz w:val="28"/>
          <w:szCs w:val="28"/>
          <w:rtl/>
        </w:rPr>
        <w:t xml:space="preserve"> (اثنين أو ثلاثة). ومن أجل اختيار السيناريوهات الجديرة بالتفصيل، يمكن اللجوء إلى</w:t>
      </w:r>
      <w:r w:rsidR="00613A91">
        <w:rPr>
          <w:rFonts w:ascii="Arial" w:hAnsi="Arial" w:cs="Arial" w:hint="cs"/>
          <w:sz w:val="28"/>
          <w:szCs w:val="28"/>
          <w:rtl/>
        </w:rPr>
        <w:t xml:space="preserve"> الأدوات العملية في</w:t>
      </w:r>
      <w:r w:rsidRPr="00B6486A">
        <w:rPr>
          <w:rFonts w:ascii="Arial" w:hAnsi="Arial" w:cs="Arial"/>
          <w:sz w:val="28"/>
          <w:szCs w:val="28"/>
          <w:rtl/>
        </w:rPr>
        <w:t xml:space="preserve"> الخطوات الفرعية التي تقدم مصفوفة ل</w:t>
      </w:r>
      <w:r w:rsidR="0099530E" w:rsidRPr="00B6486A">
        <w:rPr>
          <w:rFonts w:ascii="Arial" w:hAnsi="Arial" w:cs="Arial"/>
          <w:sz w:val="28"/>
          <w:szCs w:val="28"/>
          <w:rtl/>
        </w:rPr>
        <w:t>تقييم</w:t>
      </w:r>
      <w:r w:rsidRPr="00B6486A">
        <w:rPr>
          <w:rFonts w:ascii="Arial" w:hAnsi="Arial" w:cs="Arial"/>
          <w:sz w:val="28"/>
          <w:szCs w:val="28"/>
          <w:rtl/>
        </w:rPr>
        <w:t xml:space="preserve"> السيناريو.</w:t>
      </w:r>
    </w:p>
    <w:p w:rsidR="006E1E10" w:rsidRPr="00B6486A" w:rsidRDefault="000E1E8E" w:rsidP="00613A91">
      <w:pPr>
        <w:bidi/>
        <w:jc w:val="both"/>
        <w:rPr>
          <w:rFonts w:ascii="Arial" w:hAnsi="Arial" w:cs="Arial"/>
          <w:sz w:val="28"/>
          <w:szCs w:val="28"/>
          <w:rtl/>
        </w:rPr>
      </w:pPr>
      <w:r w:rsidRPr="00B6486A">
        <w:rPr>
          <w:rFonts w:ascii="Arial" w:hAnsi="Arial" w:cs="Arial"/>
          <w:sz w:val="28"/>
          <w:szCs w:val="28"/>
          <w:rtl/>
        </w:rPr>
        <w:t>وعلى كل سيناريو أن يتضمن</w:t>
      </w:r>
      <w:r w:rsidR="006E1E10" w:rsidRPr="00B6486A">
        <w:rPr>
          <w:rFonts w:ascii="Arial" w:hAnsi="Arial" w:cs="Arial"/>
          <w:sz w:val="28"/>
          <w:szCs w:val="28"/>
          <w:rtl/>
        </w:rPr>
        <w:t xml:space="preserve"> معلومات حول</w:t>
      </w:r>
      <w:r w:rsidRPr="00B6486A">
        <w:rPr>
          <w:rFonts w:ascii="Arial" w:hAnsi="Arial" w:cs="Arial"/>
          <w:sz w:val="28"/>
          <w:szCs w:val="28"/>
          <w:rtl/>
        </w:rPr>
        <w:t xml:space="preserve">: </w:t>
      </w:r>
      <w:r w:rsidR="006E1E10" w:rsidRPr="00B6486A">
        <w:rPr>
          <w:rFonts w:ascii="Arial" w:hAnsi="Arial" w:cs="Arial"/>
          <w:sz w:val="28"/>
          <w:szCs w:val="28"/>
          <w:rtl/>
        </w:rPr>
        <w:t>احتمالية حدوثه وحدت</w:t>
      </w:r>
      <w:r w:rsidR="00EF757E" w:rsidRPr="00B6486A">
        <w:rPr>
          <w:rFonts w:ascii="Arial" w:hAnsi="Arial" w:cs="Arial"/>
          <w:sz w:val="28"/>
          <w:szCs w:val="28"/>
          <w:rtl/>
        </w:rPr>
        <w:t>ّ</w:t>
      </w:r>
      <w:r w:rsidR="006E1E10" w:rsidRPr="00B6486A">
        <w:rPr>
          <w:rFonts w:ascii="Arial" w:hAnsi="Arial" w:cs="Arial"/>
          <w:sz w:val="28"/>
          <w:szCs w:val="28"/>
          <w:rtl/>
        </w:rPr>
        <w:t>ه،</w:t>
      </w:r>
      <w:r w:rsidRPr="00B6486A">
        <w:rPr>
          <w:rFonts w:ascii="Arial" w:hAnsi="Arial" w:cs="Arial"/>
          <w:sz w:val="28"/>
          <w:szCs w:val="28"/>
          <w:rtl/>
        </w:rPr>
        <w:t xml:space="preserve"> </w:t>
      </w:r>
      <w:r w:rsidR="006E1E10" w:rsidRPr="00B6486A">
        <w:rPr>
          <w:rFonts w:ascii="Arial" w:hAnsi="Arial" w:cs="Arial"/>
          <w:sz w:val="28"/>
          <w:szCs w:val="28"/>
          <w:rtl/>
        </w:rPr>
        <w:t xml:space="preserve">العوامل التي أدت إلى حدوثه، </w:t>
      </w:r>
      <w:r w:rsidR="00EF757E" w:rsidRPr="00B6486A">
        <w:rPr>
          <w:rFonts w:ascii="Arial" w:hAnsi="Arial" w:cs="Arial"/>
          <w:sz w:val="28"/>
          <w:szCs w:val="28"/>
          <w:rtl/>
        </w:rPr>
        <w:t>و</w:t>
      </w:r>
      <w:r w:rsidR="006E1E10" w:rsidRPr="00B6486A">
        <w:rPr>
          <w:rFonts w:ascii="Arial" w:hAnsi="Arial" w:cs="Arial"/>
          <w:sz w:val="28"/>
          <w:szCs w:val="28"/>
          <w:rtl/>
        </w:rPr>
        <w:t xml:space="preserve">السياق المحتمل وآثاره، </w:t>
      </w:r>
      <w:r w:rsidR="00EF757E" w:rsidRPr="00B6486A">
        <w:rPr>
          <w:rFonts w:ascii="Arial" w:hAnsi="Arial" w:cs="Arial"/>
          <w:sz w:val="28"/>
          <w:szCs w:val="28"/>
          <w:rtl/>
        </w:rPr>
        <w:t>و</w:t>
      </w:r>
      <w:r w:rsidR="006E1E10" w:rsidRPr="00B6486A">
        <w:rPr>
          <w:rFonts w:ascii="Arial" w:hAnsi="Arial" w:cs="Arial"/>
          <w:sz w:val="28"/>
          <w:szCs w:val="28"/>
          <w:rtl/>
        </w:rPr>
        <w:t>الاحتياجات الانسانية والمعوقات المحتملة. كما يجب أن يقترح  بعض الحلول (الطرق والآليات) وأن يحدد نطاقها. ويستند ال</w:t>
      </w:r>
      <w:r w:rsidR="0099530E" w:rsidRPr="00B6486A">
        <w:rPr>
          <w:rFonts w:ascii="Arial" w:hAnsi="Arial" w:cs="Arial"/>
          <w:sz w:val="28"/>
          <w:szCs w:val="28"/>
          <w:rtl/>
        </w:rPr>
        <w:t xml:space="preserve">تقييم على </w:t>
      </w:r>
      <w:r w:rsidR="00613A91">
        <w:rPr>
          <w:rFonts w:ascii="Arial" w:hAnsi="Arial" w:cs="Arial" w:hint="cs"/>
          <w:sz w:val="28"/>
          <w:szCs w:val="28"/>
          <w:rtl/>
        </w:rPr>
        <w:t>بيانات</w:t>
      </w:r>
      <w:r w:rsidR="0099530E" w:rsidRPr="00B6486A">
        <w:rPr>
          <w:rFonts w:ascii="Arial" w:hAnsi="Arial" w:cs="Arial"/>
          <w:sz w:val="28"/>
          <w:szCs w:val="28"/>
          <w:rtl/>
        </w:rPr>
        <w:t xml:space="preserve"> خط الأساس</w:t>
      </w:r>
      <w:r w:rsidR="006E1E10" w:rsidRPr="00B6486A">
        <w:rPr>
          <w:rFonts w:ascii="Arial" w:hAnsi="Arial" w:cs="Arial"/>
          <w:sz w:val="28"/>
          <w:szCs w:val="28"/>
          <w:rtl/>
        </w:rPr>
        <w:t xml:space="preserve">، لا سيما على تفضيلات المستفيدين وقدرات الأسواق ومقدمي الخدمات. </w:t>
      </w:r>
    </w:p>
    <w:p w:rsidR="00A41C8D" w:rsidRPr="00B6486A" w:rsidRDefault="005167EC" w:rsidP="005F4376">
      <w:pPr>
        <w:bidi/>
        <w:jc w:val="both"/>
        <w:rPr>
          <w:rFonts w:ascii="Arial" w:hAnsi="Arial" w:cs="Arial"/>
          <w:sz w:val="28"/>
          <w:szCs w:val="28"/>
          <w:rtl/>
        </w:rPr>
      </w:pPr>
      <w:r w:rsidRPr="00B6486A">
        <w:rPr>
          <w:rFonts w:ascii="Arial" w:hAnsi="Arial" w:cs="Arial"/>
          <w:sz w:val="28"/>
          <w:szCs w:val="28"/>
          <w:rtl/>
        </w:rPr>
        <w:t xml:space="preserve">ويمكن ايجاد قائمة </w:t>
      </w:r>
      <w:r w:rsidR="0074770C" w:rsidRPr="00B6486A">
        <w:rPr>
          <w:rFonts w:ascii="Arial" w:hAnsi="Arial" w:cs="Arial"/>
          <w:sz w:val="28"/>
          <w:szCs w:val="28"/>
          <w:rtl/>
        </w:rPr>
        <w:t xml:space="preserve">بين الأدوات المطروحة في الخطوات الفرعية، تسمح بالتأكد من الخيارات النقدية، بالإضافة إلى نموذج لوضع السيناريو يسمح بتوحيد المعلومات. </w:t>
      </w:r>
    </w:p>
    <w:p w:rsidR="0074770C" w:rsidRPr="00B6486A" w:rsidRDefault="005F4376" w:rsidP="00F46AAA">
      <w:pPr>
        <w:bidi/>
        <w:jc w:val="both"/>
        <w:rPr>
          <w:rFonts w:ascii="Arial" w:hAnsi="Arial" w:cs="Arial"/>
          <w:b/>
          <w:bCs/>
          <w:sz w:val="28"/>
          <w:szCs w:val="28"/>
          <w:rtl/>
        </w:rPr>
      </w:pPr>
      <w:r w:rsidRPr="00B6486A">
        <w:rPr>
          <w:rFonts w:ascii="Arial" w:hAnsi="Arial" w:cs="Arial"/>
          <w:b/>
          <w:bCs/>
          <w:sz w:val="28"/>
          <w:szCs w:val="28"/>
          <w:rtl/>
        </w:rPr>
        <w:t xml:space="preserve">مشاركة </w:t>
      </w:r>
      <w:r w:rsidR="00F46AAA">
        <w:rPr>
          <w:rFonts w:ascii="Arial" w:hAnsi="Arial" w:cs="Arial" w:hint="cs"/>
          <w:b/>
          <w:bCs/>
          <w:sz w:val="28"/>
          <w:szCs w:val="28"/>
          <w:rtl/>
        </w:rPr>
        <w:t>الجهات المعنية الرئيسية</w:t>
      </w:r>
      <w:r w:rsidR="00680F2B" w:rsidRPr="00B6486A">
        <w:rPr>
          <w:rFonts w:ascii="Arial" w:hAnsi="Arial" w:cs="Arial"/>
          <w:b/>
          <w:bCs/>
          <w:sz w:val="28"/>
          <w:szCs w:val="28"/>
          <w:rtl/>
        </w:rPr>
        <w:t xml:space="preserve"> في خطة التأهب</w:t>
      </w:r>
    </w:p>
    <w:p w:rsidR="00680F2B" w:rsidRPr="00B6486A" w:rsidRDefault="00680F2B" w:rsidP="003649B0">
      <w:pPr>
        <w:bidi/>
        <w:jc w:val="both"/>
        <w:rPr>
          <w:rFonts w:ascii="Arial" w:hAnsi="Arial" w:cs="Arial"/>
          <w:sz w:val="28"/>
          <w:szCs w:val="28"/>
          <w:rtl/>
        </w:rPr>
      </w:pPr>
      <w:r w:rsidRPr="00B6486A">
        <w:rPr>
          <w:rFonts w:ascii="Arial" w:hAnsi="Arial" w:cs="Arial"/>
          <w:sz w:val="28"/>
          <w:szCs w:val="28"/>
          <w:rtl/>
        </w:rPr>
        <w:t>من الضروري أن يشارك صناع القرار من الأقسام المختلفة (إدارة الكوارث، الصحة، الشؤون اللوجيستية والمالية، والتطوير، إلخ) في عملية التأهب المرتبطة ببرامج التحويلات النقدية. ويسمح تنظيم ورشة</w:t>
      </w:r>
      <w:r w:rsidR="00C57379" w:rsidRPr="00B6486A">
        <w:rPr>
          <w:rFonts w:ascii="Arial" w:hAnsi="Arial" w:cs="Arial"/>
          <w:sz w:val="28"/>
          <w:szCs w:val="28"/>
          <w:rtl/>
        </w:rPr>
        <w:t xml:space="preserve"> عمل ف</w:t>
      </w:r>
      <w:r w:rsidR="005F4376" w:rsidRPr="00B6486A">
        <w:rPr>
          <w:rFonts w:ascii="Arial" w:hAnsi="Arial" w:cs="Arial"/>
          <w:sz w:val="28"/>
          <w:szCs w:val="28"/>
          <w:rtl/>
        </w:rPr>
        <w:t>ي جمع كل الجهات المعنية وتحديد أ</w:t>
      </w:r>
      <w:r w:rsidR="00C57379" w:rsidRPr="00B6486A">
        <w:rPr>
          <w:rFonts w:ascii="Arial" w:hAnsi="Arial" w:cs="Arial"/>
          <w:sz w:val="28"/>
          <w:szCs w:val="28"/>
          <w:rtl/>
        </w:rPr>
        <w:t>سس البرنامج، و</w:t>
      </w:r>
      <w:r w:rsidR="0099530E" w:rsidRPr="00B6486A">
        <w:rPr>
          <w:rFonts w:ascii="Arial" w:hAnsi="Arial" w:cs="Arial"/>
          <w:sz w:val="28"/>
          <w:szCs w:val="28"/>
          <w:rtl/>
        </w:rPr>
        <w:t xml:space="preserve">النظر في </w:t>
      </w:r>
      <w:r w:rsidR="00613A91">
        <w:rPr>
          <w:rFonts w:ascii="Arial" w:hAnsi="Arial" w:cs="Arial" w:hint="cs"/>
          <w:sz w:val="28"/>
          <w:szCs w:val="28"/>
          <w:rtl/>
        </w:rPr>
        <w:t xml:space="preserve">بيانات </w:t>
      </w:r>
      <w:r w:rsidR="0099530E" w:rsidRPr="00B6486A">
        <w:rPr>
          <w:rFonts w:ascii="Arial" w:hAnsi="Arial" w:cs="Arial"/>
          <w:sz w:val="28"/>
          <w:szCs w:val="28"/>
          <w:rtl/>
        </w:rPr>
        <w:t>خط الأساس</w:t>
      </w:r>
      <w:r w:rsidR="00C57379" w:rsidRPr="00B6486A">
        <w:rPr>
          <w:rFonts w:ascii="Arial" w:hAnsi="Arial" w:cs="Arial"/>
          <w:sz w:val="28"/>
          <w:szCs w:val="28"/>
          <w:rtl/>
        </w:rPr>
        <w:t xml:space="preserve"> والسيناريوهات الأخرى. ويمكن الاضطلاع بنشاطات محددة في خلال الو</w:t>
      </w:r>
      <w:r w:rsidR="005F4376" w:rsidRPr="00B6486A">
        <w:rPr>
          <w:rFonts w:ascii="Arial" w:hAnsi="Arial" w:cs="Arial"/>
          <w:sz w:val="28"/>
          <w:szCs w:val="28"/>
          <w:rtl/>
        </w:rPr>
        <w:t xml:space="preserve">رشة، كإجراء تحليل رباعي لإشراك </w:t>
      </w:r>
      <w:r w:rsidR="00F46AAA">
        <w:rPr>
          <w:rFonts w:ascii="Arial" w:hAnsi="Arial" w:cs="Arial" w:hint="cs"/>
          <w:sz w:val="28"/>
          <w:szCs w:val="28"/>
          <w:rtl/>
        </w:rPr>
        <w:t xml:space="preserve">الجهات </w:t>
      </w:r>
      <w:r w:rsidR="00F46AAA">
        <w:rPr>
          <w:rFonts w:ascii="Arial" w:hAnsi="Arial" w:cs="Arial" w:hint="cs"/>
          <w:sz w:val="28"/>
          <w:szCs w:val="28"/>
          <w:rtl/>
        </w:rPr>
        <w:lastRenderedPageBreak/>
        <w:t>المعنية الرئيسية</w:t>
      </w:r>
      <w:r w:rsidR="00C57379" w:rsidRPr="00B6486A">
        <w:rPr>
          <w:rFonts w:ascii="Arial" w:hAnsi="Arial" w:cs="Arial"/>
          <w:sz w:val="28"/>
          <w:szCs w:val="28"/>
          <w:rtl/>
        </w:rPr>
        <w:t xml:space="preserve"> في التوصل إلى أفكار مستوحات من العقبات والفرص التي يواجهها كل قسم بحسب اختصاصه عند تطبيق برامج التحويلات المالية. </w:t>
      </w:r>
    </w:p>
    <w:p w:rsidR="00580DCE" w:rsidRPr="00B6486A" w:rsidRDefault="00580DCE" w:rsidP="00580DCE">
      <w:pPr>
        <w:bidi/>
        <w:jc w:val="both"/>
        <w:rPr>
          <w:rFonts w:ascii="Arial" w:hAnsi="Arial" w:cs="Arial"/>
          <w:sz w:val="28"/>
          <w:szCs w:val="28"/>
          <w:rtl/>
        </w:rPr>
      </w:pPr>
      <w:r w:rsidRPr="00B6486A">
        <w:rPr>
          <w:rFonts w:ascii="Arial" w:hAnsi="Arial" w:cs="Arial"/>
          <w:sz w:val="28"/>
          <w:szCs w:val="28"/>
          <w:rtl/>
        </w:rPr>
        <w:t xml:space="preserve">وتوفر الأدوات </w:t>
      </w:r>
      <w:r w:rsidR="00613A91">
        <w:rPr>
          <w:rFonts w:ascii="Arial" w:hAnsi="Arial" w:cs="Arial" w:hint="cs"/>
          <w:sz w:val="28"/>
          <w:szCs w:val="28"/>
          <w:rtl/>
        </w:rPr>
        <w:t xml:space="preserve">العملية </w:t>
      </w:r>
      <w:r w:rsidR="00613A91">
        <w:rPr>
          <w:rFonts w:ascii="Arial" w:hAnsi="Arial" w:cs="Arial"/>
          <w:sz w:val="28"/>
          <w:szCs w:val="28"/>
          <w:rtl/>
        </w:rPr>
        <w:t>الواردة في الخط</w:t>
      </w:r>
      <w:r w:rsidR="00613A91">
        <w:rPr>
          <w:rFonts w:ascii="Arial" w:hAnsi="Arial" w:cs="Arial" w:hint="cs"/>
          <w:sz w:val="28"/>
          <w:szCs w:val="28"/>
          <w:rtl/>
        </w:rPr>
        <w:t>وات</w:t>
      </w:r>
      <w:r w:rsidRPr="00B6486A">
        <w:rPr>
          <w:rFonts w:ascii="Arial" w:hAnsi="Arial" w:cs="Arial"/>
          <w:sz w:val="28"/>
          <w:szCs w:val="28"/>
          <w:rtl/>
        </w:rPr>
        <w:t xml:space="preserve"> الفرعية بعض النصائح حول تنظيم ورشة عمل معنية بالتأهب، بالإضافة إلى عرض </w:t>
      </w:r>
      <w:r w:rsidR="005F4376" w:rsidRPr="00B6486A">
        <w:rPr>
          <w:rFonts w:ascii="Arial" w:hAnsi="Arial" w:cs="Arial"/>
          <w:sz w:val="28"/>
          <w:szCs w:val="28"/>
          <w:rtl/>
        </w:rPr>
        <w:t>"</w:t>
      </w:r>
      <w:r w:rsidRPr="00B6486A">
        <w:rPr>
          <w:rFonts w:ascii="Arial" w:hAnsi="Arial" w:cs="Arial"/>
          <w:sz w:val="28"/>
          <w:szCs w:val="28"/>
          <w:rtl/>
        </w:rPr>
        <w:t>باور بوينت</w:t>
      </w:r>
      <w:r w:rsidR="005F4376" w:rsidRPr="00B6486A">
        <w:rPr>
          <w:rFonts w:ascii="Arial" w:hAnsi="Arial" w:cs="Arial"/>
          <w:sz w:val="28"/>
          <w:szCs w:val="28"/>
          <w:rtl/>
        </w:rPr>
        <w:t>"</w:t>
      </w:r>
      <w:r w:rsidRPr="00B6486A">
        <w:rPr>
          <w:rFonts w:ascii="Arial" w:hAnsi="Arial" w:cs="Arial"/>
          <w:sz w:val="28"/>
          <w:szCs w:val="28"/>
          <w:rtl/>
        </w:rPr>
        <w:t xml:space="preserve"> فيه معلومات فعالة، ومثال حول التحليل الرباعي. </w:t>
      </w:r>
    </w:p>
    <w:p w:rsidR="00580DCE" w:rsidRPr="00B6486A" w:rsidRDefault="0099530E" w:rsidP="00AF1844">
      <w:pPr>
        <w:bidi/>
        <w:jc w:val="both"/>
        <w:rPr>
          <w:rFonts w:ascii="Arial" w:hAnsi="Arial" w:cs="Arial"/>
          <w:b/>
          <w:bCs/>
          <w:sz w:val="28"/>
          <w:szCs w:val="28"/>
          <w:rtl/>
        </w:rPr>
      </w:pPr>
      <w:r w:rsidRPr="00B6486A">
        <w:rPr>
          <w:rFonts w:ascii="Arial" w:hAnsi="Arial" w:cs="Arial"/>
          <w:b/>
          <w:bCs/>
          <w:sz w:val="28"/>
          <w:szCs w:val="28"/>
          <w:rtl/>
        </w:rPr>
        <w:t>ت</w:t>
      </w:r>
      <w:r w:rsidR="00AF1844">
        <w:rPr>
          <w:rFonts w:ascii="Arial" w:hAnsi="Arial" w:cs="Arial" w:hint="cs"/>
          <w:b/>
          <w:bCs/>
          <w:sz w:val="28"/>
          <w:szCs w:val="28"/>
          <w:rtl/>
        </w:rPr>
        <w:t>حديد</w:t>
      </w:r>
      <w:r w:rsidR="00613A91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="009C509F" w:rsidRPr="00B6486A">
        <w:rPr>
          <w:rFonts w:ascii="Arial" w:hAnsi="Arial" w:cs="Arial"/>
          <w:b/>
          <w:bCs/>
          <w:sz w:val="28"/>
          <w:szCs w:val="28"/>
          <w:rtl/>
        </w:rPr>
        <w:t>ثغرات التأهب والتقييم الذاتي</w:t>
      </w:r>
    </w:p>
    <w:p w:rsidR="009C509F" w:rsidRPr="00B6486A" w:rsidRDefault="009C509F" w:rsidP="00613A91">
      <w:pPr>
        <w:bidi/>
        <w:jc w:val="both"/>
        <w:rPr>
          <w:rFonts w:ascii="Arial" w:hAnsi="Arial" w:cs="Arial"/>
          <w:sz w:val="28"/>
          <w:szCs w:val="28"/>
          <w:rtl/>
        </w:rPr>
      </w:pPr>
      <w:r w:rsidRPr="00B6486A">
        <w:rPr>
          <w:rFonts w:ascii="Arial" w:hAnsi="Arial" w:cs="Arial"/>
          <w:sz w:val="28"/>
          <w:szCs w:val="28"/>
          <w:rtl/>
        </w:rPr>
        <w:t xml:space="preserve">يسمح </w:t>
      </w:r>
      <w:r w:rsidR="004426A2" w:rsidRPr="00B6486A">
        <w:rPr>
          <w:rFonts w:ascii="Arial" w:hAnsi="Arial" w:cs="Arial"/>
          <w:sz w:val="28"/>
          <w:szCs w:val="28"/>
          <w:rtl/>
        </w:rPr>
        <w:t>تحديد الثغرات في تقييم</w:t>
      </w:r>
      <w:r w:rsidRPr="00B6486A">
        <w:rPr>
          <w:rFonts w:ascii="Arial" w:hAnsi="Arial" w:cs="Arial"/>
          <w:sz w:val="28"/>
          <w:szCs w:val="28"/>
          <w:rtl/>
        </w:rPr>
        <w:t xml:space="preserve"> حالة التأهب القائمة في ما يتعلق ببرامج التحويلات المالية، وتحديد المجالات ذات الأولوية. ويمكن الاضطلاع بهذا ال</w:t>
      </w:r>
      <w:r w:rsidR="0099530E" w:rsidRPr="00B6486A">
        <w:rPr>
          <w:rFonts w:ascii="Arial" w:hAnsi="Arial" w:cs="Arial"/>
          <w:sz w:val="28"/>
          <w:szCs w:val="28"/>
          <w:rtl/>
        </w:rPr>
        <w:t>تقييم</w:t>
      </w:r>
      <w:r w:rsidRPr="00B6486A">
        <w:rPr>
          <w:rFonts w:ascii="Arial" w:hAnsi="Arial" w:cs="Arial"/>
          <w:sz w:val="28"/>
          <w:szCs w:val="28"/>
          <w:rtl/>
        </w:rPr>
        <w:t xml:space="preserve"> في خلال ورشة العمل التي تشارك فيها الجهات المعنية </w:t>
      </w:r>
      <w:r w:rsidR="00613A91">
        <w:rPr>
          <w:rFonts w:ascii="Arial" w:hAnsi="Arial" w:cs="Arial" w:hint="cs"/>
          <w:sz w:val="28"/>
          <w:szCs w:val="28"/>
          <w:rtl/>
        </w:rPr>
        <w:t xml:space="preserve">الرئيسية </w:t>
      </w:r>
      <w:r w:rsidRPr="00B6486A">
        <w:rPr>
          <w:rFonts w:ascii="Arial" w:hAnsi="Arial" w:cs="Arial"/>
          <w:sz w:val="28"/>
          <w:szCs w:val="28"/>
          <w:rtl/>
        </w:rPr>
        <w:t xml:space="preserve">العاملة في الأقسام المختلفة (البرمجة/خدمات الدعم). </w:t>
      </w:r>
      <w:r w:rsidR="003E1916" w:rsidRPr="00B6486A">
        <w:rPr>
          <w:rFonts w:ascii="Arial" w:hAnsi="Arial" w:cs="Arial"/>
          <w:sz w:val="28"/>
          <w:szCs w:val="28"/>
          <w:rtl/>
        </w:rPr>
        <w:t xml:space="preserve">في هذا السياق، توفر الأدوات المقترحة في الخطط الفرعية قائمة تسمح للمنظمات بتحديد مستوى </w:t>
      </w:r>
      <w:r w:rsidR="000B6DDF" w:rsidRPr="00B6486A">
        <w:rPr>
          <w:rFonts w:ascii="Arial" w:hAnsi="Arial" w:cs="Arial"/>
          <w:sz w:val="28"/>
          <w:szCs w:val="28"/>
          <w:rtl/>
        </w:rPr>
        <w:t>تأهبها، وقدراتها، والثغرات التي تعرقل تنفيذ برامج التحويلات المالية</w:t>
      </w:r>
      <w:r w:rsidR="00746136" w:rsidRPr="00B6486A">
        <w:rPr>
          <w:rFonts w:ascii="Arial" w:hAnsi="Arial" w:cs="Arial"/>
          <w:sz w:val="28"/>
          <w:szCs w:val="28"/>
          <w:rtl/>
        </w:rPr>
        <w:t>، بالإ</w:t>
      </w:r>
      <w:r w:rsidR="00AE673B" w:rsidRPr="00B6486A">
        <w:rPr>
          <w:rFonts w:ascii="Arial" w:hAnsi="Arial" w:cs="Arial"/>
          <w:sz w:val="28"/>
          <w:szCs w:val="28"/>
          <w:rtl/>
        </w:rPr>
        <w:t xml:space="preserve">ضافة إلى نموذج </w:t>
      </w:r>
      <w:r w:rsidR="00613A91">
        <w:rPr>
          <w:rFonts w:ascii="Arial" w:hAnsi="Arial" w:cs="Arial" w:hint="cs"/>
          <w:sz w:val="28"/>
          <w:szCs w:val="28"/>
          <w:rtl/>
        </w:rPr>
        <w:t xml:space="preserve">على </w:t>
      </w:r>
      <w:r w:rsidR="00746136" w:rsidRPr="00B6486A">
        <w:rPr>
          <w:rFonts w:ascii="Arial" w:hAnsi="Arial" w:cs="Arial"/>
          <w:sz w:val="28"/>
          <w:szCs w:val="28"/>
          <w:rtl/>
        </w:rPr>
        <w:t>"</w:t>
      </w:r>
      <w:r w:rsidR="00AE673B" w:rsidRPr="00B6486A">
        <w:rPr>
          <w:rFonts w:ascii="Arial" w:hAnsi="Arial" w:cs="Arial"/>
          <w:sz w:val="28"/>
          <w:szCs w:val="28"/>
          <w:rtl/>
        </w:rPr>
        <w:t>ايكسيل</w:t>
      </w:r>
      <w:r w:rsidR="00746136" w:rsidRPr="00B6486A">
        <w:rPr>
          <w:rFonts w:ascii="Arial" w:hAnsi="Arial" w:cs="Arial"/>
          <w:sz w:val="28"/>
          <w:szCs w:val="28"/>
          <w:rtl/>
        </w:rPr>
        <w:t>"</w:t>
      </w:r>
      <w:r w:rsidR="00AE673B" w:rsidRPr="00B6486A">
        <w:rPr>
          <w:rFonts w:ascii="Arial" w:hAnsi="Arial" w:cs="Arial"/>
          <w:sz w:val="28"/>
          <w:szCs w:val="28"/>
          <w:rtl/>
        </w:rPr>
        <w:t xml:space="preserve"> لوضع العلامات واتقان التقييم الذاتي. </w:t>
      </w:r>
      <w:r w:rsidR="0064373C" w:rsidRPr="00B6486A">
        <w:rPr>
          <w:rFonts w:ascii="Arial" w:hAnsi="Arial" w:cs="Arial"/>
          <w:sz w:val="28"/>
          <w:szCs w:val="28"/>
          <w:rtl/>
        </w:rPr>
        <w:t xml:space="preserve">ويجب دمج النتائج في خطة </w:t>
      </w:r>
      <w:r w:rsidR="00613A91">
        <w:rPr>
          <w:rFonts w:ascii="Arial" w:hAnsi="Arial" w:cs="Arial" w:hint="cs"/>
          <w:sz w:val="28"/>
          <w:szCs w:val="28"/>
          <w:rtl/>
        </w:rPr>
        <w:t>ال</w:t>
      </w:r>
      <w:r w:rsidR="0064373C" w:rsidRPr="00B6486A">
        <w:rPr>
          <w:rFonts w:ascii="Arial" w:hAnsi="Arial" w:cs="Arial"/>
          <w:sz w:val="28"/>
          <w:szCs w:val="28"/>
          <w:rtl/>
        </w:rPr>
        <w:t xml:space="preserve">عمل </w:t>
      </w:r>
      <w:r w:rsidR="00613A91">
        <w:rPr>
          <w:rFonts w:ascii="Arial" w:hAnsi="Arial" w:cs="Arial" w:hint="cs"/>
          <w:sz w:val="28"/>
          <w:szCs w:val="28"/>
          <w:rtl/>
        </w:rPr>
        <w:t>المعنية ب</w:t>
      </w:r>
      <w:r w:rsidR="0064373C" w:rsidRPr="00B6486A">
        <w:rPr>
          <w:rFonts w:ascii="Arial" w:hAnsi="Arial" w:cs="Arial"/>
          <w:sz w:val="28"/>
          <w:szCs w:val="28"/>
          <w:rtl/>
        </w:rPr>
        <w:t>التأ</w:t>
      </w:r>
      <w:r w:rsidR="00AE673B" w:rsidRPr="00B6486A">
        <w:rPr>
          <w:rFonts w:ascii="Arial" w:hAnsi="Arial" w:cs="Arial"/>
          <w:sz w:val="28"/>
          <w:szCs w:val="28"/>
          <w:rtl/>
        </w:rPr>
        <w:t xml:space="preserve">هب. </w:t>
      </w:r>
    </w:p>
    <w:p w:rsidR="0064373C" w:rsidRPr="00B6486A" w:rsidRDefault="00F829E2" w:rsidP="0064373C">
      <w:pPr>
        <w:bidi/>
        <w:jc w:val="both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 w:hint="cs"/>
          <w:b/>
          <w:bCs/>
          <w:sz w:val="28"/>
          <w:szCs w:val="28"/>
          <w:rtl/>
        </w:rPr>
        <w:t xml:space="preserve">وضع رسائل النشر الأساسية وتنفيذها </w:t>
      </w:r>
    </w:p>
    <w:p w:rsidR="00211FF7" w:rsidRPr="00B6486A" w:rsidRDefault="004426A2" w:rsidP="00D41783">
      <w:pPr>
        <w:bidi/>
        <w:jc w:val="both"/>
        <w:rPr>
          <w:rFonts w:ascii="Arial" w:hAnsi="Arial" w:cs="Arial"/>
          <w:sz w:val="28"/>
          <w:szCs w:val="28"/>
          <w:rtl/>
        </w:rPr>
      </w:pPr>
      <w:r w:rsidRPr="00B6486A">
        <w:rPr>
          <w:rFonts w:ascii="Arial" w:hAnsi="Arial" w:cs="Arial"/>
          <w:sz w:val="28"/>
          <w:szCs w:val="28"/>
          <w:rtl/>
        </w:rPr>
        <w:t xml:space="preserve">يعد انخراط </w:t>
      </w:r>
      <w:r w:rsidR="00F46AAA">
        <w:rPr>
          <w:rFonts w:ascii="Arial" w:hAnsi="Arial" w:cs="Arial" w:hint="cs"/>
          <w:sz w:val="28"/>
          <w:szCs w:val="28"/>
          <w:rtl/>
        </w:rPr>
        <w:t>الجهات المعنية الرئيسية</w:t>
      </w:r>
      <w:r w:rsidR="008D3568" w:rsidRPr="00B6486A">
        <w:rPr>
          <w:rFonts w:ascii="Arial" w:hAnsi="Arial" w:cs="Arial"/>
          <w:sz w:val="28"/>
          <w:szCs w:val="28"/>
          <w:rtl/>
        </w:rPr>
        <w:t xml:space="preserve"> مهماً لتنفيذ خطط برامج التحويلات المالية، لاسيما أن هذه الخطط لا تزال</w:t>
      </w:r>
      <w:r w:rsidR="001B280B" w:rsidRPr="00B6486A">
        <w:rPr>
          <w:rFonts w:ascii="Arial" w:hAnsi="Arial" w:cs="Arial"/>
          <w:sz w:val="28"/>
          <w:szCs w:val="28"/>
          <w:rtl/>
        </w:rPr>
        <w:t xml:space="preserve"> تواجه تحديات عديدة ومخاطر</w:t>
      </w:r>
      <w:r w:rsidR="0029593F">
        <w:rPr>
          <w:rFonts w:ascii="Arial" w:hAnsi="Arial" w:cs="Arial" w:hint="cs"/>
          <w:sz w:val="28"/>
          <w:szCs w:val="28"/>
          <w:rtl/>
        </w:rPr>
        <w:t xml:space="preserve"> مرتبطة بالسمعة</w:t>
      </w:r>
      <w:r w:rsidR="001B280B" w:rsidRPr="00B6486A">
        <w:rPr>
          <w:rFonts w:ascii="Arial" w:hAnsi="Arial" w:cs="Arial"/>
          <w:sz w:val="28"/>
          <w:szCs w:val="28"/>
          <w:rtl/>
        </w:rPr>
        <w:t xml:space="preserve">، كسوء استخدام النقود، والفساد، والحاجة إلى </w:t>
      </w:r>
      <w:r w:rsidR="0035021B" w:rsidRPr="00B6486A">
        <w:rPr>
          <w:rFonts w:ascii="Arial" w:hAnsi="Arial" w:cs="Arial"/>
          <w:sz w:val="28"/>
          <w:szCs w:val="28"/>
          <w:rtl/>
        </w:rPr>
        <w:t>ال</w:t>
      </w:r>
      <w:r w:rsidR="001B280B" w:rsidRPr="00B6486A">
        <w:rPr>
          <w:rFonts w:ascii="Arial" w:hAnsi="Arial" w:cs="Arial"/>
          <w:sz w:val="28"/>
          <w:szCs w:val="28"/>
          <w:rtl/>
        </w:rPr>
        <w:t xml:space="preserve">رصد </w:t>
      </w:r>
      <w:r w:rsidR="0035021B" w:rsidRPr="00B6486A">
        <w:rPr>
          <w:rFonts w:ascii="Arial" w:hAnsi="Arial" w:cs="Arial"/>
          <w:sz w:val="28"/>
          <w:szCs w:val="28"/>
          <w:rtl/>
        </w:rPr>
        <w:t>و</w:t>
      </w:r>
      <w:r w:rsidR="001B280B" w:rsidRPr="00B6486A">
        <w:rPr>
          <w:rFonts w:ascii="Arial" w:hAnsi="Arial" w:cs="Arial"/>
          <w:sz w:val="28"/>
          <w:szCs w:val="28"/>
          <w:rtl/>
        </w:rPr>
        <w:t xml:space="preserve">الضوابط المالية </w:t>
      </w:r>
      <w:r w:rsidR="0035021B" w:rsidRPr="00B6486A">
        <w:rPr>
          <w:rFonts w:ascii="Arial" w:hAnsi="Arial" w:cs="Arial"/>
          <w:sz w:val="28"/>
          <w:szCs w:val="28"/>
          <w:rtl/>
        </w:rPr>
        <w:t>ال</w:t>
      </w:r>
      <w:r w:rsidR="00D41783">
        <w:rPr>
          <w:rFonts w:ascii="Arial" w:hAnsi="Arial" w:cs="Arial"/>
          <w:sz w:val="28"/>
          <w:szCs w:val="28"/>
          <w:rtl/>
        </w:rPr>
        <w:t>مرتبطة ببرامج التحويلات المالية</w:t>
      </w:r>
      <w:r w:rsidR="00D41783">
        <w:rPr>
          <w:rFonts w:ascii="Arial" w:hAnsi="Arial" w:cs="Arial" w:hint="cs"/>
          <w:sz w:val="28"/>
          <w:szCs w:val="28"/>
          <w:rtl/>
        </w:rPr>
        <w:t>. و</w:t>
      </w:r>
      <w:r w:rsidR="0035021B" w:rsidRPr="00B6486A">
        <w:rPr>
          <w:rFonts w:ascii="Arial" w:hAnsi="Arial" w:cs="Arial"/>
          <w:sz w:val="28"/>
          <w:szCs w:val="28"/>
          <w:rtl/>
        </w:rPr>
        <w:t>تعيق هذه التحديات رفع مستوى البرامج في حالات الطوارئ، لذلك</w:t>
      </w:r>
      <w:r w:rsidR="0029593F">
        <w:rPr>
          <w:rFonts w:ascii="Arial" w:hAnsi="Arial" w:cs="Arial"/>
          <w:sz w:val="28"/>
          <w:szCs w:val="28"/>
          <w:rtl/>
        </w:rPr>
        <w:t xml:space="preserve"> يجب التصدي لها عبر جهود ت</w:t>
      </w:r>
      <w:r w:rsidR="0029593F">
        <w:rPr>
          <w:rFonts w:ascii="Arial" w:hAnsi="Arial" w:cs="Arial" w:hint="cs"/>
          <w:sz w:val="28"/>
          <w:szCs w:val="28"/>
          <w:rtl/>
        </w:rPr>
        <w:t>أ</w:t>
      </w:r>
      <w:r w:rsidRPr="00B6486A">
        <w:rPr>
          <w:rFonts w:ascii="Arial" w:hAnsi="Arial" w:cs="Arial"/>
          <w:sz w:val="28"/>
          <w:szCs w:val="28"/>
          <w:rtl/>
        </w:rPr>
        <w:t>مين الدعم</w:t>
      </w:r>
      <w:r w:rsidR="0035021B" w:rsidRPr="00B6486A">
        <w:rPr>
          <w:rFonts w:ascii="Arial" w:hAnsi="Arial" w:cs="Arial"/>
          <w:sz w:val="28"/>
          <w:szCs w:val="28"/>
          <w:rtl/>
        </w:rPr>
        <w:t xml:space="preserve"> </w:t>
      </w:r>
      <w:r w:rsidR="00746136" w:rsidRPr="00B6486A">
        <w:rPr>
          <w:rFonts w:ascii="Arial" w:hAnsi="Arial" w:cs="Arial"/>
          <w:sz w:val="28"/>
          <w:szCs w:val="28"/>
          <w:rtl/>
        </w:rPr>
        <w:t>التي يجب أن تبدأ</w:t>
      </w:r>
      <w:r w:rsidR="00C767AF" w:rsidRPr="00B6486A">
        <w:rPr>
          <w:rFonts w:ascii="Arial" w:hAnsi="Arial" w:cs="Arial"/>
          <w:sz w:val="28"/>
          <w:szCs w:val="28"/>
          <w:rtl/>
        </w:rPr>
        <w:t xml:space="preserve"> </w:t>
      </w:r>
      <w:r w:rsidR="00746136" w:rsidRPr="00B6486A">
        <w:rPr>
          <w:rFonts w:ascii="Arial" w:hAnsi="Arial" w:cs="Arial"/>
          <w:sz w:val="28"/>
          <w:szCs w:val="28"/>
          <w:rtl/>
        </w:rPr>
        <w:t>مع بداية مرحلة التأهب. من هنا، لا بد</w:t>
      </w:r>
      <w:r w:rsidR="00C767AF" w:rsidRPr="00B6486A">
        <w:rPr>
          <w:rFonts w:ascii="Arial" w:hAnsi="Arial" w:cs="Arial"/>
          <w:sz w:val="28"/>
          <w:szCs w:val="28"/>
          <w:rtl/>
        </w:rPr>
        <w:t xml:space="preserve"> </w:t>
      </w:r>
      <w:r w:rsidRPr="00B6486A">
        <w:rPr>
          <w:rFonts w:ascii="Arial" w:hAnsi="Arial" w:cs="Arial"/>
          <w:sz w:val="28"/>
          <w:szCs w:val="28"/>
          <w:rtl/>
        </w:rPr>
        <w:t xml:space="preserve">من </w:t>
      </w:r>
      <w:r w:rsidR="00C767AF" w:rsidRPr="00B6486A">
        <w:rPr>
          <w:rFonts w:ascii="Arial" w:hAnsi="Arial" w:cs="Arial"/>
          <w:sz w:val="28"/>
          <w:szCs w:val="28"/>
          <w:rtl/>
        </w:rPr>
        <w:t>أن تنظر كل منظمة في المسائل العالقة المرتبطة باختصاصها وأن تواجهها. و</w:t>
      </w:r>
      <w:r w:rsidR="00211FF7" w:rsidRPr="00B6486A">
        <w:rPr>
          <w:rFonts w:ascii="Arial" w:hAnsi="Arial" w:cs="Arial"/>
          <w:sz w:val="28"/>
          <w:szCs w:val="28"/>
          <w:rtl/>
        </w:rPr>
        <w:t>توفر الأدوات الواردة في الخطوات الفرع</w:t>
      </w:r>
      <w:r w:rsidRPr="00B6486A">
        <w:rPr>
          <w:rFonts w:ascii="Arial" w:hAnsi="Arial" w:cs="Arial"/>
          <w:sz w:val="28"/>
          <w:szCs w:val="28"/>
          <w:rtl/>
        </w:rPr>
        <w:t>ية الخطوط العريضة لعملية الانخراط</w:t>
      </w:r>
      <w:r w:rsidR="00211FF7" w:rsidRPr="00B6486A">
        <w:rPr>
          <w:rFonts w:ascii="Arial" w:hAnsi="Arial" w:cs="Arial"/>
          <w:sz w:val="28"/>
          <w:szCs w:val="28"/>
          <w:rtl/>
        </w:rPr>
        <w:t xml:space="preserve"> التي تشجع على المزيد من المشاركة والتعامل مع برامج التحويلات المالية. </w:t>
      </w:r>
    </w:p>
    <w:p w:rsidR="008D3568" w:rsidRPr="00B6486A" w:rsidRDefault="00D92A7E" w:rsidP="008D3568">
      <w:pPr>
        <w:bidi/>
        <w:jc w:val="both"/>
        <w:rPr>
          <w:rFonts w:ascii="Arial" w:hAnsi="Arial" w:cs="Arial"/>
          <w:b/>
          <w:bCs/>
          <w:sz w:val="28"/>
          <w:szCs w:val="28"/>
          <w:rtl/>
        </w:rPr>
      </w:pPr>
      <w:r w:rsidRPr="00B6486A">
        <w:rPr>
          <w:rFonts w:ascii="Arial" w:hAnsi="Arial" w:cs="Arial"/>
          <w:b/>
          <w:bCs/>
          <w:sz w:val="28"/>
          <w:szCs w:val="28"/>
          <w:rtl/>
        </w:rPr>
        <w:t>المراجع</w:t>
      </w:r>
    </w:p>
    <w:p w:rsidR="00D92A7E" w:rsidRPr="00B6486A" w:rsidRDefault="00D92A7E" w:rsidP="0029593F">
      <w:pPr>
        <w:bidi/>
        <w:jc w:val="both"/>
        <w:rPr>
          <w:rFonts w:ascii="Arial" w:hAnsi="Arial" w:cs="Arial"/>
          <w:sz w:val="28"/>
          <w:szCs w:val="28"/>
          <w:rtl/>
        </w:rPr>
      </w:pPr>
      <w:r w:rsidRPr="00B6486A">
        <w:rPr>
          <w:rFonts w:ascii="Arial" w:hAnsi="Arial" w:cs="Arial"/>
          <w:sz w:val="28"/>
          <w:szCs w:val="28"/>
          <w:rtl/>
        </w:rPr>
        <w:t>الاتحاد الدولي لجمعيات الصليب الأحمر والهلال الأحمر (2014)</w:t>
      </w:r>
      <w:r w:rsidR="009F1B95" w:rsidRPr="00B6486A">
        <w:rPr>
          <w:rFonts w:ascii="Arial" w:hAnsi="Arial" w:cs="Arial"/>
          <w:sz w:val="28"/>
          <w:szCs w:val="28"/>
          <w:rtl/>
        </w:rPr>
        <w:t xml:space="preserve">: </w:t>
      </w:r>
      <w:r w:rsidR="0029593F">
        <w:rPr>
          <w:rFonts w:ascii="Arial" w:hAnsi="Arial" w:cs="Arial" w:hint="cs"/>
          <w:sz w:val="28"/>
          <w:szCs w:val="28"/>
          <w:rtl/>
        </w:rPr>
        <w:t>المبادئ التوجيهية العملية</w:t>
      </w:r>
      <w:r w:rsidR="009F1B95" w:rsidRPr="00B6486A">
        <w:rPr>
          <w:rFonts w:ascii="Arial" w:hAnsi="Arial" w:cs="Arial"/>
          <w:sz w:val="28"/>
          <w:szCs w:val="28"/>
          <w:rtl/>
        </w:rPr>
        <w:t xml:space="preserve">: </w:t>
      </w:r>
      <w:r w:rsidR="007D07D6" w:rsidRPr="00B6486A">
        <w:rPr>
          <w:rFonts w:ascii="Arial" w:hAnsi="Arial" w:cs="Arial"/>
          <w:sz w:val="28"/>
          <w:szCs w:val="28"/>
          <w:rtl/>
        </w:rPr>
        <w:t>تقييم أولي متعدد القطاعات-وضع السيناريوهات، ص.54</w:t>
      </w:r>
    </w:p>
    <w:p w:rsidR="007D07D6" w:rsidRPr="00B6486A" w:rsidRDefault="007D07D6" w:rsidP="007D07D6">
      <w:pPr>
        <w:bidi/>
        <w:jc w:val="both"/>
        <w:rPr>
          <w:rFonts w:ascii="Arial" w:hAnsi="Arial" w:cs="Arial"/>
          <w:sz w:val="28"/>
          <w:szCs w:val="28"/>
          <w:rtl/>
        </w:rPr>
      </w:pPr>
      <w:r w:rsidRPr="00B6486A">
        <w:rPr>
          <w:rFonts w:ascii="Arial" w:hAnsi="Arial" w:cs="Arial"/>
          <w:sz w:val="28"/>
          <w:szCs w:val="28"/>
          <w:rtl/>
        </w:rPr>
        <w:t>الاتحاد الدولي لجمعيات الصليب الأحمر والهلال الأحمر (2013): برامج التحويلات المالية- مشاركة القياديين في المجتمعات الوطنية. إرشادات لتوجيه الدعم.</w:t>
      </w:r>
    </w:p>
    <w:p w:rsidR="007D07D6" w:rsidRPr="00B6486A" w:rsidRDefault="007D07D6" w:rsidP="007D07D6">
      <w:pPr>
        <w:bidi/>
        <w:jc w:val="both"/>
        <w:rPr>
          <w:rFonts w:ascii="Arial" w:hAnsi="Arial" w:cs="Arial"/>
          <w:sz w:val="28"/>
          <w:szCs w:val="28"/>
          <w:rtl/>
        </w:rPr>
      </w:pPr>
      <w:r w:rsidRPr="00B6486A">
        <w:rPr>
          <w:rFonts w:ascii="Arial" w:hAnsi="Arial" w:cs="Arial"/>
          <w:sz w:val="28"/>
          <w:szCs w:val="28"/>
          <w:rtl/>
        </w:rPr>
        <w:t xml:space="preserve">الدليل الإرشادي </w:t>
      </w:r>
      <w:r w:rsidR="00CC29C3" w:rsidRPr="00B6486A">
        <w:rPr>
          <w:rFonts w:ascii="Arial" w:hAnsi="Arial" w:cs="Arial"/>
          <w:sz w:val="28"/>
          <w:szCs w:val="28"/>
          <w:rtl/>
        </w:rPr>
        <w:t>للاتحاد الدولي لجمعيات الصليب الأحمر والهلال الأحمر الموجه لفرق ال</w:t>
      </w:r>
      <w:r w:rsidRPr="00B6486A">
        <w:rPr>
          <w:rFonts w:ascii="Arial" w:hAnsi="Arial" w:cs="Arial"/>
          <w:sz w:val="28"/>
          <w:szCs w:val="28"/>
          <w:rtl/>
        </w:rPr>
        <w:t>عمل المعنية بوضع خطط الطوارئ.</w:t>
      </w:r>
    </w:p>
    <w:p w:rsidR="00AB7882" w:rsidRPr="00B6486A" w:rsidRDefault="00D7365E" w:rsidP="008E4917">
      <w:pPr>
        <w:bidi/>
        <w:jc w:val="both"/>
        <w:rPr>
          <w:rFonts w:ascii="Arial" w:hAnsi="Arial" w:cs="Arial"/>
          <w:sz w:val="28"/>
          <w:szCs w:val="28"/>
          <w:rtl/>
        </w:rPr>
      </w:pPr>
      <w:r w:rsidRPr="00B6486A">
        <w:rPr>
          <w:rFonts w:ascii="Arial" w:hAnsi="Arial" w:cs="Arial"/>
          <w:sz w:val="28"/>
          <w:szCs w:val="28"/>
          <w:rtl/>
        </w:rPr>
        <w:t>إرشادات تقييم الأسواق: الحركة الدولية للصليب الأحمر والهلال الأحمر</w:t>
      </w:r>
      <w:r w:rsidRPr="00B6486A">
        <w:rPr>
          <w:rFonts w:ascii="Arial" w:hAnsi="Arial" w:cs="Arial"/>
          <w:sz w:val="28"/>
          <w:szCs w:val="28"/>
        </w:rPr>
        <w:t xml:space="preserve"> </w:t>
      </w:r>
      <w:hyperlink r:id="rId8" w:history="1">
        <w:r w:rsidR="004909F8" w:rsidRPr="00B6486A">
          <w:rPr>
            <w:rStyle w:val="Hyperlink"/>
            <w:rFonts w:ascii="Arial" w:hAnsi="Arial" w:cs="Arial"/>
            <w:sz w:val="28"/>
            <w:szCs w:val="28"/>
          </w:rPr>
          <w:t>http://www.icrc.org/eng/assets/files/publications/icrc-002-4200.pdf</w:t>
        </w:r>
      </w:hyperlink>
      <w:r w:rsidR="008E4917" w:rsidRPr="00B6486A">
        <w:rPr>
          <w:rFonts w:ascii="Arial" w:hAnsi="Arial" w:cs="Arial"/>
          <w:sz w:val="28"/>
          <w:szCs w:val="28"/>
          <w:rtl/>
        </w:rPr>
        <w:t xml:space="preserve"> </w:t>
      </w:r>
    </w:p>
    <w:p w:rsidR="007D07D6" w:rsidRPr="00B6486A" w:rsidRDefault="007D07D6" w:rsidP="007D07D6">
      <w:pPr>
        <w:bidi/>
        <w:jc w:val="both"/>
        <w:rPr>
          <w:rFonts w:ascii="Arial" w:hAnsi="Arial" w:cs="Arial"/>
          <w:sz w:val="28"/>
          <w:szCs w:val="28"/>
        </w:rPr>
      </w:pPr>
    </w:p>
    <w:sectPr w:rsidR="007D07D6" w:rsidRPr="00B6486A" w:rsidSect="007C2E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B182D"/>
    <w:multiLevelType w:val="hybridMultilevel"/>
    <w:tmpl w:val="15140E28"/>
    <w:lvl w:ilvl="0" w:tplc="1402141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3F7C6E"/>
    <w:multiLevelType w:val="hybridMultilevel"/>
    <w:tmpl w:val="4392A836"/>
    <w:lvl w:ilvl="0" w:tplc="E736A4C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81A6C"/>
    <w:rsid w:val="000937EC"/>
    <w:rsid w:val="00096CAA"/>
    <w:rsid w:val="000A0273"/>
    <w:rsid w:val="000B19EF"/>
    <w:rsid w:val="000B6DDF"/>
    <w:rsid w:val="000D33D9"/>
    <w:rsid w:val="000E1E8E"/>
    <w:rsid w:val="000F71A9"/>
    <w:rsid w:val="00125BEC"/>
    <w:rsid w:val="001408F8"/>
    <w:rsid w:val="001748D1"/>
    <w:rsid w:val="001B280B"/>
    <w:rsid w:val="001B6F06"/>
    <w:rsid w:val="001D32E1"/>
    <w:rsid w:val="001D5A81"/>
    <w:rsid w:val="001E1766"/>
    <w:rsid w:val="001E5AB3"/>
    <w:rsid w:val="00211FF7"/>
    <w:rsid w:val="0026605A"/>
    <w:rsid w:val="0029593F"/>
    <w:rsid w:val="002C4CC9"/>
    <w:rsid w:val="002D7F7A"/>
    <w:rsid w:val="00306795"/>
    <w:rsid w:val="00317B74"/>
    <w:rsid w:val="0035021B"/>
    <w:rsid w:val="00351DBD"/>
    <w:rsid w:val="003649B0"/>
    <w:rsid w:val="003E1916"/>
    <w:rsid w:val="004426A2"/>
    <w:rsid w:val="00446EB6"/>
    <w:rsid w:val="004909F8"/>
    <w:rsid w:val="004D7B06"/>
    <w:rsid w:val="005167EC"/>
    <w:rsid w:val="00575A6E"/>
    <w:rsid w:val="00580DCE"/>
    <w:rsid w:val="005A6E1E"/>
    <w:rsid w:val="005B1898"/>
    <w:rsid w:val="005E698D"/>
    <w:rsid w:val="005F4376"/>
    <w:rsid w:val="00613A91"/>
    <w:rsid w:val="00622E88"/>
    <w:rsid w:val="0064373C"/>
    <w:rsid w:val="00680F2B"/>
    <w:rsid w:val="006E1E10"/>
    <w:rsid w:val="006E6035"/>
    <w:rsid w:val="00746136"/>
    <w:rsid w:val="0074770C"/>
    <w:rsid w:val="00772DDE"/>
    <w:rsid w:val="00774318"/>
    <w:rsid w:val="00781A6C"/>
    <w:rsid w:val="0078245E"/>
    <w:rsid w:val="00797625"/>
    <w:rsid w:val="007C2EA7"/>
    <w:rsid w:val="007D07D6"/>
    <w:rsid w:val="007D6C49"/>
    <w:rsid w:val="007E4B92"/>
    <w:rsid w:val="007E4C52"/>
    <w:rsid w:val="007E62E2"/>
    <w:rsid w:val="007F13E2"/>
    <w:rsid w:val="00810151"/>
    <w:rsid w:val="008209B8"/>
    <w:rsid w:val="00825255"/>
    <w:rsid w:val="00836451"/>
    <w:rsid w:val="00876C28"/>
    <w:rsid w:val="00890194"/>
    <w:rsid w:val="008D3568"/>
    <w:rsid w:val="008E4917"/>
    <w:rsid w:val="008F5C66"/>
    <w:rsid w:val="00916405"/>
    <w:rsid w:val="00932846"/>
    <w:rsid w:val="00955268"/>
    <w:rsid w:val="0099530E"/>
    <w:rsid w:val="009C509F"/>
    <w:rsid w:val="009D442B"/>
    <w:rsid w:val="009F1B95"/>
    <w:rsid w:val="00A10341"/>
    <w:rsid w:val="00A41C8D"/>
    <w:rsid w:val="00AB7882"/>
    <w:rsid w:val="00AE673B"/>
    <w:rsid w:val="00AF1844"/>
    <w:rsid w:val="00B1651D"/>
    <w:rsid w:val="00B214A5"/>
    <w:rsid w:val="00B6486A"/>
    <w:rsid w:val="00B867A0"/>
    <w:rsid w:val="00BF739B"/>
    <w:rsid w:val="00C26624"/>
    <w:rsid w:val="00C57379"/>
    <w:rsid w:val="00C67119"/>
    <w:rsid w:val="00C710BA"/>
    <w:rsid w:val="00C767AF"/>
    <w:rsid w:val="00CC29C3"/>
    <w:rsid w:val="00D01944"/>
    <w:rsid w:val="00D2315A"/>
    <w:rsid w:val="00D25C41"/>
    <w:rsid w:val="00D41783"/>
    <w:rsid w:val="00D60693"/>
    <w:rsid w:val="00D712D9"/>
    <w:rsid w:val="00D7365E"/>
    <w:rsid w:val="00D80EBC"/>
    <w:rsid w:val="00D92A7E"/>
    <w:rsid w:val="00E849FE"/>
    <w:rsid w:val="00EF757E"/>
    <w:rsid w:val="00F31BE5"/>
    <w:rsid w:val="00F46AAA"/>
    <w:rsid w:val="00F55E8F"/>
    <w:rsid w:val="00F829E2"/>
    <w:rsid w:val="00FB6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E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1A6C"/>
    <w:pPr>
      <w:spacing w:after="0" w:line="288" w:lineRule="auto"/>
    </w:pPr>
    <w:rPr>
      <w:rFonts w:ascii="Arial" w:hAnsi="Arial" w:cs="Times New Roman"/>
      <w:sz w:val="16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81A6C"/>
    <w:rPr>
      <w:rFonts w:ascii="Arial" w:hAnsi="Arial" w:cs="Times New Roman"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A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6C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09F8"/>
    <w:rPr>
      <w:color w:val="0000FF" w:themeColor="hyperlink"/>
      <w:u w:val="single"/>
    </w:rPr>
  </w:style>
  <w:style w:type="paragraph" w:customStyle="1" w:styleId="RefItem1">
    <w:name w:val="Ref Item 1"/>
    <w:basedOn w:val="Normal"/>
    <w:rsid w:val="00AB7882"/>
    <w:pPr>
      <w:spacing w:after="120" w:line="240" w:lineRule="auto"/>
    </w:pPr>
    <w:rPr>
      <w:rFonts w:ascii="Arial" w:hAnsi="Arial" w:cs="Times New Roman"/>
      <w:color w:val="000000"/>
      <w:sz w:val="20"/>
      <w:szCs w:val="24"/>
      <w:lang w:eastAsia="it-IT"/>
    </w:rPr>
  </w:style>
  <w:style w:type="paragraph" w:customStyle="1" w:styleId="RefTitre">
    <w:name w:val="Ref Titre"/>
    <w:basedOn w:val="Normal"/>
    <w:rsid w:val="00AB7882"/>
    <w:pPr>
      <w:spacing w:after="120" w:line="240" w:lineRule="auto"/>
    </w:pPr>
    <w:rPr>
      <w:rFonts w:ascii="Arial" w:eastAsia="Times New Roman" w:hAnsi="Arial" w:cs="Times New Roman"/>
      <w:b/>
      <w:bCs/>
      <w:sz w:val="26"/>
      <w:szCs w:val="26"/>
    </w:rPr>
  </w:style>
  <w:style w:type="table" w:customStyle="1" w:styleId="TableGray">
    <w:name w:val="Table Gray"/>
    <w:basedOn w:val="TableNormal"/>
    <w:uiPriority w:val="99"/>
    <w:rsid w:val="00AB7882"/>
    <w:pPr>
      <w:spacing w:after="0" w:line="240" w:lineRule="auto"/>
    </w:pPr>
    <w:rPr>
      <w:rFonts w:cs="Times New Roman"/>
      <w:sz w:val="20"/>
      <w:szCs w:val="20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0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rc.org/eng/assets/files/publications/icrc-002-4200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joelle</dc:creator>
  <cp:keywords/>
  <dc:description/>
  <cp:lastModifiedBy>joelle</cp:lastModifiedBy>
  <cp:revision>73</cp:revision>
  <dcterms:created xsi:type="dcterms:W3CDTF">2015-12-02T09:24:00Z</dcterms:created>
  <dcterms:modified xsi:type="dcterms:W3CDTF">2015-12-10T08:09:00Z</dcterms:modified>
</cp:coreProperties>
</file>