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B8E" w:rsidRPr="007D2366" w:rsidRDefault="00963FA8" w:rsidP="00963FA8">
      <w:pPr>
        <w:bidi/>
        <w:rPr>
          <w:rFonts w:ascii="Arial" w:hAnsi="Arial" w:cs="Arial"/>
          <w:b/>
          <w:bCs/>
          <w:sz w:val="28"/>
          <w:szCs w:val="28"/>
          <w:rtl/>
        </w:rPr>
      </w:pPr>
      <w:r w:rsidRPr="007D2366">
        <w:rPr>
          <w:rFonts w:ascii="Arial" w:hAnsi="Arial" w:cs="Arial"/>
          <w:b/>
          <w:bCs/>
          <w:sz w:val="28"/>
          <w:szCs w:val="28"/>
          <w:rtl/>
        </w:rPr>
        <w:t xml:space="preserve">نموذج اختصاصات المسؤول المعني ببرامج التحويلات النقدية </w:t>
      </w:r>
    </w:p>
    <w:tbl>
      <w:tblPr>
        <w:bidiVisual/>
        <w:tblW w:w="9639" w:type="dxa"/>
        <w:tblInd w:w="108" w:type="dxa"/>
        <w:tblBorders>
          <w:top w:val="nil"/>
          <w:left w:val="nil"/>
          <w:bottom w:val="nil"/>
          <w:right w:val="nil"/>
        </w:tblBorders>
        <w:tblLayout w:type="fixed"/>
        <w:tblLook w:val="0000"/>
      </w:tblPr>
      <w:tblGrid>
        <w:gridCol w:w="4820"/>
        <w:gridCol w:w="4819"/>
      </w:tblGrid>
      <w:tr w:rsidR="007927AE" w:rsidRPr="007D2366" w:rsidTr="007927AE">
        <w:trPr>
          <w:trHeight w:val="485"/>
        </w:trPr>
        <w:tc>
          <w:tcPr>
            <w:tcW w:w="4820" w:type="dxa"/>
            <w:tcBorders>
              <w:top w:val="single" w:sz="4" w:space="0" w:color="auto"/>
              <w:left w:val="single" w:sz="4" w:space="0" w:color="auto"/>
              <w:bottom w:val="single" w:sz="4" w:space="0" w:color="auto"/>
              <w:right w:val="single" w:sz="4" w:space="0" w:color="auto"/>
            </w:tcBorders>
            <w:shd w:val="clear" w:color="auto" w:fill="A6A6A6"/>
          </w:tcPr>
          <w:p w:rsidR="007927AE" w:rsidRPr="007D2366" w:rsidRDefault="007927AE" w:rsidP="007927AE">
            <w:pPr>
              <w:pStyle w:val="Default"/>
              <w:bidi/>
              <w:spacing w:before="60" w:after="60"/>
              <w:rPr>
                <w:sz w:val="28"/>
                <w:szCs w:val="28"/>
              </w:rPr>
            </w:pPr>
            <w:r w:rsidRPr="007D2366">
              <w:rPr>
                <w:b/>
                <w:sz w:val="28"/>
                <w:szCs w:val="28"/>
                <w:rtl/>
              </w:rPr>
              <w:t xml:space="preserve">المنصب: </w:t>
            </w:r>
            <w:r w:rsidRPr="007D2366">
              <w:rPr>
                <w:sz w:val="28"/>
                <w:szCs w:val="28"/>
                <w:rtl/>
              </w:rPr>
              <w:t>مسؤول معني ببرامج التحويلات النقدية</w:t>
            </w:r>
          </w:p>
        </w:tc>
        <w:tc>
          <w:tcPr>
            <w:tcW w:w="4819" w:type="dxa"/>
            <w:tcBorders>
              <w:top w:val="single" w:sz="4" w:space="0" w:color="auto"/>
              <w:left w:val="single" w:sz="4" w:space="0" w:color="auto"/>
              <w:bottom w:val="single" w:sz="4" w:space="0" w:color="auto"/>
              <w:right w:val="single" w:sz="4" w:space="0" w:color="auto"/>
            </w:tcBorders>
            <w:shd w:val="clear" w:color="auto" w:fill="A6A6A6"/>
          </w:tcPr>
          <w:p w:rsidR="007927AE" w:rsidRPr="007D2366" w:rsidRDefault="007927AE" w:rsidP="007927AE">
            <w:pPr>
              <w:pStyle w:val="Default"/>
              <w:bidi/>
              <w:spacing w:before="60" w:after="60"/>
              <w:rPr>
                <w:sz w:val="28"/>
                <w:szCs w:val="28"/>
              </w:rPr>
            </w:pPr>
          </w:p>
        </w:tc>
      </w:tr>
      <w:tr w:rsidR="007927AE" w:rsidRPr="007D2366" w:rsidTr="007927AE">
        <w:trPr>
          <w:trHeight w:val="183"/>
        </w:trPr>
        <w:tc>
          <w:tcPr>
            <w:tcW w:w="4820" w:type="dxa"/>
            <w:tcBorders>
              <w:top w:val="single" w:sz="4" w:space="0" w:color="auto"/>
              <w:left w:val="single" w:sz="4" w:space="0" w:color="auto"/>
              <w:bottom w:val="single" w:sz="4" w:space="0" w:color="auto"/>
              <w:right w:val="single" w:sz="4" w:space="0" w:color="auto"/>
            </w:tcBorders>
            <w:shd w:val="clear" w:color="auto" w:fill="F3F3F3"/>
          </w:tcPr>
          <w:p w:rsidR="007927AE" w:rsidRPr="007D2366" w:rsidRDefault="007927AE" w:rsidP="007927AE">
            <w:pPr>
              <w:pStyle w:val="Default"/>
              <w:bidi/>
              <w:spacing w:before="60" w:after="60"/>
              <w:rPr>
                <w:i/>
                <w:sz w:val="28"/>
                <w:szCs w:val="28"/>
                <w:rtl/>
                <w:lang w:eastAsia="en-GB"/>
              </w:rPr>
            </w:pPr>
            <w:r w:rsidRPr="007D2366">
              <w:rPr>
                <w:b/>
                <w:sz w:val="28"/>
                <w:szCs w:val="28"/>
                <w:rtl/>
              </w:rPr>
              <w:t>الإدارة/القسم:</w:t>
            </w:r>
          </w:p>
          <w:p w:rsidR="007927AE" w:rsidRPr="007D2366" w:rsidRDefault="00A2124D" w:rsidP="007927AE">
            <w:pPr>
              <w:pStyle w:val="Default"/>
              <w:bidi/>
              <w:spacing w:before="60" w:after="60"/>
              <w:rPr>
                <w:i/>
                <w:sz w:val="28"/>
                <w:szCs w:val="28"/>
              </w:rPr>
            </w:pPr>
            <w:r w:rsidRPr="007D2366">
              <w:rPr>
                <w:i/>
                <w:sz w:val="28"/>
                <w:szCs w:val="28"/>
                <w:rtl/>
                <w:lang w:eastAsia="en-GB"/>
              </w:rPr>
              <w:t xml:space="preserve">يتبع </w:t>
            </w:r>
            <w:r w:rsidRPr="007D2366">
              <w:rPr>
                <w:sz w:val="28"/>
                <w:szCs w:val="28"/>
                <w:rtl/>
              </w:rPr>
              <w:t>المسؤول المعني ببرامج التحويلات النقدية في أفضل الأحوال إلى فريق إدارة الكوارث.</w:t>
            </w:r>
          </w:p>
        </w:tc>
        <w:tc>
          <w:tcPr>
            <w:tcW w:w="4819" w:type="dxa"/>
            <w:tcBorders>
              <w:top w:val="single" w:sz="4" w:space="0" w:color="auto"/>
              <w:left w:val="single" w:sz="4" w:space="0" w:color="auto"/>
              <w:bottom w:val="single" w:sz="4" w:space="0" w:color="auto"/>
              <w:right w:val="single" w:sz="4" w:space="0" w:color="auto"/>
            </w:tcBorders>
            <w:shd w:val="clear" w:color="auto" w:fill="F3F3F3"/>
          </w:tcPr>
          <w:p w:rsidR="007927AE" w:rsidRPr="007D2366" w:rsidRDefault="00A2124D" w:rsidP="007927AE">
            <w:pPr>
              <w:pStyle w:val="Default"/>
              <w:bidi/>
              <w:spacing w:before="60" w:after="60"/>
              <w:rPr>
                <w:b/>
                <w:sz w:val="28"/>
                <w:szCs w:val="28"/>
              </w:rPr>
            </w:pPr>
            <w:r w:rsidRPr="007D2366">
              <w:rPr>
                <w:b/>
                <w:sz w:val="28"/>
                <w:szCs w:val="28"/>
                <w:rtl/>
              </w:rPr>
              <w:t>يخضع لسلطة:</w:t>
            </w:r>
          </w:p>
        </w:tc>
      </w:tr>
      <w:tr w:rsidR="007927AE" w:rsidRPr="007D2366" w:rsidTr="007927AE">
        <w:trPr>
          <w:trHeight w:val="182"/>
        </w:trPr>
        <w:tc>
          <w:tcPr>
            <w:tcW w:w="4820" w:type="dxa"/>
            <w:tcBorders>
              <w:top w:val="single" w:sz="4" w:space="0" w:color="auto"/>
              <w:left w:val="single" w:sz="4" w:space="0" w:color="auto"/>
              <w:bottom w:val="single" w:sz="4" w:space="0" w:color="auto"/>
              <w:right w:val="single" w:sz="4" w:space="0" w:color="auto"/>
            </w:tcBorders>
            <w:shd w:val="clear" w:color="auto" w:fill="F3F3F3"/>
          </w:tcPr>
          <w:p w:rsidR="007927AE" w:rsidRPr="007D2366" w:rsidRDefault="00AE4903" w:rsidP="007927AE">
            <w:pPr>
              <w:pStyle w:val="Default"/>
              <w:bidi/>
              <w:spacing w:before="60" w:after="60"/>
              <w:rPr>
                <w:b/>
                <w:sz w:val="28"/>
                <w:szCs w:val="28"/>
              </w:rPr>
            </w:pPr>
            <w:bookmarkStart w:id="0" w:name="_GoBack"/>
            <w:bookmarkEnd w:id="0"/>
            <w:r w:rsidRPr="007D2366">
              <w:rPr>
                <w:b/>
                <w:sz w:val="28"/>
                <w:szCs w:val="28"/>
                <w:rtl/>
              </w:rPr>
              <w:t>الموقع:</w:t>
            </w:r>
          </w:p>
        </w:tc>
        <w:tc>
          <w:tcPr>
            <w:tcW w:w="4819" w:type="dxa"/>
            <w:tcBorders>
              <w:top w:val="single" w:sz="4" w:space="0" w:color="auto"/>
              <w:left w:val="single" w:sz="4" w:space="0" w:color="auto"/>
              <w:bottom w:val="single" w:sz="4" w:space="0" w:color="auto"/>
              <w:right w:val="single" w:sz="4" w:space="0" w:color="auto"/>
            </w:tcBorders>
            <w:shd w:val="clear" w:color="auto" w:fill="F3F3F3"/>
          </w:tcPr>
          <w:p w:rsidR="007927AE" w:rsidRPr="007D2366" w:rsidRDefault="00AE4903" w:rsidP="007927AE">
            <w:pPr>
              <w:pStyle w:val="Default"/>
              <w:bidi/>
              <w:spacing w:before="60" w:after="60"/>
              <w:rPr>
                <w:sz w:val="28"/>
                <w:szCs w:val="28"/>
              </w:rPr>
            </w:pPr>
            <w:r w:rsidRPr="007D2366">
              <w:rPr>
                <w:b/>
                <w:sz w:val="28"/>
                <w:szCs w:val="28"/>
                <w:rtl/>
              </w:rPr>
              <w:t>نطاق التغطية: الوطن</w:t>
            </w:r>
          </w:p>
        </w:tc>
      </w:tr>
      <w:tr w:rsidR="007927AE" w:rsidRPr="007D2366" w:rsidTr="007927AE">
        <w:trPr>
          <w:trHeight w:val="182"/>
        </w:trPr>
        <w:tc>
          <w:tcPr>
            <w:tcW w:w="4820" w:type="dxa"/>
            <w:tcBorders>
              <w:top w:val="single" w:sz="4" w:space="0" w:color="auto"/>
              <w:left w:val="single" w:sz="4" w:space="0" w:color="auto"/>
              <w:bottom w:val="single" w:sz="4" w:space="0" w:color="auto"/>
              <w:right w:val="single" w:sz="4" w:space="0" w:color="auto"/>
            </w:tcBorders>
            <w:shd w:val="clear" w:color="auto" w:fill="F3F3F3"/>
          </w:tcPr>
          <w:p w:rsidR="007927AE" w:rsidRPr="007D2366" w:rsidRDefault="00AE4903" w:rsidP="007927AE">
            <w:pPr>
              <w:pStyle w:val="Default"/>
              <w:bidi/>
              <w:spacing w:before="60" w:after="60"/>
              <w:rPr>
                <w:sz w:val="28"/>
                <w:szCs w:val="28"/>
              </w:rPr>
            </w:pPr>
            <w:r w:rsidRPr="007D2366">
              <w:rPr>
                <w:b/>
                <w:bCs/>
                <w:sz w:val="28"/>
                <w:szCs w:val="28"/>
                <w:rtl/>
              </w:rPr>
              <w:t>الفترة الزمنية:</w:t>
            </w:r>
          </w:p>
        </w:tc>
        <w:tc>
          <w:tcPr>
            <w:tcW w:w="4819" w:type="dxa"/>
            <w:tcBorders>
              <w:top w:val="single" w:sz="4" w:space="0" w:color="auto"/>
              <w:left w:val="single" w:sz="4" w:space="0" w:color="auto"/>
              <w:bottom w:val="single" w:sz="4" w:space="0" w:color="auto"/>
              <w:right w:val="single" w:sz="4" w:space="0" w:color="auto"/>
            </w:tcBorders>
            <w:shd w:val="clear" w:color="auto" w:fill="F3F3F3"/>
          </w:tcPr>
          <w:p w:rsidR="007927AE" w:rsidRPr="007D2366" w:rsidRDefault="00AE4903" w:rsidP="007927AE">
            <w:pPr>
              <w:pStyle w:val="Default"/>
              <w:bidi/>
              <w:spacing w:before="60" w:after="60"/>
              <w:rPr>
                <w:sz w:val="28"/>
                <w:szCs w:val="28"/>
              </w:rPr>
            </w:pPr>
            <w:r w:rsidRPr="007D2366">
              <w:rPr>
                <w:b/>
                <w:bCs/>
                <w:sz w:val="28"/>
                <w:szCs w:val="28"/>
                <w:rtl/>
              </w:rPr>
              <w:t>تاريخ البدء:</w:t>
            </w:r>
            <w:r w:rsidR="007927AE" w:rsidRPr="007D2366">
              <w:rPr>
                <w:b/>
                <w:bCs/>
                <w:sz w:val="28"/>
                <w:szCs w:val="28"/>
              </w:rPr>
              <w:t xml:space="preserve"> </w:t>
            </w:r>
          </w:p>
        </w:tc>
      </w:tr>
      <w:tr w:rsidR="007927AE" w:rsidRPr="007D2366" w:rsidTr="007927AE">
        <w:trPr>
          <w:trHeight w:val="182"/>
        </w:trPr>
        <w:tc>
          <w:tcPr>
            <w:tcW w:w="9639" w:type="dxa"/>
            <w:gridSpan w:val="2"/>
            <w:tcBorders>
              <w:top w:val="single" w:sz="4" w:space="0" w:color="auto"/>
              <w:left w:val="single" w:sz="4" w:space="0" w:color="auto"/>
              <w:bottom w:val="single" w:sz="4" w:space="0" w:color="auto"/>
              <w:right w:val="single" w:sz="4" w:space="0" w:color="auto"/>
            </w:tcBorders>
            <w:shd w:val="clear" w:color="auto" w:fill="F3F3F3"/>
          </w:tcPr>
          <w:p w:rsidR="007927AE" w:rsidRPr="007D2366" w:rsidRDefault="00756C3B" w:rsidP="007927AE">
            <w:pPr>
              <w:pStyle w:val="Default"/>
              <w:bidi/>
              <w:spacing w:before="60" w:after="60"/>
              <w:rPr>
                <w:sz w:val="28"/>
                <w:szCs w:val="28"/>
                <w:shd w:val="clear" w:color="auto" w:fill="FFFFFF" w:themeFill="background1"/>
                <w:lang w:eastAsia="en-GB"/>
              </w:rPr>
            </w:pPr>
            <w:r w:rsidRPr="007D2366">
              <w:rPr>
                <w:b/>
                <w:bCs/>
                <w:sz w:val="28"/>
                <w:szCs w:val="28"/>
                <w:rtl/>
              </w:rPr>
              <w:t>موارد التمويل:</w:t>
            </w:r>
          </w:p>
          <w:p w:rsidR="00AE6408" w:rsidRPr="007D2366" w:rsidRDefault="00AE6408" w:rsidP="00D53446">
            <w:pPr>
              <w:pStyle w:val="Default"/>
              <w:bidi/>
              <w:spacing w:before="60" w:after="60"/>
              <w:rPr>
                <w:i/>
                <w:sz w:val="28"/>
                <w:szCs w:val="28"/>
                <w:lang w:eastAsia="en-GB"/>
              </w:rPr>
            </w:pPr>
            <w:r w:rsidRPr="007D2366">
              <w:rPr>
                <w:i/>
                <w:sz w:val="28"/>
                <w:szCs w:val="28"/>
                <w:rtl/>
                <w:lang w:eastAsia="en-GB"/>
              </w:rPr>
              <w:t>يجب التأكد من ـامين التمويل اللازم لهذا المنصب لمدة لا تقل عن سنة. وإن تعذر تأمين هذا التمويل، يمكن إدخال النفقات في ميزانية خطة عمل التأهب.</w:t>
            </w:r>
          </w:p>
        </w:tc>
      </w:tr>
    </w:tbl>
    <w:p w:rsidR="00963FA8" w:rsidRPr="007D2366" w:rsidRDefault="00963FA8" w:rsidP="00963FA8">
      <w:pPr>
        <w:bidi/>
        <w:rPr>
          <w:rFonts w:ascii="Arial" w:hAnsi="Arial" w:cs="Arial"/>
          <w:sz w:val="28"/>
          <w:szCs w:val="28"/>
          <w:rtl/>
        </w:rPr>
      </w:pPr>
    </w:p>
    <w:p w:rsidR="00D53446" w:rsidRPr="007D2366" w:rsidRDefault="00D53446" w:rsidP="00D53446">
      <w:pPr>
        <w:bidi/>
        <w:rPr>
          <w:rFonts w:ascii="Arial" w:hAnsi="Arial" w:cs="Arial"/>
          <w:sz w:val="28"/>
          <w:szCs w:val="28"/>
          <w:rtl/>
        </w:rPr>
      </w:pPr>
      <w:r w:rsidRPr="007D2366">
        <w:rPr>
          <w:rFonts w:ascii="Arial" w:hAnsi="Arial" w:cs="Arial"/>
          <w:sz w:val="28"/>
          <w:szCs w:val="28"/>
          <w:rtl/>
        </w:rPr>
        <w:t xml:space="preserve">الخلفية: </w:t>
      </w:r>
    </w:p>
    <w:p w:rsidR="00D53446" w:rsidRPr="007D2366" w:rsidRDefault="00D53446" w:rsidP="00D53446">
      <w:pPr>
        <w:bidi/>
        <w:rPr>
          <w:rFonts w:ascii="Arial" w:hAnsi="Arial" w:cs="Arial"/>
          <w:sz w:val="28"/>
          <w:szCs w:val="28"/>
          <w:rtl/>
        </w:rPr>
      </w:pPr>
      <w:r w:rsidRPr="007D2366">
        <w:rPr>
          <w:rFonts w:ascii="Arial" w:hAnsi="Arial" w:cs="Arial"/>
          <w:sz w:val="28"/>
          <w:szCs w:val="28"/>
          <w:rtl/>
        </w:rPr>
        <w:t>وصف للسياق الإنساني</w:t>
      </w:r>
    </w:p>
    <w:p w:rsidR="00D53446" w:rsidRPr="007D2366" w:rsidRDefault="00D53446" w:rsidP="00D53446">
      <w:pPr>
        <w:bidi/>
        <w:rPr>
          <w:rFonts w:ascii="Arial" w:hAnsi="Arial" w:cs="Arial"/>
          <w:sz w:val="28"/>
          <w:szCs w:val="28"/>
          <w:rtl/>
        </w:rPr>
      </w:pPr>
      <w:r w:rsidRPr="007D2366">
        <w:rPr>
          <w:rFonts w:ascii="Arial" w:hAnsi="Arial" w:cs="Arial"/>
          <w:sz w:val="28"/>
          <w:szCs w:val="28"/>
          <w:rtl/>
        </w:rPr>
        <w:t xml:space="preserve">الهدف: </w:t>
      </w:r>
    </w:p>
    <w:p w:rsidR="00D53446" w:rsidRPr="007D2366" w:rsidRDefault="00D53446" w:rsidP="00D53446">
      <w:pPr>
        <w:bidi/>
        <w:rPr>
          <w:rFonts w:ascii="Arial" w:hAnsi="Arial" w:cs="Arial"/>
          <w:sz w:val="28"/>
          <w:szCs w:val="28"/>
          <w:rtl/>
        </w:rPr>
      </w:pPr>
      <w:r w:rsidRPr="007D2366">
        <w:rPr>
          <w:rFonts w:ascii="Arial" w:hAnsi="Arial" w:cs="Arial"/>
          <w:sz w:val="28"/>
          <w:szCs w:val="28"/>
          <w:rtl/>
        </w:rPr>
        <w:t>تقديم الدعم الفني في وضع خطة التأهب في مجال برامج التحويلات النقدية، وتعميمها، وتنفيذها، وتتبعها.</w:t>
      </w:r>
    </w:p>
    <w:p w:rsidR="00D53446" w:rsidRPr="007D2366" w:rsidRDefault="00D53446" w:rsidP="00D53446">
      <w:pPr>
        <w:bidi/>
        <w:rPr>
          <w:rFonts w:ascii="Arial" w:hAnsi="Arial" w:cs="Arial"/>
          <w:sz w:val="28"/>
          <w:szCs w:val="28"/>
          <w:rtl/>
        </w:rPr>
      </w:pPr>
      <w:r w:rsidRPr="007D2366">
        <w:rPr>
          <w:rFonts w:ascii="Arial" w:hAnsi="Arial" w:cs="Arial"/>
          <w:sz w:val="28"/>
          <w:szCs w:val="28"/>
          <w:rtl/>
        </w:rPr>
        <w:t>المهام والمسؤوليات الرئيسية</w:t>
      </w:r>
    </w:p>
    <w:p w:rsidR="00D53446" w:rsidRPr="007D2366" w:rsidRDefault="00D53446" w:rsidP="00D53446">
      <w:pPr>
        <w:pStyle w:val="ListParagraph"/>
        <w:numPr>
          <w:ilvl w:val="0"/>
          <w:numId w:val="1"/>
        </w:numPr>
        <w:bidi/>
        <w:rPr>
          <w:rFonts w:ascii="Arial" w:hAnsi="Arial" w:cs="Arial"/>
          <w:sz w:val="28"/>
          <w:szCs w:val="28"/>
        </w:rPr>
      </w:pPr>
      <w:r w:rsidRPr="007D2366">
        <w:rPr>
          <w:rFonts w:ascii="Arial" w:hAnsi="Arial" w:cs="Arial"/>
          <w:sz w:val="28"/>
          <w:szCs w:val="28"/>
          <w:rtl/>
        </w:rPr>
        <w:t xml:space="preserve">الترويج لبرامج التحويلات النقدية، لتأمين مشاركة الجهات المعنية، ووضع آليات التنسيق والتواصل الفعالة. </w:t>
      </w:r>
    </w:p>
    <w:p w:rsidR="00D53446" w:rsidRPr="007D2366" w:rsidRDefault="004041D3" w:rsidP="004041D3">
      <w:pPr>
        <w:pStyle w:val="ListParagraph"/>
        <w:numPr>
          <w:ilvl w:val="0"/>
          <w:numId w:val="1"/>
        </w:numPr>
        <w:bidi/>
        <w:rPr>
          <w:rFonts w:ascii="Arial" w:hAnsi="Arial" w:cs="Arial"/>
          <w:sz w:val="28"/>
          <w:szCs w:val="28"/>
        </w:rPr>
      </w:pPr>
      <w:r w:rsidRPr="007D2366">
        <w:rPr>
          <w:rFonts w:ascii="Arial" w:hAnsi="Arial" w:cs="Arial"/>
          <w:sz w:val="28"/>
          <w:szCs w:val="28"/>
          <w:rtl/>
        </w:rPr>
        <w:t xml:space="preserve">الدعوة إلى حضور اجتماعات وورش عمل حول برامج التحويلات النقدية، والمشاركة قدر الإمكان في الاجتماعات ذات الصلة كاجتماعات فرق العمل الفنية والجهات المانحة ، على الصعيد الدولي أو المحلي. </w:t>
      </w:r>
    </w:p>
    <w:p w:rsidR="004041D3" w:rsidRPr="007D2366" w:rsidRDefault="000A0746" w:rsidP="004041D3">
      <w:pPr>
        <w:pStyle w:val="ListParagraph"/>
        <w:numPr>
          <w:ilvl w:val="0"/>
          <w:numId w:val="1"/>
        </w:numPr>
        <w:bidi/>
        <w:rPr>
          <w:rFonts w:ascii="Arial" w:hAnsi="Arial" w:cs="Arial"/>
          <w:sz w:val="28"/>
          <w:szCs w:val="28"/>
        </w:rPr>
      </w:pPr>
      <w:r w:rsidRPr="007D2366">
        <w:rPr>
          <w:rFonts w:ascii="Arial" w:hAnsi="Arial" w:cs="Arial"/>
          <w:sz w:val="28"/>
          <w:szCs w:val="28"/>
          <w:rtl/>
        </w:rPr>
        <w:t xml:space="preserve">رصد التقدم المحرز واعداد تقارير </w:t>
      </w:r>
      <w:r w:rsidR="00D57662" w:rsidRPr="007D2366">
        <w:rPr>
          <w:rFonts w:ascii="Arial" w:hAnsi="Arial" w:cs="Arial"/>
          <w:sz w:val="28"/>
          <w:szCs w:val="28"/>
          <w:rtl/>
        </w:rPr>
        <w:t xml:space="preserve">شهرية بالاستناد إلى خطة عمل التأهب </w:t>
      </w:r>
      <w:r w:rsidRPr="007D2366">
        <w:rPr>
          <w:rFonts w:ascii="Arial" w:hAnsi="Arial" w:cs="Arial"/>
          <w:sz w:val="28"/>
          <w:szCs w:val="28"/>
          <w:rtl/>
        </w:rPr>
        <w:t>تقدم إلى الجهات المعنية الرئيسية.</w:t>
      </w:r>
    </w:p>
    <w:p w:rsidR="000A0746" w:rsidRPr="007D2366" w:rsidRDefault="000A1DC0" w:rsidP="000A0746">
      <w:pPr>
        <w:pStyle w:val="ListParagraph"/>
        <w:numPr>
          <w:ilvl w:val="0"/>
          <w:numId w:val="1"/>
        </w:numPr>
        <w:bidi/>
        <w:rPr>
          <w:rFonts w:ascii="Arial" w:hAnsi="Arial" w:cs="Arial"/>
          <w:sz w:val="28"/>
          <w:szCs w:val="28"/>
        </w:rPr>
      </w:pPr>
      <w:r w:rsidRPr="007D2366">
        <w:rPr>
          <w:rFonts w:ascii="Arial" w:hAnsi="Arial" w:cs="Arial"/>
          <w:sz w:val="28"/>
          <w:szCs w:val="28"/>
          <w:rtl/>
        </w:rPr>
        <w:t xml:space="preserve">رئاسة فريق العمل الفني المعني ببرامج التحويلات النقدية. </w:t>
      </w:r>
    </w:p>
    <w:p w:rsidR="00233EBC" w:rsidRPr="007D2366" w:rsidRDefault="00233EBC" w:rsidP="00233EBC">
      <w:pPr>
        <w:bidi/>
        <w:rPr>
          <w:rFonts w:ascii="Arial" w:hAnsi="Arial" w:cs="Arial"/>
          <w:sz w:val="28"/>
          <w:szCs w:val="28"/>
          <w:rtl/>
        </w:rPr>
      </w:pPr>
      <w:r w:rsidRPr="007D2366">
        <w:rPr>
          <w:rFonts w:ascii="Arial" w:hAnsi="Arial" w:cs="Arial"/>
          <w:sz w:val="28"/>
          <w:szCs w:val="28"/>
          <w:rtl/>
        </w:rPr>
        <w:t>اعتبارات تنظيمية</w:t>
      </w:r>
    </w:p>
    <w:p w:rsidR="00233EBC" w:rsidRPr="007D2366" w:rsidRDefault="00233EBC" w:rsidP="002A6E4F">
      <w:pPr>
        <w:bidi/>
        <w:rPr>
          <w:rFonts w:ascii="Arial" w:hAnsi="Arial" w:cs="Arial"/>
          <w:sz w:val="28"/>
          <w:szCs w:val="28"/>
          <w:rtl/>
        </w:rPr>
      </w:pPr>
      <w:r w:rsidRPr="007D2366">
        <w:rPr>
          <w:rFonts w:ascii="Arial" w:hAnsi="Arial" w:cs="Arial"/>
          <w:sz w:val="28"/>
          <w:szCs w:val="28"/>
          <w:rtl/>
        </w:rPr>
        <w:t xml:space="preserve">يعمل المسؤول المعني ببرامج التحويلات النقدية بالتعاون الوثيق مع الأقسام المعنية (تختلف لائحة الأقسام بحسب هيكلية الجمعية الوطنية، وهي بشكل عام تشمل ما يلي: </w:t>
      </w:r>
      <w:r w:rsidR="002A6E4F" w:rsidRPr="007D2366">
        <w:rPr>
          <w:rFonts w:ascii="Arial" w:hAnsi="Arial" w:cs="Arial"/>
          <w:sz w:val="28"/>
          <w:szCs w:val="28"/>
          <w:rtl/>
        </w:rPr>
        <w:t>إدارة الكوارث، الشؤون المالية واللوجسيتية، والتواصل، إلخ)</w:t>
      </w:r>
      <w:r w:rsidR="000546D8" w:rsidRPr="007D2366">
        <w:rPr>
          <w:rFonts w:ascii="Arial" w:hAnsi="Arial" w:cs="Arial"/>
          <w:sz w:val="28"/>
          <w:szCs w:val="28"/>
          <w:rtl/>
        </w:rPr>
        <w:t>.</w:t>
      </w:r>
    </w:p>
    <w:p w:rsidR="000546D8" w:rsidRPr="007D2366" w:rsidRDefault="001A554D" w:rsidP="0053226D">
      <w:pPr>
        <w:bidi/>
        <w:rPr>
          <w:rFonts w:ascii="Arial" w:hAnsi="Arial" w:cs="Arial"/>
          <w:sz w:val="28"/>
          <w:szCs w:val="28"/>
          <w:rtl/>
        </w:rPr>
      </w:pPr>
      <w:r w:rsidRPr="007D2366">
        <w:rPr>
          <w:rFonts w:ascii="Arial" w:hAnsi="Arial" w:cs="Arial"/>
          <w:sz w:val="28"/>
          <w:szCs w:val="28"/>
          <w:rtl/>
        </w:rPr>
        <w:lastRenderedPageBreak/>
        <w:t>ويمكن أن يدعم المسؤول بعض الأفراد (واحد أو اثنين) في الشؤون الادارية، والمالية، وفي إعداد التقارير وغيرها من المهام. و</w:t>
      </w:r>
      <w:r w:rsidR="0053226D" w:rsidRPr="007D2366">
        <w:rPr>
          <w:rFonts w:ascii="Arial" w:hAnsi="Arial" w:cs="Arial"/>
          <w:sz w:val="28"/>
          <w:szCs w:val="28"/>
          <w:rtl/>
        </w:rPr>
        <w:t>يعتبر</w:t>
      </w:r>
      <w:r w:rsidRPr="007D2366">
        <w:rPr>
          <w:rFonts w:ascii="Arial" w:hAnsi="Arial" w:cs="Arial"/>
          <w:sz w:val="28"/>
          <w:szCs w:val="28"/>
          <w:rtl/>
        </w:rPr>
        <w:t xml:space="preserve"> هذا الدعم </w:t>
      </w:r>
      <w:r w:rsidR="0053226D" w:rsidRPr="007D2366">
        <w:rPr>
          <w:rFonts w:ascii="Arial" w:hAnsi="Arial" w:cs="Arial"/>
          <w:sz w:val="28"/>
          <w:szCs w:val="28"/>
          <w:rtl/>
        </w:rPr>
        <w:t>بمثابة</w:t>
      </w:r>
      <w:r w:rsidRPr="007D2366">
        <w:rPr>
          <w:rFonts w:ascii="Arial" w:hAnsi="Arial" w:cs="Arial"/>
          <w:sz w:val="28"/>
          <w:szCs w:val="28"/>
          <w:rtl/>
        </w:rPr>
        <w:t xml:space="preserve"> فرصة لتقديم التدريب والتوجيه في سبيل تنمية القدرات وزيادة المعرفة في مجال برامج التحويلات النقدية. </w:t>
      </w:r>
    </w:p>
    <w:p w:rsidR="0053226D" w:rsidRPr="007D2366" w:rsidRDefault="0053226D" w:rsidP="00092858">
      <w:pPr>
        <w:bidi/>
        <w:rPr>
          <w:rFonts w:ascii="Arial" w:hAnsi="Arial" w:cs="Arial"/>
          <w:sz w:val="28"/>
          <w:szCs w:val="28"/>
          <w:rtl/>
        </w:rPr>
      </w:pPr>
      <w:r w:rsidRPr="007D2366">
        <w:rPr>
          <w:rFonts w:ascii="Arial" w:hAnsi="Arial" w:cs="Arial"/>
          <w:sz w:val="28"/>
          <w:szCs w:val="28"/>
          <w:rtl/>
        </w:rPr>
        <w:t>ويجب أن يحصل المسؤول على التدريب اللازم وبصورة متككرة بهدف انعاش الذاكرة،</w:t>
      </w:r>
      <w:r w:rsidR="00092858" w:rsidRPr="007D2366">
        <w:rPr>
          <w:rFonts w:ascii="Arial" w:hAnsi="Arial" w:cs="Arial"/>
          <w:sz w:val="28"/>
          <w:szCs w:val="28"/>
          <w:rtl/>
        </w:rPr>
        <w:t xml:space="preserve"> ويجب أن يتمكن من حضور الاجتماعات وورش العمل الوطنية والاقليمية والدولية حول برامج التحويلات النقدية التي تنظمها وكالات خارجية، كما يجب أن يتمتع قدر الامكان بتجربة مباشرة مع برامج التحويلات النقدية حالات الاستجابة الطارئة.</w:t>
      </w:r>
    </w:p>
    <w:p w:rsidR="00430658" w:rsidRPr="007D2366" w:rsidRDefault="00430658" w:rsidP="00430658">
      <w:pPr>
        <w:bidi/>
        <w:rPr>
          <w:rFonts w:ascii="Arial" w:hAnsi="Arial" w:cs="Arial"/>
          <w:sz w:val="28"/>
          <w:szCs w:val="28"/>
          <w:rtl/>
        </w:rPr>
      </w:pPr>
      <w:r w:rsidRPr="007D2366">
        <w:rPr>
          <w:rFonts w:ascii="Arial" w:hAnsi="Arial" w:cs="Arial"/>
          <w:sz w:val="28"/>
          <w:szCs w:val="28"/>
          <w:rtl/>
        </w:rPr>
        <w:t>المهارات والخبرة</w:t>
      </w:r>
    </w:p>
    <w:p w:rsidR="00430658" w:rsidRPr="007D2366" w:rsidRDefault="00430658" w:rsidP="00430658">
      <w:pPr>
        <w:pStyle w:val="ListParagraph"/>
        <w:numPr>
          <w:ilvl w:val="0"/>
          <w:numId w:val="2"/>
        </w:numPr>
        <w:bidi/>
        <w:rPr>
          <w:rFonts w:ascii="Arial" w:hAnsi="Arial" w:cs="Arial"/>
          <w:sz w:val="28"/>
          <w:szCs w:val="28"/>
        </w:rPr>
      </w:pPr>
      <w:r w:rsidRPr="007D2366">
        <w:rPr>
          <w:rFonts w:ascii="Arial" w:hAnsi="Arial" w:cs="Arial"/>
          <w:sz w:val="28"/>
          <w:szCs w:val="28"/>
          <w:rtl/>
        </w:rPr>
        <w:t xml:space="preserve">شهادة جامعية عليا في </w:t>
      </w:r>
      <w:r w:rsidR="00056D7E" w:rsidRPr="007D2366">
        <w:rPr>
          <w:rFonts w:ascii="Arial" w:hAnsi="Arial" w:cs="Arial"/>
          <w:sz w:val="28"/>
          <w:szCs w:val="28"/>
          <w:rtl/>
        </w:rPr>
        <w:t>المجال الفني المطلوب.</w:t>
      </w:r>
    </w:p>
    <w:p w:rsidR="00056D7E" w:rsidRPr="007D2366" w:rsidRDefault="009F19B4" w:rsidP="00056D7E">
      <w:pPr>
        <w:pStyle w:val="ListParagraph"/>
        <w:numPr>
          <w:ilvl w:val="0"/>
          <w:numId w:val="2"/>
        </w:numPr>
        <w:bidi/>
        <w:rPr>
          <w:rFonts w:ascii="Arial" w:hAnsi="Arial" w:cs="Arial"/>
          <w:sz w:val="28"/>
          <w:szCs w:val="28"/>
        </w:rPr>
      </w:pPr>
      <w:r w:rsidRPr="007D2366">
        <w:rPr>
          <w:rFonts w:ascii="Arial" w:hAnsi="Arial" w:cs="Arial"/>
          <w:sz w:val="28"/>
          <w:szCs w:val="28"/>
          <w:rtl/>
        </w:rPr>
        <w:t>خبرة لا تقل عن ثلاث سنوات في مجال برامج التحويلات النقدية  على الصعيد الإنساني/ التنموي.</w:t>
      </w:r>
    </w:p>
    <w:p w:rsidR="009F19B4" w:rsidRPr="007D2366" w:rsidRDefault="009F19B4" w:rsidP="009F19B4">
      <w:pPr>
        <w:pStyle w:val="ListParagraph"/>
        <w:numPr>
          <w:ilvl w:val="0"/>
          <w:numId w:val="2"/>
        </w:numPr>
        <w:bidi/>
        <w:rPr>
          <w:rFonts w:ascii="Arial" w:hAnsi="Arial" w:cs="Arial"/>
          <w:sz w:val="28"/>
          <w:szCs w:val="28"/>
        </w:rPr>
      </w:pPr>
      <w:r w:rsidRPr="007D2366">
        <w:rPr>
          <w:rFonts w:ascii="Arial" w:hAnsi="Arial" w:cs="Arial"/>
          <w:sz w:val="28"/>
          <w:szCs w:val="28"/>
          <w:rtl/>
        </w:rPr>
        <w:t>خبرة في البحث، وجمع البيانات، والتحليل، وإعداد التقارير.</w:t>
      </w:r>
    </w:p>
    <w:p w:rsidR="009F19B4" w:rsidRPr="007D2366" w:rsidRDefault="001A2853" w:rsidP="009F19B4">
      <w:pPr>
        <w:pStyle w:val="ListParagraph"/>
        <w:numPr>
          <w:ilvl w:val="0"/>
          <w:numId w:val="2"/>
        </w:numPr>
        <w:bidi/>
        <w:rPr>
          <w:rFonts w:ascii="Arial" w:hAnsi="Arial" w:cs="Arial"/>
          <w:sz w:val="28"/>
          <w:szCs w:val="28"/>
        </w:rPr>
      </w:pPr>
      <w:r w:rsidRPr="007D2366">
        <w:rPr>
          <w:rFonts w:ascii="Arial" w:hAnsi="Arial" w:cs="Arial"/>
          <w:sz w:val="28"/>
          <w:szCs w:val="28"/>
          <w:rtl/>
        </w:rPr>
        <w:t>خبرة في مجال تقديم العروض وتنظيم ورش العمل والدورات التدريبية</w:t>
      </w:r>
    </w:p>
    <w:p w:rsidR="001A2853" w:rsidRPr="007D2366" w:rsidRDefault="00576EA3" w:rsidP="00576EA3">
      <w:pPr>
        <w:pStyle w:val="ListParagraph"/>
        <w:numPr>
          <w:ilvl w:val="0"/>
          <w:numId w:val="2"/>
        </w:numPr>
        <w:bidi/>
        <w:rPr>
          <w:rFonts w:ascii="Arial" w:hAnsi="Arial" w:cs="Arial"/>
          <w:sz w:val="28"/>
          <w:szCs w:val="28"/>
        </w:rPr>
      </w:pPr>
      <w:r w:rsidRPr="007D2366">
        <w:rPr>
          <w:rFonts w:ascii="Arial" w:hAnsi="Arial" w:cs="Arial"/>
          <w:sz w:val="28"/>
          <w:szCs w:val="28"/>
          <w:rtl/>
        </w:rPr>
        <w:t>اطلاع على عملية وضع خطط التأهب/الطوارئ والاستجابة للكوارث على صعيد الجمعية الوطنية.</w:t>
      </w:r>
    </w:p>
    <w:p w:rsidR="00576EA3" w:rsidRPr="007D2366" w:rsidRDefault="00DA3500" w:rsidP="00576EA3">
      <w:pPr>
        <w:pStyle w:val="ListParagraph"/>
        <w:numPr>
          <w:ilvl w:val="0"/>
          <w:numId w:val="2"/>
        </w:numPr>
        <w:bidi/>
        <w:rPr>
          <w:rFonts w:ascii="Arial" w:hAnsi="Arial" w:cs="Arial"/>
          <w:sz w:val="28"/>
          <w:szCs w:val="28"/>
        </w:rPr>
      </w:pPr>
      <w:r w:rsidRPr="007D2366">
        <w:rPr>
          <w:rFonts w:ascii="Arial" w:hAnsi="Arial" w:cs="Arial"/>
          <w:sz w:val="28"/>
          <w:szCs w:val="28"/>
          <w:rtl/>
        </w:rPr>
        <w:t>مهارات تحليلية ممتازة والقدرة على التأثير في صناع القرار.</w:t>
      </w:r>
    </w:p>
    <w:p w:rsidR="00DA3500" w:rsidRPr="007D2366" w:rsidRDefault="00DA3500" w:rsidP="00DA3500">
      <w:pPr>
        <w:pStyle w:val="ListParagraph"/>
        <w:numPr>
          <w:ilvl w:val="0"/>
          <w:numId w:val="2"/>
        </w:numPr>
        <w:bidi/>
        <w:rPr>
          <w:rFonts w:ascii="Arial" w:hAnsi="Arial" w:cs="Arial"/>
          <w:sz w:val="28"/>
          <w:szCs w:val="28"/>
        </w:rPr>
      </w:pPr>
      <w:r w:rsidRPr="007D2366">
        <w:rPr>
          <w:rFonts w:ascii="Arial" w:hAnsi="Arial" w:cs="Arial"/>
          <w:sz w:val="28"/>
          <w:szCs w:val="28"/>
          <w:rtl/>
        </w:rPr>
        <w:t>مهارات تنسيق ممتازة، تشمل القدرة على التواصل مع الوكالات/الأفراد ذات الصلة، وتنظيم الاجتماعات، وتحديد الأولويات، وضمان تدفق المعلومات وتأمين بيئة عمل تقوم على التعاون وتبادل المعارف.</w:t>
      </w:r>
    </w:p>
    <w:p w:rsidR="00DA3500" w:rsidRPr="007D2366" w:rsidRDefault="00DA3500" w:rsidP="00DA3500">
      <w:pPr>
        <w:pStyle w:val="ListParagraph"/>
        <w:numPr>
          <w:ilvl w:val="0"/>
          <w:numId w:val="2"/>
        </w:numPr>
        <w:bidi/>
        <w:rPr>
          <w:rFonts w:ascii="Arial" w:hAnsi="Arial" w:cs="Arial"/>
          <w:sz w:val="28"/>
          <w:szCs w:val="28"/>
        </w:rPr>
      </w:pPr>
      <w:r w:rsidRPr="007D2366">
        <w:rPr>
          <w:rFonts w:ascii="Arial" w:hAnsi="Arial" w:cs="Arial"/>
          <w:sz w:val="28"/>
          <w:szCs w:val="28"/>
          <w:rtl/>
        </w:rPr>
        <w:t>ديبلوماسية ومهارات شخصية جيدة.</w:t>
      </w:r>
    </w:p>
    <w:p w:rsidR="000F1B3F" w:rsidRPr="007D2366" w:rsidRDefault="000F1B3F" w:rsidP="000F1B3F">
      <w:pPr>
        <w:pStyle w:val="ListParagraph"/>
        <w:numPr>
          <w:ilvl w:val="0"/>
          <w:numId w:val="2"/>
        </w:numPr>
        <w:bidi/>
        <w:rPr>
          <w:rFonts w:ascii="Arial" w:hAnsi="Arial" w:cs="Arial"/>
          <w:sz w:val="28"/>
          <w:szCs w:val="28"/>
        </w:rPr>
      </w:pPr>
      <w:r w:rsidRPr="007D2366">
        <w:rPr>
          <w:rFonts w:ascii="Arial" w:hAnsi="Arial" w:cs="Arial"/>
          <w:sz w:val="28"/>
          <w:szCs w:val="28"/>
          <w:rtl/>
        </w:rPr>
        <w:t xml:space="preserve">القدرة على ضبط النفس </w:t>
      </w:r>
      <w:r w:rsidR="00DD3007" w:rsidRPr="007D2366">
        <w:rPr>
          <w:rFonts w:ascii="Arial" w:hAnsi="Arial" w:cs="Arial"/>
          <w:sz w:val="28"/>
          <w:szCs w:val="28"/>
          <w:rtl/>
        </w:rPr>
        <w:t>تحت وطأة الضغوطات، واحترام الأولويات الاستراتيجية.</w:t>
      </w:r>
    </w:p>
    <w:p w:rsidR="00DD3007" w:rsidRPr="007D2366" w:rsidRDefault="00DD3007" w:rsidP="00DD3007">
      <w:pPr>
        <w:pStyle w:val="ListParagraph"/>
        <w:numPr>
          <w:ilvl w:val="0"/>
          <w:numId w:val="2"/>
        </w:numPr>
        <w:bidi/>
        <w:rPr>
          <w:rFonts w:ascii="Arial" w:hAnsi="Arial" w:cs="Arial"/>
          <w:sz w:val="28"/>
          <w:szCs w:val="28"/>
        </w:rPr>
      </w:pPr>
      <w:r w:rsidRPr="007D2366">
        <w:rPr>
          <w:rFonts w:ascii="Arial" w:hAnsi="Arial" w:cs="Arial"/>
          <w:sz w:val="28"/>
          <w:szCs w:val="28"/>
          <w:rtl/>
        </w:rPr>
        <w:t>القدرة على العمل بشكل مستقل ومع منظمات و</w:t>
      </w:r>
      <w:r w:rsidR="00E2734F" w:rsidRPr="007D2366">
        <w:rPr>
          <w:rFonts w:ascii="Arial" w:hAnsi="Arial" w:cs="Arial"/>
          <w:sz w:val="28"/>
          <w:szCs w:val="28"/>
          <w:rtl/>
        </w:rPr>
        <w:t>اشخاص في مواقع جغرافية مختلفة</w:t>
      </w:r>
      <w:r w:rsidRPr="007D2366">
        <w:rPr>
          <w:rFonts w:ascii="Arial" w:hAnsi="Arial" w:cs="Arial"/>
          <w:sz w:val="28"/>
          <w:szCs w:val="28"/>
          <w:rtl/>
        </w:rPr>
        <w:t>.</w:t>
      </w:r>
    </w:p>
    <w:sectPr w:rsidR="00DD3007" w:rsidRPr="007D2366" w:rsidSect="00367B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358E"/>
    <w:multiLevelType w:val="hybridMultilevel"/>
    <w:tmpl w:val="8A90533E"/>
    <w:lvl w:ilvl="0" w:tplc="8B06C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1B2396"/>
    <w:multiLevelType w:val="hybridMultilevel"/>
    <w:tmpl w:val="889C3676"/>
    <w:lvl w:ilvl="0" w:tplc="75EEB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963FA8"/>
    <w:rsid w:val="000546D8"/>
    <w:rsid w:val="00056D7E"/>
    <w:rsid w:val="00092858"/>
    <w:rsid w:val="000A0746"/>
    <w:rsid w:val="000A1DC0"/>
    <w:rsid w:val="000F1B3F"/>
    <w:rsid w:val="001A2853"/>
    <w:rsid w:val="001A554D"/>
    <w:rsid w:val="00233EBC"/>
    <w:rsid w:val="002A6E4F"/>
    <w:rsid w:val="00367B8E"/>
    <w:rsid w:val="004041D3"/>
    <w:rsid w:val="00430658"/>
    <w:rsid w:val="0053226D"/>
    <w:rsid w:val="00576EA3"/>
    <w:rsid w:val="00756C3B"/>
    <w:rsid w:val="007927AE"/>
    <w:rsid w:val="007D2366"/>
    <w:rsid w:val="00963FA8"/>
    <w:rsid w:val="009F19B4"/>
    <w:rsid w:val="00A2124D"/>
    <w:rsid w:val="00AE4903"/>
    <w:rsid w:val="00AE6408"/>
    <w:rsid w:val="00D53446"/>
    <w:rsid w:val="00D57662"/>
    <w:rsid w:val="00DA3500"/>
    <w:rsid w:val="00DD3007"/>
    <w:rsid w:val="00E273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B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27AE"/>
    <w:pPr>
      <w:widowControl w:val="0"/>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534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dc:creator>
  <cp:keywords/>
  <dc:description/>
  <cp:lastModifiedBy>joelle</cp:lastModifiedBy>
  <cp:revision>22</cp:revision>
  <dcterms:created xsi:type="dcterms:W3CDTF">2015-12-15T15:04:00Z</dcterms:created>
  <dcterms:modified xsi:type="dcterms:W3CDTF">2016-02-20T11:50:00Z</dcterms:modified>
</cp:coreProperties>
</file>