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9F" w:rsidRPr="006F3519" w:rsidRDefault="00116F42" w:rsidP="006F3519">
      <w:pPr>
        <w:bidi/>
        <w:jc w:val="center"/>
        <w:rPr>
          <w:rFonts w:ascii="Arial" w:hAnsi="Arial" w:cs="Arial"/>
          <w:b/>
          <w:bCs/>
          <w:sz w:val="28"/>
          <w:szCs w:val="28"/>
          <w:rtl/>
        </w:rPr>
      </w:pPr>
      <w:r w:rsidRPr="006F3519">
        <w:rPr>
          <w:rFonts w:ascii="Arial" w:hAnsi="Arial" w:cs="Arial"/>
          <w:b/>
          <w:bCs/>
          <w:sz w:val="28"/>
          <w:szCs w:val="28"/>
          <w:rtl/>
        </w:rPr>
        <w:t>مقدمو الخدمات- نموذج نطاق العمل</w:t>
      </w:r>
    </w:p>
    <w:p w:rsidR="00116F42" w:rsidRPr="006F3519" w:rsidRDefault="00116F42" w:rsidP="006F3519">
      <w:pPr>
        <w:pStyle w:val="ListParagraph"/>
        <w:numPr>
          <w:ilvl w:val="0"/>
          <w:numId w:val="1"/>
        </w:numPr>
        <w:bidi/>
        <w:jc w:val="both"/>
        <w:rPr>
          <w:rFonts w:ascii="Arial" w:hAnsi="Arial" w:cs="Arial"/>
          <w:sz w:val="28"/>
          <w:szCs w:val="28"/>
        </w:rPr>
      </w:pPr>
      <w:r w:rsidRPr="006F3519">
        <w:rPr>
          <w:rFonts w:ascii="Arial" w:hAnsi="Arial" w:cs="Arial"/>
          <w:sz w:val="28"/>
          <w:szCs w:val="28"/>
          <w:rtl/>
        </w:rPr>
        <w:t>الخلفية والسياق</w:t>
      </w:r>
    </w:p>
    <w:p w:rsidR="00116F42" w:rsidRPr="006F3519" w:rsidRDefault="00706FE0" w:rsidP="006F3519">
      <w:pPr>
        <w:bidi/>
        <w:jc w:val="both"/>
        <w:rPr>
          <w:rFonts w:ascii="Arial" w:hAnsi="Arial" w:cs="Arial"/>
          <w:sz w:val="28"/>
          <w:szCs w:val="28"/>
          <w:rtl/>
        </w:rPr>
      </w:pPr>
      <w:r w:rsidRPr="006F3519">
        <w:rPr>
          <w:rFonts w:ascii="Arial" w:hAnsi="Arial" w:cs="Arial"/>
          <w:sz w:val="28"/>
          <w:szCs w:val="28"/>
          <w:rtl/>
        </w:rPr>
        <w:t>وصف موجز للبرنامج (الأهداف، النشاطات، الموقع، عدد المستفيدين، طرق التحويل، التاريخ، المبالغ، إلخ) والسياق في ما لا يتعدى صفحة واحدة.</w:t>
      </w:r>
    </w:p>
    <w:p w:rsidR="00706FE0" w:rsidRPr="006F3519" w:rsidRDefault="00457FE2" w:rsidP="006F3519">
      <w:pPr>
        <w:pStyle w:val="ListParagraph"/>
        <w:numPr>
          <w:ilvl w:val="0"/>
          <w:numId w:val="1"/>
        </w:numPr>
        <w:bidi/>
        <w:jc w:val="both"/>
        <w:rPr>
          <w:rFonts w:ascii="Arial" w:hAnsi="Arial" w:cs="Arial"/>
          <w:sz w:val="28"/>
          <w:szCs w:val="28"/>
        </w:rPr>
      </w:pPr>
      <w:r w:rsidRPr="006F3519">
        <w:rPr>
          <w:rFonts w:ascii="Arial" w:hAnsi="Arial" w:cs="Arial"/>
          <w:sz w:val="28"/>
          <w:szCs w:val="28"/>
          <w:rtl/>
        </w:rPr>
        <w:t xml:space="preserve"> الهدف من الخدمات المطلوبة</w:t>
      </w:r>
    </w:p>
    <w:p w:rsidR="00457FE2" w:rsidRPr="006F3519" w:rsidRDefault="007C11F0" w:rsidP="006F3519">
      <w:pPr>
        <w:bidi/>
        <w:jc w:val="both"/>
        <w:rPr>
          <w:rFonts w:ascii="Arial" w:hAnsi="Arial" w:cs="Arial"/>
          <w:sz w:val="28"/>
          <w:szCs w:val="28"/>
          <w:rtl/>
        </w:rPr>
      </w:pPr>
      <w:r w:rsidRPr="006F3519">
        <w:rPr>
          <w:rFonts w:ascii="Arial" w:hAnsi="Arial" w:cs="Arial"/>
          <w:sz w:val="28"/>
          <w:szCs w:val="28"/>
          <w:rtl/>
        </w:rPr>
        <w:t>وصف الخدمة المالية المطلوبة: نوع الخدمة (طريقة التوزيع، إلخ)، عدد التحويلات، المبلغ والوتيرة، نوع التسليم، التاريخ، عدد المستفيدين لكل عملية تسليم، عدد نقاط التسليم، الإطار الزمني لعملية التسليم، المراقبة والإبلاغ، امكانية حصول المستفيدين على الخدمة، إلخ.</w:t>
      </w:r>
    </w:p>
    <w:p w:rsidR="007C11F0" w:rsidRPr="006F3519" w:rsidRDefault="007C11F0" w:rsidP="006F3519">
      <w:pPr>
        <w:bidi/>
        <w:jc w:val="both"/>
        <w:rPr>
          <w:rFonts w:ascii="Arial" w:hAnsi="Arial" w:cs="Arial"/>
          <w:sz w:val="28"/>
          <w:szCs w:val="28"/>
          <w:rtl/>
        </w:rPr>
      </w:pPr>
      <w:r w:rsidRPr="006F3519">
        <w:rPr>
          <w:rFonts w:ascii="Arial" w:hAnsi="Arial" w:cs="Arial"/>
          <w:sz w:val="28"/>
          <w:szCs w:val="28"/>
          <w:rtl/>
        </w:rPr>
        <w:t xml:space="preserve">وصف المتطلبات المالية: </w:t>
      </w:r>
      <w:r w:rsidR="00841D67" w:rsidRPr="006F3519">
        <w:rPr>
          <w:rFonts w:ascii="Arial" w:hAnsi="Arial" w:cs="Arial"/>
          <w:sz w:val="28"/>
          <w:szCs w:val="28"/>
          <w:rtl/>
        </w:rPr>
        <w:t>الدفعات المسلمة، متطلبات الإبلاغ، مرتجع الأموال الفائضة.</w:t>
      </w:r>
    </w:p>
    <w:p w:rsidR="00841D67" w:rsidRPr="006F3519" w:rsidRDefault="00841D67" w:rsidP="006F3519">
      <w:pPr>
        <w:pStyle w:val="ListParagraph"/>
        <w:numPr>
          <w:ilvl w:val="0"/>
          <w:numId w:val="1"/>
        </w:numPr>
        <w:bidi/>
        <w:jc w:val="both"/>
        <w:rPr>
          <w:rFonts w:ascii="Arial" w:hAnsi="Arial" w:cs="Arial"/>
          <w:sz w:val="28"/>
          <w:szCs w:val="28"/>
        </w:rPr>
      </w:pPr>
      <w:r w:rsidRPr="006F3519">
        <w:rPr>
          <w:rFonts w:ascii="Arial" w:hAnsi="Arial" w:cs="Arial"/>
          <w:sz w:val="28"/>
          <w:szCs w:val="28"/>
          <w:rtl/>
        </w:rPr>
        <w:t xml:space="preserve"> واجبات مقدم الخدمة</w:t>
      </w:r>
    </w:p>
    <w:p w:rsidR="00841D67" w:rsidRPr="006F3519" w:rsidRDefault="00841D67" w:rsidP="006F3519">
      <w:pPr>
        <w:bidi/>
        <w:jc w:val="both"/>
        <w:rPr>
          <w:rFonts w:ascii="Arial" w:hAnsi="Arial" w:cs="Arial"/>
          <w:sz w:val="28"/>
          <w:szCs w:val="28"/>
          <w:rtl/>
        </w:rPr>
      </w:pPr>
      <w:r w:rsidRPr="006F3519">
        <w:rPr>
          <w:rFonts w:ascii="Arial" w:hAnsi="Arial" w:cs="Arial"/>
          <w:sz w:val="28"/>
          <w:szCs w:val="28"/>
          <w:rtl/>
        </w:rPr>
        <w:t>وصف المهام التي يجب أن يضطلع بها مقدم الخدمة. مثلاً: تحديد تاريخ ونقاط التسليم، تحديد الرقم المرجعي، التحقق من الهوية، التدريب والتوعية، إدارة الحشود، خدمة الزبائة أو تولي مسؤولية فنية أو آليات الشكاوى، تسليم التقود، وضع نظم المراقبة، الابلاغ، جمع الوثائق، تسليم البطاقات، إلخ.</w:t>
      </w:r>
    </w:p>
    <w:p w:rsidR="00841D67" w:rsidRPr="006F3519" w:rsidRDefault="00841D67" w:rsidP="006F3519">
      <w:pPr>
        <w:bidi/>
        <w:jc w:val="both"/>
        <w:rPr>
          <w:rFonts w:ascii="Arial" w:hAnsi="Arial" w:cs="Arial"/>
          <w:sz w:val="28"/>
          <w:szCs w:val="28"/>
          <w:rtl/>
        </w:rPr>
      </w:pPr>
      <w:r w:rsidRPr="006F3519">
        <w:rPr>
          <w:rFonts w:ascii="Arial" w:hAnsi="Arial" w:cs="Arial"/>
          <w:sz w:val="28"/>
          <w:szCs w:val="28"/>
          <w:rtl/>
        </w:rPr>
        <w:t>تحديد الإطار الزمني ونطاق التغطية الجغرافية.</w:t>
      </w:r>
    </w:p>
    <w:p w:rsidR="00841D67" w:rsidRPr="006F3519" w:rsidRDefault="00FB1DED" w:rsidP="006F3519">
      <w:pPr>
        <w:pStyle w:val="ListParagraph"/>
        <w:numPr>
          <w:ilvl w:val="0"/>
          <w:numId w:val="1"/>
        </w:numPr>
        <w:bidi/>
        <w:jc w:val="both"/>
        <w:rPr>
          <w:rFonts w:ascii="Arial" w:hAnsi="Arial" w:cs="Arial"/>
          <w:sz w:val="28"/>
          <w:szCs w:val="28"/>
        </w:rPr>
      </w:pPr>
      <w:r w:rsidRPr="006F3519">
        <w:rPr>
          <w:rFonts w:ascii="Arial" w:hAnsi="Arial" w:cs="Arial"/>
          <w:sz w:val="28"/>
          <w:szCs w:val="28"/>
          <w:rtl/>
        </w:rPr>
        <w:t>التسليمات</w:t>
      </w:r>
    </w:p>
    <w:p w:rsidR="00FB1DED" w:rsidRPr="006F3519" w:rsidRDefault="00FB1DED" w:rsidP="006F3519">
      <w:pPr>
        <w:bidi/>
        <w:jc w:val="both"/>
        <w:rPr>
          <w:rFonts w:ascii="Arial" w:hAnsi="Arial" w:cs="Arial"/>
          <w:sz w:val="28"/>
          <w:szCs w:val="28"/>
          <w:rtl/>
        </w:rPr>
      </w:pPr>
      <w:r w:rsidRPr="006F3519">
        <w:rPr>
          <w:rFonts w:ascii="Arial" w:hAnsi="Arial" w:cs="Arial"/>
          <w:sz w:val="28"/>
          <w:szCs w:val="28"/>
          <w:rtl/>
        </w:rPr>
        <w:t xml:space="preserve">تفصيل النتائج المتوقعة: المباغ المحولة وعدد المستفيدين منها، الإبلاغ، التحقق من رضا المستفيدين، حل المشاكل والفض النواعات، إلخ. </w:t>
      </w:r>
    </w:p>
    <w:p w:rsidR="00FB1DED" w:rsidRPr="006F3519" w:rsidRDefault="00FB1DED" w:rsidP="006F3519">
      <w:pPr>
        <w:pStyle w:val="ListParagraph"/>
        <w:numPr>
          <w:ilvl w:val="0"/>
          <w:numId w:val="1"/>
        </w:numPr>
        <w:bidi/>
        <w:jc w:val="both"/>
        <w:rPr>
          <w:rFonts w:ascii="Arial" w:hAnsi="Arial" w:cs="Arial"/>
          <w:sz w:val="28"/>
          <w:szCs w:val="28"/>
        </w:rPr>
      </w:pPr>
      <w:r w:rsidRPr="006F3519">
        <w:rPr>
          <w:rFonts w:ascii="Arial" w:hAnsi="Arial" w:cs="Arial"/>
          <w:sz w:val="28"/>
          <w:szCs w:val="28"/>
          <w:rtl/>
        </w:rPr>
        <w:t>معايير الجودة</w:t>
      </w:r>
    </w:p>
    <w:p w:rsidR="00FB1DED" w:rsidRPr="006F3519" w:rsidRDefault="00FB1DED" w:rsidP="006F3519">
      <w:pPr>
        <w:bidi/>
        <w:jc w:val="both"/>
        <w:rPr>
          <w:rFonts w:ascii="Arial" w:hAnsi="Arial" w:cs="Arial"/>
          <w:sz w:val="28"/>
          <w:szCs w:val="28"/>
          <w:rtl/>
        </w:rPr>
      </w:pPr>
      <w:r w:rsidRPr="006F3519">
        <w:rPr>
          <w:rFonts w:ascii="Arial" w:hAnsi="Arial" w:cs="Arial"/>
          <w:sz w:val="28"/>
          <w:szCs w:val="28"/>
          <w:rtl/>
        </w:rPr>
        <w:t>تحديد معايير الجودة التي تنطبق على الخدمات المطلوبة.</w:t>
      </w:r>
    </w:p>
    <w:p w:rsidR="00FB1DED" w:rsidRPr="006F3519" w:rsidRDefault="00B2756A" w:rsidP="006F3519">
      <w:pPr>
        <w:pStyle w:val="ListParagraph"/>
        <w:numPr>
          <w:ilvl w:val="0"/>
          <w:numId w:val="1"/>
        </w:numPr>
        <w:bidi/>
        <w:jc w:val="both"/>
        <w:rPr>
          <w:rFonts w:ascii="Arial" w:hAnsi="Arial" w:cs="Arial"/>
          <w:sz w:val="28"/>
          <w:szCs w:val="28"/>
        </w:rPr>
      </w:pPr>
      <w:r w:rsidRPr="006F3519">
        <w:rPr>
          <w:rFonts w:ascii="Arial" w:hAnsi="Arial" w:cs="Arial"/>
          <w:sz w:val="28"/>
          <w:szCs w:val="28"/>
          <w:rtl/>
        </w:rPr>
        <w:t>الدعم المطلوب من الصليب الأحمر</w:t>
      </w:r>
    </w:p>
    <w:p w:rsidR="00B2756A" w:rsidRPr="006F3519" w:rsidRDefault="00B2756A" w:rsidP="006F3519">
      <w:pPr>
        <w:bidi/>
        <w:jc w:val="both"/>
        <w:rPr>
          <w:rFonts w:ascii="Arial" w:hAnsi="Arial" w:cs="Arial"/>
          <w:sz w:val="28"/>
          <w:szCs w:val="28"/>
          <w:rtl/>
        </w:rPr>
      </w:pPr>
      <w:r w:rsidRPr="006F3519">
        <w:rPr>
          <w:rFonts w:ascii="Arial" w:hAnsi="Arial" w:cs="Arial"/>
          <w:sz w:val="28"/>
          <w:szCs w:val="28"/>
          <w:rtl/>
        </w:rPr>
        <w:t>وصف موجز لدور الصليب الحمر ومسؤولياته، على أن يتم تفصيله في طلب الخدمة، ويشمل:</w:t>
      </w:r>
      <w:r w:rsidR="007554CB" w:rsidRPr="006F3519">
        <w:rPr>
          <w:rFonts w:ascii="Arial" w:hAnsi="Arial" w:cs="Arial"/>
          <w:sz w:val="28"/>
          <w:szCs w:val="28"/>
          <w:rtl/>
        </w:rPr>
        <w:t xml:space="preserve"> تقديم معلومات حول المستفيدين، توزيع البطاقات، المراقبة، نقل الموارد إلى حساب الشركات، إعفاء من الضريبة على القيمة المضافة، مساعدة الموظفين، تأمين المكاتب والمعدات (إن وجدت)، الخ.</w:t>
      </w:r>
    </w:p>
    <w:p w:rsidR="007554CB" w:rsidRPr="006F3519" w:rsidRDefault="00AB6242" w:rsidP="006F3519">
      <w:pPr>
        <w:bidi/>
        <w:jc w:val="both"/>
        <w:rPr>
          <w:rFonts w:ascii="Arial" w:hAnsi="Arial" w:cs="Arial"/>
          <w:sz w:val="28"/>
          <w:szCs w:val="28"/>
          <w:rtl/>
        </w:rPr>
      </w:pPr>
      <w:r w:rsidRPr="006F3519">
        <w:rPr>
          <w:rFonts w:ascii="Arial" w:hAnsi="Arial" w:cs="Arial"/>
          <w:sz w:val="28"/>
          <w:szCs w:val="28"/>
          <w:rtl/>
        </w:rPr>
        <w:t>يتضمن النموذج جدول زمني أولي للنشاطات بالإضافة إلى التقارير والوثائق ذات الصلة (إن وجدت) على شكل ملحقات.</w:t>
      </w:r>
    </w:p>
    <w:p w:rsidR="00AB6242" w:rsidRPr="006F3519" w:rsidRDefault="00AB6242" w:rsidP="006F3519">
      <w:pPr>
        <w:bidi/>
        <w:jc w:val="both"/>
        <w:rPr>
          <w:rFonts w:ascii="Arial" w:hAnsi="Arial" w:cs="Arial"/>
          <w:sz w:val="28"/>
          <w:szCs w:val="28"/>
          <w:rtl/>
        </w:rPr>
      </w:pPr>
      <w:r w:rsidRPr="006F3519">
        <w:rPr>
          <w:rFonts w:ascii="Arial" w:hAnsi="Arial" w:cs="Arial"/>
          <w:sz w:val="28"/>
          <w:szCs w:val="28"/>
          <w:rtl/>
        </w:rPr>
        <w:t xml:space="preserve">الملحق 1: محتويات العرض الفني </w:t>
      </w:r>
    </w:p>
    <w:p w:rsidR="00AB6242" w:rsidRPr="006F3519" w:rsidRDefault="00AB6242" w:rsidP="006F3519">
      <w:pPr>
        <w:pStyle w:val="ListParagraph"/>
        <w:numPr>
          <w:ilvl w:val="0"/>
          <w:numId w:val="2"/>
        </w:numPr>
        <w:bidi/>
        <w:jc w:val="both"/>
        <w:rPr>
          <w:rFonts w:ascii="Arial" w:hAnsi="Arial" w:cs="Arial"/>
          <w:sz w:val="28"/>
          <w:szCs w:val="28"/>
        </w:rPr>
      </w:pPr>
      <w:r w:rsidRPr="006F3519">
        <w:rPr>
          <w:rFonts w:ascii="Arial" w:hAnsi="Arial" w:cs="Arial"/>
          <w:sz w:val="28"/>
          <w:szCs w:val="28"/>
          <w:rtl/>
        </w:rPr>
        <w:lastRenderedPageBreak/>
        <w:t>الخبرة والقدرات</w:t>
      </w:r>
    </w:p>
    <w:p w:rsidR="00AB6242" w:rsidRPr="006F3519" w:rsidRDefault="00650704" w:rsidP="006F3519">
      <w:pPr>
        <w:pStyle w:val="ListParagraph"/>
        <w:bidi/>
        <w:jc w:val="both"/>
        <w:rPr>
          <w:rFonts w:ascii="Arial" w:hAnsi="Arial" w:cs="Arial"/>
          <w:sz w:val="28"/>
          <w:szCs w:val="28"/>
          <w:rtl/>
        </w:rPr>
      </w:pPr>
      <w:r w:rsidRPr="006F3519">
        <w:rPr>
          <w:rFonts w:ascii="Arial" w:hAnsi="Arial" w:cs="Arial"/>
          <w:sz w:val="28"/>
          <w:szCs w:val="28"/>
          <w:rtl/>
        </w:rPr>
        <w:t>-نوع الخدمة المقترحة.</w:t>
      </w:r>
    </w:p>
    <w:p w:rsidR="00650704" w:rsidRPr="006F3519" w:rsidRDefault="00650704" w:rsidP="006F3519">
      <w:pPr>
        <w:pStyle w:val="ListParagraph"/>
        <w:bidi/>
        <w:jc w:val="both"/>
        <w:rPr>
          <w:rFonts w:ascii="Arial" w:hAnsi="Arial" w:cs="Arial"/>
          <w:sz w:val="28"/>
          <w:szCs w:val="28"/>
          <w:rtl/>
        </w:rPr>
      </w:pPr>
      <w:r w:rsidRPr="006F3519">
        <w:rPr>
          <w:rFonts w:ascii="Arial" w:hAnsi="Arial" w:cs="Arial"/>
          <w:sz w:val="28"/>
          <w:szCs w:val="28"/>
          <w:rtl/>
        </w:rPr>
        <w:t>- سنوات الخبرة في المناطق المستهدفة.</w:t>
      </w:r>
    </w:p>
    <w:p w:rsidR="00650704" w:rsidRPr="006F3519" w:rsidRDefault="00650704" w:rsidP="006F3519">
      <w:pPr>
        <w:pStyle w:val="ListParagraph"/>
        <w:bidi/>
        <w:jc w:val="both"/>
        <w:rPr>
          <w:rFonts w:ascii="Arial" w:hAnsi="Arial" w:cs="Arial"/>
          <w:sz w:val="28"/>
          <w:szCs w:val="28"/>
          <w:rtl/>
        </w:rPr>
      </w:pPr>
      <w:r w:rsidRPr="006F3519">
        <w:rPr>
          <w:rFonts w:ascii="Arial" w:hAnsi="Arial" w:cs="Arial"/>
          <w:sz w:val="28"/>
          <w:szCs w:val="28"/>
          <w:rtl/>
        </w:rPr>
        <w:t>- اللجوء إلى مقاولين فرعيين، وسطاء، أو منافذ.</w:t>
      </w:r>
    </w:p>
    <w:p w:rsidR="00650704" w:rsidRPr="006F3519" w:rsidRDefault="00650704" w:rsidP="006F3519">
      <w:pPr>
        <w:pStyle w:val="ListParagraph"/>
        <w:bidi/>
        <w:jc w:val="both"/>
        <w:rPr>
          <w:rFonts w:ascii="Arial" w:hAnsi="Arial" w:cs="Arial"/>
          <w:sz w:val="28"/>
          <w:szCs w:val="28"/>
          <w:rtl/>
        </w:rPr>
      </w:pPr>
      <w:r w:rsidRPr="006F3519">
        <w:rPr>
          <w:rFonts w:ascii="Arial" w:hAnsi="Arial" w:cs="Arial"/>
          <w:sz w:val="28"/>
          <w:szCs w:val="28"/>
          <w:rtl/>
        </w:rPr>
        <w:t>- عدد نقاط التسليم ومواقعها في المناطق المستهدفة.</w:t>
      </w:r>
    </w:p>
    <w:p w:rsidR="00650704" w:rsidRPr="006F3519" w:rsidRDefault="00650704" w:rsidP="006F3519">
      <w:pPr>
        <w:pStyle w:val="ListParagraph"/>
        <w:bidi/>
        <w:jc w:val="both"/>
        <w:rPr>
          <w:rFonts w:ascii="Arial" w:hAnsi="Arial" w:cs="Arial"/>
          <w:sz w:val="28"/>
          <w:szCs w:val="28"/>
          <w:rtl/>
        </w:rPr>
      </w:pPr>
      <w:r w:rsidRPr="006F3519">
        <w:rPr>
          <w:rFonts w:ascii="Arial" w:hAnsi="Arial" w:cs="Arial"/>
          <w:sz w:val="28"/>
          <w:szCs w:val="28"/>
          <w:rtl/>
        </w:rPr>
        <w:t xml:space="preserve">- التغطية المحتملة (المنطقة </w:t>
      </w:r>
      <w:r w:rsidR="00815750" w:rsidRPr="006F3519">
        <w:rPr>
          <w:rFonts w:ascii="Arial" w:hAnsi="Arial" w:cs="Arial"/>
          <w:sz w:val="28"/>
          <w:szCs w:val="28"/>
          <w:rtl/>
        </w:rPr>
        <w:t>والمستفيدين).</w:t>
      </w:r>
    </w:p>
    <w:p w:rsidR="00815750" w:rsidRPr="006F3519" w:rsidRDefault="00815750" w:rsidP="006F3519">
      <w:pPr>
        <w:pStyle w:val="ListParagraph"/>
        <w:bidi/>
        <w:jc w:val="both"/>
        <w:rPr>
          <w:rFonts w:ascii="Arial" w:hAnsi="Arial" w:cs="Arial"/>
          <w:sz w:val="28"/>
          <w:szCs w:val="28"/>
          <w:rtl/>
        </w:rPr>
      </w:pPr>
      <w:r w:rsidRPr="006F3519">
        <w:rPr>
          <w:rFonts w:ascii="Arial" w:hAnsi="Arial" w:cs="Arial"/>
          <w:sz w:val="28"/>
          <w:szCs w:val="28"/>
          <w:rtl/>
        </w:rPr>
        <w:t>- التغطية اليومية/لكل نقطة تسليم (عدد الزبائن).</w:t>
      </w:r>
    </w:p>
    <w:p w:rsidR="00815750" w:rsidRPr="006F3519" w:rsidRDefault="00815750" w:rsidP="006F3519">
      <w:pPr>
        <w:pStyle w:val="ListParagraph"/>
        <w:bidi/>
        <w:jc w:val="both"/>
        <w:rPr>
          <w:rFonts w:ascii="Arial" w:hAnsi="Arial" w:cs="Arial"/>
          <w:sz w:val="28"/>
          <w:szCs w:val="28"/>
          <w:rtl/>
        </w:rPr>
      </w:pPr>
      <w:r w:rsidRPr="006F3519">
        <w:rPr>
          <w:rFonts w:ascii="Arial" w:hAnsi="Arial" w:cs="Arial"/>
          <w:sz w:val="28"/>
          <w:szCs w:val="28"/>
          <w:rtl/>
        </w:rPr>
        <w:t>- الموارد الإنسانية المتوفرة.</w:t>
      </w:r>
    </w:p>
    <w:p w:rsidR="00815750" w:rsidRPr="006F3519" w:rsidRDefault="00815750" w:rsidP="006F3519">
      <w:pPr>
        <w:pStyle w:val="ListParagraph"/>
        <w:bidi/>
        <w:jc w:val="both"/>
        <w:rPr>
          <w:rFonts w:ascii="Arial" w:hAnsi="Arial" w:cs="Arial"/>
          <w:sz w:val="28"/>
          <w:szCs w:val="28"/>
          <w:rtl/>
        </w:rPr>
      </w:pPr>
      <w:r w:rsidRPr="006F3519">
        <w:rPr>
          <w:rFonts w:ascii="Arial" w:hAnsi="Arial" w:cs="Arial"/>
          <w:sz w:val="28"/>
          <w:szCs w:val="28"/>
          <w:rtl/>
        </w:rPr>
        <w:t>- مستوى الاستعداد والوقت المطلوب للتسليم.</w:t>
      </w:r>
    </w:p>
    <w:p w:rsidR="00815750" w:rsidRPr="006F3519" w:rsidRDefault="00815750" w:rsidP="006F3519">
      <w:pPr>
        <w:pStyle w:val="ListParagraph"/>
        <w:bidi/>
        <w:jc w:val="both"/>
        <w:rPr>
          <w:rFonts w:ascii="Arial" w:hAnsi="Arial" w:cs="Arial"/>
          <w:sz w:val="28"/>
          <w:szCs w:val="28"/>
          <w:rtl/>
        </w:rPr>
      </w:pPr>
    </w:p>
    <w:p w:rsidR="00B2756A" w:rsidRPr="006F3519" w:rsidRDefault="000E50CA" w:rsidP="006F3519">
      <w:pPr>
        <w:pStyle w:val="ListParagraph"/>
        <w:numPr>
          <w:ilvl w:val="0"/>
          <w:numId w:val="2"/>
        </w:numPr>
        <w:bidi/>
        <w:jc w:val="both"/>
        <w:rPr>
          <w:rFonts w:ascii="Arial" w:hAnsi="Arial" w:cs="Arial"/>
          <w:sz w:val="28"/>
          <w:szCs w:val="28"/>
        </w:rPr>
      </w:pPr>
      <w:r w:rsidRPr="006F3519">
        <w:rPr>
          <w:rFonts w:ascii="Arial" w:hAnsi="Arial" w:cs="Arial"/>
          <w:sz w:val="28"/>
          <w:szCs w:val="28"/>
          <w:rtl/>
        </w:rPr>
        <w:t>النهج</w:t>
      </w:r>
    </w:p>
    <w:p w:rsidR="000E50CA" w:rsidRPr="006F3519" w:rsidRDefault="000E50CA"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تدابير تدريجية لوضع آلياة التحويل</w:t>
      </w:r>
    </w:p>
    <w:p w:rsidR="000E50CA" w:rsidRPr="006F3519" w:rsidRDefault="000E50CA"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تدابير تدريجية للتحويل</w:t>
      </w:r>
    </w:p>
    <w:p w:rsidR="000E50CA" w:rsidRPr="006F3519" w:rsidRDefault="000E50CA"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تدابير تدريجية لإنشاء وكيل/منفذ جديد</w:t>
      </w:r>
    </w:p>
    <w:p w:rsidR="000E50CA" w:rsidRPr="006F3519" w:rsidRDefault="000E50CA"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متطلبات اللجنة الدولية للصليب الأحمر: تقديم المعلومات، فتح حساب، إلخ.</w:t>
      </w:r>
    </w:p>
    <w:p w:rsidR="000E50CA" w:rsidRPr="006F3519" w:rsidRDefault="00A12F8A"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تدابير الأم</w:t>
      </w:r>
      <w:r w:rsidR="000E50CA" w:rsidRPr="006F3519">
        <w:rPr>
          <w:rFonts w:ascii="Arial" w:hAnsi="Arial" w:cs="Arial"/>
          <w:sz w:val="28"/>
          <w:szCs w:val="28"/>
          <w:rtl/>
        </w:rPr>
        <w:t xml:space="preserve">ن </w:t>
      </w:r>
      <w:r w:rsidRPr="006F3519">
        <w:rPr>
          <w:rFonts w:ascii="Arial" w:hAnsi="Arial" w:cs="Arial"/>
          <w:sz w:val="28"/>
          <w:szCs w:val="28"/>
          <w:rtl/>
        </w:rPr>
        <w:t>والمراقبة الداخلية (للتحويل أو السحب).</w:t>
      </w:r>
    </w:p>
    <w:p w:rsidR="00A12F8A" w:rsidRPr="006F3519" w:rsidRDefault="009112E7"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عملية دفع الرسوم.</w:t>
      </w:r>
    </w:p>
    <w:p w:rsidR="009112E7" w:rsidRPr="006F3519" w:rsidRDefault="009112E7"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إجراءات تقديم الشكاوى</w:t>
      </w:r>
      <w:r w:rsidR="00CE59B1" w:rsidRPr="006F3519">
        <w:rPr>
          <w:rFonts w:ascii="Arial" w:hAnsi="Arial" w:cs="Arial"/>
          <w:sz w:val="28"/>
          <w:szCs w:val="28"/>
          <w:rtl/>
        </w:rPr>
        <w:t>.</w:t>
      </w:r>
    </w:p>
    <w:p w:rsidR="009F43E7" w:rsidRPr="006F3519" w:rsidRDefault="009F43E7"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الدعم الفني.</w:t>
      </w:r>
    </w:p>
    <w:p w:rsidR="009112E7" w:rsidRPr="006F3519" w:rsidRDefault="00CE59B1"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نظام تكنولوجيا المعلومات والاتصالات (إن وجد).</w:t>
      </w:r>
    </w:p>
    <w:p w:rsidR="009F43E7" w:rsidRPr="006F3519" w:rsidRDefault="009F43E7"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نظام المراقبة والابلاغ.</w:t>
      </w:r>
    </w:p>
    <w:p w:rsidR="009F43E7" w:rsidRPr="006F3519" w:rsidRDefault="009F43E7"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التوعية والتدريب</w:t>
      </w:r>
    </w:p>
    <w:p w:rsidR="009F43E7" w:rsidRPr="006F3519" w:rsidRDefault="009F43E7" w:rsidP="006F3519">
      <w:pPr>
        <w:pStyle w:val="ListParagraph"/>
        <w:numPr>
          <w:ilvl w:val="0"/>
          <w:numId w:val="3"/>
        </w:numPr>
        <w:bidi/>
        <w:jc w:val="both"/>
        <w:rPr>
          <w:rFonts w:ascii="Arial" w:hAnsi="Arial" w:cs="Arial"/>
          <w:sz w:val="28"/>
          <w:szCs w:val="28"/>
        </w:rPr>
      </w:pPr>
      <w:r w:rsidRPr="006F3519">
        <w:rPr>
          <w:rFonts w:ascii="Arial" w:hAnsi="Arial" w:cs="Arial"/>
          <w:sz w:val="28"/>
          <w:szCs w:val="28"/>
          <w:rtl/>
        </w:rPr>
        <w:t>الامتثال للمتطلبات المالية</w:t>
      </w:r>
    </w:p>
    <w:p w:rsidR="009F43E7" w:rsidRPr="006F3519" w:rsidRDefault="009F43E7" w:rsidP="006F3519">
      <w:pPr>
        <w:pStyle w:val="ListParagraph"/>
        <w:numPr>
          <w:ilvl w:val="0"/>
          <w:numId w:val="2"/>
        </w:numPr>
        <w:bidi/>
        <w:jc w:val="both"/>
        <w:rPr>
          <w:rFonts w:ascii="Arial" w:hAnsi="Arial" w:cs="Arial"/>
          <w:sz w:val="28"/>
          <w:szCs w:val="28"/>
        </w:rPr>
      </w:pPr>
      <w:r w:rsidRPr="006F3519">
        <w:rPr>
          <w:rFonts w:ascii="Arial" w:hAnsi="Arial" w:cs="Arial"/>
          <w:sz w:val="28"/>
          <w:szCs w:val="28"/>
          <w:rtl/>
        </w:rPr>
        <w:t>التسعير</w:t>
      </w:r>
    </w:p>
    <w:p w:rsidR="009F43E7" w:rsidRPr="006F3519" w:rsidRDefault="009F43E7" w:rsidP="006F3519">
      <w:pPr>
        <w:pStyle w:val="ListParagraph"/>
        <w:numPr>
          <w:ilvl w:val="0"/>
          <w:numId w:val="2"/>
        </w:numPr>
        <w:bidi/>
        <w:jc w:val="both"/>
        <w:rPr>
          <w:rFonts w:ascii="Arial" w:hAnsi="Arial" w:cs="Arial"/>
          <w:sz w:val="28"/>
          <w:szCs w:val="28"/>
        </w:rPr>
      </w:pPr>
      <w:r w:rsidRPr="006F3519">
        <w:rPr>
          <w:rFonts w:ascii="Arial" w:hAnsi="Arial" w:cs="Arial"/>
          <w:sz w:val="28"/>
          <w:szCs w:val="28"/>
          <w:rtl/>
        </w:rPr>
        <w:t>المسؤوليات (مقدم الخدمات/المقاول الفرعي/اللجنة الدولية للصليب الحمر)</w:t>
      </w:r>
    </w:p>
    <w:p w:rsidR="009724C2" w:rsidRPr="006F3519" w:rsidRDefault="009724C2" w:rsidP="006F3519">
      <w:pPr>
        <w:bidi/>
        <w:ind w:left="360"/>
        <w:jc w:val="both"/>
        <w:rPr>
          <w:rFonts w:ascii="Arial" w:hAnsi="Arial" w:cs="Arial"/>
          <w:sz w:val="28"/>
          <w:szCs w:val="28"/>
          <w:rtl/>
        </w:rPr>
      </w:pPr>
    </w:p>
    <w:p w:rsidR="009724C2" w:rsidRPr="006F3519" w:rsidRDefault="009724C2" w:rsidP="006F3519">
      <w:pPr>
        <w:bidi/>
        <w:ind w:left="360"/>
        <w:jc w:val="both"/>
        <w:rPr>
          <w:rFonts w:ascii="Arial" w:hAnsi="Arial" w:cs="Arial"/>
          <w:sz w:val="28"/>
          <w:szCs w:val="28"/>
          <w:rtl/>
        </w:rPr>
      </w:pPr>
      <w:r w:rsidRPr="006F3519">
        <w:rPr>
          <w:rFonts w:ascii="Arial" w:hAnsi="Arial" w:cs="Arial"/>
          <w:sz w:val="28"/>
          <w:szCs w:val="28"/>
          <w:rtl/>
        </w:rPr>
        <w:t>الملحق 2: معايير التقييم</w:t>
      </w:r>
    </w:p>
    <w:p w:rsidR="009724C2" w:rsidRPr="006F3519" w:rsidRDefault="009724C2" w:rsidP="006F3519">
      <w:pPr>
        <w:pStyle w:val="ListParagraph"/>
        <w:numPr>
          <w:ilvl w:val="0"/>
          <w:numId w:val="4"/>
        </w:numPr>
        <w:bidi/>
        <w:jc w:val="both"/>
        <w:rPr>
          <w:rFonts w:ascii="Arial" w:hAnsi="Arial" w:cs="Arial"/>
          <w:sz w:val="28"/>
          <w:szCs w:val="28"/>
        </w:rPr>
      </w:pPr>
      <w:r w:rsidRPr="006F3519">
        <w:rPr>
          <w:rFonts w:ascii="Arial" w:hAnsi="Arial" w:cs="Arial"/>
          <w:sz w:val="28"/>
          <w:szCs w:val="28"/>
          <w:rtl/>
        </w:rPr>
        <w:t>الخبرة والقدرات</w:t>
      </w:r>
    </w:p>
    <w:p w:rsidR="009724C2" w:rsidRPr="006F3519" w:rsidRDefault="009724C2" w:rsidP="006F3519">
      <w:pPr>
        <w:bidi/>
        <w:ind w:left="360"/>
        <w:jc w:val="both"/>
        <w:rPr>
          <w:rFonts w:ascii="Arial" w:hAnsi="Arial" w:cs="Arial"/>
          <w:sz w:val="28"/>
          <w:szCs w:val="28"/>
          <w:rtl/>
        </w:rPr>
      </w:pPr>
      <w:r w:rsidRPr="006F3519">
        <w:rPr>
          <w:rFonts w:ascii="Arial" w:hAnsi="Arial" w:cs="Arial"/>
          <w:sz w:val="28"/>
          <w:szCs w:val="28"/>
          <w:rtl/>
        </w:rPr>
        <w:t>سنوات الخبرة، الخبرة في المنطقة المستهجفة، اللجوء إلى المقاولين الفرعيين/الوسطاء، عدد نقاط التسليم في المناطق المستهدفة، التغطية المحتملة و</w:t>
      </w:r>
      <w:r w:rsidR="00662C6F" w:rsidRPr="006F3519">
        <w:rPr>
          <w:rFonts w:ascii="Arial" w:hAnsi="Arial" w:cs="Arial"/>
          <w:sz w:val="28"/>
          <w:szCs w:val="28"/>
          <w:rtl/>
        </w:rPr>
        <w:t>حصول المستفيدين ع</w:t>
      </w:r>
      <w:r w:rsidRPr="006F3519">
        <w:rPr>
          <w:rFonts w:ascii="Arial" w:hAnsi="Arial" w:cs="Arial"/>
          <w:sz w:val="28"/>
          <w:szCs w:val="28"/>
          <w:rtl/>
        </w:rPr>
        <w:t>لى الخدمات،</w:t>
      </w:r>
      <w:r w:rsidR="00662C6F" w:rsidRPr="006F3519">
        <w:rPr>
          <w:rFonts w:ascii="Arial" w:hAnsi="Arial" w:cs="Arial"/>
          <w:sz w:val="28"/>
          <w:szCs w:val="28"/>
          <w:rtl/>
        </w:rPr>
        <w:t xml:space="preserve"> والتغطية اليومية لكل نقطة تسليم، الإطار الزمني، إلخ.</w:t>
      </w:r>
    </w:p>
    <w:p w:rsidR="004F06DC" w:rsidRPr="006F3519" w:rsidRDefault="004F06DC" w:rsidP="006F3519">
      <w:pPr>
        <w:pStyle w:val="ListParagraph"/>
        <w:numPr>
          <w:ilvl w:val="0"/>
          <w:numId w:val="4"/>
        </w:numPr>
        <w:bidi/>
        <w:jc w:val="both"/>
        <w:rPr>
          <w:rFonts w:ascii="Arial" w:hAnsi="Arial" w:cs="Arial"/>
          <w:sz w:val="28"/>
          <w:szCs w:val="28"/>
        </w:rPr>
      </w:pPr>
      <w:r w:rsidRPr="006F3519">
        <w:rPr>
          <w:rFonts w:ascii="Arial" w:hAnsi="Arial" w:cs="Arial"/>
          <w:sz w:val="28"/>
          <w:szCs w:val="28"/>
          <w:rtl/>
        </w:rPr>
        <w:t>المعايير الفنية</w:t>
      </w:r>
    </w:p>
    <w:p w:rsidR="004F06DC" w:rsidRPr="006F3519" w:rsidRDefault="004F06DC" w:rsidP="006F3519">
      <w:pPr>
        <w:bidi/>
        <w:jc w:val="both"/>
        <w:rPr>
          <w:rFonts w:ascii="Arial" w:hAnsi="Arial" w:cs="Arial"/>
          <w:sz w:val="28"/>
          <w:szCs w:val="28"/>
          <w:rtl/>
        </w:rPr>
      </w:pPr>
      <w:r w:rsidRPr="006F3519">
        <w:rPr>
          <w:rFonts w:ascii="Arial" w:hAnsi="Arial" w:cs="Arial"/>
          <w:sz w:val="28"/>
          <w:szCs w:val="28"/>
          <w:rtl/>
        </w:rPr>
        <w:lastRenderedPageBreak/>
        <w:t xml:space="preserve">الاستعداد أو الوقت المطلوب لوضع النظم، الإطار الزمني للتسليم، الموظفين والموارد الإنسانية، امكانية حصول المستفيدين على الخدمات، السهولة بالنسبة للجنة الدولية للصليب الأحمر، المعلومات المطلوبة من المستفيدين، الأمن، الإبلاغ، نظم المراقبة والتتبع، نظم الخاصة بتقديم الشكاوى والدعم الفني، </w:t>
      </w:r>
      <w:r w:rsidR="006B73AC" w:rsidRPr="006F3519">
        <w:rPr>
          <w:rFonts w:ascii="Arial" w:hAnsi="Arial" w:cs="Arial"/>
          <w:sz w:val="28"/>
          <w:szCs w:val="28"/>
          <w:rtl/>
        </w:rPr>
        <w:t>الامتثال للمتطلبات المالية، الشفافية والمساءلة، الموثوقية، إلخ.</w:t>
      </w:r>
    </w:p>
    <w:p w:rsidR="006B73AC" w:rsidRPr="006F3519" w:rsidRDefault="006B73AC" w:rsidP="006F3519">
      <w:pPr>
        <w:pStyle w:val="ListParagraph"/>
        <w:numPr>
          <w:ilvl w:val="0"/>
          <w:numId w:val="4"/>
        </w:numPr>
        <w:bidi/>
        <w:jc w:val="both"/>
        <w:rPr>
          <w:rFonts w:ascii="Arial" w:hAnsi="Arial" w:cs="Arial"/>
          <w:sz w:val="28"/>
          <w:szCs w:val="28"/>
        </w:rPr>
      </w:pPr>
      <w:r w:rsidRPr="006F3519">
        <w:rPr>
          <w:rFonts w:ascii="Arial" w:hAnsi="Arial" w:cs="Arial"/>
          <w:sz w:val="28"/>
          <w:szCs w:val="28"/>
          <w:rtl/>
        </w:rPr>
        <w:t>التكاليف</w:t>
      </w:r>
    </w:p>
    <w:p w:rsidR="00F70D3D" w:rsidRPr="006F3519" w:rsidRDefault="0089271E" w:rsidP="006F3519">
      <w:pPr>
        <w:bidi/>
        <w:ind w:left="360"/>
        <w:jc w:val="both"/>
        <w:rPr>
          <w:rFonts w:ascii="Arial" w:hAnsi="Arial" w:cs="Arial"/>
          <w:sz w:val="28"/>
          <w:szCs w:val="28"/>
        </w:rPr>
      </w:pPr>
      <w:r w:rsidRPr="006F3519">
        <w:rPr>
          <w:rFonts w:ascii="Arial" w:hAnsi="Arial" w:cs="Arial"/>
          <w:sz w:val="28"/>
          <w:szCs w:val="28"/>
          <w:rtl/>
        </w:rPr>
        <w:t>تكلفة التحويل، فتح حساب، اغلاق حساب، رسوع المرتجع، بطاقات الانتاج، المراقبة والابلاغ، رسوم التحميل، البرمجيات، رسوم انسحاب المستفيدين، إلخ.</w:t>
      </w:r>
    </w:p>
    <w:p w:rsidR="006B73AC" w:rsidRPr="006F3519" w:rsidRDefault="006B73AC" w:rsidP="006F3519">
      <w:pPr>
        <w:pStyle w:val="ListParagraph"/>
        <w:bidi/>
        <w:jc w:val="both"/>
        <w:rPr>
          <w:rFonts w:ascii="Arial" w:hAnsi="Arial" w:cs="Arial"/>
          <w:sz w:val="28"/>
          <w:szCs w:val="28"/>
          <w:rtl/>
        </w:rPr>
      </w:pPr>
    </w:p>
    <w:p w:rsidR="00FB1DED" w:rsidRPr="006F3519" w:rsidRDefault="00FB1DED" w:rsidP="006F3519">
      <w:pPr>
        <w:bidi/>
        <w:jc w:val="both"/>
        <w:rPr>
          <w:rFonts w:ascii="Arial" w:hAnsi="Arial" w:cs="Arial"/>
          <w:sz w:val="28"/>
          <w:szCs w:val="28"/>
          <w:rtl/>
        </w:rPr>
      </w:pPr>
    </w:p>
    <w:sectPr w:rsidR="00FB1DED" w:rsidRPr="006F3519" w:rsidSect="005F7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E82"/>
    <w:multiLevelType w:val="hybridMultilevel"/>
    <w:tmpl w:val="0D0E2C10"/>
    <w:lvl w:ilvl="0" w:tplc="158E5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22E9D"/>
    <w:multiLevelType w:val="hybridMultilevel"/>
    <w:tmpl w:val="A56CB66C"/>
    <w:lvl w:ilvl="0" w:tplc="23BC3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570DF"/>
    <w:multiLevelType w:val="hybridMultilevel"/>
    <w:tmpl w:val="7D4A0A96"/>
    <w:lvl w:ilvl="0" w:tplc="5FF83DC8">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92658F"/>
    <w:multiLevelType w:val="hybridMultilevel"/>
    <w:tmpl w:val="98B284B2"/>
    <w:lvl w:ilvl="0" w:tplc="FB5A5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6F42"/>
    <w:rsid w:val="000E50CA"/>
    <w:rsid w:val="00116F42"/>
    <w:rsid w:val="00457FE2"/>
    <w:rsid w:val="004F06DC"/>
    <w:rsid w:val="005F769F"/>
    <w:rsid w:val="00650704"/>
    <w:rsid w:val="00662C6F"/>
    <w:rsid w:val="006B73AC"/>
    <w:rsid w:val="006F3519"/>
    <w:rsid w:val="00706FE0"/>
    <w:rsid w:val="007554CB"/>
    <w:rsid w:val="007C11F0"/>
    <w:rsid w:val="00815750"/>
    <w:rsid w:val="00841D67"/>
    <w:rsid w:val="0089271E"/>
    <w:rsid w:val="009112E7"/>
    <w:rsid w:val="009724C2"/>
    <w:rsid w:val="009F43E7"/>
    <w:rsid w:val="00A12F8A"/>
    <w:rsid w:val="00AB6242"/>
    <w:rsid w:val="00B2756A"/>
    <w:rsid w:val="00CE59B1"/>
    <w:rsid w:val="00F70D3D"/>
    <w:rsid w:val="00FB1D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17</cp:revision>
  <dcterms:created xsi:type="dcterms:W3CDTF">2015-12-23T08:55:00Z</dcterms:created>
  <dcterms:modified xsi:type="dcterms:W3CDTF">2015-12-23T10:09:00Z</dcterms:modified>
</cp:coreProperties>
</file>