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1A0F" w:rsidRDefault="005B3CE1" w:rsidP="00A41A0F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A41A0F">
        <w:rPr>
          <w:rFonts w:ascii="Arial" w:hAnsi="Arial" w:cs="Arial"/>
          <w:b/>
          <w:bCs/>
          <w:sz w:val="28"/>
          <w:szCs w:val="28"/>
          <w:rtl/>
        </w:rPr>
        <w:t>القائمة المرجعية لاتخاذ القرارات الأولية</w:t>
      </w:r>
    </w:p>
    <w:p w:rsidR="005B3CE1" w:rsidRPr="00A41A0F" w:rsidRDefault="005B3CE1" w:rsidP="005B3CE1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A41A0F">
        <w:rPr>
          <w:rFonts w:ascii="Arial" w:hAnsi="Arial" w:cs="Arial"/>
          <w:b/>
          <w:bCs/>
          <w:sz w:val="28"/>
          <w:szCs w:val="28"/>
          <w:rtl/>
        </w:rPr>
        <w:t>الهدف من هذه الأداة</w:t>
      </w:r>
    </w:p>
    <w:p w:rsidR="005B3CE1" w:rsidRPr="00A41A0F" w:rsidRDefault="005B3CE1" w:rsidP="005B3CE1">
      <w:pPr>
        <w:bidi/>
        <w:rPr>
          <w:rFonts w:ascii="Arial" w:hAnsi="Arial" w:cs="Arial"/>
          <w:sz w:val="28"/>
          <w:szCs w:val="28"/>
          <w:rtl/>
        </w:rPr>
      </w:pPr>
      <w:r w:rsidRPr="00A41A0F">
        <w:rPr>
          <w:rFonts w:ascii="Arial" w:hAnsi="Arial" w:cs="Arial"/>
          <w:sz w:val="28"/>
          <w:szCs w:val="28"/>
          <w:rtl/>
        </w:rPr>
        <w:t>المساعدة على فهم مدى امكانية دمج برامج التحويلات النقدية في خطط الطوارئ الأولية، التي تصدر بالعادة في غضون بضع ساعات بعد وقوع كارثة طبيعية أو حالة طارئة.</w:t>
      </w:r>
    </w:p>
    <w:p w:rsidR="005B3CE1" w:rsidRPr="00A41A0F" w:rsidRDefault="005B3CE1" w:rsidP="005B3CE1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A41A0F">
        <w:rPr>
          <w:rFonts w:ascii="Arial" w:hAnsi="Arial" w:cs="Arial"/>
          <w:b/>
          <w:bCs/>
          <w:sz w:val="28"/>
          <w:szCs w:val="28"/>
          <w:rtl/>
        </w:rPr>
        <w:t>من هي الجهات التي يجب أن تستخدم هذه الأداة؟</w:t>
      </w:r>
    </w:p>
    <w:p w:rsidR="005B3CE1" w:rsidRPr="00A41A0F" w:rsidRDefault="005B3CE1" w:rsidP="005B3CE1">
      <w:pPr>
        <w:bidi/>
        <w:rPr>
          <w:rFonts w:ascii="Arial" w:hAnsi="Arial" w:cs="Arial"/>
          <w:sz w:val="28"/>
          <w:szCs w:val="28"/>
          <w:rtl/>
        </w:rPr>
      </w:pPr>
      <w:r w:rsidRPr="00A41A0F">
        <w:rPr>
          <w:rFonts w:ascii="Arial" w:hAnsi="Arial" w:cs="Arial"/>
          <w:sz w:val="28"/>
          <w:szCs w:val="28"/>
          <w:rtl/>
        </w:rPr>
        <w:t xml:space="preserve">يستخدم هذه الأداة الموظف الذي يتمتع بخبرة تقنية (يكون في العادة مختص في مجال الأسواق أو إدارة التحويلات النقدية في حالات الطوارئ)، والقادر على جمع المعلومات المطلوبة لاتخاذ قرار </w:t>
      </w:r>
      <w:r w:rsidR="00214B11" w:rsidRPr="00A41A0F">
        <w:rPr>
          <w:rFonts w:ascii="Arial" w:hAnsi="Arial" w:cs="Arial"/>
          <w:sz w:val="28"/>
          <w:szCs w:val="28"/>
          <w:rtl/>
        </w:rPr>
        <w:t>في ما يخص قابلية تنفيذ برامج التحويلات النقدية.</w:t>
      </w:r>
    </w:p>
    <w:p w:rsidR="00214B11" w:rsidRPr="00A41A0F" w:rsidRDefault="00214B11" w:rsidP="00214B11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A41A0F">
        <w:rPr>
          <w:rFonts w:ascii="Arial" w:hAnsi="Arial" w:cs="Arial"/>
          <w:b/>
          <w:bCs/>
          <w:sz w:val="28"/>
          <w:szCs w:val="28"/>
          <w:rtl/>
        </w:rPr>
        <w:t>ما هي المعلومات المطلوبة؟</w:t>
      </w:r>
    </w:p>
    <w:p w:rsidR="00214B11" w:rsidRPr="00A41A0F" w:rsidRDefault="00214B11" w:rsidP="00214B11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28"/>
          <w:szCs w:val="28"/>
        </w:rPr>
      </w:pPr>
      <w:r w:rsidRPr="00A41A0F">
        <w:rPr>
          <w:rFonts w:ascii="Arial" w:hAnsi="Arial" w:cs="Arial"/>
          <w:sz w:val="28"/>
          <w:szCs w:val="28"/>
          <w:rtl/>
        </w:rPr>
        <w:t xml:space="preserve">فهم تلقائي للسياق ولقدرات المنظمة والشركاء: يجب أن تكون هذه المعلومات متوفرة في </w:t>
      </w:r>
      <w:r w:rsidR="009D55DE" w:rsidRPr="00A41A0F">
        <w:rPr>
          <w:rFonts w:ascii="Arial" w:hAnsi="Arial" w:cs="Arial"/>
          <w:sz w:val="28"/>
          <w:szCs w:val="28"/>
          <w:rtl/>
        </w:rPr>
        <w:t>خطة الطوارئ الوطنية، إن وجدت.</w:t>
      </w:r>
    </w:p>
    <w:p w:rsidR="009D55DE" w:rsidRPr="00A41A0F" w:rsidRDefault="008D29FB" w:rsidP="009D55DE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28"/>
          <w:szCs w:val="28"/>
        </w:rPr>
      </w:pPr>
      <w:r w:rsidRPr="00A41A0F">
        <w:rPr>
          <w:rFonts w:ascii="Arial" w:hAnsi="Arial" w:cs="Arial"/>
          <w:sz w:val="28"/>
          <w:szCs w:val="28"/>
          <w:rtl/>
        </w:rPr>
        <w:t>صورة أولية لآثار الصدمة على السكان والبنية التحتية: يجب أن تكون مصروة في النشرات الأولية، أو عبر الزيارات الميدانية واجتماعات التنسيق.</w:t>
      </w:r>
    </w:p>
    <w:p w:rsidR="008D29FB" w:rsidRPr="00A41A0F" w:rsidRDefault="008D29FB" w:rsidP="008D29FB">
      <w:pPr>
        <w:bidi/>
        <w:ind w:left="360"/>
        <w:rPr>
          <w:rFonts w:ascii="Arial" w:hAnsi="Arial" w:cs="Arial"/>
          <w:b/>
          <w:bCs/>
          <w:sz w:val="28"/>
          <w:szCs w:val="28"/>
          <w:rtl/>
        </w:rPr>
      </w:pPr>
      <w:r w:rsidRPr="00A41A0F">
        <w:rPr>
          <w:rFonts w:ascii="Arial" w:hAnsi="Arial" w:cs="Arial"/>
          <w:b/>
          <w:bCs/>
          <w:sz w:val="28"/>
          <w:szCs w:val="28"/>
          <w:rtl/>
        </w:rPr>
        <w:t xml:space="preserve">ما هي الأسئلة الرئيسية </w:t>
      </w:r>
      <w:r w:rsidR="00CB0801" w:rsidRPr="00A41A0F">
        <w:rPr>
          <w:rFonts w:ascii="Arial" w:hAnsi="Arial" w:cs="Arial"/>
          <w:b/>
          <w:bCs/>
          <w:sz w:val="28"/>
          <w:szCs w:val="28"/>
          <w:rtl/>
        </w:rPr>
        <w:t>التي يجب الإجابة عليها؟</w:t>
      </w:r>
    </w:p>
    <w:p w:rsidR="00CB0801" w:rsidRPr="00A41A0F" w:rsidRDefault="00CB0801" w:rsidP="00CB0801">
      <w:pPr>
        <w:bidi/>
        <w:ind w:left="360"/>
        <w:rPr>
          <w:rFonts w:ascii="Arial" w:hAnsi="Arial" w:cs="Arial"/>
          <w:sz w:val="28"/>
          <w:szCs w:val="28"/>
          <w:rtl/>
        </w:rPr>
      </w:pPr>
      <w:r w:rsidRPr="00A41A0F">
        <w:rPr>
          <w:rFonts w:ascii="Arial" w:hAnsi="Arial" w:cs="Arial"/>
          <w:sz w:val="28"/>
          <w:szCs w:val="28"/>
          <w:rtl/>
        </w:rPr>
        <w:t>تقترح القائمة المرجعية أدناه مجموعة من الأسئلة التي تسمح باتخاذ القرار حول قابلية تنفيذ برامج التحويلات النقدية. ويمكن إضافة أسئلة أخرى يمكن أن تكون مفيدة في السياق المطروح.</w:t>
      </w:r>
    </w:p>
    <w:p w:rsidR="00286BE1" w:rsidRPr="00A41A0F" w:rsidRDefault="00286BE1" w:rsidP="00286BE1">
      <w:pPr>
        <w:bidi/>
        <w:ind w:left="360"/>
        <w:rPr>
          <w:rFonts w:ascii="Arial" w:hAnsi="Arial" w:cs="Arial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86"/>
        <w:gridCol w:w="7860"/>
        <w:gridCol w:w="569"/>
        <w:gridCol w:w="661"/>
      </w:tblGrid>
      <w:tr w:rsidR="00286BE1" w:rsidRPr="00A41A0F" w:rsidTr="00286BE1">
        <w:tc>
          <w:tcPr>
            <w:tcW w:w="487" w:type="dxa"/>
            <w:tcBorders>
              <w:bottom w:val="single" w:sz="4" w:space="0" w:color="auto"/>
            </w:tcBorders>
            <w:shd w:val="clear" w:color="auto" w:fill="DC281E"/>
          </w:tcPr>
          <w:p w:rsidR="00286BE1" w:rsidRPr="00A41A0F" w:rsidRDefault="00286BE1" w:rsidP="001A430B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121" w:type="dxa"/>
            <w:tcBorders>
              <w:bottom w:val="single" w:sz="4" w:space="0" w:color="auto"/>
            </w:tcBorders>
            <w:shd w:val="clear" w:color="auto" w:fill="DC281E"/>
          </w:tcPr>
          <w:p w:rsidR="00286BE1" w:rsidRPr="00A41A0F" w:rsidRDefault="00286BE1" w:rsidP="001A430B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0F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rtl/>
              </w:rPr>
              <w:t>الأسئلة الرئيسية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DC281E"/>
          </w:tcPr>
          <w:p w:rsidR="00286BE1" w:rsidRPr="00A41A0F" w:rsidRDefault="00286BE1" w:rsidP="001A430B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0F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rtl/>
              </w:rPr>
              <w:t>نعم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DC281E"/>
          </w:tcPr>
          <w:p w:rsidR="00286BE1" w:rsidRPr="00A41A0F" w:rsidRDefault="00286BE1" w:rsidP="001A430B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1A0F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rtl/>
              </w:rPr>
              <w:t>كلا</w:t>
            </w:r>
          </w:p>
        </w:tc>
      </w:tr>
      <w:tr w:rsidR="00286BE1" w:rsidRPr="00A41A0F" w:rsidTr="00286BE1">
        <w:tc>
          <w:tcPr>
            <w:tcW w:w="487" w:type="dxa"/>
            <w:shd w:val="clear" w:color="auto" w:fill="A6A6A6"/>
            <w:vAlign w:val="center"/>
          </w:tcPr>
          <w:p w:rsidR="00286BE1" w:rsidRPr="00A41A0F" w:rsidRDefault="00286BE1" w:rsidP="001A430B">
            <w:pPr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:rsidR="00286BE1" w:rsidRPr="00A41A0F" w:rsidRDefault="00286BE1" w:rsidP="00286BE1">
            <w:pPr>
              <w:bidi/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  <w:rtl/>
              </w:rPr>
              <w:t>هل يمكن تلبية الحاجات الطارئة عبر سلع و/أو خدمات معينة؟</w:t>
            </w:r>
          </w:p>
        </w:tc>
        <w:tc>
          <w:tcPr>
            <w:tcW w:w="572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BE1" w:rsidRPr="00A41A0F" w:rsidTr="00286BE1">
        <w:trPr>
          <w:trHeight w:val="134"/>
        </w:trPr>
        <w:tc>
          <w:tcPr>
            <w:tcW w:w="487" w:type="dxa"/>
            <w:shd w:val="clear" w:color="auto" w:fill="A6A6A6"/>
            <w:vAlign w:val="center"/>
          </w:tcPr>
          <w:p w:rsidR="00286BE1" w:rsidRPr="00A41A0F" w:rsidRDefault="00286BE1" w:rsidP="001A430B">
            <w:pPr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:rsidR="00286BE1" w:rsidRPr="00A41A0F" w:rsidRDefault="00286BE1" w:rsidP="00286BE1">
            <w:pPr>
              <w:bidi/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  <w:rtl/>
              </w:rPr>
              <w:t>هل تسمح السياسات الحكومية بتنفيذ برامج التحويلات النقدية؟</w:t>
            </w:r>
          </w:p>
        </w:tc>
        <w:tc>
          <w:tcPr>
            <w:tcW w:w="572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BE1" w:rsidRPr="00A41A0F" w:rsidTr="00286BE1">
        <w:tc>
          <w:tcPr>
            <w:tcW w:w="487" w:type="dxa"/>
            <w:shd w:val="clear" w:color="auto" w:fill="A6A6A6"/>
            <w:vAlign w:val="center"/>
          </w:tcPr>
          <w:p w:rsidR="00286BE1" w:rsidRPr="00A41A0F" w:rsidRDefault="00286BE1" w:rsidP="001A430B">
            <w:pPr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:rsidR="00286BE1" w:rsidRPr="00A41A0F" w:rsidRDefault="00286BE1" w:rsidP="00286BE1">
            <w:pPr>
              <w:bidi/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  <w:rtl/>
              </w:rPr>
              <w:t>هل الاقتصاد قائم على النقد السائل؟ وهل السكان معتادين على التعامل مع المال؟</w:t>
            </w:r>
          </w:p>
        </w:tc>
        <w:tc>
          <w:tcPr>
            <w:tcW w:w="572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BE1" w:rsidRPr="00A41A0F" w:rsidTr="00286BE1">
        <w:tc>
          <w:tcPr>
            <w:tcW w:w="487" w:type="dxa"/>
            <w:shd w:val="clear" w:color="auto" w:fill="A6A6A6"/>
            <w:vAlign w:val="center"/>
          </w:tcPr>
          <w:p w:rsidR="00286BE1" w:rsidRPr="00A41A0F" w:rsidRDefault="00286BE1" w:rsidP="001A430B">
            <w:pPr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:rsidR="00286BE1" w:rsidRPr="00A41A0F" w:rsidRDefault="00286BE1" w:rsidP="00286BE1">
            <w:pPr>
              <w:bidi/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  <w:rtl/>
              </w:rPr>
              <w:t>هل تبقى الأسواق متاحة وهل يسهل الوصول إليها بعذ وقوع الصدمة؟</w:t>
            </w:r>
          </w:p>
        </w:tc>
        <w:tc>
          <w:tcPr>
            <w:tcW w:w="572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BE1" w:rsidRPr="00A41A0F" w:rsidTr="00286BE1">
        <w:tc>
          <w:tcPr>
            <w:tcW w:w="487" w:type="dxa"/>
            <w:shd w:val="clear" w:color="auto" w:fill="A6A6A6"/>
            <w:vAlign w:val="center"/>
          </w:tcPr>
          <w:p w:rsidR="00286BE1" w:rsidRPr="00A41A0F" w:rsidRDefault="00286BE1" w:rsidP="001A430B">
            <w:pPr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:rsidR="00286BE1" w:rsidRPr="00A41A0F" w:rsidRDefault="00286BE1" w:rsidP="00286BE1">
            <w:pPr>
              <w:bidi/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  <w:rtl/>
              </w:rPr>
              <w:t>هل وضعت الوكالة خطط طوارئ تقوم على تنفيذ برامج التحويلات النقدية؟ (القدرات الداخلية/قدرات الشركاء، والتدابير التشغيلية المعيارية)</w:t>
            </w:r>
          </w:p>
        </w:tc>
        <w:tc>
          <w:tcPr>
            <w:tcW w:w="572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BE1" w:rsidRPr="00A41A0F" w:rsidTr="00286BE1">
        <w:tc>
          <w:tcPr>
            <w:tcW w:w="487" w:type="dxa"/>
            <w:shd w:val="clear" w:color="auto" w:fill="A6A6A6"/>
            <w:vAlign w:val="center"/>
          </w:tcPr>
          <w:p w:rsidR="00286BE1" w:rsidRPr="00A41A0F" w:rsidRDefault="00286BE1" w:rsidP="001A430B">
            <w:pPr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:rsidR="00286BE1" w:rsidRPr="00A41A0F" w:rsidRDefault="00286BE1" w:rsidP="006B08F7">
            <w:pPr>
              <w:bidi/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  <w:rtl/>
              </w:rPr>
              <w:t>هل وضع نظام معين لتنفيذ برامج التحويلات النقدية بالسرعة اللازمة وعلى النطاق المطلوب؟</w:t>
            </w:r>
          </w:p>
        </w:tc>
        <w:tc>
          <w:tcPr>
            <w:tcW w:w="572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BE1" w:rsidRPr="00A41A0F" w:rsidTr="00286BE1">
        <w:tc>
          <w:tcPr>
            <w:tcW w:w="487" w:type="dxa"/>
            <w:shd w:val="clear" w:color="auto" w:fill="A6A6A6"/>
            <w:vAlign w:val="center"/>
          </w:tcPr>
          <w:p w:rsidR="00286BE1" w:rsidRPr="00A41A0F" w:rsidRDefault="00286BE1" w:rsidP="001A430B">
            <w:pPr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:rsidR="00286BE1" w:rsidRPr="00A41A0F" w:rsidRDefault="00286BE1" w:rsidP="006B08F7">
            <w:pPr>
              <w:bidi/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A41A0F">
              <w:rPr>
                <w:rFonts w:ascii="Arial" w:hAnsi="Arial" w:cs="Arial"/>
                <w:sz w:val="28"/>
                <w:szCs w:val="28"/>
                <w:rtl/>
              </w:rPr>
              <w:t xml:space="preserve">هل </w:t>
            </w:r>
            <w:r w:rsidR="006B08F7" w:rsidRPr="00A41A0F">
              <w:rPr>
                <w:rFonts w:ascii="Arial" w:hAnsi="Arial" w:cs="Arial"/>
                <w:sz w:val="28"/>
                <w:szCs w:val="28"/>
                <w:rtl/>
              </w:rPr>
              <w:t>من مخاطر غير متعوقعة مرتبطة ببرامج التحويلات النقدية؟</w:t>
            </w:r>
          </w:p>
        </w:tc>
        <w:tc>
          <w:tcPr>
            <w:tcW w:w="572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:rsidR="00286BE1" w:rsidRPr="00A41A0F" w:rsidRDefault="00286BE1" w:rsidP="001A430B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86BE1" w:rsidRPr="00A41A0F" w:rsidRDefault="00286BE1" w:rsidP="00286BE1">
      <w:pPr>
        <w:bidi/>
        <w:ind w:left="360"/>
        <w:rPr>
          <w:rFonts w:ascii="Arial" w:hAnsi="Arial" w:cs="Arial"/>
          <w:sz w:val="28"/>
          <w:szCs w:val="28"/>
          <w:rtl/>
        </w:rPr>
      </w:pPr>
    </w:p>
    <w:p w:rsidR="00407D07" w:rsidRPr="00A41A0F" w:rsidRDefault="00407D07" w:rsidP="00407D07">
      <w:pPr>
        <w:bidi/>
        <w:ind w:left="360"/>
        <w:rPr>
          <w:rFonts w:ascii="Arial" w:hAnsi="Arial" w:cs="Arial"/>
          <w:b/>
          <w:bCs/>
          <w:sz w:val="28"/>
          <w:szCs w:val="28"/>
          <w:rtl/>
        </w:rPr>
      </w:pPr>
      <w:r w:rsidRPr="00A41A0F">
        <w:rPr>
          <w:rFonts w:ascii="Arial" w:hAnsi="Arial" w:cs="Arial"/>
          <w:b/>
          <w:bCs/>
          <w:sz w:val="28"/>
          <w:szCs w:val="28"/>
          <w:rtl/>
        </w:rPr>
        <w:t>ما هو القرار الذي يمكن اتخاذه؟</w:t>
      </w:r>
    </w:p>
    <w:p w:rsidR="00407D07" w:rsidRPr="00A41A0F" w:rsidRDefault="00407D07" w:rsidP="00407D07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28"/>
          <w:szCs w:val="28"/>
        </w:rPr>
      </w:pPr>
      <w:r w:rsidRPr="00A41A0F">
        <w:rPr>
          <w:rFonts w:ascii="Arial" w:hAnsi="Arial" w:cs="Arial"/>
          <w:sz w:val="28"/>
          <w:szCs w:val="28"/>
          <w:rtl/>
        </w:rPr>
        <w:lastRenderedPageBreak/>
        <w:t>قرار ايجابي: إذا كانت الاجابات على الأسئلة ايجابية بمجملها، يمكن النظر في تنفيذ برامج التحويلات النقدية منذ البداية.</w:t>
      </w:r>
    </w:p>
    <w:p w:rsidR="00407D07" w:rsidRPr="00A41A0F" w:rsidRDefault="00407D07" w:rsidP="00407D07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28"/>
          <w:szCs w:val="28"/>
        </w:rPr>
      </w:pPr>
      <w:r w:rsidRPr="00A41A0F">
        <w:rPr>
          <w:rFonts w:ascii="Arial" w:hAnsi="Arial" w:cs="Arial"/>
          <w:sz w:val="28"/>
          <w:szCs w:val="28"/>
          <w:rtl/>
        </w:rPr>
        <w:t>قرار سلبي: إذا كانت الإجابة على سؤال  واحد أو أكثر سلبية، لا يجوز تنفيذ برامج التحويلات النقدية.</w:t>
      </w:r>
    </w:p>
    <w:p w:rsidR="00407D07" w:rsidRPr="00A41A0F" w:rsidRDefault="00407D07" w:rsidP="00407D07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28"/>
          <w:szCs w:val="28"/>
        </w:rPr>
      </w:pPr>
      <w:r w:rsidRPr="00A41A0F">
        <w:rPr>
          <w:rFonts w:ascii="Arial" w:hAnsi="Arial" w:cs="Arial"/>
          <w:sz w:val="28"/>
          <w:szCs w:val="28"/>
          <w:rtl/>
        </w:rPr>
        <w:t>إذا تعذرت الإجابة على الأسئلة وتطلب الأمر اتخاذ قرار مبني على معلومات غير موضوعية، يجب استشارة عدد من الجهات المعنية وتقديم الأدلة الموثقة لدعم الجواب إن كان نعم أو كلا.</w:t>
      </w:r>
    </w:p>
    <w:p w:rsidR="00407D07" w:rsidRPr="00A41A0F" w:rsidRDefault="00407D07" w:rsidP="00A41A0F">
      <w:pPr>
        <w:pStyle w:val="ListParagraph"/>
        <w:shd w:val="clear" w:color="auto" w:fill="D9D9D9" w:themeFill="background1" w:themeFillShade="D9"/>
        <w:bidi/>
        <w:rPr>
          <w:rFonts w:ascii="Arial" w:hAnsi="Arial" w:cs="Arial"/>
          <w:sz w:val="28"/>
          <w:szCs w:val="28"/>
          <w:rtl/>
        </w:rPr>
      </w:pPr>
      <w:r w:rsidRPr="00A41A0F">
        <w:rPr>
          <w:rFonts w:ascii="Arial" w:hAnsi="Arial" w:cs="Arial"/>
          <w:sz w:val="28"/>
          <w:szCs w:val="28"/>
          <w:rtl/>
        </w:rPr>
        <w:t xml:space="preserve">مهما كان القرار المتخذ، يجب إجراء تقييم وتحليل للمخاطر لتأكيد قابلية تنفيذ برامج التحويلات النقدية </w:t>
      </w:r>
      <w:r w:rsidR="00A41A0F" w:rsidRPr="00A41A0F">
        <w:rPr>
          <w:rFonts w:ascii="Arial" w:hAnsi="Arial" w:cs="Arial"/>
          <w:sz w:val="28"/>
          <w:szCs w:val="28"/>
          <w:rtl/>
        </w:rPr>
        <w:t>واختيار السبل الفضلى لتسليم المساعدات بعد الأسابيع الأولى.</w:t>
      </w:r>
    </w:p>
    <w:sectPr w:rsidR="00407D07" w:rsidRPr="00A41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32F"/>
    <w:multiLevelType w:val="hybridMultilevel"/>
    <w:tmpl w:val="D902DDFA"/>
    <w:lvl w:ilvl="0" w:tplc="AF943E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3CE1"/>
    <w:rsid w:val="00214B11"/>
    <w:rsid w:val="00286BE1"/>
    <w:rsid w:val="00407D07"/>
    <w:rsid w:val="005B3CE1"/>
    <w:rsid w:val="006B08F7"/>
    <w:rsid w:val="008D29FB"/>
    <w:rsid w:val="009D55DE"/>
    <w:rsid w:val="00A41A0F"/>
    <w:rsid w:val="00CB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B11"/>
    <w:pPr>
      <w:ind w:left="720"/>
      <w:contextualSpacing/>
    </w:pPr>
  </w:style>
  <w:style w:type="table" w:styleId="TableGrid">
    <w:name w:val="Table Grid"/>
    <w:basedOn w:val="TableNormal"/>
    <w:uiPriority w:val="59"/>
    <w:rsid w:val="00286BE1"/>
    <w:pPr>
      <w:spacing w:after="0" w:line="240" w:lineRule="auto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joelle</cp:lastModifiedBy>
  <cp:revision>5</cp:revision>
  <dcterms:created xsi:type="dcterms:W3CDTF">2016-01-06T10:40:00Z</dcterms:created>
  <dcterms:modified xsi:type="dcterms:W3CDTF">2016-01-06T11:45:00Z</dcterms:modified>
</cp:coreProperties>
</file>