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CD" w:rsidRDefault="002F79CD" w:rsidP="003145AB">
      <w:pPr>
        <w:pStyle w:val="H1"/>
        <w:bidi/>
        <w:rPr>
          <w:rFonts w:hint="cs"/>
          <w:rtl/>
          <w:lang w:val="en-GB"/>
        </w:rPr>
      </w:pPr>
      <w:r>
        <w:rPr>
          <w:rFonts w:hint="cs"/>
          <w:rtl/>
          <w:lang w:val="en-GB"/>
        </w:rPr>
        <w:t>جدول أدوات التقييم</w:t>
      </w:r>
    </w:p>
    <w:p w:rsidR="00884AB6" w:rsidRPr="00930A5B" w:rsidRDefault="009348E0" w:rsidP="003145AB">
      <w:pPr>
        <w:bidi/>
        <w:spacing w:after="240"/>
        <w:rPr>
          <w:lang w:val="en-GB"/>
        </w:rPr>
      </w:pPr>
      <w:r w:rsidRPr="009348E0">
        <w:rPr>
          <w:rFonts w:hint="cs"/>
          <w:b/>
          <w:rtl/>
          <w:lang w:val="en-GB"/>
        </w:rPr>
        <w:t>يقدم الجدول أدناه قائمة بأدوات التقييم الأكثر شيوعاً.</w:t>
      </w:r>
      <w:r>
        <w:rPr>
          <w:rFonts w:hint="cs"/>
          <w:b/>
          <w:rtl/>
          <w:lang w:val="en-GB"/>
        </w:rPr>
        <w:t xml:space="preserve"> ويعتمد اختيار الأدوات التي تناسب الحاجات والسياقات المطروحة على تفضيلات الوكالة المعنية، والقطاع، وعمق التحليل، ومرحلة الطوارئ. وبشكل عام، لا تكون برامج التحويلات النقدية مدمجة لذلك يجب تكييف الأدوات المختارة عبر دمج المعلومات المتعلقة بالشؤون المالية. </w:t>
      </w:r>
      <w:r w:rsidR="00AD6A58">
        <w:rPr>
          <w:rFonts w:hint="cs"/>
          <w:b/>
          <w:rtl/>
          <w:lang w:val="en-GB"/>
        </w:rPr>
        <w:t>ويمكن اللجوء إلى الخطوات والخطوات الفرعية والأدوات المتوفرة في قسم التقييم من مجموعة الأدوات المرتبطة بالتحويلات النقدية في حالات الطوارئ.</w:t>
      </w:r>
      <w:r w:rsidR="00884AB6">
        <w:rPr>
          <w:lang w:val="en-GB"/>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4091"/>
        <w:gridCol w:w="1302"/>
        <w:gridCol w:w="1485"/>
        <w:gridCol w:w="1018"/>
      </w:tblGrid>
      <w:tr w:rsidR="00D013A2" w:rsidRPr="00D013A2" w:rsidTr="00AD6A58">
        <w:trPr>
          <w:trHeight w:val="20"/>
        </w:trPr>
        <w:tc>
          <w:tcPr>
            <w:tcW w:w="991" w:type="pct"/>
            <w:tcBorders>
              <w:bottom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الأداة (الوكالة)</w:t>
            </w:r>
          </w:p>
        </w:tc>
        <w:tc>
          <w:tcPr>
            <w:tcW w:w="2077" w:type="pct"/>
            <w:tcBorders>
              <w:bottom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الوصف</w:t>
            </w:r>
          </w:p>
        </w:tc>
        <w:tc>
          <w:tcPr>
            <w:tcW w:w="661" w:type="pct"/>
            <w:tcBorders>
              <w:bottom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المدة الزمنية</w:t>
            </w:r>
          </w:p>
        </w:tc>
        <w:tc>
          <w:tcPr>
            <w:tcW w:w="754" w:type="pct"/>
            <w:tcBorders>
              <w:bottom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القطاع</w:t>
            </w:r>
          </w:p>
        </w:tc>
        <w:tc>
          <w:tcPr>
            <w:tcW w:w="517" w:type="pct"/>
            <w:tcBorders>
              <w:bottom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قابلية تنفيذ برامج التحويلات النقدية</w:t>
            </w:r>
          </w:p>
        </w:tc>
      </w:tr>
      <w:tr w:rsidR="00A574AB" w:rsidRPr="00D013A2" w:rsidTr="00EF3F01">
        <w:trPr>
          <w:trHeight w:val="962"/>
        </w:trPr>
        <w:tc>
          <w:tcPr>
            <w:tcW w:w="991" w:type="pct"/>
            <w:shd w:val="clear" w:color="000000" w:fill="A6A6A6"/>
            <w:vAlign w:val="center"/>
            <w:hideMark/>
          </w:tcPr>
          <w:p w:rsidR="00440271" w:rsidRDefault="00AC08B6" w:rsidP="00AC08B6">
            <w:pPr>
              <w:bidi/>
              <w:spacing w:before="40" w:after="40"/>
              <w:jc w:val="left"/>
              <w:rPr>
                <w:rFonts w:eastAsia="Times New Roman" w:cs="Arial" w:hint="cs"/>
                <w:rtl/>
                <w:lang w:val="en-GB"/>
              </w:rPr>
            </w:pPr>
            <w:r>
              <w:rPr>
                <w:rFonts w:eastAsia="Times New Roman" w:cs="Arial" w:hint="cs"/>
                <w:rtl/>
                <w:lang w:val="en-GB"/>
              </w:rPr>
              <w:t>أداة تقييم</w:t>
            </w:r>
          </w:p>
          <w:p w:rsidR="00AC08B6" w:rsidRPr="00D013A2" w:rsidRDefault="00AC08B6" w:rsidP="009F62FA">
            <w:pPr>
              <w:bidi/>
              <w:spacing w:before="40" w:after="40"/>
              <w:jc w:val="left"/>
              <w:rPr>
                <w:rFonts w:eastAsia="Times New Roman" w:cs="Arial"/>
                <w:lang w:val="en-GB"/>
              </w:rPr>
            </w:pPr>
            <w:r>
              <w:rPr>
                <w:rFonts w:eastAsia="Times New Roman" w:cs="Arial" w:hint="cs"/>
                <w:rtl/>
                <w:lang w:val="en-GB"/>
              </w:rPr>
              <w:t xml:space="preserve"> 24 ساعة (الاتحاد الدولي لجمعيات الصليب الأحمر والهلال الأحمر</w:t>
            </w:r>
            <w:r w:rsidR="00440271">
              <w:rPr>
                <w:rFonts w:eastAsia="Times New Roman" w:cs="Arial" w:hint="cs"/>
                <w:rtl/>
                <w:lang w:val="en-GB"/>
              </w:rPr>
              <w:t>)</w:t>
            </w:r>
            <w:r>
              <w:rPr>
                <w:rFonts w:eastAsia="Times New Roman" w:cs="Arial" w:hint="cs"/>
                <w:rtl/>
                <w:lang w:val="en-GB"/>
              </w:rPr>
              <w:t>.</w:t>
            </w:r>
          </w:p>
        </w:tc>
        <w:tc>
          <w:tcPr>
            <w:tcW w:w="2077" w:type="pct"/>
            <w:shd w:val="clear" w:color="auto" w:fill="E6E6E6"/>
            <w:vAlign w:val="center"/>
            <w:hideMark/>
          </w:tcPr>
          <w:p w:rsidR="00884AB6" w:rsidRPr="00EF3F01" w:rsidRDefault="00EF3F01" w:rsidP="00EF3F01">
            <w:pPr>
              <w:bidi/>
              <w:spacing w:before="40" w:after="40"/>
              <w:jc w:val="left"/>
              <w:rPr>
                <w:rFonts w:eastAsia="Times New Roman" w:cs="Arial"/>
                <w:lang w:val="en-GB"/>
              </w:rPr>
            </w:pPr>
            <w:r>
              <w:rPr>
                <w:rFonts w:eastAsia="Times New Roman" w:cs="Arial" w:hint="cs"/>
                <w:rtl/>
                <w:lang w:val="en-GB"/>
              </w:rPr>
              <w:t xml:space="preserve">يمكن أن يستخدم  الموظف غير الفني هذه الأداة التي تتألف من صفحتين </w:t>
            </w:r>
            <w:r w:rsidRPr="00D013A2">
              <w:rPr>
                <w:rFonts w:eastAsia="Times New Roman" w:cs="Arial"/>
                <w:lang w:val="en-GB"/>
              </w:rPr>
              <w:t xml:space="preserve"> </w:t>
            </w:r>
            <w:r>
              <w:rPr>
                <w:rFonts w:eastAsia="Times New Roman" w:cs="Arial" w:hint="cs"/>
                <w:rtl/>
                <w:lang w:val="en-GB"/>
              </w:rPr>
              <w:t>للتقييم السريع المتعدد القطاعات. وتشدد هذه الأداة على الحاجات الخاصة بالمراحل المساعدة الأولى.</w:t>
            </w:r>
          </w:p>
        </w:tc>
        <w:tc>
          <w:tcPr>
            <w:tcW w:w="661" w:type="pct"/>
            <w:shd w:val="clear" w:color="auto" w:fill="E6E6E6"/>
          </w:tcPr>
          <w:p w:rsidR="003145AB" w:rsidRPr="00D013A2" w:rsidRDefault="003145AB" w:rsidP="003145AB">
            <w:pPr>
              <w:bidi/>
              <w:spacing w:before="40" w:after="40"/>
              <w:jc w:val="left"/>
              <w:rPr>
                <w:rFonts w:eastAsia="Times New Roman" w:cs="Arial"/>
                <w:lang w:val="en-GB"/>
              </w:rPr>
            </w:pPr>
            <w:r>
              <w:rPr>
                <w:rFonts w:eastAsia="Times New Roman" w:cs="Arial" w:hint="cs"/>
                <w:rtl/>
                <w:lang w:val="en-GB"/>
              </w:rPr>
              <w:t>سريع- 24 ساعة</w:t>
            </w:r>
          </w:p>
        </w:tc>
        <w:tc>
          <w:tcPr>
            <w:tcW w:w="754" w:type="pct"/>
            <w:shd w:val="clear" w:color="auto" w:fill="E6E6E6"/>
          </w:tcPr>
          <w:p w:rsidR="00884AB6" w:rsidRPr="00D013A2" w:rsidRDefault="00A7438C" w:rsidP="003145AB">
            <w:pPr>
              <w:bidi/>
              <w:spacing w:before="40" w:after="40"/>
              <w:jc w:val="left"/>
              <w:rPr>
                <w:rFonts w:eastAsia="Times New Roman" w:cs="Arial"/>
                <w:lang w:val="en-GB"/>
              </w:rPr>
            </w:pPr>
            <w:r w:rsidRPr="00A7438C">
              <w:rPr>
                <w:rFonts w:eastAsia="Times New Roman" w:cs="Arial"/>
                <w:rtl/>
                <w:lang w:val="en-GB"/>
              </w:rPr>
              <w:t>تعدد القطاعات</w:t>
            </w:r>
          </w:p>
        </w:tc>
        <w:tc>
          <w:tcPr>
            <w:tcW w:w="517"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1262"/>
        </w:trPr>
        <w:tc>
          <w:tcPr>
            <w:tcW w:w="991" w:type="pct"/>
            <w:shd w:val="clear" w:color="000000" w:fill="A6A6A6"/>
            <w:vAlign w:val="center"/>
            <w:hideMark/>
          </w:tcPr>
          <w:p w:rsidR="00884AB6" w:rsidRPr="00D013A2" w:rsidRDefault="00AC08B6" w:rsidP="00440271">
            <w:pPr>
              <w:bidi/>
              <w:spacing w:before="40" w:after="40"/>
              <w:jc w:val="left"/>
              <w:rPr>
                <w:rFonts w:eastAsia="Times New Roman" w:cs="Arial"/>
                <w:lang w:val="en-GB"/>
              </w:rPr>
            </w:pPr>
            <w:r w:rsidRPr="00AC08B6">
              <w:rPr>
                <w:rFonts w:eastAsia="Times New Roman" w:cs="Arial"/>
                <w:rtl/>
                <w:lang w:val="en-GB"/>
              </w:rPr>
              <w:t>أداة أوكسفام</w:t>
            </w:r>
            <w:r w:rsidR="00D013A2">
              <w:rPr>
                <w:rFonts w:eastAsia="Times New Roman" w:cs="Arial"/>
                <w:lang w:val="en-GB"/>
              </w:rPr>
              <w:br/>
            </w:r>
            <w:r w:rsidR="00440271">
              <w:rPr>
                <w:rFonts w:eastAsia="Times New Roman" w:cs="Arial" w:hint="cs"/>
                <w:rtl/>
                <w:lang w:val="en-GB"/>
              </w:rPr>
              <w:t>48 ساعة</w:t>
            </w:r>
          </w:p>
        </w:tc>
        <w:tc>
          <w:tcPr>
            <w:tcW w:w="2077" w:type="pct"/>
            <w:shd w:val="clear" w:color="auto" w:fill="E6E6E6"/>
            <w:vAlign w:val="center"/>
            <w:hideMark/>
          </w:tcPr>
          <w:p w:rsidR="00EF3F01" w:rsidRPr="00D013A2" w:rsidRDefault="00884AB6" w:rsidP="00EF3F01">
            <w:pPr>
              <w:bidi/>
              <w:spacing w:before="40" w:after="40"/>
              <w:jc w:val="left"/>
              <w:rPr>
                <w:rFonts w:eastAsia="Times New Roman" w:cs="Arial"/>
                <w:lang w:val="en-GB"/>
              </w:rPr>
            </w:pPr>
            <w:r w:rsidRPr="00D013A2">
              <w:rPr>
                <w:rFonts w:eastAsia="Times New Roman" w:cs="Arial"/>
                <w:lang w:val="en-GB"/>
              </w:rPr>
              <w:t xml:space="preserve"> </w:t>
            </w:r>
            <w:r w:rsidR="00EF3F01">
              <w:rPr>
                <w:rFonts w:eastAsia="Times New Roman" w:cs="Arial" w:hint="cs"/>
                <w:rtl/>
                <w:lang w:val="en-GB"/>
              </w:rPr>
              <w:t>يمكن أن يستخدم  الموظف غير الفني هذه الأداة للتقييم السريع، والتي تشمل مبادئ توجيهية فنية، ونماذج تسمح باتخاذ القرارات واعداد التقارير. وتركز هذه الأداة على الأمن الغذائي وسبل العيش وتتضمن بعض الأسئلة حول مواضيع تعنى بالصحة والمياه والصرف الصحي.</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سريع- 48 ساعة</w:t>
            </w:r>
          </w:p>
        </w:tc>
        <w:tc>
          <w:tcPr>
            <w:tcW w:w="754" w:type="pct"/>
            <w:shd w:val="clear" w:color="auto" w:fill="E6E6E6"/>
          </w:tcPr>
          <w:p w:rsidR="00A7438C" w:rsidRPr="00D013A2" w:rsidRDefault="00A7438C" w:rsidP="003145AB">
            <w:pPr>
              <w:bidi/>
              <w:spacing w:before="40" w:after="40"/>
              <w:jc w:val="left"/>
              <w:rPr>
                <w:rFonts w:eastAsia="Times New Roman" w:cs="Arial"/>
                <w:lang w:val="en-GB"/>
              </w:rPr>
            </w:pPr>
            <w:r>
              <w:rPr>
                <w:rFonts w:eastAsia="Times New Roman" w:cs="Arial" w:hint="cs"/>
                <w:rtl/>
                <w:lang w:val="en-GB"/>
              </w:rPr>
              <w:t xml:space="preserve">الأمن الغذائي، سبل العيش، الصحة </w:t>
            </w:r>
          </w:p>
        </w:tc>
        <w:tc>
          <w:tcPr>
            <w:tcW w:w="517"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نعم</w:t>
            </w:r>
          </w:p>
        </w:tc>
      </w:tr>
      <w:tr w:rsidR="00A574AB" w:rsidRPr="00D013A2" w:rsidTr="00AD6A58">
        <w:trPr>
          <w:trHeight w:val="980"/>
        </w:trPr>
        <w:tc>
          <w:tcPr>
            <w:tcW w:w="991" w:type="pct"/>
            <w:shd w:val="clear" w:color="000000" w:fill="A6A6A6"/>
            <w:vAlign w:val="center"/>
            <w:hideMark/>
          </w:tcPr>
          <w:p w:rsidR="00440271" w:rsidRDefault="00440271" w:rsidP="00440271">
            <w:pPr>
              <w:bidi/>
              <w:spacing w:before="40" w:after="40"/>
              <w:jc w:val="left"/>
              <w:rPr>
                <w:rFonts w:eastAsia="Times New Roman" w:cs="Arial" w:hint="cs"/>
                <w:rtl/>
                <w:lang w:val="en-GB"/>
              </w:rPr>
            </w:pPr>
            <w:r>
              <w:rPr>
                <w:rFonts w:eastAsia="Times New Roman" w:cs="Arial" w:hint="cs"/>
                <w:rtl/>
                <w:lang w:val="en-GB"/>
              </w:rPr>
              <w:t xml:space="preserve">أداة تقييم </w:t>
            </w:r>
          </w:p>
          <w:p w:rsidR="00884AB6" w:rsidRPr="00D013A2" w:rsidRDefault="00440271" w:rsidP="00440271">
            <w:pPr>
              <w:bidi/>
              <w:spacing w:before="40" w:after="40"/>
              <w:jc w:val="left"/>
              <w:rPr>
                <w:rFonts w:eastAsia="Times New Roman" w:cs="Arial"/>
                <w:lang w:val="en-GB"/>
              </w:rPr>
            </w:pPr>
            <w:r>
              <w:rPr>
                <w:rFonts w:eastAsia="Times New Roman" w:cs="Arial" w:hint="cs"/>
                <w:rtl/>
                <w:lang w:val="en-GB"/>
              </w:rPr>
              <w:t>24 ساعة (الاتحاد الدولي لجمعيات الصليب الأحمر والهلال الأحمر).</w:t>
            </w:r>
          </w:p>
        </w:tc>
        <w:tc>
          <w:tcPr>
            <w:tcW w:w="2077" w:type="pct"/>
            <w:shd w:val="clear" w:color="auto" w:fill="E6E6E6"/>
            <w:vAlign w:val="center"/>
            <w:hideMark/>
          </w:tcPr>
          <w:p w:rsidR="00EF3F01" w:rsidRPr="00D013A2" w:rsidRDefault="00EF3F01" w:rsidP="00EF3F01">
            <w:pPr>
              <w:bidi/>
              <w:spacing w:before="40" w:after="40"/>
              <w:jc w:val="left"/>
              <w:rPr>
                <w:rFonts w:eastAsia="Times New Roman" w:cs="Arial"/>
                <w:lang w:val="en-GB"/>
              </w:rPr>
            </w:pPr>
            <w:r>
              <w:rPr>
                <w:rFonts w:eastAsia="Times New Roman" w:cs="Arial" w:hint="cs"/>
                <w:rtl/>
                <w:lang w:val="en-GB"/>
              </w:rPr>
              <w:t xml:space="preserve">يقدم هذا النموذج الذي يتألف من أربع صفحات حول التقييم المتعدد القطاعات معلومات اكثر من النموذج الـ24 ساعة. </w:t>
            </w:r>
            <w:r w:rsidR="003B345D">
              <w:rPr>
                <w:rFonts w:eastAsia="Times New Roman" w:cs="Arial" w:hint="cs"/>
                <w:rtl/>
                <w:lang w:val="en-GB"/>
              </w:rPr>
              <w:t xml:space="preserve">ويشدد على </w:t>
            </w:r>
            <w:r w:rsidR="00AC178A">
              <w:rPr>
                <w:rFonts w:eastAsia="Times New Roman" w:cs="Arial" w:hint="cs"/>
                <w:rtl/>
                <w:lang w:val="en-GB"/>
              </w:rPr>
              <w:t>فهم السياق المتأثر بالصدمة وتحديد الحاجات التي يجب تلبيتها في مراحل المساعدة الأولى.</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سريع- 72 ساعة</w:t>
            </w:r>
          </w:p>
        </w:tc>
        <w:tc>
          <w:tcPr>
            <w:tcW w:w="754" w:type="pct"/>
            <w:shd w:val="clear" w:color="auto" w:fill="E6E6E6"/>
          </w:tcPr>
          <w:p w:rsidR="00884AB6" w:rsidRPr="00D013A2" w:rsidRDefault="00A7438C" w:rsidP="003145AB">
            <w:pPr>
              <w:bidi/>
              <w:spacing w:before="40" w:after="40"/>
              <w:jc w:val="left"/>
              <w:rPr>
                <w:rFonts w:eastAsia="Times New Roman" w:cs="Arial"/>
                <w:lang w:val="en-GB"/>
              </w:rPr>
            </w:pPr>
            <w:r>
              <w:rPr>
                <w:rFonts w:eastAsia="Times New Roman" w:cs="Arial" w:hint="cs"/>
                <w:rtl/>
                <w:lang w:val="en-GB"/>
              </w:rPr>
              <w:t>تعدد القطاعات</w:t>
            </w:r>
          </w:p>
        </w:tc>
        <w:tc>
          <w:tcPr>
            <w:tcW w:w="517"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980"/>
        </w:trPr>
        <w:tc>
          <w:tcPr>
            <w:tcW w:w="991" w:type="pct"/>
            <w:shd w:val="clear" w:color="000000" w:fill="A6A6A6"/>
            <w:vAlign w:val="center"/>
            <w:hideMark/>
          </w:tcPr>
          <w:p w:rsidR="00440271" w:rsidRDefault="00440271" w:rsidP="003145AB">
            <w:pPr>
              <w:bidi/>
              <w:spacing w:before="40" w:after="40"/>
              <w:jc w:val="left"/>
              <w:rPr>
                <w:rFonts w:eastAsia="Times New Roman" w:cs="Arial" w:hint="cs"/>
                <w:rtl/>
                <w:lang w:val="en-GB"/>
              </w:rPr>
            </w:pPr>
            <w:r>
              <w:rPr>
                <w:rFonts w:eastAsia="Times New Roman" w:cs="Arial" w:hint="cs"/>
                <w:rtl/>
                <w:lang w:val="en-GB"/>
              </w:rPr>
              <w:t>الاتحاد الدولي لجمعيات الصليب الحمر والهلال الأحمر، النيبال</w:t>
            </w:r>
          </w:p>
          <w:p w:rsidR="00884AB6" w:rsidRPr="00D013A2" w:rsidRDefault="00440271" w:rsidP="009F62FA">
            <w:pPr>
              <w:bidi/>
              <w:spacing w:before="40" w:after="40"/>
              <w:jc w:val="left"/>
              <w:rPr>
                <w:rFonts w:eastAsia="Times New Roman" w:cs="Arial"/>
                <w:lang w:val="en-GB"/>
              </w:rPr>
            </w:pPr>
            <w:r>
              <w:rPr>
                <w:rFonts w:eastAsia="Times New Roman" w:cs="Arial" w:hint="cs"/>
                <w:rtl/>
                <w:lang w:val="en-GB"/>
              </w:rPr>
              <w:t>أداة التقييم السريع</w:t>
            </w:r>
          </w:p>
        </w:tc>
        <w:tc>
          <w:tcPr>
            <w:tcW w:w="2077" w:type="pct"/>
            <w:shd w:val="clear" w:color="auto" w:fill="E6E6E6"/>
            <w:vAlign w:val="center"/>
            <w:hideMark/>
          </w:tcPr>
          <w:p w:rsidR="009F62FA" w:rsidRPr="00D013A2" w:rsidRDefault="00E158D5" w:rsidP="009F62FA">
            <w:pPr>
              <w:bidi/>
              <w:spacing w:before="40" w:after="40"/>
              <w:jc w:val="left"/>
              <w:rPr>
                <w:rFonts w:eastAsia="Times New Roman" w:cs="Arial"/>
                <w:lang w:val="en-GB"/>
              </w:rPr>
            </w:pPr>
            <w:r>
              <w:rPr>
                <w:rFonts w:eastAsia="Times New Roman" w:cs="Arial" w:hint="cs"/>
                <w:rtl/>
                <w:lang w:val="en-GB"/>
              </w:rPr>
              <w:t xml:space="preserve">يمكن استخدام هذه الأداة في خلال الزيارات الميدانية. </w:t>
            </w:r>
            <w:r w:rsidR="0054195F">
              <w:rPr>
                <w:rFonts w:eastAsia="Times New Roman" w:cs="Arial" w:hint="cs"/>
                <w:rtl/>
                <w:lang w:val="en-GB"/>
              </w:rPr>
              <w:t>وتشمل ثلاثة أسئلة حول السلع والشؤون المالية واسواق العمل خاصة بالموظفين غير الفنيين.</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سريع- 24 ساعة</w:t>
            </w:r>
          </w:p>
        </w:tc>
        <w:tc>
          <w:tcPr>
            <w:tcW w:w="754" w:type="pct"/>
            <w:shd w:val="clear" w:color="auto" w:fill="E6E6E6"/>
          </w:tcPr>
          <w:p w:rsidR="00884AB6" w:rsidRPr="00D013A2" w:rsidRDefault="00A7438C" w:rsidP="003145AB">
            <w:pPr>
              <w:bidi/>
              <w:spacing w:before="40" w:after="40"/>
              <w:jc w:val="left"/>
              <w:rPr>
                <w:rFonts w:eastAsia="Times New Roman" w:cs="Arial"/>
                <w:lang w:val="en-GB"/>
              </w:rPr>
            </w:pPr>
            <w:r>
              <w:rPr>
                <w:rFonts w:eastAsia="Times New Roman" w:cs="Arial" w:hint="cs"/>
                <w:rtl/>
                <w:lang w:val="en-GB"/>
              </w:rPr>
              <w:t>تعدد القطاعات، قسم الشؤون النقدية</w:t>
            </w:r>
          </w:p>
        </w:tc>
        <w:tc>
          <w:tcPr>
            <w:tcW w:w="517"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980"/>
        </w:trPr>
        <w:tc>
          <w:tcPr>
            <w:tcW w:w="991" w:type="pct"/>
            <w:shd w:val="clear" w:color="000000" w:fill="A6A6A6"/>
            <w:vAlign w:val="center"/>
            <w:hideMark/>
          </w:tcPr>
          <w:p w:rsidR="00440271" w:rsidRPr="00D013A2" w:rsidRDefault="00440271" w:rsidP="008952E1">
            <w:pPr>
              <w:bidi/>
              <w:spacing w:before="40" w:after="40"/>
              <w:jc w:val="left"/>
              <w:rPr>
                <w:rFonts w:eastAsia="Times New Roman" w:cs="Arial"/>
                <w:lang w:val="en-GB"/>
              </w:rPr>
            </w:pPr>
            <w:r>
              <w:rPr>
                <w:rFonts w:eastAsia="Times New Roman" w:cs="Arial" w:hint="cs"/>
                <w:rtl/>
                <w:lang w:val="en-GB"/>
              </w:rPr>
              <w:t>نموذج التقييم السريع المشترك بين الوكالات للمآوي (الفلبين)</w:t>
            </w:r>
          </w:p>
        </w:tc>
        <w:tc>
          <w:tcPr>
            <w:tcW w:w="2077" w:type="pct"/>
            <w:shd w:val="clear" w:color="auto" w:fill="E6E6E6"/>
            <w:vAlign w:val="center"/>
            <w:hideMark/>
          </w:tcPr>
          <w:p w:rsidR="00EE5D2B" w:rsidRPr="00D013A2" w:rsidRDefault="00EE5D2B" w:rsidP="00364960">
            <w:pPr>
              <w:bidi/>
              <w:spacing w:before="40" w:after="40"/>
              <w:jc w:val="left"/>
              <w:rPr>
                <w:rFonts w:eastAsia="Times New Roman" w:cs="Arial"/>
                <w:lang w:val="en-GB"/>
              </w:rPr>
            </w:pPr>
            <w:r>
              <w:rPr>
                <w:rFonts w:eastAsia="Times New Roman" w:cs="Arial" w:hint="cs"/>
                <w:rtl/>
                <w:lang w:val="en-GB"/>
              </w:rPr>
              <w:t xml:space="preserve">استخدم هذا النموذج في اعقاب اعصار هايان للقيام بالتقييمات المشتركة بين الوكالات. وسمحت نماذج </w:t>
            </w:r>
            <w:r w:rsidR="00364960">
              <w:rPr>
                <w:rFonts w:eastAsia="Times New Roman" w:cs="Arial" w:hint="cs"/>
                <w:rtl/>
                <w:lang w:val="en-GB"/>
              </w:rPr>
              <w:t xml:space="preserve">مناقشات </w:t>
            </w:r>
            <w:r>
              <w:rPr>
                <w:rFonts w:eastAsia="Times New Roman" w:cs="Arial" w:hint="cs"/>
                <w:rtl/>
                <w:lang w:val="en-GB"/>
              </w:rPr>
              <w:t xml:space="preserve">فرق </w:t>
            </w:r>
            <w:r w:rsidR="00364960">
              <w:rPr>
                <w:rFonts w:eastAsia="Times New Roman" w:cs="Arial" w:hint="cs"/>
                <w:rtl/>
                <w:lang w:val="en-GB"/>
              </w:rPr>
              <w:t xml:space="preserve">التسيق </w:t>
            </w:r>
            <w:r>
              <w:rPr>
                <w:rFonts w:eastAsia="Times New Roman" w:cs="Arial" w:hint="cs"/>
                <w:rtl/>
                <w:lang w:val="en-GB"/>
              </w:rPr>
              <w:t>والاست</w:t>
            </w:r>
            <w:r w:rsidR="00364960">
              <w:rPr>
                <w:rFonts w:eastAsia="Times New Roman" w:cs="Arial" w:hint="cs"/>
                <w:rtl/>
                <w:lang w:val="en-GB"/>
              </w:rPr>
              <w:t>طلاعات</w:t>
            </w:r>
            <w:r>
              <w:rPr>
                <w:rFonts w:eastAsia="Times New Roman" w:cs="Arial" w:hint="cs"/>
                <w:rtl/>
                <w:lang w:val="en-GB"/>
              </w:rPr>
              <w:t xml:space="preserve"> بجمع المعلومات المتعلقة بالمآوي وسبل العيش.</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w:t>
            </w:r>
          </w:p>
        </w:tc>
        <w:tc>
          <w:tcPr>
            <w:tcW w:w="754" w:type="pct"/>
            <w:shd w:val="clear" w:color="auto" w:fill="E6E6E6"/>
          </w:tcPr>
          <w:p w:rsidR="00884AB6" w:rsidRPr="00D013A2" w:rsidRDefault="00A7438C" w:rsidP="003145AB">
            <w:pPr>
              <w:bidi/>
              <w:spacing w:before="40" w:after="40"/>
              <w:jc w:val="left"/>
              <w:rPr>
                <w:rFonts w:eastAsia="Times New Roman" w:cs="Arial"/>
                <w:lang w:val="en-GB"/>
              </w:rPr>
            </w:pPr>
            <w:r>
              <w:rPr>
                <w:rFonts w:eastAsia="Times New Roman" w:cs="Arial" w:hint="cs"/>
                <w:rtl/>
                <w:lang w:val="en-GB"/>
              </w:rPr>
              <w:t>المـأوى</w:t>
            </w:r>
          </w:p>
        </w:tc>
        <w:tc>
          <w:tcPr>
            <w:tcW w:w="517"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980"/>
        </w:trPr>
        <w:tc>
          <w:tcPr>
            <w:tcW w:w="991" w:type="pct"/>
            <w:shd w:val="clear" w:color="000000" w:fill="A6A6A6"/>
            <w:vAlign w:val="center"/>
            <w:hideMark/>
          </w:tcPr>
          <w:p w:rsidR="00884AB6" w:rsidRPr="00D013A2" w:rsidRDefault="008952E1" w:rsidP="00EB5009">
            <w:pPr>
              <w:widowControl w:val="0"/>
              <w:autoSpaceDE w:val="0"/>
              <w:autoSpaceDN w:val="0"/>
              <w:bidi/>
              <w:adjustRightInd w:val="0"/>
              <w:spacing w:before="40" w:after="40"/>
              <w:jc w:val="left"/>
              <w:rPr>
                <w:rFonts w:cs="Arial"/>
                <w:bCs/>
              </w:rPr>
            </w:pPr>
            <w:r>
              <w:rPr>
                <w:rFonts w:eastAsia="Times New Roman" w:cs="Arial" w:hint="cs"/>
                <w:rtl/>
                <w:lang w:val="en-GB"/>
              </w:rPr>
              <w:t>مجموعة الأدوات الخاصة بال</w:t>
            </w:r>
            <w:r w:rsidR="00EB5009">
              <w:rPr>
                <w:rFonts w:eastAsia="Times New Roman" w:cs="Arial" w:hint="cs"/>
                <w:rtl/>
                <w:lang w:val="en-GB"/>
              </w:rPr>
              <w:t>سياقات</w:t>
            </w:r>
            <w:r>
              <w:rPr>
                <w:rFonts w:eastAsia="Times New Roman" w:cs="Arial" w:hint="cs"/>
                <w:rtl/>
                <w:lang w:val="en-GB"/>
              </w:rPr>
              <w:t xml:space="preserve"> الحضرية</w:t>
            </w:r>
            <w:r w:rsidR="00884AB6" w:rsidRPr="00D013A2">
              <w:rPr>
                <w:rFonts w:eastAsia="Times New Roman" w:cs="Arial"/>
                <w:lang w:val="en-GB"/>
              </w:rPr>
              <w:t xml:space="preserve"> (CaLP)</w:t>
            </w:r>
          </w:p>
        </w:tc>
        <w:tc>
          <w:tcPr>
            <w:tcW w:w="2077" w:type="pct"/>
            <w:shd w:val="clear" w:color="auto" w:fill="E6E6E6"/>
            <w:vAlign w:val="center"/>
            <w:hideMark/>
          </w:tcPr>
          <w:p w:rsidR="00364960" w:rsidRPr="00364960" w:rsidRDefault="00EB5009" w:rsidP="00EB5009">
            <w:pPr>
              <w:bidi/>
              <w:spacing w:before="40" w:after="40"/>
              <w:jc w:val="left"/>
              <w:rPr>
                <w:rFonts w:eastAsia="Times New Roman" w:cs="Arial"/>
                <w:lang w:val="en-GB"/>
              </w:rPr>
            </w:pPr>
            <w:r>
              <w:rPr>
                <w:rFonts w:eastAsia="Times New Roman" w:cs="Arial" w:hint="cs"/>
                <w:rtl/>
                <w:lang w:val="en-GB"/>
              </w:rPr>
              <w:t xml:space="preserve"> </w:t>
            </w:r>
            <w:r w:rsidR="00364960">
              <w:rPr>
                <w:rFonts w:eastAsia="Times New Roman" w:cs="Arial" w:hint="cs"/>
                <w:rtl/>
                <w:lang w:val="en-GB"/>
              </w:rPr>
              <w:t xml:space="preserve">وضعت الاستطلاعات الخاصة بنقاش فريق التنسيق والاستبيانات الخاصة بالأسر لكي تنفذ على صعيد السياقات الحضرية. وتركز الأسئلة على </w:t>
            </w:r>
            <w:r>
              <w:rPr>
                <w:rFonts w:eastAsia="Times New Roman" w:cs="Arial" w:hint="cs"/>
                <w:rtl/>
                <w:lang w:val="en-GB"/>
              </w:rPr>
              <w:t>الحياة الحضرية (الشبكات والديناميات الاجتماعية)، والأمن الغذائي، وسبل العيش، والمآوي.</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و</w:t>
            </w:r>
            <w:r w:rsidR="00B92CF9">
              <w:rPr>
                <w:rFonts w:eastAsia="Times New Roman" w:cs="Arial" w:hint="cs"/>
                <w:rtl/>
                <w:lang w:val="en-GB"/>
              </w:rPr>
              <w:t>معمق</w:t>
            </w:r>
          </w:p>
        </w:tc>
        <w:tc>
          <w:tcPr>
            <w:tcW w:w="754" w:type="pct"/>
            <w:shd w:val="clear" w:color="auto" w:fill="E6E6E6"/>
          </w:tcPr>
          <w:p w:rsidR="00884AB6" w:rsidRPr="00D013A2" w:rsidRDefault="00EB5009" w:rsidP="003145AB">
            <w:pPr>
              <w:bidi/>
              <w:spacing w:before="40" w:after="40"/>
              <w:jc w:val="left"/>
              <w:rPr>
                <w:rFonts w:eastAsia="Times New Roman" w:cs="Arial"/>
                <w:lang w:val="en-GB"/>
              </w:rPr>
            </w:pPr>
            <w:r>
              <w:rPr>
                <w:rFonts w:eastAsia="Times New Roman" w:cs="Arial" w:hint="cs"/>
                <w:rtl/>
                <w:lang w:val="en-GB"/>
              </w:rPr>
              <w:t>السياقات</w:t>
            </w:r>
            <w:r w:rsidR="00E16FF5">
              <w:rPr>
                <w:rFonts w:eastAsia="Times New Roman" w:cs="Arial" w:hint="cs"/>
                <w:rtl/>
                <w:lang w:val="en-GB"/>
              </w:rPr>
              <w:t xml:space="preserve"> </w:t>
            </w:r>
            <w:r w:rsidR="00E16FF5">
              <w:rPr>
                <w:rFonts w:eastAsia="Times New Roman" w:cs="Arial"/>
                <w:rtl/>
                <w:lang w:val="en-GB"/>
              </w:rPr>
              <w:t>الحضرية، الأمن الغذائي</w:t>
            </w:r>
            <w:r>
              <w:rPr>
                <w:rFonts w:eastAsia="Times New Roman" w:cs="Arial" w:hint="cs"/>
                <w:rtl/>
                <w:lang w:val="en-GB"/>
              </w:rPr>
              <w:t>،</w:t>
            </w:r>
            <w:r w:rsidR="00E16FF5">
              <w:rPr>
                <w:rFonts w:eastAsia="Times New Roman" w:cs="Arial"/>
                <w:rtl/>
                <w:lang w:val="en-GB"/>
              </w:rPr>
              <w:t xml:space="preserve"> </w:t>
            </w:r>
            <w:r w:rsidR="00E16FF5" w:rsidRPr="00E16FF5">
              <w:rPr>
                <w:rFonts w:eastAsia="Times New Roman" w:cs="Arial"/>
                <w:rtl/>
                <w:lang w:val="en-GB"/>
              </w:rPr>
              <w:t>سبل العيش</w:t>
            </w:r>
            <w:r w:rsidR="00E16FF5">
              <w:rPr>
                <w:rFonts w:eastAsia="Times New Roman" w:cs="Arial" w:hint="cs"/>
                <w:rtl/>
                <w:lang w:val="en-GB"/>
              </w:rPr>
              <w:t xml:space="preserve">، </w:t>
            </w:r>
            <w:r w:rsidR="00E16FF5" w:rsidRPr="00E16FF5">
              <w:rPr>
                <w:rFonts w:eastAsia="Times New Roman" w:cs="Arial"/>
                <w:rtl/>
                <w:lang w:val="en-GB"/>
              </w:rPr>
              <w:t>المأوى</w:t>
            </w:r>
          </w:p>
        </w:tc>
        <w:tc>
          <w:tcPr>
            <w:tcW w:w="517" w:type="pct"/>
            <w:shd w:val="clear" w:color="auto" w:fill="F3F3F3"/>
          </w:tcPr>
          <w:p w:rsidR="00884AB6" w:rsidRPr="00D013A2" w:rsidRDefault="00884AB6" w:rsidP="003145AB">
            <w:pPr>
              <w:bidi/>
              <w:spacing w:before="40" w:after="40"/>
              <w:jc w:val="center"/>
              <w:rPr>
                <w:rFonts w:eastAsia="Times New Roman" w:cs="Arial"/>
                <w:lang w:val="en-GB"/>
              </w:rPr>
            </w:pPr>
          </w:p>
        </w:tc>
      </w:tr>
    </w:tbl>
    <w:p w:rsidR="00180E43" w:rsidRDefault="00180E43" w:rsidP="003145AB">
      <w:pPr>
        <w:bidi/>
      </w:pPr>
    </w:p>
    <w:p w:rsidR="00180E43" w:rsidRDefault="00180E43" w:rsidP="003145AB">
      <w:pPr>
        <w:bidi/>
        <w:spacing w:after="0"/>
        <w:jc w:val="left"/>
      </w:pPr>
      <w: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4105"/>
        <w:gridCol w:w="1302"/>
        <w:gridCol w:w="1485"/>
        <w:gridCol w:w="1003"/>
      </w:tblGrid>
      <w:tr w:rsidR="00180E43" w:rsidRPr="00D013A2" w:rsidTr="00AD6A58">
        <w:trPr>
          <w:trHeight w:val="20"/>
        </w:trPr>
        <w:tc>
          <w:tcPr>
            <w:tcW w:w="992"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180E43" w:rsidP="003145AB">
            <w:pPr>
              <w:widowControl w:val="0"/>
              <w:autoSpaceDE w:val="0"/>
              <w:autoSpaceDN w:val="0"/>
              <w:bidi/>
              <w:adjustRightInd w:val="0"/>
              <w:spacing w:before="120"/>
              <w:jc w:val="center"/>
              <w:rPr>
                <w:rFonts w:ascii="Arial Bold" w:hAnsi="Arial Bold" w:cs="Arial"/>
                <w:b/>
                <w:bCs/>
                <w:color w:val="FFFFFF" w:themeColor="background1"/>
              </w:rPr>
            </w:pPr>
            <w:r>
              <w:lastRenderedPageBreak/>
              <w:br w:type="page"/>
            </w:r>
            <w:r w:rsidR="00AD6A58">
              <w:rPr>
                <w:rFonts w:ascii="Arial Bold" w:hAnsi="Arial Bold" w:cs="Arial" w:hint="cs"/>
                <w:b/>
                <w:bCs/>
                <w:color w:val="FFFFFF" w:themeColor="background1"/>
                <w:rtl/>
              </w:rPr>
              <w:t>المبادء التوجيهية (الوكالة)</w:t>
            </w:r>
          </w:p>
        </w:tc>
        <w:tc>
          <w:tcPr>
            <w:tcW w:w="2084"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AD6A58" w:rsidP="003145AB">
            <w:pPr>
              <w:widowControl w:val="0"/>
              <w:autoSpaceDE w:val="0"/>
              <w:autoSpaceDN w:val="0"/>
              <w:bidi/>
              <w:adjustRightInd w:val="0"/>
              <w:spacing w:before="120"/>
              <w:jc w:val="center"/>
              <w:rPr>
                <w:rFonts w:ascii="Arial Bold" w:hAnsi="Arial Bold" w:cs="Arial"/>
                <w:b/>
                <w:color w:val="FFFFFF" w:themeColor="background1"/>
              </w:rPr>
            </w:pPr>
            <w:r>
              <w:rPr>
                <w:rFonts w:ascii="Arial Bold" w:hAnsi="Arial Bold" w:cs="Arial" w:hint="cs"/>
                <w:b/>
                <w:color w:val="FFFFFF" w:themeColor="background1"/>
                <w:rtl/>
              </w:rPr>
              <w:t>الوصوف</w:t>
            </w:r>
          </w:p>
        </w:tc>
        <w:tc>
          <w:tcPr>
            <w:tcW w:w="661"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المدة الزمنية</w:t>
            </w:r>
          </w:p>
        </w:tc>
        <w:tc>
          <w:tcPr>
            <w:tcW w:w="754"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القطاع</w:t>
            </w:r>
          </w:p>
        </w:tc>
        <w:tc>
          <w:tcPr>
            <w:tcW w:w="509"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AD6A58" w:rsidP="003145AB">
            <w:pPr>
              <w:bidi/>
              <w:spacing w:before="120"/>
              <w:jc w:val="center"/>
              <w:rPr>
                <w:rFonts w:ascii="Arial Bold" w:eastAsia="Times New Roman" w:hAnsi="Arial Bold" w:cs="Arial"/>
                <w:b/>
                <w:color w:val="FFFFFF" w:themeColor="background1"/>
                <w:lang w:val="en-GB"/>
              </w:rPr>
            </w:pPr>
            <w:r>
              <w:rPr>
                <w:rFonts w:ascii="Arial Bold" w:eastAsia="Times New Roman" w:hAnsi="Arial Bold" w:cs="Arial" w:hint="cs"/>
                <w:b/>
                <w:color w:val="FFFFFF" w:themeColor="background1"/>
                <w:rtl/>
                <w:lang w:val="en-GB"/>
              </w:rPr>
              <w:t>قابلية تنفيذ برامج التحويلات النقدية</w:t>
            </w:r>
          </w:p>
        </w:tc>
      </w:tr>
      <w:tr w:rsidR="00A574AB" w:rsidRPr="00D013A2" w:rsidTr="00AD6A58">
        <w:trPr>
          <w:trHeight w:val="1689"/>
        </w:trPr>
        <w:tc>
          <w:tcPr>
            <w:tcW w:w="992" w:type="pct"/>
            <w:shd w:val="clear" w:color="000000" w:fill="A6A6A6"/>
            <w:vAlign w:val="center"/>
          </w:tcPr>
          <w:p w:rsidR="00884AB6" w:rsidRPr="00D013A2" w:rsidRDefault="007F483B" w:rsidP="007F483B">
            <w:pPr>
              <w:widowControl w:val="0"/>
              <w:autoSpaceDE w:val="0"/>
              <w:autoSpaceDN w:val="0"/>
              <w:bidi/>
              <w:adjustRightInd w:val="0"/>
              <w:spacing w:before="40" w:after="40"/>
              <w:jc w:val="left"/>
              <w:rPr>
                <w:rFonts w:cs="Arial"/>
              </w:rPr>
            </w:pPr>
            <w:r w:rsidRPr="007F483B">
              <w:rPr>
                <w:rFonts w:cs="Arial"/>
                <w:bCs/>
                <w:rtl/>
              </w:rPr>
              <w:t xml:space="preserve">التوجيه التشغيلي: </w:t>
            </w:r>
            <w:r>
              <w:rPr>
                <w:rFonts w:cs="Arial" w:hint="cs"/>
                <w:bCs/>
                <w:rtl/>
              </w:rPr>
              <w:t>ال</w:t>
            </w:r>
            <w:r w:rsidRPr="007F483B">
              <w:rPr>
                <w:rFonts w:cs="Arial"/>
                <w:bCs/>
                <w:rtl/>
              </w:rPr>
              <w:t xml:space="preserve">تقييم </w:t>
            </w:r>
            <w:r>
              <w:rPr>
                <w:rFonts w:cs="Arial" w:hint="cs"/>
                <w:bCs/>
                <w:rtl/>
              </w:rPr>
              <w:t>الأولي السريع ال</w:t>
            </w:r>
            <w:r w:rsidRPr="007F483B">
              <w:rPr>
                <w:rFonts w:cs="Arial"/>
                <w:bCs/>
                <w:rtl/>
              </w:rPr>
              <w:t>متعدد القطاعات (</w:t>
            </w:r>
            <w:r>
              <w:rPr>
                <w:rFonts w:cs="Arial" w:hint="cs"/>
                <w:bCs/>
                <w:rtl/>
              </w:rPr>
              <w:t>الاتحاد الدولي لجمعيات الصليب الحمر والهلال الأحمر</w:t>
            </w:r>
            <w:r w:rsidRPr="007F483B">
              <w:rPr>
                <w:rFonts w:cs="Arial"/>
                <w:bCs/>
                <w:rtl/>
              </w:rPr>
              <w:t>)</w:t>
            </w:r>
          </w:p>
        </w:tc>
        <w:tc>
          <w:tcPr>
            <w:tcW w:w="2084" w:type="pct"/>
            <w:shd w:val="clear" w:color="auto" w:fill="E6E6E6"/>
            <w:vAlign w:val="center"/>
          </w:tcPr>
          <w:p w:rsidR="00884AB6" w:rsidRPr="00D013A2" w:rsidRDefault="008710A4" w:rsidP="009F62FA">
            <w:pPr>
              <w:widowControl w:val="0"/>
              <w:autoSpaceDE w:val="0"/>
              <w:autoSpaceDN w:val="0"/>
              <w:bidi/>
              <w:adjustRightInd w:val="0"/>
              <w:spacing w:before="40" w:after="40"/>
              <w:jc w:val="left"/>
              <w:rPr>
                <w:rFonts w:cs="Arial"/>
              </w:rPr>
            </w:pPr>
            <w:r>
              <w:rPr>
                <w:rFonts w:cs="Arial" w:hint="cs"/>
                <w:rtl/>
              </w:rPr>
              <w:t>تقوم المبادئ التوجيهية التشغيلية على مبادئ "الحركة" التوجيهية الخاصة بالتقييم في حالات الطوارئ، ويسمح بتعزيز الممارسات السليمة بين الجهات المعنية. وهي عبارة عن مبادئ تحدد الإطار والخطوات الرئيسية للقيام بتقييمات متعددة القطاعات في أول اسبوعين غداة الحالة الطارئة.</w:t>
            </w:r>
            <w:r w:rsidR="00884AB6" w:rsidRPr="00D013A2">
              <w:rPr>
                <w:rFonts w:cs="Arial"/>
              </w:rPr>
              <w:t xml:space="preserve"> </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في غضون اسبوعين</w:t>
            </w:r>
          </w:p>
        </w:tc>
        <w:tc>
          <w:tcPr>
            <w:tcW w:w="754" w:type="pct"/>
            <w:shd w:val="clear" w:color="auto" w:fill="E6E6E6"/>
          </w:tcPr>
          <w:p w:rsidR="00884AB6" w:rsidRPr="00D013A2" w:rsidRDefault="00E16FF5" w:rsidP="003145AB">
            <w:pPr>
              <w:bidi/>
              <w:spacing w:before="40" w:after="40"/>
              <w:jc w:val="left"/>
              <w:rPr>
                <w:rFonts w:eastAsia="Times New Roman" w:cs="Arial"/>
                <w:lang w:val="en-GB"/>
              </w:rPr>
            </w:pPr>
            <w:r>
              <w:rPr>
                <w:rFonts w:eastAsia="Times New Roman" w:cs="Arial" w:hint="cs"/>
                <w:rtl/>
                <w:lang w:val="en-GB"/>
              </w:rPr>
              <w:t>تعدد القطاعات</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1050"/>
        </w:trPr>
        <w:tc>
          <w:tcPr>
            <w:tcW w:w="992" w:type="pct"/>
            <w:shd w:val="clear" w:color="000000" w:fill="A6A6A6"/>
            <w:vAlign w:val="center"/>
          </w:tcPr>
          <w:p w:rsidR="00884AB6" w:rsidRPr="007F483B" w:rsidRDefault="007F483B" w:rsidP="001870B3">
            <w:pPr>
              <w:bidi/>
              <w:spacing w:before="40" w:after="40"/>
              <w:jc w:val="left"/>
              <w:rPr>
                <w:rFonts w:eastAsia="Times New Roman" w:cs="Arial"/>
              </w:rPr>
            </w:pPr>
            <w:r>
              <w:rPr>
                <w:rFonts w:cs="Arial" w:hint="cs"/>
                <w:bCs/>
                <w:rtl/>
              </w:rPr>
              <w:t>ال</w:t>
            </w:r>
            <w:r w:rsidRPr="007F483B">
              <w:rPr>
                <w:rFonts w:cs="Arial"/>
                <w:bCs/>
                <w:rtl/>
              </w:rPr>
              <w:t xml:space="preserve">تقييم </w:t>
            </w:r>
            <w:r>
              <w:rPr>
                <w:rFonts w:cs="Arial" w:hint="cs"/>
                <w:bCs/>
                <w:rtl/>
              </w:rPr>
              <w:t>الأولي السريع ال</w:t>
            </w:r>
            <w:r w:rsidRPr="007F483B">
              <w:rPr>
                <w:rFonts w:cs="Arial"/>
                <w:bCs/>
                <w:rtl/>
              </w:rPr>
              <w:t>متعدد القطاعات</w:t>
            </w:r>
            <w:r w:rsidR="00884AB6" w:rsidRPr="00D013A2">
              <w:rPr>
                <w:rFonts w:eastAsia="Times New Roman" w:cs="Arial"/>
                <w:lang w:val="en-GB"/>
              </w:rPr>
              <w:t xml:space="preserve"> </w:t>
            </w:r>
            <w:r>
              <w:rPr>
                <w:rFonts w:eastAsia="Times New Roman" w:cs="Arial" w:hint="cs"/>
                <w:rtl/>
                <w:lang w:val="en-GB"/>
              </w:rPr>
              <w:t>(</w:t>
            </w:r>
            <w:r w:rsidRPr="007F483B">
              <w:rPr>
                <w:rFonts w:eastAsia="Times New Roman" w:cs="Arial"/>
                <w:rtl/>
                <w:lang w:val="en-GB"/>
              </w:rPr>
              <w:t>مكتب الأمم المتحدة لتنسيق الشؤون الإنسانية</w:t>
            </w:r>
            <w:r>
              <w:rPr>
                <w:rFonts w:eastAsia="Times New Roman" w:cs="Arial" w:hint="cs"/>
                <w:rtl/>
                <w:lang w:val="en-GB"/>
              </w:rPr>
              <w:t xml:space="preserve">). </w:t>
            </w:r>
          </w:p>
        </w:tc>
        <w:tc>
          <w:tcPr>
            <w:tcW w:w="2084" w:type="pct"/>
            <w:shd w:val="clear" w:color="auto" w:fill="E6E6E6"/>
            <w:vAlign w:val="center"/>
          </w:tcPr>
          <w:p w:rsidR="009D1B03" w:rsidRPr="00D013A2" w:rsidRDefault="009D1B03" w:rsidP="001870B3">
            <w:pPr>
              <w:bidi/>
              <w:spacing w:before="40" w:after="40"/>
              <w:jc w:val="left"/>
              <w:rPr>
                <w:rFonts w:eastAsia="Times New Roman" w:cs="Arial"/>
                <w:lang w:val="en-GB"/>
              </w:rPr>
            </w:pPr>
            <w:r>
              <w:rPr>
                <w:rFonts w:eastAsia="Times New Roman" w:cs="Arial" w:hint="cs"/>
                <w:rtl/>
                <w:lang w:val="en-GB"/>
              </w:rPr>
              <w:t xml:space="preserve">تستخدم </w:t>
            </w:r>
            <w:r w:rsidR="001870B3">
              <w:rPr>
                <w:rFonts w:eastAsia="Times New Roman" w:cs="Arial" w:hint="cs"/>
                <w:rtl/>
                <w:lang w:val="en-GB"/>
              </w:rPr>
              <w:t>أدوات الأ</w:t>
            </w:r>
            <w:r>
              <w:rPr>
                <w:rFonts w:eastAsia="Times New Roman" w:cs="Arial" w:hint="cs"/>
                <w:rtl/>
                <w:lang w:val="en-GB"/>
              </w:rPr>
              <w:t>مم المتحدة مباشرة بعد</w:t>
            </w:r>
            <w:r w:rsidR="001870B3">
              <w:rPr>
                <w:rFonts w:eastAsia="Times New Roman" w:cs="Arial" w:hint="cs"/>
                <w:rtl/>
                <w:lang w:val="en-GB"/>
              </w:rPr>
              <w:t xml:space="preserve"> وقوع الصدمة لتحديد الأولويات الإ</w:t>
            </w:r>
            <w:r>
              <w:rPr>
                <w:rFonts w:eastAsia="Times New Roman" w:cs="Arial" w:hint="cs"/>
                <w:rtl/>
                <w:lang w:val="en-GB"/>
              </w:rPr>
              <w:t xml:space="preserve">نسانية الاستراتيجية. وهي </w:t>
            </w:r>
            <w:r w:rsidR="001870B3">
              <w:rPr>
                <w:rFonts w:eastAsia="Times New Roman" w:cs="Arial" w:hint="cs"/>
                <w:rtl/>
                <w:lang w:val="en-GB"/>
              </w:rPr>
              <w:t>تصدر 72 ساعة بعد وقوع الصدمة فيما يصدر التقرير بعد مرور اسبوعين. ويضطلع بها فريق مشترك بين الوكالات يتألف من خبراء معنيين بحالات الطوارئ مختصين بقطاعات مختلفة.</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الأسابيع الأولى.</w:t>
            </w:r>
          </w:p>
        </w:tc>
        <w:tc>
          <w:tcPr>
            <w:tcW w:w="754" w:type="pct"/>
            <w:shd w:val="clear" w:color="auto" w:fill="E6E6E6"/>
          </w:tcPr>
          <w:p w:rsidR="00884AB6" w:rsidRPr="00D013A2" w:rsidRDefault="00E16FF5" w:rsidP="003145AB">
            <w:pPr>
              <w:bidi/>
              <w:spacing w:before="40" w:after="40"/>
              <w:jc w:val="left"/>
              <w:rPr>
                <w:rFonts w:eastAsia="Times New Roman" w:cs="Arial"/>
                <w:lang w:val="en-GB"/>
              </w:rPr>
            </w:pPr>
            <w:r>
              <w:rPr>
                <w:rFonts w:eastAsia="Times New Roman" w:cs="Arial" w:hint="cs"/>
                <w:rtl/>
                <w:lang w:val="en-GB"/>
              </w:rPr>
              <w:t>تعدد القطاعات</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419"/>
        </w:trPr>
        <w:tc>
          <w:tcPr>
            <w:tcW w:w="992" w:type="pct"/>
            <w:shd w:val="clear" w:color="000000" w:fill="A6A6A6"/>
            <w:vAlign w:val="center"/>
            <w:hideMark/>
          </w:tcPr>
          <w:p w:rsidR="00884AB6" w:rsidRPr="00D013A2" w:rsidRDefault="00FB5645" w:rsidP="00FB5645">
            <w:pPr>
              <w:bidi/>
              <w:spacing w:before="40" w:after="40"/>
              <w:jc w:val="left"/>
              <w:rPr>
                <w:rFonts w:eastAsia="Times New Roman" w:cs="Arial"/>
                <w:lang w:val="en-GB"/>
              </w:rPr>
            </w:pPr>
            <w:r>
              <w:rPr>
                <w:rFonts w:eastAsia="Times New Roman" w:cs="Arial" w:hint="cs"/>
                <w:rtl/>
                <w:lang w:val="en-GB"/>
              </w:rPr>
              <w:t xml:space="preserve">تقييم الأمن الاقتصادي (اللجنة الدولية للصليب الأحمر) </w:t>
            </w:r>
          </w:p>
        </w:tc>
        <w:tc>
          <w:tcPr>
            <w:tcW w:w="2084" w:type="pct"/>
            <w:shd w:val="clear" w:color="auto" w:fill="E6E6E6"/>
            <w:vAlign w:val="center"/>
            <w:hideMark/>
          </w:tcPr>
          <w:p w:rsidR="00B92CF9" w:rsidRPr="00D013A2" w:rsidRDefault="00B92CF9" w:rsidP="00C16C6D">
            <w:pPr>
              <w:bidi/>
              <w:spacing w:before="40" w:after="40"/>
              <w:jc w:val="left"/>
              <w:rPr>
                <w:rFonts w:cs="Arial"/>
                <w:iCs/>
                <w:lang w:val="en-GB"/>
              </w:rPr>
            </w:pPr>
            <w:r>
              <w:rPr>
                <w:rFonts w:cs="Arial" w:hint="cs"/>
                <w:rtl/>
                <w:lang w:val="en-GB"/>
              </w:rPr>
              <w:t xml:space="preserve">يركز تقييم الأمن الاقتصادي على سبل العيش المستدامة ويتطرق إلى مسائل متعلقة بالأسواق والتغذية. ويمكن إجراء هذا التقييم باعتباره تقييم سريع أو معمق، أو </w:t>
            </w:r>
            <w:r w:rsidR="00C16C6D">
              <w:rPr>
                <w:rFonts w:cs="Arial" w:hint="cs"/>
                <w:rtl/>
                <w:lang w:val="en-GB"/>
              </w:rPr>
              <w:t>على انه استبيان خط أساس، أو عملية رصد ممتالية. ويوفر مجموعة من الأدوات بما فيها أدوات التدريب، نماذج تقارير واستبيانات، تم وضعها لتلائم بلدان مختلفة. ويمكن الاستفادة من الأسئلة التي وضعت لجنوب السودان نسبة إلى مراعاتها للشؤون النقدية.</w:t>
            </w:r>
          </w:p>
        </w:tc>
        <w:tc>
          <w:tcPr>
            <w:tcW w:w="661" w:type="pct"/>
            <w:shd w:val="clear" w:color="auto" w:fill="E6E6E6"/>
          </w:tcPr>
          <w:p w:rsidR="003145AB" w:rsidRPr="00D013A2" w:rsidRDefault="003145AB" w:rsidP="003145AB">
            <w:pPr>
              <w:bidi/>
              <w:spacing w:before="40" w:after="40"/>
              <w:jc w:val="left"/>
              <w:rPr>
                <w:rFonts w:eastAsia="Times New Roman" w:cs="Arial"/>
                <w:lang w:val="en-GB"/>
              </w:rPr>
            </w:pPr>
            <w:r>
              <w:rPr>
                <w:rFonts w:eastAsia="Times New Roman" w:cs="Arial" w:hint="cs"/>
                <w:rtl/>
                <w:lang w:val="en-GB"/>
              </w:rPr>
              <w:t xml:space="preserve">سريع، خط الأساس، </w:t>
            </w:r>
            <w:r w:rsidR="00B92CF9">
              <w:rPr>
                <w:rFonts w:eastAsia="Times New Roman" w:cs="Arial" w:hint="cs"/>
                <w:rtl/>
                <w:lang w:val="en-GB"/>
              </w:rPr>
              <w:t>معمق</w:t>
            </w:r>
            <w:r>
              <w:rPr>
                <w:rFonts w:eastAsia="Times New Roman" w:cs="Arial" w:hint="cs"/>
                <w:rtl/>
                <w:lang w:val="en-GB"/>
              </w:rPr>
              <w:t xml:space="preserve"> (عمليات رصد ممتالية).</w:t>
            </w:r>
          </w:p>
        </w:tc>
        <w:tc>
          <w:tcPr>
            <w:tcW w:w="754" w:type="pct"/>
            <w:shd w:val="clear" w:color="auto" w:fill="E6E6E6"/>
          </w:tcPr>
          <w:p w:rsidR="00E16FF5" w:rsidRPr="00D013A2" w:rsidRDefault="00E16FF5" w:rsidP="003145AB">
            <w:pPr>
              <w:bidi/>
              <w:spacing w:before="40" w:after="40"/>
              <w:jc w:val="left"/>
              <w:rPr>
                <w:rFonts w:eastAsia="Times New Roman" w:cs="Arial"/>
                <w:lang w:val="en-GB"/>
              </w:rPr>
            </w:pPr>
            <w:r>
              <w:rPr>
                <w:rFonts w:eastAsia="Times New Roman" w:cs="Arial" w:hint="cs"/>
                <w:rtl/>
                <w:lang w:val="en-GB"/>
              </w:rPr>
              <w:t>الاقتصاد، الأمن، سبل العيش، التغذية</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نعم</w:t>
            </w:r>
          </w:p>
        </w:tc>
      </w:tr>
      <w:tr w:rsidR="00A574AB" w:rsidRPr="00D013A2" w:rsidTr="00AD6A58">
        <w:trPr>
          <w:trHeight w:val="1050"/>
        </w:trPr>
        <w:tc>
          <w:tcPr>
            <w:tcW w:w="992" w:type="pct"/>
            <w:shd w:val="clear" w:color="000000" w:fill="A6A6A6"/>
            <w:vAlign w:val="center"/>
          </w:tcPr>
          <w:p w:rsidR="009D6952" w:rsidRPr="00D013A2" w:rsidRDefault="009D6952" w:rsidP="00B61374">
            <w:pPr>
              <w:bidi/>
              <w:spacing w:before="40" w:after="40"/>
              <w:jc w:val="left"/>
              <w:rPr>
                <w:rFonts w:eastAsia="Times New Roman" w:cs="Arial"/>
                <w:lang w:val="en-GB"/>
              </w:rPr>
            </w:pPr>
            <w:r>
              <w:rPr>
                <w:rFonts w:eastAsia="Times New Roman" w:cs="Arial" w:hint="cs"/>
                <w:rtl/>
                <w:lang w:val="en-GB"/>
              </w:rPr>
              <w:t xml:space="preserve">المبادئ التوجيهية </w:t>
            </w:r>
            <w:r w:rsidR="00B61374">
              <w:rPr>
                <w:rFonts w:eastAsia="Times New Roman" w:cs="Arial" w:hint="cs"/>
                <w:rtl/>
                <w:lang w:val="en-GB"/>
              </w:rPr>
              <w:t>لأمن الأسر الاقتصادي (الصليب الأحمر البريطاني)</w:t>
            </w:r>
          </w:p>
        </w:tc>
        <w:tc>
          <w:tcPr>
            <w:tcW w:w="2084" w:type="pct"/>
            <w:shd w:val="clear" w:color="auto" w:fill="E6E6E6"/>
            <w:vAlign w:val="center"/>
          </w:tcPr>
          <w:p w:rsidR="000E61A4" w:rsidRPr="00D013A2" w:rsidRDefault="000E61A4" w:rsidP="000E61A4">
            <w:pPr>
              <w:bidi/>
              <w:spacing w:before="40" w:after="40"/>
              <w:jc w:val="left"/>
              <w:rPr>
                <w:rFonts w:eastAsia="Times New Roman" w:cs="Arial"/>
                <w:lang w:val="en-GB"/>
              </w:rPr>
            </w:pPr>
            <w:r>
              <w:rPr>
                <w:rFonts w:eastAsia="Times New Roman" w:cs="Arial" w:hint="cs"/>
                <w:rtl/>
                <w:lang w:val="en-GB"/>
              </w:rPr>
              <w:t>تقدم المبادئ التوجيهية لأمن الأسر الاقتصادي نهجاً مفصل حول القيام بتحليل سبل العيش في مرحلة ما بعد الصدمة. ويمكن أن تساعد هذه المبادئ في الحالات الطارئة والكوارث المتعلقة بالنزاعات.</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و</w:t>
            </w:r>
            <w:r w:rsidR="00B92CF9">
              <w:rPr>
                <w:rFonts w:eastAsia="Times New Roman" w:cs="Arial" w:hint="cs"/>
                <w:rtl/>
                <w:lang w:val="en-GB"/>
              </w:rPr>
              <w:t>معمق</w:t>
            </w:r>
          </w:p>
        </w:tc>
        <w:tc>
          <w:tcPr>
            <w:tcW w:w="754" w:type="pct"/>
            <w:shd w:val="clear" w:color="auto" w:fill="E6E6E6"/>
          </w:tcPr>
          <w:p w:rsidR="00E16FF5" w:rsidRPr="00D013A2" w:rsidRDefault="00E16FF5" w:rsidP="003145AB">
            <w:pPr>
              <w:bidi/>
              <w:spacing w:before="40" w:after="40"/>
              <w:jc w:val="left"/>
              <w:rPr>
                <w:rFonts w:eastAsia="Times New Roman" w:cs="Arial"/>
                <w:lang w:val="en-GB"/>
              </w:rPr>
            </w:pPr>
            <w:r>
              <w:rPr>
                <w:rFonts w:eastAsia="Times New Roman" w:cs="Arial" w:hint="cs"/>
                <w:rtl/>
                <w:lang w:val="en-GB"/>
              </w:rPr>
              <w:t>الأمن الغذائي وسبل العيش</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E698C">
        <w:trPr>
          <w:trHeight w:val="1754"/>
        </w:trPr>
        <w:tc>
          <w:tcPr>
            <w:tcW w:w="992" w:type="pct"/>
            <w:shd w:val="clear" w:color="000000" w:fill="A6A6A6"/>
            <w:vAlign w:val="center"/>
          </w:tcPr>
          <w:p w:rsidR="009D6952" w:rsidRPr="00D013A2" w:rsidRDefault="009D6952" w:rsidP="009D6952">
            <w:pPr>
              <w:bidi/>
              <w:spacing w:before="40" w:after="40"/>
              <w:jc w:val="left"/>
              <w:rPr>
                <w:rFonts w:eastAsia="Times New Roman" w:cs="Arial"/>
                <w:lang w:val="en-GB"/>
              </w:rPr>
            </w:pPr>
            <w:r>
              <w:rPr>
                <w:rFonts w:eastAsia="Times New Roman" w:cs="Arial" w:hint="cs"/>
                <w:rtl/>
                <w:lang w:val="en-GB"/>
              </w:rPr>
              <w:t>دليل وحدة الاستجابة للطوارئ (الجمعية الوطنية، وحدة الاستجابة للطوارئ).</w:t>
            </w:r>
          </w:p>
        </w:tc>
        <w:tc>
          <w:tcPr>
            <w:tcW w:w="2084" w:type="pct"/>
            <w:shd w:val="clear" w:color="auto" w:fill="E6E6E6"/>
            <w:vAlign w:val="center"/>
          </w:tcPr>
          <w:p w:rsidR="00DA4070" w:rsidRPr="00D013A2" w:rsidRDefault="00E40D5C" w:rsidP="00DA4070">
            <w:pPr>
              <w:widowControl w:val="0"/>
              <w:autoSpaceDE w:val="0"/>
              <w:autoSpaceDN w:val="0"/>
              <w:bidi/>
              <w:adjustRightInd w:val="0"/>
              <w:spacing w:before="40" w:after="40"/>
              <w:jc w:val="left"/>
              <w:rPr>
                <w:rFonts w:cs="Arial"/>
              </w:rPr>
            </w:pPr>
            <w:r>
              <w:rPr>
                <w:rFonts w:cs="Arial" w:hint="cs"/>
                <w:rtl/>
              </w:rPr>
              <w:t>يغطي هذا الدليل مراحل المشروع المختلفة. ويستند التقييم إلى نقاط الضعف والقوة. ومن أجل القيام بالتقييم السريع للأوضاع، يمكن الاستعانة بالقائمة المرجعية التي تشمل المواضيع الرئيسية الخاصة بالقدرات، والنظافة، والمأوى، والتغذية، والطعام، والمياه، والصرف الصحي، والصحة، والسوق.</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و</w:t>
            </w:r>
            <w:r w:rsidR="00B92CF9">
              <w:rPr>
                <w:rFonts w:eastAsia="Times New Roman" w:cs="Arial" w:hint="cs"/>
                <w:rtl/>
                <w:lang w:val="en-GB"/>
              </w:rPr>
              <w:t>معمق</w:t>
            </w:r>
          </w:p>
        </w:tc>
        <w:tc>
          <w:tcPr>
            <w:tcW w:w="754" w:type="pct"/>
            <w:shd w:val="clear" w:color="auto" w:fill="E6E6E6"/>
          </w:tcPr>
          <w:p w:rsidR="00884AB6" w:rsidRPr="00D013A2" w:rsidRDefault="00E16FF5" w:rsidP="003145AB">
            <w:pPr>
              <w:bidi/>
              <w:spacing w:before="40" w:after="40"/>
              <w:jc w:val="left"/>
              <w:rPr>
                <w:rFonts w:eastAsia="Times New Roman" w:cs="Arial"/>
                <w:lang w:val="en-GB"/>
              </w:rPr>
            </w:pPr>
            <w:r>
              <w:rPr>
                <w:rFonts w:eastAsia="Times New Roman" w:cs="Arial" w:hint="cs"/>
                <w:rtl/>
                <w:lang w:val="en-GB"/>
              </w:rPr>
              <w:t>تعدد القطاعات</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rtl/>
                <w:lang w:val="en-GB"/>
              </w:rPr>
              <w:t>كلا</w:t>
            </w:r>
          </w:p>
        </w:tc>
      </w:tr>
      <w:tr w:rsidR="00A574AB" w:rsidRPr="00D013A2" w:rsidTr="00AD6A58">
        <w:trPr>
          <w:trHeight w:val="1050"/>
        </w:trPr>
        <w:tc>
          <w:tcPr>
            <w:tcW w:w="992" w:type="pct"/>
            <w:shd w:val="clear" w:color="000000" w:fill="A6A6A6"/>
            <w:vAlign w:val="center"/>
          </w:tcPr>
          <w:p w:rsidR="00412179" w:rsidRPr="00D013A2" w:rsidRDefault="00412179" w:rsidP="00412179">
            <w:pPr>
              <w:widowControl w:val="0"/>
              <w:autoSpaceDE w:val="0"/>
              <w:autoSpaceDN w:val="0"/>
              <w:bidi/>
              <w:adjustRightInd w:val="0"/>
              <w:spacing w:before="40" w:after="40"/>
              <w:jc w:val="left"/>
              <w:rPr>
                <w:rFonts w:cs="Arial"/>
                <w:bCs/>
              </w:rPr>
            </w:pPr>
            <w:r>
              <w:rPr>
                <w:rFonts w:cs="Arial" w:hint="cs"/>
                <w:bCs/>
                <w:rtl/>
              </w:rPr>
              <w:t>تقييم نقاط الضعف والقوة (الاتحاد الدولي لجمعيات الصليب الأحمر والهلال الأحمر، والجمعية الوطنية).</w:t>
            </w:r>
          </w:p>
        </w:tc>
        <w:tc>
          <w:tcPr>
            <w:tcW w:w="2084" w:type="pct"/>
            <w:shd w:val="clear" w:color="auto" w:fill="E6E6E6"/>
            <w:vAlign w:val="center"/>
          </w:tcPr>
          <w:p w:rsidR="00FA150C" w:rsidRPr="0078534C" w:rsidRDefault="00FA150C" w:rsidP="00FA150C">
            <w:pPr>
              <w:bidi/>
              <w:spacing w:before="40" w:after="40"/>
              <w:jc w:val="left"/>
              <w:rPr>
                <w:rFonts w:eastAsia="Times New Roman" w:cs="Arial"/>
              </w:rPr>
            </w:pPr>
            <w:r>
              <w:rPr>
                <w:rFonts w:eastAsia="Times New Roman" w:cs="Arial" w:hint="cs"/>
                <w:rtl/>
              </w:rPr>
              <w:t>لتقييم نقاط الضعف والقوة يجب استخدام أدوات تشاركية متعددة تسمح بتحليل تعرض السكان للمخاطر والقدرة على مقاومة الكوارث الطبيعية. ويعتبر هذا التقييم جزء لا يتجزء من مرحلة التأهب ويساهم بشكل كبير في وضع برامج التأهب للاستجابة للكوارث الطبيعية. وتستخدم أدوات تقييم نقاط الضعف والقوة كثيراً في تقييمات الطوارئ المعمقة.</w:t>
            </w:r>
          </w:p>
        </w:tc>
        <w:tc>
          <w:tcPr>
            <w:tcW w:w="661" w:type="pct"/>
            <w:shd w:val="clear" w:color="auto" w:fill="E6E6E6"/>
          </w:tcPr>
          <w:p w:rsidR="00884AB6" w:rsidRPr="00D013A2" w:rsidRDefault="003145AB" w:rsidP="003145AB">
            <w:pPr>
              <w:bidi/>
              <w:spacing w:before="40" w:after="40"/>
              <w:jc w:val="left"/>
              <w:rPr>
                <w:rFonts w:eastAsia="Times New Roman" w:cs="Arial"/>
                <w:lang w:val="en-GB"/>
              </w:rPr>
            </w:pPr>
            <w:r>
              <w:rPr>
                <w:rFonts w:eastAsia="Times New Roman" w:cs="Arial" w:hint="cs"/>
                <w:rtl/>
                <w:lang w:val="en-GB"/>
              </w:rPr>
              <w:t>سريع و</w:t>
            </w:r>
            <w:r w:rsidR="00B92CF9">
              <w:rPr>
                <w:rFonts w:eastAsia="Times New Roman" w:cs="Arial" w:hint="cs"/>
                <w:rtl/>
                <w:lang w:val="en-GB"/>
              </w:rPr>
              <w:t>معمق</w:t>
            </w:r>
          </w:p>
        </w:tc>
        <w:tc>
          <w:tcPr>
            <w:tcW w:w="754" w:type="pct"/>
            <w:shd w:val="clear" w:color="auto" w:fill="E6E6E6"/>
          </w:tcPr>
          <w:p w:rsidR="00884AB6" w:rsidRPr="00D013A2" w:rsidRDefault="00E16FF5" w:rsidP="003145AB">
            <w:pPr>
              <w:bidi/>
              <w:spacing w:before="40" w:after="40"/>
              <w:jc w:val="left"/>
              <w:rPr>
                <w:rFonts w:eastAsia="Times New Roman" w:cs="Arial"/>
                <w:lang w:val="en-GB"/>
              </w:rPr>
            </w:pPr>
            <w:r>
              <w:rPr>
                <w:rFonts w:eastAsia="Times New Roman" w:cs="Arial" w:hint="cs"/>
                <w:rtl/>
                <w:lang w:val="en-GB"/>
              </w:rPr>
              <w:t>تعدد القطاعات</w:t>
            </w:r>
          </w:p>
        </w:tc>
        <w:tc>
          <w:tcPr>
            <w:tcW w:w="509" w:type="pct"/>
            <w:shd w:val="clear" w:color="auto" w:fill="F3F3F3"/>
          </w:tcPr>
          <w:p w:rsidR="00884AB6" w:rsidRPr="00D013A2" w:rsidRDefault="00AD6A58" w:rsidP="003145AB">
            <w:pPr>
              <w:bidi/>
              <w:spacing w:before="40" w:after="40"/>
              <w:jc w:val="center"/>
              <w:rPr>
                <w:rFonts w:eastAsia="Times New Roman" w:cs="Arial"/>
                <w:lang w:val="en-GB"/>
              </w:rPr>
            </w:pPr>
            <w:r>
              <w:rPr>
                <w:rFonts w:eastAsia="Times New Roman" w:cs="Arial" w:hint="cs"/>
                <w:rtl/>
                <w:lang w:val="en-GB"/>
              </w:rPr>
              <w:t>كلا</w:t>
            </w:r>
          </w:p>
        </w:tc>
      </w:tr>
    </w:tbl>
    <w:p w:rsidR="00884AB6" w:rsidRPr="00CB1A2F" w:rsidRDefault="00884AB6" w:rsidP="003145AB">
      <w:pPr>
        <w:bidi/>
        <w:rPr>
          <w:lang w:val="en-GB"/>
        </w:rPr>
      </w:pPr>
    </w:p>
    <w:sectPr w:rsidR="00884AB6" w:rsidRPr="00CB1A2F" w:rsidSect="009167B6">
      <w:headerReference w:type="default" r:id="rId7"/>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14" w:rsidRDefault="00101514" w:rsidP="004D4921">
      <w:r>
        <w:separator/>
      </w:r>
    </w:p>
  </w:endnote>
  <w:endnote w:type="continuationSeparator" w:id="1">
    <w:p w:rsidR="00101514" w:rsidRDefault="00101514" w:rsidP="004D4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1" w:rsidRDefault="00546547" w:rsidP="00E46ADC">
    <w:pPr>
      <w:pStyle w:val="Footer"/>
      <w:framePr w:wrap="around" w:vAnchor="text" w:hAnchor="margin" w:xAlign="right" w:y="1"/>
      <w:rPr>
        <w:rStyle w:val="PageNumber"/>
      </w:rPr>
    </w:pPr>
    <w:r>
      <w:rPr>
        <w:rStyle w:val="PageNumber"/>
      </w:rPr>
      <w:fldChar w:fldCharType="begin"/>
    </w:r>
    <w:r w:rsidR="004D4921">
      <w:rPr>
        <w:rStyle w:val="PageNumber"/>
      </w:rPr>
      <w:instrText xml:space="preserve">PAGE  </w:instrText>
    </w:r>
    <w:r>
      <w:rPr>
        <w:rStyle w:val="PageNumber"/>
      </w:rPr>
      <w:fldChar w:fldCharType="end"/>
    </w:r>
  </w:p>
  <w:p w:rsidR="004D4921" w:rsidRDefault="004D4921" w:rsidP="004D4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B6" w:rsidRPr="00B45C74" w:rsidRDefault="0054654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167B6"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A150C">
      <w:rPr>
        <w:b/>
        <w:noProof/>
        <w:color w:val="808080" w:themeColor="background1" w:themeShade="80"/>
        <w:sz w:val="18"/>
        <w:szCs w:val="18"/>
      </w:rPr>
      <w:t>2</w:t>
    </w:r>
    <w:r w:rsidRPr="00B45C74">
      <w:rPr>
        <w:b/>
        <w:color w:val="808080" w:themeColor="background1" w:themeShade="80"/>
        <w:sz w:val="18"/>
        <w:szCs w:val="18"/>
      </w:rPr>
      <w:fldChar w:fldCharType="end"/>
    </w:r>
  </w:p>
  <w:p w:rsidR="009167B6" w:rsidRPr="003A3500" w:rsidRDefault="009167B6" w:rsidP="00ED1B2B">
    <w:pPr>
      <w:pStyle w:val="Footer"/>
    </w:pPr>
    <w:r w:rsidRPr="00107E15">
      <w:rPr>
        <w:b/>
      </w:rPr>
      <w:t xml:space="preserve">Module </w:t>
    </w:r>
    <w:r>
      <w:rPr>
        <w:b/>
      </w:rPr>
      <w:t>2</w:t>
    </w:r>
    <w:r w:rsidRPr="00107E15">
      <w:rPr>
        <w:b/>
      </w:rPr>
      <w:t>.</w:t>
    </w:r>
    <w:r w:rsidRPr="00107E15">
      <w:t xml:space="preserve"> Step </w:t>
    </w:r>
    <w:r>
      <w:t>1</w:t>
    </w:r>
    <w:r w:rsidRPr="00107E15">
      <w:t>.</w:t>
    </w:r>
    <w:r>
      <w:t xml:space="preserve"> Sub-step 2. </w:t>
    </w:r>
    <w:fldSimple w:instr=" STYLEREF  H1 \t  \* MERGEFORMAT ">
      <w:r w:rsidR="00FA150C" w:rsidRPr="00FA150C">
        <w:rPr>
          <w:bCs/>
          <w:noProof/>
          <w:rtl/>
        </w:rPr>
        <w:t>جدول أدوات التقييم</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14" w:rsidRDefault="00101514" w:rsidP="004D4921">
      <w:r>
        <w:separator/>
      </w:r>
    </w:p>
  </w:footnote>
  <w:footnote w:type="continuationSeparator" w:id="1">
    <w:p w:rsidR="00101514" w:rsidRDefault="00101514" w:rsidP="004D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B6" w:rsidRPr="00074036" w:rsidRDefault="009167B6"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linkStyles/>
  <w:defaultTabStop w:val="720"/>
  <w:characterSpacingControl w:val="doNotCompress"/>
  <w:footnotePr>
    <w:footnote w:id="0"/>
    <w:footnote w:id="1"/>
  </w:footnotePr>
  <w:endnotePr>
    <w:endnote w:id="0"/>
    <w:endnote w:id="1"/>
  </w:endnotePr>
  <w:compat>
    <w:useFELayout/>
  </w:compat>
  <w:rsids>
    <w:rsidRoot w:val="0065114E"/>
    <w:rsid w:val="00011159"/>
    <w:rsid w:val="00091734"/>
    <w:rsid w:val="000E61A4"/>
    <w:rsid w:val="00101514"/>
    <w:rsid w:val="001372F2"/>
    <w:rsid w:val="001378E3"/>
    <w:rsid w:val="001618AA"/>
    <w:rsid w:val="001674FC"/>
    <w:rsid w:val="00180E43"/>
    <w:rsid w:val="001870B3"/>
    <w:rsid w:val="001A0F98"/>
    <w:rsid w:val="0029658A"/>
    <w:rsid w:val="002F79CD"/>
    <w:rsid w:val="003145AB"/>
    <w:rsid w:val="003314FE"/>
    <w:rsid w:val="00350A3E"/>
    <w:rsid w:val="0035606E"/>
    <w:rsid w:val="00364960"/>
    <w:rsid w:val="00387C21"/>
    <w:rsid w:val="003A2F66"/>
    <w:rsid w:val="003B345D"/>
    <w:rsid w:val="003B36B3"/>
    <w:rsid w:val="00412179"/>
    <w:rsid w:val="004174EB"/>
    <w:rsid w:val="0042788F"/>
    <w:rsid w:val="00440271"/>
    <w:rsid w:val="004A2B9E"/>
    <w:rsid w:val="004D4921"/>
    <w:rsid w:val="004E719A"/>
    <w:rsid w:val="004F51EF"/>
    <w:rsid w:val="00512A9A"/>
    <w:rsid w:val="0054195F"/>
    <w:rsid w:val="00546547"/>
    <w:rsid w:val="0058094E"/>
    <w:rsid w:val="005A56D7"/>
    <w:rsid w:val="00606831"/>
    <w:rsid w:val="00633A46"/>
    <w:rsid w:val="0065114E"/>
    <w:rsid w:val="0067110C"/>
    <w:rsid w:val="006C0562"/>
    <w:rsid w:val="006C1F44"/>
    <w:rsid w:val="00753425"/>
    <w:rsid w:val="0078534C"/>
    <w:rsid w:val="007A5487"/>
    <w:rsid w:val="007F483B"/>
    <w:rsid w:val="00813984"/>
    <w:rsid w:val="0082525F"/>
    <w:rsid w:val="008710A4"/>
    <w:rsid w:val="00884AB6"/>
    <w:rsid w:val="008952E1"/>
    <w:rsid w:val="00912E12"/>
    <w:rsid w:val="009167B6"/>
    <w:rsid w:val="00930A5B"/>
    <w:rsid w:val="009348E0"/>
    <w:rsid w:val="009640D6"/>
    <w:rsid w:val="00977BE3"/>
    <w:rsid w:val="00977E2F"/>
    <w:rsid w:val="009A58DA"/>
    <w:rsid w:val="009D1B03"/>
    <w:rsid w:val="009D6952"/>
    <w:rsid w:val="009F62FA"/>
    <w:rsid w:val="00A323A3"/>
    <w:rsid w:val="00A574AB"/>
    <w:rsid w:val="00A7438C"/>
    <w:rsid w:val="00A74C63"/>
    <w:rsid w:val="00A9165A"/>
    <w:rsid w:val="00AA1225"/>
    <w:rsid w:val="00AA4BF6"/>
    <w:rsid w:val="00AB5FA2"/>
    <w:rsid w:val="00AC08B6"/>
    <w:rsid w:val="00AC178A"/>
    <w:rsid w:val="00AD02FE"/>
    <w:rsid w:val="00AD6A58"/>
    <w:rsid w:val="00AE698C"/>
    <w:rsid w:val="00B61374"/>
    <w:rsid w:val="00B674A7"/>
    <w:rsid w:val="00B92CF9"/>
    <w:rsid w:val="00BE562D"/>
    <w:rsid w:val="00C16C6D"/>
    <w:rsid w:val="00C46C08"/>
    <w:rsid w:val="00C5357A"/>
    <w:rsid w:val="00CB1A2F"/>
    <w:rsid w:val="00D013A2"/>
    <w:rsid w:val="00D54CDE"/>
    <w:rsid w:val="00DA4070"/>
    <w:rsid w:val="00DC24FF"/>
    <w:rsid w:val="00E06B3C"/>
    <w:rsid w:val="00E158D5"/>
    <w:rsid w:val="00E16FF5"/>
    <w:rsid w:val="00E4039C"/>
    <w:rsid w:val="00E40D5C"/>
    <w:rsid w:val="00EB5009"/>
    <w:rsid w:val="00EB63D1"/>
    <w:rsid w:val="00EE5D2B"/>
    <w:rsid w:val="00EF3F01"/>
    <w:rsid w:val="00F31ACD"/>
    <w:rsid w:val="00F91CFC"/>
    <w:rsid w:val="00FA150C"/>
    <w:rsid w:val="00FB56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08"/>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C46C08"/>
  </w:style>
  <w:style w:type="paragraph" w:styleId="Heading2">
    <w:name w:val="heading 2"/>
    <w:basedOn w:val="Normal"/>
    <w:next w:val="Normal"/>
    <w:link w:val="Heading2Char"/>
    <w:uiPriority w:val="9"/>
    <w:unhideWhenUsed/>
    <w:qFormat/>
    <w:rsid w:val="00C46C0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46C0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08"/>
    <w:rPr>
      <w:rFonts w:ascii="Lucida Grande" w:hAnsi="Lucida Grande" w:cs="Lucida Grande"/>
      <w:sz w:val="18"/>
      <w:szCs w:val="18"/>
    </w:rPr>
  </w:style>
  <w:style w:type="character" w:styleId="SubtleEmphasis">
    <w:name w:val="Subtle Emphasis"/>
    <w:basedOn w:val="DefaultParagraphFont"/>
    <w:uiPriority w:val="19"/>
    <w:qFormat/>
    <w:rsid w:val="00B674A7"/>
    <w:rPr>
      <w:rFonts w:ascii="Arial" w:hAnsi="Arial"/>
      <w:iCs/>
      <w:color w:val="52A67C"/>
      <w:sz w:val="20"/>
    </w:rPr>
  </w:style>
  <w:style w:type="paragraph" w:customStyle="1" w:styleId="Introductiontext">
    <w:name w:val="Introduction text"/>
    <w:basedOn w:val="Normal"/>
    <w:link w:val="IntroductiontextChar"/>
    <w:qFormat/>
    <w:rsid w:val="00BE562D"/>
    <w:rPr>
      <w:rFonts w:eastAsiaTheme="minorHAnsi"/>
      <w:color w:val="000000" w:themeColor="text1"/>
      <w:lang w:val="en-CA"/>
    </w:rPr>
  </w:style>
  <w:style w:type="character" w:customStyle="1" w:styleId="IntroductiontextChar">
    <w:name w:val="Introduction text Char"/>
    <w:basedOn w:val="DefaultParagraphFont"/>
    <w:link w:val="Introductiontext"/>
    <w:rsid w:val="00BE562D"/>
    <w:rPr>
      <w:rFonts w:ascii="Arial" w:eastAsiaTheme="minorHAnsi" w:hAnsi="Arial"/>
      <w:color w:val="000000" w:themeColor="text1"/>
      <w:sz w:val="20"/>
      <w:szCs w:val="20"/>
      <w:lang w:val="en-CA"/>
    </w:rPr>
  </w:style>
  <w:style w:type="paragraph" w:styleId="Header">
    <w:name w:val="header"/>
    <w:basedOn w:val="Normal"/>
    <w:link w:val="HeaderChar"/>
    <w:uiPriority w:val="99"/>
    <w:unhideWhenUsed/>
    <w:rsid w:val="00C46C08"/>
    <w:pPr>
      <w:spacing w:after="0" w:line="288" w:lineRule="auto"/>
      <w:jc w:val="left"/>
    </w:pPr>
    <w:rPr>
      <w:sz w:val="16"/>
    </w:rPr>
  </w:style>
  <w:style w:type="character" w:customStyle="1" w:styleId="HeaderChar">
    <w:name w:val="Header Char"/>
    <w:basedOn w:val="DefaultParagraphFont"/>
    <w:link w:val="Header"/>
    <w:uiPriority w:val="99"/>
    <w:rsid w:val="00C46C08"/>
    <w:rPr>
      <w:rFonts w:ascii="Arial" w:hAnsi="Arial" w:cs="Times New Roman"/>
      <w:sz w:val="16"/>
      <w:szCs w:val="20"/>
    </w:rPr>
  </w:style>
  <w:style w:type="paragraph" w:styleId="Footer">
    <w:name w:val="footer"/>
    <w:basedOn w:val="Normal"/>
    <w:link w:val="FooterChar"/>
    <w:uiPriority w:val="99"/>
    <w:unhideWhenUsed/>
    <w:rsid w:val="00C46C08"/>
    <w:pPr>
      <w:spacing w:after="0"/>
      <w:jc w:val="left"/>
    </w:pPr>
    <w:rPr>
      <w:sz w:val="16"/>
      <w:szCs w:val="18"/>
    </w:rPr>
  </w:style>
  <w:style w:type="character" w:customStyle="1" w:styleId="FooterChar">
    <w:name w:val="Footer Char"/>
    <w:basedOn w:val="DefaultParagraphFont"/>
    <w:link w:val="Footer"/>
    <w:uiPriority w:val="99"/>
    <w:rsid w:val="00C46C08"/>
    <w:rPr>
      <w:rFonts w:ascii="Arial" w:hAnsi="Arial" w:cs="Times New Roman"/>
      <w:sz w:val="16"/>
      <w:szCs w:val="18"/>
    </w:rPr>
  </w:style>
  <w:style w:type="character" w:styleId="PageNumber">
    <w:name w:val="page number"/>
    <w:basedOn w:val="DefaultParagraphFont"/>
    <w:uiPriority w:val="99"/>
    <w:unhideWhenUsed/>
    <w:rsid w:val="00C46C08"/>
    <w:rPr>
      <w:b/>
    </w:rPr>
  </w:style>
  <w:style w:type="character" w:customStyle="1" w:styleId="Heading1Char">
    <w:name w:val="Heading 1 Char"/>
    <w:basedOn w:val="DefaultParagraphFont"/>
    <w:link w:val="Heading1"/>
    <w:uiPriority w:val="9"/>
    <w:rsid w:val="00C46C08"/>
    <w:rPr>
      <w:rFonts w:ascii="Arial" w:hAnsi="Arial" w:cs="Times New Roman"/>
      <w:b/>
      <w:sz w:val="40"/>
      <w:szCs w:val="52"/>
    </w:rPr>
  </w:style>
  <w:style w:type="character" w:customStyle="1" w:styleId="Heading2Char">
    <w:name w:val="Heading 2 Char"/>
    <w:basedOn w:val="DefaultParagraphFont"/>
    <w:link w:val="Heading2"/>
    <w:uiPriority w:val="9"/>
    <w:rsid w:val="00C46C08"/>
    <w:rPr>
      <w:rFonts w:ascii="Arial" w:hAnsi="Arial" w:cs="Times New Roman"/>
      <w:b/>
      <w:caps/>
      <w:szCs w:val="26"/>
    </w:rPr>
  </w:style>
  <w:style w:type="character" w:customStyle="1" w:styleId="Heading3Char">
    <w:name w:val="Heading 3 Char"/>
    <w:basedOn w:val="DefaultParagraphFont"/>
    <w:link w:val="Heading3"/>
    <w:uiPriority w:val="9"/>
    <w:rsid w:val="00C46C08"/>
    <w:rPr>
      <w:rFonts w:ascii="Arial" w:hAnsi="Arial" w:cs="Times New Roman"/>
      <w:b/>
      <w:sz w:val="22"/>
    </w:rPr>
  </w:style>
  <w:style w:type="paragraph" w:styleId="ListParagraph">
    <w:name w:val="List Paragraph"/>
    <w:basedOn w:val="Normal"/>
    <w:link w:val="ListParagraphChar"/>
    <w:uiPriority w:val="34"/>
    <w:qFormat/>
    <w:rsid w:val="00C46C0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46C08"/>
    <w:rPr>
      <w:rFonts w:ascii="Arial" w:eastAsiaTheme="minorHAnsi" w:hAnsi="Arial"/>
      <w:sz w:val="20"/>
      <w:szCs w:val="22"/>
    </w:rPr>
  </w:style>
  <w:style w:type="table" w:styleId="TableGrid">
    <w:name w:val="Table Grid"/>
    <w:basedOn w:val="TableNormal"/>
    <w:uiPriority w:val="59"/>
    <w:rsid w:val="00C46C08"/>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C0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46C08"/>
    <w:rPr>
      <w:sz w:val="18"/>
      <w:szCs w:val="18"/>
    </w:rPr>
  </w:style>
  <w:style w:type="paragraph" w:styleId="CommentText">
    <w:name w:val="annotation text"/>
    <w:basedOn w:val="Normal"/>
    <w:link w:val="CommentTextChar"/>
    <w:uiPriority w:val="99"/>
    <w:semiHidden/>
    <w:unhideWhenUsed/>
    <w:rsid w:val="009167B6"/>
  </w:style>
  <w:style w:type="character" w:customStyle="1" w:styleId="CommentTextChar">
    <w:name w:val="Comment Text Char"/>
    <w:basedOn w:val="DefaultParagraphFont"/>
    <w:link w:val="CommentText"/>
    <w:uiPriority w:val="99"/>
    <w:semiHidden/>
    <w:rsid w:val="009167B6"/>
    <w:rPr>
      <w:rFonts w:ascii="Arial" w:hAnsi="Arial" w:cs="Times New Roman"/>
      <w:sz w:val="20"/>
      <w:szCs w:val="20"/>
    </w:rPr>
  </w:style>
  <w:style w:type="paragraph" w:styleId="CommentSubject">
    <w:name w:val="annotation subject"/>
    <w:basedOn w:val="Normal"/>
    <w:link w:val="CommentSubjectChar"/>
    <w:uiPriority w:val="99"/>
    <w:semiHidden/>
    <w:unhideWhenUsed/>
    <w:rsid w:val="00C46C08"/>
    <w:rPr>
      <w:b/>
      <w:bCs/>
    </w:rPr>
  </w:style>
  <w:style w:type="character" w:customStyle="1" w:styleId="CommentSubjectChar">
    <w:name w:val="Comment Subject Char"/>
    <w:basedOn w:val="DefaultParagraphFont"/>
    <w:link w:val="CommentSubject"/>
    <w:uiPriority w:val="99"/>
    <w:semiHidden/>
    <w:rsid w:val="00C46C08"/>
    <w:rPr>
      <w:rFonts w:ascii="Arial" w:hAnsi="Arial" w:cs="Times New Roman"/>
      <w:b/>
      <w:bCs/>
      <w:sz w:val="20"/>
      <w:szCs w:val="20"/>
    </w:rPr>
  </w:style>
  <w:style w:type="character" w:styleId="Hyperlink">
    <w:name w:val="Hyperlink"/>
    <w:basedOn w:val="DefaultParagraphFont"/>
    <w:uiPriority w:val="99"/>
    <w:unhideWhenUsed/>
    <w:rsid w:val="00C46C08"/>
    <w:rPr>
      <w:color w:val="0000FF" w:themeColor="hyperlink"/>
      <w:u w:val="single"/>
    </w:rPr>
  </w:style>
  <w:style w:type="character" w:styleId="FollowedHyperlink">
    <w:name w:val="FollowedHyperlink"/>
    <w:basedOn w:val="DefaultParagraphFont"/>
    <w:uiPriority w:val="99"/>
    <w:semiHidden/>
    <w:unhideWhenUsed/>
    <w:rsid w:val="00C46C08"/>
    <w:rPr>
      <w:color w:val="800080" w:themeColor="followedHyperlink"/>
      <w:u w:val="single"/>
    </w:rPr>
  </w:style>
  <w:style w:type="paragraph" w:styleId="FootnoteText">
    <w:name w:val="footnote text"/>
    <w:basedOn w:val="Normal"/>
    <w:link w:val="FootnoteTextChar"/>
    <w:uiPriority w:val="99"/>
    <w:unhideWhenUsed/>
    <w:rsid w:val="00C46C08"/>
    <w:pPr>
      <w:spacing w:after="0"/>
    </w:pPr>
    <w:rPr>
      <w:sz w:val="16"/>
      <w:szCs w:val="22"/>
    </w:rPr>
  </w:style>
  <w:style w:type="character" w:customStyle="1" w:styleId="FootnoteTextChar">
    <w:name w:val="Footnote Text Char"/>
    <w:basedOn w:val="DefaultParagraphFont"/>
    <w:link w:val="FootnoteText"/>
    <w:uiPriority w:val="99"/>
    <w:rsid w:val="00C46C08"/>
    <w:rPr>
      <w:rFonts w:ascii="Arial" w:hAnsi="Arial" w:cs="Times New Roman"/>
      <w:sz w:val="16"/>
      <w:szCs w:val="22"/>
    </w:rPr>
  </w:style>
  <w:style w:type="character" w:styleId="FootnoteReference">
    <w:name w:val="footnote reference"/>
    <w:basedOn w:val="DefaultParagraphFont"/>
    <w:uiPriority w:val="99"/>
    <w:unhideWhenUsed/>
    <w:rsid w:val="00C46C08"/>
    <w:rPr>
      <w:vertAlign w:val="superscript"/>
    </w:rPr>
  </w:style>
  <w:style w:type="paragraph" w:styleId="Revision">
    <w:name w:val="Revision"/>
    <w:hidden/>
    <w:uiPriority w:val="99"/>
    <w:semiHidden/>
    <w:rsid w:val="00C46C08"/>
    <w:rPr>
      <w:rFonts w:ascii="Arial" w:hAnsi="Arial" w:cs="Arial"/>
      <w:sz w:val="21"/>
      <w:szCs w:val="21"/>
    </w:rPr>
  </w:style>
  <w:style w:type="paragraph" w:customStyle="1" w:styleId="BasicParagraph">
    <w:name w:val="[Basic Paragraph]"/>
    <w:basedOn w:val="Normal"/>
    <w:uiPriority w:val="99"/>
    <w:rsid w:val="00C46C0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46C08"/>
    <w:pPr>
      <w:spacing w:before="360" w:after="240"/>
      <w:jc w:val="left"/>
      <w:outlineLvl w:val="0"/>
    </w:pPr>
    <w:rPr>
      <w:b/>
      <w:sz w:val="40"/>
      <w:szCs w:val="52"/>
    </w:rPr>
  </w:style>
  <w:style w:type="paragraph" w:customStyle="1" w:styleId="Bullet1">
    <w:name w:val="Bullet 1"/>
    <w:basedOn w:val="Normal"/>
    <w:rsid w:val="00C46C08"/>
    <w:pPr>
      <w:numPr>
        <w:numId w:val="3"/>
      </w:numPr>
      <w:spacing w:before="60"/>
    </w:pPr>
    <w:rPr>
      <w:rFonts w:eastAsia="Times New Roman"/>
      <w:color w:val="000000"/>
    </w:rPr>
  </w:style>
  <w:style w:type="paragraph" w:customStyle="1" w:styleId="RefItem1">
    <w:name w:val="Ref Item 1"/>
    <w:basedOn w:val="Normal"/>
    <w:rsid w:val="00C46C08"/>
    <w:pPr>
      <w:jc w:val="left"/>
    </w:pPr>
    <w:rPr>
      <w:color w:val="000000"/>
      <w:szCs w:val="24"/>
      <w:lang w:eastAsia="it-IT"/>
    </w:rPr>
  </w:style>
  <w:style w:type="paragraph" w:customStyle="1" w:styleId="RefTitre">
    <w:name w:val="Ref Titre"/>
    <w:basedOn w:val="Normal"/>
    <w:rsid w:val="00C46C08"/>
    <w:pPr>
      <w:jc w:val="left"/>
    </w:pPr>
    <w:rPr>
      <w:rFonts w:eastAsia="Times New Roman"/>
      <w:b/>
      <w:bCs/>
      <w:sz w:val="26"/>
      <w:szCs w:val="26"/>
    </w:rPr>
  </w:style>
  <w:style w:type="paragraph" w:customStyle="1" w:styleId="Header1">
    <w:name w:val="Header 1"/>
    <w:basedOn w:val="Header"/>
    <w:rsid w:val="00C46C08"/>
    <w:rPr>
      <w:b/>
      <w:sz w:val="24"/>
      <w:szCs w:val="24"/>
    </w:rPr>
  </w:style>
  <w:style w:type="character" w:customStyle="1" w:styleId="Pantone485">
    <w:name w:val="Pantone 485"/>
    <w:basedOn w:val="DefaultParagraphFont"/>
    <w:uiPriority w:val="1"/>
    <w:qFormat/>
    <w:rsid w:val="00C46C08"/>
    <w:rPr>
      <w:rFonts w:cs="Caecilia-Light"/>
      <w:color w:val="DC281E"/>
      <w:szCs w:val="16"/>
    </w:rPr>
  </w:style>
  <w:style w:type="character" w:customStyle="1" w:styleId="H1Char">
    <w:name w:val="H1 Char"/>
    <w:basedOn w:val="DefaultParagraphFont"/>
    <w:link w:val="H1"/>
    <w:rsid w:val="00C46C08"/>
    <w:rPr>
      <w:rFonts w:ascii="Arial" w:hAnsi="Arial" w:cs="Times New Roman"/>
      <w:b/>
      <w:sz w:val="40"/>
      <w:szCs w:val="52"/>
    </w:rPr>
  </w:style>
  <w:style w:type="table" w:customStyle="1" w:styleId="TableGray">
    <w:name w:val="Table Gray"/>
    <w:basedOn w:val="TableNormal"/>
    <w:uiPriority w:val="99"/>
    <w:rsid w:val="00C46C08"/>
    <w:rPr>
      <w:rFonts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46C08"/>
    <w:pPr>
      <w:numPr>
        <w:numId w:val="4"/>
      </w:numPr>
      <w:tabs>
        <w:tab w:val="left" w:pos="7230"/>
      </w:tabs>
      <w:spacing w:before="240"/>
    </w:pPr>
    <w:rPr>
      <w:rFonts w:cs="Arial"/>
    </w:rPr>
  </w:style>
  <w:style w:type="paragraph" w:customStyle="1" w:styleId="ListNumber1">
    <w:name w:val="List Number 1"/>
    <w:basedOn w:val="Normal"/>
    <w:rsid w:val="00C46C08"/>
    <w:pPr>
      <w:numPr>
        <w:ilvl w:val="1"/>
        <w:numId w:val="1"/>
      </w:numPr>
      <w:contextualSpacing/>
    </w:pPr>
    <w:rPr>
      <w:rFonts w:eastAsiaTheme="minorHAnsi" w:cstheme="minorHAnsi"/>
      <w:szCs w:val="22"/>
    </w:rPr>
  </w:style>
  <w:style w:type="paragraph" w:customStyle="1" w:styleId="NormalNo">
    <w:name w:val="Normal + No"/>
    <w:basedOn w:val="Normal"/>
    <w:qFormat/>
    <w:rsid w:val="00C46C08"/>
    <w:pPr>
      <w:numPr>
        <w:numId w:val="2"/>
      </w:numPr>
    </w:pPr>
    <w:rPr>
      <w:rFonts w:eastAsia="MS Mincho"/>
      <w:b/>
      <w:sz w:val="22"/>
    </w:rPr>
  </w:style>
  <w:style w:type="paragraph" w:customStyle="1" w:styleId="Bullet3">
    <w:name w:val="Bullet 3"/>
    <w:basedOn w:val="ListParagraph"/>
    <w:qFormat/>
    <w:rsid w:val="00C46C08"/>
    <w:pPr>
      <w:numPr>
        <w:numId w:val="5"/>
      </w:numPr>
      <w:spacing w:before="120" w:after="120"/>
      <w:ind w:right="425"/>
    </w:pPr>
    <w:rPr>
      <w:rFonts w:cs="Arial"/>
      <w:i/>
      <w:iCs/>
    </w:rPr>
  </w:style>
  <w:style w:type="paragraph" w:customStyle="1" w:styleId="Indent">
    <w:name w:val="Indent"/>
    <w:basedOn w:val="Normal"/>
    <w:qFormat/>
    <w:rsid w:val="00C46C08"/>
    <w:pPr>
      <w:ind w:left="567"/>
    </w:pPr>
    <w:rPr>
      <w:rFonts w:cs="Arial"/>
      <w:b/>
    </w:rPr>
  </w:style>
  <w:style w:type="paragraph" w:customStyle="1" w:styleId="TitreTableau">
    <w:name w:val="Titre Tableau"/>
    <w:basedOn w:val="Normal"/>
    <w:qFormat/>
    <w:rsid w:val="00C46C08"/>
    <w:pPr>
      <w:spacing w:before="120"/>
      <w:jc w:val="center"/>
    </w:pPr>
    <w:rPr>
      <w:rFonts w:cs="Arial"/>
      <w:b/>
      <w:bCs/>
      <w:color w:val="FFFFFF" w:themeColor="background1"/>
      <w:lang w:val="en-CA"/>
    </w:rPr>
  </w:style>
  <w:style w:type="paragraph" w:customStyle="1" w:styleId="BulletTableau">
    <w:name w:val="Bullet Tableau"/>
    <w:basedOn w:val="Bullet2"/>
    <w:qFormat/>
    <w:rsid w:val="00C46C08"/>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08"/>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C46C08"/>
  </w:style>
  <w:style w:type="paragraph" w:styleId="Heading2">
    <w:name w:val="heading 2"/>
    <w:basedOn w:val="Normal"/>
    <w:next w:val="Normal"/>
    <w:link w:val="Heading2Char"/>
    <w:uiPriority w:val="9"/>
    <w:unhideWhenUsed/>
    <w:qFormat/>
    <w:rsid w:val="00C46C0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46C08"/>
    <w:pPr>
      <w:keepNext/>
      <w:spacing w:before="240"/>
      <w:jc w:val="left"/>
      <w:outlineLvl w:val="2"/>
    </w:pPr>
    <w:rPr>
      <w:b/>
      <w:sz w:val="22"/>
      <w:szCs w:val="24"/>
    </w:rPr>
  </w:style>
  <w:style w:type="character" w:default="1" w:styleId="DefaultParagraphFont">
    <w:name w:val="Default Paragraph Font"/>
    <w:uiPriority w:val="1"/>
    <w:semiHidden/>
    <w:unhideWhenUsed/>
    <w:rsid w:val="00C46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C08"/>
  </w:style>
  <w:style w:type="paragraph" w:styleId="BalloonText">
    <w:name w:val="Balloon Text"/>
    <w:basedOn w:val="Normal"/>
    <w:link w:val="BalloonTextChar"/>
    <w:uiPriority w:val="99"/>
    <w:semiHidden/>
    <w:unhideWhenUsed/>
    <w:rsid w:val="00C46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08"/>
    <w:rPr>
      <w:rFonts w:ascii="Lucida Grande" w:hAnsi="Lucida Grande" w:cs="Lucida Grande"/>
      <w:sz w:val="18"/>
      <w:szCs w:val="18"/>
    </w:rPr>
  </w:style>
  <w:style w:type="character" w:styleId="SubtleEmphasis">
    <w:name w:val="Subtle Emphasis"/>
    <w:basedOn w:val="DefaultParagraphFont"/>
    <w:uiPriority w:val="19"/>
    <w:qFormat/>
    <w:rsid w:val="00B674A7"/>
    <w:rPr>
      <w:rFonts w:ascii="Arial" w:hAnsi="Arial"/>
      <w:iCs/>
      <w:color w:val="52A67C"/>
      <w:sz w:val="20"/>
    </w:rPr>
  </w:style>
  <w:style w:type="paragraph" w:customStyle="1" w:styleId="Introductiontext">
    <w:name w:val="Introduction text"/>
    <w:basedOn w:val="Normal"/>
    <w:link w:val="IntroductiontextChar"/>
    <w:qFormat/>
    <w:rsid w:val="00BE562D"/>
    <w:rPr>
      <w:rFonts w:eastAsiaTheme="minorHAnsi"/>
      <w:color w:val="000000" w:themeColor="text1"/>
      <w:lang w:val="en-CA"/>
    </w:rPr>
  </w:style>
  <w:style w:type="character" w:customStyle="1" w:styleId="IntroductiontextChar">
    <w:name w:val="Introduction text Char"/>
    <w:basedOn w:val="DefaultParagraphFont"/>
    <w:link w:val="Introductiontext"/>
    <w:rsid w:val="00BE562D"/>
    <w:rPr>
      <w:rFonts w:ascii="Arial" w:eastAsiaTheme="minorHAnsi" w:hAnsi="Arial"/>
      <w:color w:val="000000" w:themeColor="text1"/>
      <w:sz w:val="20"/>
      <w:szCs w:val="20"/>
      <w:lang w:val="en-CA"/>
    </w:rPr>
  </w:style>
  <w:style w:type="paragraph" w:styleId="Header">
    <w:name w:val="header"/>
    <w:basedOn w:val="Normal"/>
    <w:link w:val="HeaderChar"/>
    <w:uiPriority w:val="99"/>
    <w:unhideWhenUsed/>
    <w:rsid w:val="00C46C08"/>
    <w:pPr>
      <w:spacing w:after="0" w:line="288" w:lineRule="auto"/>
      <w:jc w:val="left"/>
    </w:pPr>
    <w:rPr>
      <w:sz w:val="16"/>
    </w:rPr>
  </w:style>
  <w:style w:type="character" w:customStyle="1" w:styleId="HeaderChar">
    <w:name w:val="Header Char"/>
    <w:basedOn w:val="DefaultParagraphFont"/>
    <w:link w:val="Header"/>
    <w:uiPriority w:val="99"/>
    <w:rsid w:val="00C46C08"/>
    <w:rPr>
      <w:rFonts w:ascii="Arial" w:hAnsi="Arial" w:cs="Times New Roman"/>
      <w:sz w:val="16"/>
      <w:szCs w:val="20"/>
    </w:rPr>
  </w:style>
  <w:style w:type="paragraph" w:styleId="Footer">
    <w:name w:val="footer"/>
    <w:basedOn w:val="Normal"/>
    <w:link w:val="FooterChar"/>
    <w:uiPriority w:val="99"/>
    <w:unhideWhenUsed/>
    <w:rsid w:val="00C46C08"/>
    <w:pPr>
      <w:spacing w:after="0"/>
      <w:jc w:val="left"/>
    </w:pPr>
    <w:rPr>
      <w:sz w:val="16"/>
      <w:szCs w:val="18"/>
    </w:rPr>
  </w:style>
  <w:style w:type="character" w:customStyle="1" w:styleId="FooterChar">
    <w:name w:val="Footer Char"/>
    <w:basedOn w:val="DefaultParagraphFont"/>
    <w:link w:val="Footer"/>
    <w:uiPriority w:val="99"/>
    <w:rsid w:val="00C46C08"/>
    <w:rPr>
      <w:rFonts w:ascii="Arial" w:hAnsi="Arial" w:cs="Times New Roman"/>
      <w:sz w:val="16"/>
      <w:szCs w:val="18"/>
    </w:rPr>
  </w:style>
  <w:style w:type="character" w:styleId="PageNumber">
    <w:name w:val="page number"/>
    <w:basedOn w:val="DefaultParagraphFont"/>
    <w:uiPriority w:val="99"/>
    <w:unhideWhenUsed/>
    <w:rsid w:val="00C46C08"/>
    <w:rPr>
      <w:b/>
    </w:rPr>
  </w:style>
  <w:style w:type="character" w:customStyle="1" w:styleId="Heading1Char">
    <w:name w:val="Heading 1 Char"/>
    <w:basedOn w:val="DefaultParagraphFont"/>
    <w:link w:val="Heading1"/>
    <w:uiPriority w:val="9"/>
    <w:rsid w:val="00C46C08"/>
    <w:rPr>
      <w:rFonts w:ascii="Arial" w:hAnsi="Arial" w:cs="Times New Roman"/>
      <w:b/>
      <w:sz w:val="40"/>
      <w:szCs w:val="52"/>
    </w:rPr>
  </w:style>
  <w:style w:type="character" w:customStyle="1" w:styleId="Heading2Char">
    <w:name w:val="Heading 2 Char"/>
    <w:basedOn w:val="DefaultParagraphFont"/>
    <w:link w:val="Heading2"/>
    <w:uiPriority w:val="9"/>
    <w:rsid w:val="00C46C08"/>
    <w:rPr>
      <w:rFonts w:ascii="Arial" w:hAnsi="Arial" w:cs="Times New Roman"/>
      <w:b/>
      <w:caps/>
      <w:szCs w:val="26"/>
    </w:rPr>
  </w:style>
  <w:style w:type="character" w:customStyle="1" w:styleId="Heading3Char">
    <w:name w:val="Heading 3 Char"/>
    <w:basedOn w:val="DefaultParagraphFont"/>
    <w:link w:val="Heading3"/>
    <w:uiPriority w:val="9"/>
    <w:rsid w:val="00C46C08"/>
    <w:rPr>
      <w:rFonts w:ascii="Arial" w:hAnsi="Arial" w:cs="Times New Roman"/>
      <w:b/>
      <w:sz w:val="22"/>
    </w:rPr>
  </w:style>
  <w:style w:type="paragraph" w:styleId="ListParagraph">
    <w:name w:val="List Paragraph"/>
    <w:basedOn w:val="Normal"/>
    <w:link w:val="ListParagraphChar"/>
    <w:uiPriority w:val="34"/>
    <w:qFormat/>
    <w:rsid w:val="00C46C0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46C08"/>
    <w:rPr>
      <w:rFonts w:ascii="Arial" w:eastAsiaTheme="minorHAnsi" w:hAnsi="Arial"/>
      <w:sz w:val="20"/>
      <w:szCs w:val="22"/>
    </w:rPr>
  </w:style>
  <w:style w:type="table" w:styleId="TableGrid">
    <w:name w:val="Table Grid"/>
    <w:basedOn w:val="TableNormal"/>
    <w:uiPriority w:val="59"/>
    <w:rsid w:val="00C46C08"/>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C0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46C08"/>
    <w:rPr>
      <w:sz w:val="18"/>
      <w:szCs w:val="18"/>
    </w:rPr>
  </w:style>
  <w:style w:type="paragraph" w:styleId="CommentText">
    <w:name w:val="annotation text"/>
    <w:basedOn w:val="Normal"/>
    <w:link w:val="CommentTextChar"/>
    <w:uiPriority w:val="99"/>
    <w:semiHidden/>
    <w:unhideWhenUsed/>
    <w:rsid w:val="009167B6"/>
  </w:style>
  <w:style w:type="character" w:customStyle="1" w:styleId="CommentTextChar">
    <w:name w:val="Comment Text Char"/>
    <w:basedOn w:val="DefaultParagraphFont"/>
    <w:link w:val="CommentText"/>
    <w:uiPriority w:val="99"/>
    <w:semiHidden/>
    <w:rsid w:val="009167B6"/>
    <w:rPr>
      <w:rFonts w:ascii="Arial" w:hAnsi="Arial" w:cs="Times New Roman"/>
      <w:sz w:val="20"/>
      <w:szCs w:val="20"/>
    </w:rPr>
  </w:style>
  <w:style w:type="paragraph" w:styleId="CommentSubject">
    <w:name w:val="annotation subject"/>
    <w:basedOn w:val="Normal"/>
    <w:link w:val="CommentSubjectChar"/>
    <w:uiPriority w:val="99"/>
    <w:semiHidden/>
    <w:unhideWhenUsed/>
    <w:rsid w:val="00C46C08"/>
    <w:rPr>
      <w:b/>
      <w:bCs/>
    </w:rPr>
  </w:style>
  <w:style w:type="character" w:customStyle="1" w:styleId="CommentSubjectChar">
    <w:name w:val="Comment Subject Char"/>
    <w:basedOn w:val="DefaultParagraphFont"/>
    <w:link w:val="CommentSubject"/>
    <w:uiPriority w:val="99"/>
    <w:semiHidden/>
    <w:rsid w:val="00C46C08"/>
    <w:rPr>
      <w:rFonts w:ascii="Arial" w:hAnsi="Arial" w:cs="Times New Roman"/>
      <w:b/>
      <w:bCs/>
      <w:sz w:val="20"/>
      <w:szCs w:val="20"/>
    </w:rPr>
  </w:style>
  <w:style w:type="character" w:styleId="Hyperlink">
    <w:name w:val="Hyperlink"/>
    <w:basedOn w:val="DefaultParagraphFont"/>
    <w:uiPriority w:val="99"/>
    <w:unhideWhenUsed/>
    <w:rsid w:val="00C46C08"/>
    <w:rPr>
      <w:color w:val="0000FF" w:themeColor="hyperlink"/>
      <w:u w:val="single"/>
    </w:rPr>
  </w:style>
  <w:style w:type="character" w:styleId="FollowedHyperlink">
    <w:name w:val="FollowedHyperlink"/>
    <w:basedOn w:val="DefaultParagraphFont"/>
    <w:uiPriority w:val="99"/>
    <w:semiHidden/>
    <w:unhideWhenUsed/>
    <w:rsid w:val="00C46C08"/>
    <w:rPr>
      <w:color w:val="800080" w:themeColor="followedHyperlink"/>
      <w:u w:val="single"/>
    </w:rPr>
  </w:style>
  <w:style w:type="paragraph" w:styleId="FootnoteText">
    <w:name w:val="footnote text"/>
    <w:basedOn w:val="Normal"/>
    <w:link w:val="FootnoteTextChar"/>
    <w:uiPriority w:val="99"/>
    <w:unhideWhenUsed/>
    <w:rsid w:val="00C46C08"/>
    <w:pPr>
      <w:spacing w:after="0"/>
    </w:pPr>
    <w:rPr>
      <w:sz w:val="16"/>
      <w:szCs w:val="22"/>
    </w:rPr>
  </w:style>
  <w:style w:type="character" w:customStyle="1" w:styleId="FootnoteTextChar">
    <w:name w:val="Footnote Text Char"/>
    <w:basedOn w:val="DefaultParagraphFont"/>
    <w:link w:val="FootnoteText"/>
    <w:uiPriority w:val="99"/>
    <w:rsid w:val="00C46C08"/>
    <w:rPr>
      <w:rFonts w:ascii="Arial" w:hAnsi="Arial" w:cs="Times New Roman"/>
      <w:sz w:val="16"/>
      <w:szCs w:val="22"/>
    </w:rPr>
  </w:style>
  <w:style w:type="character" w:styleId="FootnoteReference">
    <w:name w:val="footnote reference"/>
    <w:basedOn w:val="DefaultParagraphFont"/>
    <w:uiPriority w:val="99"/>
    <w:unhideWhenUsed/>
    <w:rsid w:val="00C46C08"/>
    <w:rPr>
      <w:vertAlign w:val="superscript"/>
    </w:rPr>
  </w:style>
  <w:style w:type="paragraph" w:styleId="Revision">
    <w:name w:val="Revision"/>
    <w:hidden/>
    <w:uiPriority w:val="99"/>
    <w:semiHidden/>
    <w:rsid w:val="00C46C08"/>
    <w:rPr>
      <w:rFonts w:ascii="Arial" w:hAnsi="Arial" w:cs="Arial"/>
      <w:sz w:val="21"/>
      <w:szCs w:val="21"/>
    </w:rPr>
  </w:style>
  <w:style w:type="paragraph" w:customStyle="1" w:styleId="BasicParagraph">
    <w:name w:val="[Basic Paragraph]"/>
    <w:basedOn w:val="Normal"/>
    <w:uiPriority w:val="99"/>
    <w:rsid w:val="00C46C0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46C08"/>
    <w:pPr>
      <w:spacing w:before="360" w:after="240"/>
      <w:jc w:val="left"/>
      <w:outlineLvl w:val="0"/>
    </w:pPr>
    <w:rPr>
      <w:b/>
      <w:sz w:val="40"/>
      <w:szCs w:val="52"/>
    </w:rPr>
  </w:style>
  <w:style w:type="paragraph" w:customStyle="1" w:styleId="Bullet1">
    <w:name w:val="Bullet 1"/>
    <w:basedOn w:val="Normal"/>
    <w:rsid w:val="00C46C08"/>
    <w:pPr>
      <w:numPr>
        <w:numId w:val="3"/>
      </w:numPr>
      <w:spacing w:before="60"/>
    </w:pPr>
    <w:rPr>
      <w:rFonts w:eastAsia="Times New Roman"/>
      <w:color w:val="000000"/>
    </w:rPr>
  </w:style>
  <w:style w:type="paragraph" w:customStyle="1" w:styleId="RefItem1">
    <w:name w:val="Ref Item 1"/>
    <w:basedOn w:val="Normal"/>
    <w:rsid w:val="00C46C08"/>
    <w:pPr>
      <w:jc w:val="left"/>
    </w:pPr>
    <w:rPr>
      <w:color w:val="000000"/>
      <w:szCs w:val="24"/>
      <w:lang w:eastAsia="it-IT"/>
    </w:rPr>
  </w:style>
  <w:style w:type="paragraph" w:customStyle="1" w:styleId="RefTitre">
    <w:name w:val="Ref Titre"/>
    <w:basedOn w:val="Normal"/>
    <w:rsid w:val="00C46C08"/>
    <w:pPr>
      <w:jc w:val="left"/>
    </w:pPr>
    <w:rPr>
      <w:rFonts w:eastAsia="Times New Roman"/>
      <w:b/>
      <w:bCs/>
      <w:sz w:val="26"/>
      <w:szCs w:val="26"/>
    </w:rPr>
  </w:style>
  <w:style w:type="paragraph" w:customStyle="1" w:styleId="Header1">
    <w:name w:val="Header 1"/>
    <w:basedOn w:val="Header"/>
    <w:rsid w:val="00C46C08"/>
    <w:rPr>
      <w:b/>
      <w:sz w:val="24"/>
      <w:szCs w:val="24"/>
    </w:rPr>
  </w:style>
  <w:style w:type="character" w:customStyle="1" w:styleId="Pantone485">
    <w:name w:val="Pantone 485"/>
    <w:basedOn w:val="DefaultParagraphFont"/>
    <w:uiPriority w:val="1"/>
    <w:qFormat/>
    <w:rsid w:val="00C46C08"/>
    <w:rPr>
      <w:rFonts w:cs="Caecilia-Light"/>
      <w:color w:val="DC281E"/>
      <w:szCs w:val="16"/>
    </w:rPr>
  </w:style>
  <w:style w:type="character" w:customStyle="1" w:styleId="H1Char">
    <w:name w:val="H1 Char"/>
    <w:basedOn w:val="DefaultParagraphFont"/>
    <w:link w:val="H1"/>
    <w:rsid w:val="00C46C08"/>
    <w:rPr>
      <w:rFonts w:ascii="Arial" w:hAnsi="Arial" w:cs="Times New Roman"/>
      <w:b/>
      <w:sz w:val="40"/>
      <w:szCs w:val="52"/>
    </w:rPr>
  </w:style>
  <w:style w:type="table" w:customStyle="1" w:styleId="TableGray">
    <w:name w:val="Table Gray"/>
    <w:basedOn w:val="TableNormal"/>
    <w:uiPriority w:val="99"/>
    <w:rsid w:val="00C46C08"/>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46C08"/>
    <w:pPr>
      <w:numPr>
        <w:numId w:val="4"/>
      </w:numPr>
      <w:tabs>
        <w:tab w:val="left" w:pos="7230"/>
      </w:tabs>
      <w:spacing w:before="240"/>
    </w:pPr>
    <w:rPr>
      <w:rFonts w:cs="Arial"/>
    </w:rPr>
  </w:style>
  <w:style w:type="paragraph" w:customStyle="1" w:styleId="ListNumber1">
    <w:name w:val="List Number 1"/>
    <w:basedOn w:val="Normal"/>
    <w:rsid w:val="00C46C08"/>
    <w:pPr>
      <w:numPr>
        <w:ilvl w:val="1"/>
        <w:numId w:val="1"/>
      </w:numPr>
      <w:contextualSpacing/>
    </w:pPr>
    <w:rPr>
      <w:rFonts w:eastAsiaTheme="minorHAnsi" w:cstheme="minorHAnsi"/>
      <w:szCs w:val="22"/>
    </w:rPr>
  </w:style>
  <w:style w:type="paragraph" w:customStyle="1" w:styleId="NormalNo">
    <w:name w:val="Normal + No"/>
    <w:basedOn w:val="Normal"/>
    <w:qFormat/>
    <w:rsid w:val="00C46C08"/>
    <w:pPr>
      <w:numPr>
        <w:numId w:val="2"/>
      </w:numPr>
    </w:pPr>
    <w:rPr>
      <w:rFonts w:eastAsia="MS Mincho"/>
      <w:b/>
      <w:sz w:val="22"/>
    </w:rPr>
  </w:style>
  <w:style w:type="paragraph" w:customStyle="1" w:styleId="Bullet3">
    <w:name w:val="Bullet 3"/>
    <w:basedOn w:val="ListParagraph"/>
    <w:qFormat/>
    <w:rsid w:val="00C46C08"/>
    <w:pPr>
      <w:numPr>
        <w:numId w:val="5"/>
      </w:numPr>
      <w:spacing w:before="120" w:after="120"/>
      <w:ind w:right="425"/>
    </w:pPr>
    <w:rPr>
      <w:rFonts w:cs="Arial"/>
      <w:i/>
      <w:iCs/>
    </w:rPr>
  </w:style>
  <w:style w:type="paragraph" w:customStyle="1" w:styleId="Indent">
    <w:name w:val="Indent"/>
    <w:basedOn w:val="Normal"/>
    <w:qFormat/>
    <w:rsid w:val="00C46C08"/>
    <w:pPr>
      <w:ind w:left="567"/>
    </w:pPr>
    <w:rPr>
      <w:rFonts w:cs="Arial"/>
      <w:b/>
    </w:rPr>
  </w:style>
  <w:style w:type="paragraph" w:customStyle="1" w:styleId="TitreTableau">
    <w:name w:val="Titre Tableau"/>
    <w:basedOn w:val="Normal"/>
    <w:qFormat/>
    <w:rsid w:val="00C46C08"/>
    <w:pPr>
      <w:spacing w:before="120"/>
      <w:jc w:val="center"/>
    </w:pPr>
    <w:rPr>
      <w:rFonts w:cs="Arial"/>
      <w:b/>
      <w:bCs/>
      <w:color w:val="FFFFFF" w:themeColor="background1"/>
      <w:lang w:val="en-CA"/>
    </w:rPr>
  </w:style>
  <w:style w:type="paragraph" w:customStyle="1" w:styleId="BulletTableau">
    <w:name w:val="Bullet Tableau"/>
    <w:basedOn w:val="Bullet2"/>
    <w:qFormat/>
    <w:rsid w:val="00C46C08"/>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388068009">
      <w:bodyDiv w:val="1"/>
      <w:marLeft w:val="0"/>
      <w:marRight w:val="0"/>
      <w:marTop w:val="0"/>
      <w:marBottom w:val="0"/>
      <w:divBdr>
        <w:top w:val="none" w:sz="0" w:space="0" w:color="auto"/>
        <w:left w:val="none" w:sz="0" w:space="0" w:color="auto"/>
        <w:bottom w:val="none" w:sz="0" w:space="0" w:color="auto"/>
        <w:right w:val="none" w:sz="0" w:space="0" w:color="auto"/>
      </w:divBdr>
    </w:div>
    <w:div w:id="491334099">
      <w:bodyDiv w:val="1"/>
      <w:marLeft w:val="0"/>
      <w:marRight w:val="0"/>
      <w:marTop w:val="0"/>
      <w:marBottom w:val="0"/>
      <w:divBdr>
        <w:top w:val="none" w:sz="0" w:space="0" w:color="auto"/>
        <w:left w:val="none" w:sz="0" w:space="0" w:color="auto"/>
        <w:bottom w:val="none" w:sz="0" w:space="0" w:color="auto"/>
        <w:right w:val="none" w:sz="0" w:space="0" w:color="auto"/>
      </w:divBdr>
    </w:div>
    <w:div w:id="517425354">
      <w:bodyDiv w:val="1"/>
      <w:marLeft w:val="0"/>
      <w:marRight w:val="0"/>
      <w:marTop w:val="0"/>
      <w:marBottom w:val="0"/>
      <w:divBdr>
        <w:top w:val="none" w:sz="0" w:space="0" w:color="auto"/>
        <w:left w:val="none" w:sz="0" w:space="0" w:color="auto"/>
        <w:bottom w:val="none" w:sz="0" w:space="0" w:color="auto"/>
        <w:right w:val="none" w:sz="0" w:space="0" w:color="auto"/>
      </w:divBdr>
    </w:div>
    <w:div w:id="955908769">
      <w:bodyDiv w:val="1"/>
      <w:marLeft w:val="0"/>
      <w:marRight w:val="0"/>
      <w:marTop w:val="0"/>
      <w:marBottom w:val="0"/>
      <w:divBdr>
        <w:top w:val="none" w:sz="0" w:space="0" w:color="auto"/>
        <w:left w:val="none" w:sz="0" w:space="0" w:color="auto"/>
        <w:bottom w:val="none" w:sz="0" w:space="0" w:color="auto"/>
        <w:right w:val="none" w:sz="0" w:space="0" w:color="auto"/>
      </w:divBdr>
    </w:div>
    <w:div w:id="191662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259</TotalTime>
  <Pages>2</Pages>
  <Words>716</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Pantaleo Creti</dc:creator>
  <cp:lastModifiedBy>joelle</cp:lastModifiedBy>
  <cp:revision>34</cp:revision>
  <cp:lastPrinted>2015-09-23T15:18:00Z</cp:lastPrinted>
  <dcterms:created xsi:type="dcterms:W3CDTF">2015-06-12T10:22:00Z</dcterms:created>
  <dcterms:modified xsi:type="dcterms:W3CDTF">2016-01-06T15:28:00Z</dcterms:modified>
</cp:coreProperties>
</file>