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234" w:rsidRPr="004874BF" w:rsidRDefault="009F6234" w:rsidP="009F6234">
      <w:pPr>
        <w:bidi/>
        <w:ind w:left="-170"/>
        <w:rPr>
          <w:rFonts w:cs="Arial"/>
          <w:sz w:val="28"/>
          <w:szCs w:val="28"/>
        </w:rPr>
      </w:pPr>
      <w:r w:rsidRPr="004874BF">
        <w:rPr>
          <w:rFonts w:cs="Arial"/>
          <w:noProof/>
          <w:sz w:val="28"/>
          <w:szCs w:val="28"/>
          <w:rtl/>
        </w:rPr>
        <w:drawing>
          <wp:anchor distT="0" distB="0" distL="114300" distR="114300" simplePos="0" relativeHeight="251661312" behindDoc="0" locked="0" layoutInCell="1" allowOverlap="1">
            <wp:simplePos x="0" y="0"/>
            <wp:positionH relativeFrom="column">
              <wp:posOffset>1956435</wp:posOffset>
            </wp:positionH>
            <wp:positionV relativeFrom="paragraph">
              <wp:posOffset>-196215</wp:posOffset>
            </wp:positionV>
            <wp:extent cx="2466975" cy="47625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_logo_AR-300dpi.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62530" cy="474980"/>
                    </a:xfrm>
                    <a:prstGeom prst="rect">
                      <a:avLst/>
                    </a:prstGeom>
                  </pic:spPr>
                </pic:pic>
              </a:graphicData>
            </a:graphic>
          </wp:anchor>
        </w:drawing>
      </w:r>
    </w:p>
    <w:p w:rsidR="009F6234" w:rsidRPr="004874BF" w:rsidRDefault="009F6234" w:rsidP="009F6234">
      <w:pPr>
        <w:bidi/>
        <w:ind w:left="-170"/>
        <w:rPr>
          <w:rFonts w:cs="Arial"/>
          <w:sz w:val="28"/>
          <w:szCs w:val="28"/>
        </w:rPr>
      </w:pPr>
      <w:r w:rsidRPr="004874BF">
        <w:rPr>
          <w:rFonts w:cs="Arial"/>
          <w:noProof/>
          <w:sz w:val="28"/>
          <w:szCs w:val="28"/>
          <w:rtl/>
        </w:rPr>
        <w:drawing>
          <wp:anchor distT="0" distB="0" distL="114300" distR="114300" simplePos="0" relativeHeight="251659264" behindDoc="0" locked="0" layoutInCell="1" allowOverlap="1">
            <wp:simplePos x="0" y="0"/>
            <wp:positionH relativeFrom="column">
              <wp:posOffset>5213985</wp:posOffset>
            </wp:positionH>
            <wp:positionV relativeFrom="paragraph">
              <wp:posOffset>-799465</wp:posOffset>
            </wp:positionV>
            <wp:extent cx="981075" cy="952500"/>
            <wp:effectExtent l="19050" t="0" r="9525" b="0"/>
            <wp:wrapNone/>
            <wp:docPr id="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81075" cy="952500"/>
                    </a:xfrm>
                    <a:prstGeom prst="rect">
                      <a:avLst/>
                    </a:prstGeom>
                  </pic:spPr>
                </pic:pic>
              </a:graphicData>
            </a:graphic>
          </wp:anchor>
        </w:drawing>
      </w:r>
    </w:p>
    <w:p w:rsidR="009F6234" w:rsidRPr="004874BF" w:rsidRDefault="009F6234" w:rsidP="009F6234">
      <w:pPr>
        <w:pStyle w:val="H1"/>
        <w:bidi/>
        <w:rPr>
          <w:rFonts w:cs="Arial"/>
          <w:sz w:val="28"/>
          <w:szCs w:val="28"/>
          <w:rtl/>
        </w:rPr>
      </w:pPr>
      <w:r w:rsidRPr="004874BF">
        <w:rPr>
          <w:rFonts w:cs="Arial"/>
          <w:color w:val="DC281E"/>
          <w:sz w:val="28"/>
          <w:szCs w:val="28"/>
          <w:rtl/>
        </w:rPr>
        <w:t>مجموعة الأدوات المرتبطة بالتحويلات النقدية في حالات الطوارئ</w:t>
      </w:r>
    </w:p>
    <w:p w:rsidR="009F6234" w:rsidRPr="004874BF" w:rsidRDefault="009F6234" w:rsidP="009F6234">
      <w:pPr>
        <w:bidi/>
        <w:ind w:left="-170"/>
        <w:rPr>
          <w:rFonts w:cs="Arial"/>
          <w:sz w:val="28"/>
          <w:szCs w:val="28"/>
        </w:rPr>
      </w:pPr>
    </w:p>
    <w:p w:rsidR="009F6234" w:rsidRPr="00AD6F83" w:rsidRDefault="009F6234" w:rsidP="00136AFB">
      <w:pPr>
        <w:pStyle w:val="H1"/>
        <w:bidi/>
        <w:jc w:val="center"/>
        <w:rPr>
          <w:rFonts w:cs="Arial"/>
          <w:b w:val="0"/>
          <w:bCs/>
          <w:sz w:val="28"/>
          <w:szCs w:val="28"/>
        </w:rPr>
      </w:pPr>
      <w:r w:rsidRPr="00AD6F83">
        <w:rPr>
          <w:rFonts w:cs="Arial"/>
          <w:b w:val="0"/>
          <w:bCs/>
          <w:sz w:val="28"/>
          <w:szCs w:val="28"/>
          <w:rtl/>
        </w:rPr>
        <w:t xml:space="preserve">خارطة </w:t>
      </w:r>
      <w:r w:rsidR="00136AFB" w:rsidRPr="00AD6F83">
        <w:rPr>
          <w:rFonts w:cs="Arial"/>
          <w:b w:val="0"/>
          <w:bCs/>
          <w:sz w:val="28"/>
          <w:szCs w:val="28"/>
          <w:rtl/>
        </w:rPr>
        <w:t>الطريق للتقييم السريع للأسواق</w:t>
      </w:r>
    </w:p>
    <w:p w:rsidR="009F6234" w:rsidRPr="004874BF" w:rsidRDefault="009F6234" w:rsidP="009F6234">
      <w:pPr>
        <w:bidi/>
        <w:ind w:left="-170"/>
        <w:rPr>
          <w:rFonts w:cs="Arial"/>
          <w:sz w:val="28"/>
          <w:szCs w:val="28"/>
        </w:rPr>
      </w:pPr>
    </w:p>
    <w:p w:rsidR="00E66A9A" w:rsidRPr="004874BF" w:rsidRDefault="00362D4A" w:rsidP="009F6234">
      <w:pPr>
        <w:bidi/>
        <w:ind w:left="-170"/>
        <w:rPr>
          <w:rFonts w:cs="Arial"/>
          <w:sz w:val="28"/>
          <w:szCs w:val="28"/>
        </w:rPr>
      </w:pPr>
      <w:r w:rsidRPr="00362D4A">
        <w:rPr>
          <w:rFonts w:cs="Arial"/>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05pt;height:248.3pt">
            <v:imagedata r:id="rId10" o:title="02-Assessment-rodmap-EN3"/>
          </v:shape>
        </w:pict>
      </w:r>
    </w:p>
    <w:p w:rsidR="00136AFB" w:rsidRPr="004874BF" w:rsidRDefault="00136AFB" w:rsidP="00136AFB">
      <w:pPr>
        <w:bidi/>
        <w:rPr>
          <w:rFonts w:cs="Arial"/>
          <w:b/>
          <w:bCs/>
          <w:sz w:val="28"/>
          <w:szCs w:val="28"/>
          <w:rtl/>
        </w:rPr>
      </w:pPr>
      <w:r w:rsidRPr="004874BF">
        <w:rPr>
          <w:rFonts w:cs="Arial"/>
          <w:b/>
          <w:bCs/>
          <w:sz w:val="28"/>
          <w:szCs w:val="28"/>
          <w:rtl/>
        </w:rPr>
        <w:t xml:space="preserve">المقدمة </w:t>
      </w:r>
    </w:p>
    <w:p w:rsidR="00E374DE" w:rsidRPr="004874BF" w:rsidRDefault="00E374DE" w:rsidP="00957509">
      <w:pPr>
        <w:bidi/>
        <w:rPr>
          <w:rFonts w:cs="Arial"/>
          <w:sz w:val="28"/>
          <w:szCs w:val="28"/>
          <w:rtl/>
        </w:rPr>
      </w:pPr>
      <w:r w:rsidRPr="004874BF">
        <w:rPr>
          <w:rFonts w:cs="Arial"/>
          <w:sz w:val="28"/>
          <w:szCs w:val="28"/>
          <w:rtl/>
        </w:rPr>
        <w:t>في حالات</w:t>
      </w:r>
      <w:r w:rsidR="0076559E">
        <w:rPr>
          <w:rFonts w:cs="Arial"/>
          <w:sz w:val="28"/>
          <w:szCs w:val="28"/>
          <w:rtl/>
        </w:rPr>
        <w:t xml:space="preserve"> الطوارئ، تسمح تقييمات السوق </w:t>
      </w:r>
      <w:r w:rsidR="0076559E">
        <w:rPr>
          <w:rFonts w:cs="Arial" w:hint="cs"/>
          <w:sz w:val="28"/>
          <w:szCs w:val="28"/>
          <w:rtl/>
        </w:rPr>
        <w:t>ب</w:t>
      </w:r>
      <w:r w:rsidRPr="004874BF">
        <w:rPr>
          <w:rFonts w:cs="Arial"/>
          <w:sz w:val="28"/>
          <w:szCs w:val="28"/>
          <w:rtl/>
        </w:rPr>
        <w:t xml:space="preserve">توفير فهم أولي لقدرات الأسواق على تأمين السلع والخدمات الرئيسية للسكان المتضررين من الصدمة. كما </w:t>
      </w:r>
      <w:r w:rsidR="00957509" w:rsidRPr="004874BF">
        <w:rPr>
          <w:rFonts w:cs="Arial"/>
          <w:sz w:val="28"/>
          <w:szCs w:val="28"/>
          <w:rtl/>
        </w:rPr>
        <w:t xml:space="preserve">تسمح بمهم المخاطر المحيطة بالتدخلات النقدية المحتملة وتحديد نقاط الانطلاق لدعم انتعاش الأسواق. </w:t>
      </w:r>
    </w:p>
    <w:p w:rsidR="00957509" w:rsidRPr="004874BF" w:rsidRDefault="00957509" w:rsidP="00957509">
      <w:pPr>
        <w:bidi/>
        <w:rPr>
          <w:rFonts w:cs="Arial"/>
          <w:sz w:val="28"/>
          <w:szCs w:val="28"/>
          <w:rtl/>
        </w:rPr>
      </w:pPr>
      <w:r w:rsidRPr="004874BF">
        <w:rPr>
          <w:rFonts w:cs="Arial"/>
          <w:sz w:val="28"/>
          <w:szCs w:val="28"/>
          <w:rtl/>
        </w:rPr>
        <w:t>وبالاستناد إلى خارطة الطريق هذه، يمكن إجراء تقييم سريع للأسواق في أعقاب صدمة معينة.</w:t>
      </w:r>
    </w:p>
    <w:p w:rsidR="00F40688" w:rsidRPr="004874BF" w:rsidRDefault="00F40688" w:rsidP="00F40688">
      <w:pPr>
        <w:bidi/>
        <w:rPr>
          <w:rFonts w:cs="Arial"/>
          <w:sz w:val="28"/>
          <w:szCs w:val="28"/>
          <w:rtl/>
        </w:rPr>
      </w:pPr>
      <w:r w:rsidRPr="004874BF">
        <w:rPr>
          <w:rFonts w:cs="Arial"/>
          <w:sz w:val="28"/>
          <w:szCs w:val="28"/>
          <w:rtl/>
        </w:rPr>
        <w:t xml:space="preserve">وقد قسمت خطوة التقييم السريع للأسواق إلى ثلاث خطوات فرعية، تهدف الأولى إلى توجيه اختيار السلع والأسواق التي ستخضع للتقييم. تهدف الخطوة الفرعية الثانية </w:t>
      </w:r>
      <w:r w:rsidR="00EF7AD3" w:rsidRPr="004874BF">
        <w:rPr>
          <w:rFonts w:cs="Arial"/>
          <w:sz w:val="28"/>
          <w:szCs w:val="28"/>
          <w:rtl/>
        </w:rPr>
        <w:t>إلى دعم عملية جمع المعلومات من الأسواق وتوحيدها. أما الخطوة الثالثة فتقدم مبادئ لتوجيه التحاليل والاستنتاجات حول قدرة السوق.</w:t>
      </w:r>
    </w:p>
    <w:p w:rsidR="00DD7EA9" w:rsidRPr="004874BF" w:rsidRDefault="00AE1C94" w:rsidP="00AE1C94">
      <w:pPr>
        <w:bidi/>
        <w:rPr>
          <w:rFonts w:cs="Arial"/>
          <w:sz w:val="28"/>
          <w:szCs w:val="28"/>
          <w:rtl/>
        </w:rPr>
      </w:pPr>
      <w:r w:rsidRPr="004874BF">
        <w:rPr>
          <w:rFonts w:cs="Arial"/>
          <w:sz w:val="28"/>
          <w:szCs w:val="28"/>
          <w:rtl/>
        </w:rPr>
        <w:t>وتجدر الإشارة إلى أن الأدوات المذكورة في ما يلي مقتبسة من وثيقة التقييم السريع للأسواق "</w:t>
      </w:r>
      <w:r w:rsidRPr="004874BF">
        <w:rPr>
          <w:rFonts w:cs="Arial"/>
          <w:sz w:val="28"/>
          <w:szCs w:val="28"/>
        </w:rPr>
        <w:t>RAM</w:t>
      </w:r>
      <w:r w:rsidRPr="004874BF">
        <w:rPr>
          <w:rFonts w:cs="Arial"/>
          <w:sz w:val="28"/>
          <w:szCs w:val="28"/>
          <w:rtl/>
        </w:rPr>
        <w:t>"</w:t>
      </w:r>
      <w:r w:rsidRPr="004874BF">
        <w:rPr>
          <w:rStyle w:val="FootnoteReference"/>
          <w:rFonts w:cs="Arial"/>
          <w:sz w:val="28"/>
          <w:szCs w:val="28"/>
          <w:rtl/>
        </w:rPr>
        <w:footnoteReference w:id="2"/>
      </w:r>
      <w:r w:rsidRPr="004874BF">
        <w:rPr>
          <w:rFonts w:cs="Arial"/>
          <w:sz w:val="28"/>
          <w:szCs w:val="28"/>
          <w:rtl/>
        </w:rPr>
        <w:t>. فإن توفر الوقت والموارد المناسبة، يمكن الاستناد إلى هذا التقييم "</w:t>
      </w:r>
      <w:r w:rsidRPr="004874BF">
        <w:rPr>
          <w:rFonts w:cs="Arial"/>
          <w:sz w:val="28"/>
          <w:szCs w:val="28"/>
        </w:rPr>
        <w:t>RAM</w:t>
      </w:r>
      <w:r w:rsidRPr="004874BF">
        <w:rPr>
          <w:rFonts w:cs="Arial"/>
          <w:sz w:val="28"/>
          <w:szCs w:val="28"/>
          <w:rtl/>
        </w:rPr>
        <w:t>"، أو يمكن الاعتماد على نهج أخرى كـ"</w:t>
      </w:r>
      <w:r w:rsidRPr="004874BF">
        <w:rPr>
          <w:rFonts w:cs="Arial"/>
          <w:sz w:val="28"/>
          <w:szCs w:val="28"/>
        </w:rPr>
        <w:t>MAG</w:t>
      </w:r>
      <w:r w:rsidRPr="004874BF">
        <w:rPr>
          <w:rFonts w:cs="Arial"/>
          <w:sz w:val="28"/>
          <w:szCs w:val="28"/>
          <w:rtl/>
        </w:rPr>
        <w:t>" و"</w:t>
      </w:r>
      <w:r w:rsidRPr="004874BF">
        <w:rPr>
          <w:rFonts w:cs="Arial"/>
          <w:sz w:val="28"/>
          <w:szCs w:val="28"/>
        </w:rPr>
        <w:t>EMMA</w:t>
      </w:r>
      <w:r w:rsidRPr="004874BF">
        <w:rPr>
          <w:rFonts w:cs="Arial"/>
          <w:sz w:val="28"/>
          <w:szCs w:val="28"/>
          <w:rtl/>
        </w:rPr>
        <w:t>". ويمكن ايجاد هذه النهج بالإضافة إلى مبادئ التقييم السريع للأسواق في المراجع المذكورة أدناه.</w:t>
      </w:r>
    </w:p>
    <w:p w:rsidR="00C83F9A" w:rsidRPr="004874BF" w:rsidRDefault="00C83F9A" w:rsidP="009F6234">
      <w:pPr>
        <w:bidi/>
        <w:rPr>
          <w:rFonts w:cs="Arial"/>
          <w:sz w:val="28"/>
          <w:szCs w:val="28"/>
        </w:rPr>
      </w:pPr>
    </w:p>
    <w:p w:rsidR="00E66A9A" w:rsidRPr="004874BF" w:rsidRDefault="00E374DE" w:rsidP="009F6234">
      <w:pPr>
        <w:pStyle w:val="Heading2"/>
        <w:keepLines/>
        <w:bidi/>
        <w:rPr>
          <w:rFonts w:cs="Arial"/>
          <w:b w:val="0"/>
          <w:bCs/>
          <w:sz w:val="28"/>
          <w:szCs w:val="28"/>
          <w:rtl/>
        </w:rPr>
      </w:pPr>
      <w:r w:rsidRPr="004874BF">
        <w:rPr>
          <w:rFonts w:cs="Arial"/>
          <w:b w:val="0"/>
          <w:bCs/>
          <w:sz w:val="28"/>
          <w:szCs w:val="28"/>
          <w:rtl/>
        </w:rPr>
        <w:lastRenderedPageBreak/>
        <w:t>المعايير الدنيا</w:t>
      </w:r>
    </w:p>
    <w:p w:rsidR="00382F31" w:rsidRPr="004874BF" w:rsidRDefault="00382F31" w:rsidP="00382F31">
      <w:pPr>
        <w:pStyle w:val="ListParagraph"/>
        <w:numPr>
          <w:ilvl w:val="0"/>
          <w:numId w:val="47"/>
        </w:numPr>
        <w:bidi/>
        <w:rPr>
          <w:rFonts w:cs="Arial"/>
          <w:sz w:val="28"/>
          <w:szCs w:val="28"/>
        </w:rPr>
      </w:pPr>
      <w:r w:rsidRPr="004874BF">
        <w:rPr>
          <w:rFonts w:cs="Arial"/>
          <w:sz w:val="28"/>
          <w:szCs w:val="28"/>
          <w:rtl/>
        </w:rPr>
        <w:t>التركيز على السلع والخدمات والأسواق الرئيسية بالسنبة لحاجات الأسر وسبل عيشها.</w:t>
      </w:r>
    </w:p>
    <w:p w:rsidR="00382F31" w:rsidRPr="004874BF" w:rsidRDefault="004F7647" w:rsidP="00382F31">
      <w:pPr>
        <w:pStyle w:val="ListParagraph"/>
        <w:numPr>
          <w:ilvl w:val="0"/>
          <w:numId w:val="47"/>
        </w:numPr>
        <w:bidi/>
        <w:rPr>
          <w:rFonts w:cs="Arial"/>
          <w:sz w:val="28"/>
          <w:szCs w:val="28"/>
        </w:rPr>
      </w:pPr>
      <w:r w:rsidRPr="004874BF">
        <w:rPr>
          <w:rFonts w:cs="Arial"/>
          <w:sz w:val="28"/>
          <w:szCs w:val="28"/>
          <w:rtl/>
        </w:rPr>
        <w:t>الاستناد في التحليل إلى المعلومات الثانوية والمعلومات المباشرة من المصدر اي من السكان المتضررين ومقدمي المعلومات الرئيسيين.</w:t>
      </w:r>
    </w:p>
    <w:p w:rsidR="004F7647" w:rsidRPr="004874BF" w:rsidRDefault="00C81270" w:rsidP="00C81270">
      <w:pPr>
        <w:pStyle w:val="ListParagraph"/>
        <w:numPr>
          <w:ilvl w:val="0"/>
          <w:numId w:val="47"/>
        </w:numPr>
        <w:bidi/>
        <w:rPr>
          <w:rFonts w:cs="Arial"/>
          <w:sz w:val="28"/>
          <w:szCs w:val="28"/>
        </w:rPr>
      </w:pPr>
      <w:r w:rsidRPr="004874BF">
        <w:rPr>
          <w:rFonts w:cs="Arial"/>
          <w:sz w:val="28"/>
          <w:szCs w:val="28"/>
          <w:rtl/>
        </w:rPr>
        <w:t>مراجعة المعلومات الناتجة</w:t>
      </w:r>
      <w:r w:rsidR="008E0341" w:rsidRPr="004874BF">
        <w:rPr>
          <w:rFonts w:cs="Arial"/>
          <w:sz w:val="28"/>
          <w:szCs w:val="28"/>
          <w:rtl/>
        </w:rPr>
        <w:t xml:space="preserve"> عن مصادرة مت</w:t>
      </w:r>
      <w:r w:rsidRPr="004874BF">
        <w:rPr>
          <w:rFonts w:cs="Arial"/>
          <w:sz w:val="28"/>
          <w:szCs w:val="28"/>
          <w:rtl/>
        </w:rPr>
        <w:t>عددة.</w:t>
      </w:r>
    </w:p>
    <w:p w:rsidR="008E0341" w:rsidRPr="004874BF" w:rsidRDefault="00153F9A" w:rsidP="008E0341">
      <w:pPr>
        <w:pStyle w:val="ListParagraph"/>
        <w:numPr>
          <w:ilvl w:val="0"/>
          <w:numId w:val="47"/>
        </w:numPr>
        <w:bidi/>
        <w:rPr>
          <w:rFonts w:cs="Arial"/>
          <w:sz w:val="28"/>
          <w:szCs w:val="28"/>
        </w:rPr>
      </w:pPr>
      <w:r w:rsidRPr="004874BF">
        <w:rPr>
          <w:rFonts w:cs="Arial"/>
          <w:sz w:val="28"/>
          <w:szCs w:val="28"/>
          <w:rtl/>
        </w:rPr>
        <w:t>غشراك قسم الشؤون اللوجيستية باعتبار أنه هذا القسم له معرفة كافية عن الأسواق المحلية وخبرة في التعامل مع التجار.</w:t>
      </w:r>
    </w:p>
    <w:p w:rsidR="00153F9A" w:rsidRPr="004874BF" w:rsidRDefault="00153F9A" w:rsidP="00153F9A">
      <w:pPr>
        <w:pStyle w:val="ListParagraph"/>
        <w:numPr>
          <w:ilvl w:val="0"/>
          <w:numId w:val="47"/>
        </w:numPr>
        <w:bidi/>
        <w:rPr>
          <w:rFonts w:cs="Arial"/>
          <w:sz w:val="28"/>
          <w:szCs w:val="28"/>
        </w:rPr>
      </w:pPr>
      <w:r w:rsidRPr="004874BF">
        <w:rPr>
          <w:rFonts w:cs="Arial"/>
          <w:sz w:val="28"/>
          <w:szCs w:val="28"/>
          <w:rtl/>
        </w:rPr>
        <w:t>رسم الخرائط لتحديد تنظيم الأسواق الجغرافي وتداعيات الصدمة عليها.</w:t>
      </w:r>
    </w:p>
    <w:p w:rsidR="002705BF" w:rsidRPr="004874BF" w:rsidRDefault="002705BF" w:rsidP="002705BF">
      <w:pPr>
        <w:pStyle w:val="ListParagraph"/>
        <w:numPr>
          <w:ilvl w:val="0"/>
          <w:numId w:val="47"/>
        </w:numPr>
        <w:bidi/>
        <w:rPr>
          <w:rFonts w:cs="Arial"/>
          <w:sz w:val="28"/>
          <w:szCs w:val="28"/>
        </w:rPr>
      </w:pPr>
      <w:r w:rsidRPr="004874BF">
        <w:rPr>
          <w:rFonts w:cs="Arial"/>
          <w:sz w:val="28"/>
          <w:szCs w:val="28"/>
          <w:rtl/>
        </w:rPr>
        <w:t>تحديد المصادر والنتائج التي تستند إليها الاستنتاجات والتوصيات.</w:t>
      </w:r>
    </w:p>
    <w:p w:rsidR="00A22FB8" w:rsidRPr="004874BF" w:rsidRDefault="00136AFB" w:rsidP="009F6234">
      <w:pPr>
        <w:pStyle w:val="Heading2"/>
        <w:bidi/>
        <w:rPr>
          <w:rFonts w:cs="Arial"/>
          <w:b w:val="0"/>
          <w:bCs/>
          <w:sz w:val="28"/>
          <w:szCs w:val="28"/>
          <w:rtl/>
        </w:rPr>
      </w:pPr>
      <w:r w:rsidRPr="004874BF">
        <w:rPr>
          <w:rFonts w:cs="Arial"/>
          <w:b w:val="0"/>
          <w:bCs/>
          <w:sz w:val="28"/>
          <w:szCs w:val="28"/>
          <w:rtl/>
        </w:rPr>
        <w:t>الخطوات الفرعية والأدوات</w:t>
      </w:r>
    </w:p>
    <w:p w:rsidR="00E454AE" w:rsidRPr="004874BF" w:rsidRDefault="00E454AE" w:rsidP="00E454AE">
      <w:pPr>
        <w:bidi/>
        <w:rPr>
          <w:rFonts w:cs="Arial"/>
          <w:bCs/>
          <w:sz w:val="28"/>
          <w:szCs w:val="28"/>
          <w:rtl/>
        </w:rPr>
      </w:pPr>
      <w:r w:rsidRPr="004874BF">
        <w:rPr>
          <w:rFonts w:cs="Arial"/>
          <w:bCs/>
          <w:sz w:val="28"/>
          <w:szCs w:val="28"/>
          <w:rtl/>
        </w:rPr>
        <w:t>تحديد السلع والأسواق الرئيسية</w:t>
      </w:r>
    </w:p>
    <w:p w:rsidR="002C5A17" w:rsidRPr="004874BF" w:rsidRDefault="00211F86" w:rsidP="002C5A17">
      <w:pPr>
        <w:bidi/>
        <w:rPr>
          <w:rFonts w:cs="Arial"/>
          <w:sz w:val="28"/>
          <w:szCs w:val="28"/>
          <w:rtl/>
        </w:rPr>
      </w:pPr>
      <w:r w:rsidRPr="004874BF">
        <w:rPr>
          <w:rFonts w:cs="Arial"/>
          <w:sz w:val="28"/>
          <w:szCs w:val="28"/>
          <w:rtl/>
        </w:rPr>
        <w:t xml:space="preserve">قد يكون من الصعب إجراء تقييم سريع للأسواق في اعقاب الصدمة بسبب  أوضاع السوق التي تتغير بسرعة واحتمالية عدم توفر المعلومات الموثوقة. ومن أجل تحديد السلع والسواق الرئيسية، يمكن اللجوء إلى المعلومات الثانوية التي جمعت في مرحلة التخطيط والإعداد (الخطوة 1)، وتلك التي جمعت من المجتمعات والأسر (الخطوة 2). </w:t>
      </w:r>
      <w:r w:rsidR="002C5A17" w:rsidRPr="004874BF">
        <w:rPr>
          <w:rFonts w:cs="Arial"/>
          <w:sz w:val="28"/>
          <w:szCs w:val="28"/>
          <w:rtl/>
        </w:rPr>
        <w:t>ويجب تمييز السواق التي تقدم السلع الأساسية للأسر مثل الغذاء عن تلك التي تلبي حاجات معينة أخرى ظهرت نتيجة الصدمة مثل الحاجة إلى المأوى مثلاً.  في هذا السياق، تتوفر أدوات متعددة لتقييم الأسواق تتناسب مع أنواع السلع والخدمات المختلفة.</w:t>
      </w:r>
    </w:p>
    <w:p w:rsidR="002C5A17" w:rsidRPr="004874BF" w:rsidRDefault="001F3DBB" w:rsidP="001F3DBB">
      <w:pPr>
        <w:bidi/>
        <w:rPr>
          <w:rFonts w:cs="Arial"/>
          <w:sz w:val="28"/>
          <w:szCs w:val="28"/>
          <w:rtl/>
        </w:rPr>
      </w:pPr>
      <w:r w:rsidRPr="004874BF">
        <w:rPr>
          <w:rFonts w:cs="Arial"/>
          <w:sz w:val="28"/>
          <w:szCs w:val="28"/>
          <w:rtl/>
        </w:rPr>
        <w:t xml:space="preserve">بالإضافة إلى ذلك، يمكن إجراء مناقشات مع مقدمي المعلومات الرئيسيين من أجل مراجعة المعلومات والحرص على اكتمالها. وتقدم أدوات الخطوات الفرعية مجموعة أسئلة لتنظيم المناقشات ومبادئ توجيهية </w:t>
      </w:r>
      <w:r w:rsidR="00B638D7" w:rsidRPr="004874BF">
        <w:rPr>
          <w:rFonts w:cs="Arial"/>
          <w:sz w:val="28"/>
          <w:szCs w:val="28"/>
          <w:rtl/>
        </w:rPr>
        <w:t xml:space="preserve">لرسم خرائط الأسواق. وقد تساعد الخرائط الأولية بتحديد مقدمي المعلومات الرئيسيين والصعوبات التي يجب النظر فيها. بذلك، تعتبر خرائط الأسواق وسيلة فعالة لفهم هيكلية نظم السوق. من هنا، يجب استحداثها بشكل منتظم </w:t>
      </w:r>
      <w:r w:rsidR="00E4326A" w:rsidRPr="004874BF">
        <w:rPr>
          <w:rFonts w:cs="Arial"/>
          <w:sz w:val="28"/>
          <w:szCs w:val="28"/>
          <w:rtl/>
        </w:rPr>
        <w:t>خاصة وإن المعلومات تأتي من مصادر مختلفة.</w:t>
      </w:r>
    </w:p>
    <w:p w:rsidR="00E4326A" w:rsidRPr="004874BF" w:rsidRDefault="00E4326A" w:rsidP="00E4326A">
      <w:pPr>
        <w:bidi/>
        <w:rPr>
          <w:rFonts w:cs="Arial"/>
          <w:b/>
          <w:bCs/>
          <w:sz w:val="28"/>
          <w:szCs w:val="28"/>
          <w:rtl/>
        </w:rPr>
      </w:pPr>
      <w:r w:rsidRPr="004874BF">
        <w:rPr>
          <w:rFonts w:cs="Arial"/>
          <w:b/>
          <w:bCs/>
          <w:sz w:val="28"/>
          <w:szCs w:val="28"/>
          <w:rtl/>
        </w:rPr>
        <w:t>جمع المعلومات عن السوق</w:t>
      </w:r>
    </w:p>
    <w:p w:rsidR="0051549D" w:rsidRPr="004874BF" w:rsidRDefault="0051549D" w:rsidP="00E801CE">
      <w:pPr>
        <w:bidi/>
        <w:rPr>
          <w:rFonts w:cs="Arial"/>
          <w:sz w:val="28"/>
          <w:szCs w:val="28"/>
          <w:rtl/>
        </w:rPr>
      </w:pPr>
      <w:r w:rsidRPr="004874BF">
        <w:rPr>
          <w:rFonts w:cs="Arial"/>
          <w:sz w:val="28"/>
          <w:szCs w:val="28"/>
          <w:rtl/>
        </w:rPr>
        <w:t xml:space="preserve">متى تم تحديد السلع والأسواق الرئيسية ، تسمح المناقشات مع مقدمي المعلومات الرئيسين والتجار بتوفير فهم أولي وسريع لوضع الأسواق والسلع الرئيسية. </w:t>
      </w:r>
      <w:r w:rsidR="00405232" w:rsidRPr="004874BF">
        <w:rPr>
          <w:rFonts w:cs="Arial"/>
          <w:sz w:val="28"/>
          <w:szCs w:val="28"/>
          <w:rtl/>
        </w:rPr>
        <w:t xml:space="preserve">ويمكن لقسم الشؤون اللوجيستية أن يؤدي دوراً مهماً في اختيار مقدمي المعلومات الرئيسيين بما أنه على تواصل وعلاقة بالتجار المحليين (لاسيما تجار الجملة). </w:t>
      </w:r>
      <w:r w:rsidR="001A14FA" w:rsidRPr="004874BF">
        <w:rPr>
          <w:rFonts w:cs="Arial"/>
          <w:sz w:val="28"/>
          <w:szCs w:val="28"/>
          <w:rtl/>
        </w:rPr>
        <w:t xml:space="preserve">وتسمح أدوات الخطوات الفرعية </w:t>
      </w:r>
      <w:r w:rsidR="006F77E4" w:rsidRPr="004874BF">
        <w:rPr>
          <w:rFonts w:cs="Arial"/>
          <w:sz w:val="28"/>
          <w:szCs w:val="28"/>
          <w:rtl/>
        </w:rPr>
        <w:t xml:space="preserve">بالحصول على استبيانات قادرة على توجيه المناقشات (أو المقابلات) مع التجار ومقدمي المعلومات الرئيسيين، </w:t>
      </w:r>
      <w:r w:rsidR="00E801CE" w:rsidRPr="004874BF">
        <w:rPr>
          <w:rFonts w:cs="Arial"/>
          <w:sz w:val="28"/>
          <w:szCs w:val="28"/>
          <w:rtl/>
        </w:rPr>
        <w:t xml:space="preserve">ويمكن أيضاً الحصول على </w:t>
      </w:r>
      <w:r w:rsidR="006F77E4" w:rsidRPr="004874BF">
        <w:rPr>
          <w:rFonts w:cs="Arial"/>
          <w:sz w:val="28"/>
          <w:szCs w:val="28"/>
          <w:rtl/>
        </w:rPr>
        <w:t xml:space="preserve">مجموعة أسئلة </w:t>
      </w:r>
      <w:r w:rsidR="00E801CE" w:rsidRPr="004874BF">
        <w:rPr>
          <w:rFonts w:cs="Arial"/>
          <w:sz w:val="28"/>
          <w:szCs w:val="28"/>
          <w:rtl/>
        </w:rPr>
        <w:t xml:space="preserve">تسمح بتوحيد المعلومات والوصول إلى استنتاجات بعد الزيارات الميدانية إلى السواق. بالإضافة إلى أسئلة </w:t>
      </w:r>
      <w:r w:rsidR="00DB0F96" w:rsidRPr="004874BF">
        <w:rPr>
          <w:rFonts w:cs="Arial"/>
          <w:sz w:val="28"/>
          <w:szCs w:val="28"/>
          <w:rtl/>
        </w:rPr>
        <w:t>مرفقة بمعايير يجب أن يمتثلها التجار للمشاركة ببرامج القسائم.</w:t>
      </w:r>
    </w:p>
    <w:p w:rsidR="00DB0F96" w:rsidRPr="004874BF" w:rsidRDefault="00DB0F96" w:rsidP="00DB0F96">
      <w:pPr>
        <w:bidi/>
        <w:rPr>
          <w:rFonts w:cs="Arial"/>
          <w:b/>
          <w:bCs/>
          <w:sz w:val="28"/>
          <w:szCs w:val="28"/>
          <w:rtl/>
        </w:rPr>
      </w:pPr>
      <w:r w:rsidRPr="004874BF">
        <w:rPr>
          <w:rFonts w:cs="Arial"/>
          <w:b/>
          <w:bCs/>
          <w:sz w:val="28"/>
          <w:szCs w:val="28"/>
          <w:rtl/>
        </w:rPr>
        <w:t>توحيد المعلومات عن السوق</w:t>
      </w:r>
    </w:p>
    <w:p w:rsidR="00BC193E" w:rsidRPr="004874BF" w:rsidRDefault="00811FF0" w:rsidP="00BC193E">
      <w:pPr>
        <w:bidi/>
        <w:rPr>
          <w:rFonts w:cs="Arial"/>
          <w:sz w:val="28"/>
          <w:szCs w:val="28"/>
          <w:rtl/>
        </w:rPr>
      </w:pPr>
      <w:r w:rsidRPr="004874BF">
        <w:rPr>
          <w:rFonts w:cs="Arial"/>
          <w:sz w:val="28"/>
          <w:szCs w:val="28"/>
          <w:rtl/>
        </w:rPr>
        <w:t xml:space="preserve">يالاستناد إلى قدرة الأسواق على تلبية حاجات السكان المتضررين من الصدمة إلى السلع الرئيسية بالجودة والكمية المناسبة، يمكنك تحديد (1) </w:t>
      </w:r>
      <w:r w:rsidR="005669F7" w:rsidRPr="004874BF">
        <w:rPr>
          <w:rFonts w:cs="Arial"/>
          <w:sz w:val="28"/>
          <w:szCs w:val="28"/>
          <w:rtl/>
        </w:rPr>
        <w:t>قابلية تنفيذ الاستجابة النقدية القائمة على برامج التحويلات النقدية، (2) وتقديم التوصيات حول الاستجابة، على أن تأخذ هذه التوصيات في الاعتبار أهداف البرنامج، والفعالية من حيث التكلفة، والقدرة التنظيمية، وتفضيلات المستفيدين، والمسائل الأمنية، باعتبار أن هذه الاعتبارات قد تأثر على القرار النهائي حول نوع الاستجابة الفضلى.</w:t>
      </w:r>
    </w:p>
    <w:p w:rsidR="00037E35" w:rsidRPr="004874BF" w:rsidRDefault="00037E35" w:rsidP="00DF76C6">
      <w:pPr>
        <w:bidi/>
        <w:rPr>
          <w:rFonts w:cs="Arial"/>
          <w:sz w:val="28"/>
          <w:szCs w:val="28"/>
          <w:rtl/>
        </w:rPr>
      </w:pPr>
      <w:r w:rsidRPr="004874BF">
        <w:rPr>
          <w:rFonts w:cs="Arial"/>
          <w:sz w:val="28"/>
          <w:szCs w:val="28"/>
          <w:rtl/>
        </w:rPr>
        <w:lastRenderedPageBreak/>
        <w:t xml:space="preserve">ومن بين أدوات الخطوات الفرعية، يمكن الحصول على </w:t>
      </w:r>
      <w:r w:rsidR="00DF76C6">
        <w:rPr>
          <w:rFonts w:cs="Arial" w:hint="cs"/>
          <w:sz w:val="28"/>
          <w:szCs w:val="28"/>
          <w:rtl/>
        </w:rPr>
        <w:t>شجرة استنتاجات</w:t>
      </w:r>
      <w:r w:rsidRPr="004874BF">
        <w:rPr>
          <w:rFonts w:cs="Arial"/>
          <w:sz w:val="28"/>
          <w:szCs w:val="28"/>
          <w:rtl/>
        </w:rPr>
        <w:t xml:space="preserve"> تسمح بتحديد قدرة السواق، على أن تستخدم بالتزامن مع استبيانات الخطوة الفرعية الثانية. كما يمكن الحصول على نموذج تقرير لتوحيد المعلومات التي جمعت والاستنتاجات التي تم التوصل إليها في خلال التقييم السريع للأسواق.</w:t>
      </w:r>
    </w:p>
    <w:p w:rsidR="00351033" w:rsidRPr="004874BF" w:rsidRDefault="00351033" w:rsidP="009F6234">
      <w:pPr>
        <w:bidi/>
        <w:rPr>
          <w:rFonts w:cs="Arial"/>
          <w:sz w:val="28"/>
          <w:szCs w:val="28"/>
        </w:rPr>
      </w:pPr>
    </w:p>
    <w:tbl>
      <w:tblPr>
        <w:tblStyle w:val="TableGray"/>
        <w:tblW w:w="0" w:type="auto"/>
        <w:tblLook w:val="04A0"/>
      </w:tblPr>
      <w:tblGrid>
        <w:gridCol w:w="9916"/>
      </w:tblGrid>
      <w:tr w:rsidR="00A463BF" w:rsidRPr="004874BF" w:rsidTr="00A463BF">
        <w:tc>
          <w:tcPr>
            <w:tcW w:w="9848" w:type="dxa"/>
          </w:tcPr>
          <w:p w:rsidR="00A463BF" w:rsidRPr="004874BF" w:rsidRDefault="00136AFB" w:rsidP="009F6234">
            <w:pPr>
              <w:pStyle w:val="RefTitre"/>
              <w:bidi/>
              <w:rPr>
                <w:rFonts w:cs="Arial"/>
                <w:sz w:val="28"/>
                <w:szCs w:val="28"/>
              </w:rPr>
            </w:pPr>
            <w:r w:rsidRPr="004874BF">
              <w:rPr>
                <w:rFonts w:cs="Arial"/>
                <w:sz w:val="28"/>
                <w:szCs w:val="28"/>
                <w:rtl/>
              </w:rPr>
              <w:t>المراجع</w:t>
            </w:r>
          </w:p>
          <w:p w:rsidR="00A463BF" w:rsidRPr="004874BF" w:rsidRDefault="00A463BF" w:rsidP="009F6234">
            <w:pPr>
              <w:pStyle w:val="RefItem1"/>
              <w:keepNext/>
              <w:bidi/>
              <w:rPr>
                <w:rFonts w:cs="Arial"/>
                <w:sz w:val="28"/>
                <w:szCs w:val="28"/>
              </w:rPr>
            </w:pPr>
            <w:r w:rsidRPr="004874BF">
              <w:rPr>
                <w:rFonts w:cs="Arial"/>
                <w:sz w:val="28"/>
                <w:szCs w:val="28"/>
              </w:rPr>
              <w:t>International Red Cross Red Crescent Movement (2013) Rapid assessment for markets (RAM): Guidelines for an initial emergency market assessment</w:t>
            </w:r>
          </w:p>
          <w:p w:rsidR="00A463BF" w:rsidRPr="004874BF" w:rsidRDefault="00A463BF" w:rsidP="009F6234">
            <w:pPr>
              <w:pStyle w:val="RefItem1"/>
              <w:keepNext/>
              <w:bidi/>
              <w:rPr>
                <w:rFonts w:cs="Arial"/>
                <w:sz w:val="28"/>
                <w:szCs w:val="28"/>
              </w:rPr>
            </w:pPr>
            <w:r w:rsidRPr="004874BF">
              <w:rPr>
                <w:rFonts w:cs="Arial"/>
                <w:sz w:val="28"/>
                <w:szCs w:val="28"/>
              </w:rPr>
              <w:t xml:space="preserve">International Red Cross Red Crescent Movement (2013) Market Analysis Guidance (MAG): Guidelines for market assessment in the project cycle </w:t>
            </w:r>
          </w:p>
          <w:p w:rsidR="00A463BF" w:rsidRPr="004874BF" w:rsidRDefault="00A463BF" w:rsidP="009F6234">
            <w:pPr>
              <w:pStyle w:val="RefItem1"/>
              <w:keepNext/>
              <w:bidi/>
              <w:rPr>
                <w:rFonts w:cs="Arial"/>
                <w:sz w:val="28"/>
                <w:szCs w:val="28"/>
              </w:rPr>
            </w:pPr>
            <w:r w:rsidRPr="004874BF">
              <w:rPr>
                <w:rFonts w:cs="Arial"/>
                <w:sz w:val="28"/>
                <w:szCs w:val="28"/>
              </w:rPr>
              <w:t xml:space="preserve">Emergency Market Mapping and Analysis Toolkit (EMMA) (2010) </w:t>
            </w:r>
            <w:hyperlink r:id="rId11" w:history="1">
              <w:r w:rsidRPr="004874BF">
                <w:rPr>
                  <w:rStyle w:val="Hyperlink"/>
                  <w:rFonts w:eastAsia="Times New Roman" w:cs="Arial"/>
                  <w:sz w:val="28"/>
                  <w:szCs w:val="28"/>
                </w:rPr>
                <w:t>http://emma-toolkit.org</w:t>
              </w:r>
            </w:hyperlink>
          </w:p>
          <w:p w:rsidR="00A463BF" w:rsidRPr="004874BF" w:rsidRDefault="00362D4A" w:rsidP="009F6234">
            <w:pPr>
              <w:pStyle w:val="RefItem1"/>
              <w:keepNext/>
              <w:bidi/>
              <w:rPr>
                <w:rFonts w:cs="Arial"/>
                <w:sz w:val="28"/>
                <w:szCs w:val="28"/>
              </w:rPr>
            </w:pPr>
            <w:hyperlink r:id="rId12" w:history="1">
              <w:r w:rsidR="00A463BF" w:rsidRPr="004874BF">
                <w:rPr>
                  <w:rStyle w:val="Hyperlink"/>
                  <w:rFonts w:eastAsia="Times New Roman" w:cs="Arial"/>
                  <w:color w:val="auto"/>
                  <w:sz w:val="28"/>
                  <w:szCs w:val="28"/>
                  <w:u w:val="none"/>
                </w:rPr>
                <w:t>Toolkit for Logistics in C&amp;V</w:t>
              </w:r>
            </w:hyperlink>
            <w:r w:rsidR="00A463BF" w:rsidRPr="004874BF">
              <w:rPr>
                <w:rFonts w:cs="Arial"/>
                <w:sz w:val="28"/>
                <w:szCs w:val="28"/>
              </w:rPr>
              <w:t xml:space="preserve">. Part 1: Trade logistics assessment (WFP) </w:t>
            </w:r>
            <w:hyperlink r:id="rId13" w:history="1">
              <w:r w:rsidR="00A463BF" w:rsidRPr="004874BF">
                <w:rPr>
                  <w:rStyle w:val="Hyperlink"/>
                  <w:rFonts w:cs="Arial"/>
                  <w:sz w:val="28"/>
                  <w:szCs w:val="28"/>
                </w:rPr>
                <w:t>http://www.logcluster.org/sites/default/files/wfp_trade_logistics_assessment_2014.pdf</w:t>
              </w:r>
            </w:hyperlink>
          </w:p>
          <w:p w:rsidR="00A463BF" w:rsidRPr="004874BF" w:rsidRDefault="00A463BF" w:rsidP="009F6234">
            <w:pPr>
              <w:pStyle w:val="RefItem1"/>
              <w:keepNext/>
              <w:bidi/>
              <w:rPr>
                <w:rFonts w:cs="Arial"/>
                <w:sz w:val="28"/>
                <w:szCs w:val="28"/>
              </w:rPr>
            </w:pPr>
            <w:r w:rsidRPr="004874BF">
              <w:rPr>
                <w:rFonts w:cs="Arial"/>
                <w:sz w:val="28"/>
                <w:szCs w:val="28"/>
              </w:rPr>
              <w:t xml:space="preserve">Market analysis in emergencies (CaLP) (2012) </w:t>
            </w:r>
            <w:hyperlink r:id="rId14" w:history="1">
              <w:r w:rsidRPr="004874BF">
                <w:rPr>
                  <w:rStyle w:val="Hyperlink"/>
                  <w:rFonts w:cs="Arial"/>
                  <w:sz w:val="28"/>
                  <w:szCs w:val="28"/>
                </w:rPr>
                <w:t>http://www.cashlearning.org/resources/library/257-market-analysis-in-emergencies</w:t>
              </w:r>
            </w:hyperlink>
          </w:p>
          <w:p w:rsidR="00A463BF" w:rsidRPr="004874BF" w:rsidRDefault="00A463BF" w:rsidP="009F6234">
            <w:pPr>
              <w:pStyle w:val="RefItem1"/>
              <w:keepNext/>
              <w:bidi/>
              <w:rPr>
                <w:rFonts w:cs="Arial"/>
                <w:sz w:val="28"/>
                <w:szCs w:val="28"/>
              </w:rPr>
            </w:pPr>
            <w:r w:rsidRPr="004874BF">
              <w:rPr>
                <w:rFonts w:cs="Arial"/>
                <w:sz w:val="28"/>
                <w:szCs w:val="28"/>
              </w:rPr>
              <w:t xml:space="preserve">Minimum requirements for market analysis in emergencies (CaLP) (2013) </w:t>
            </w:r>
            <w:hyperlink r:id="rId15" w:history="1">
              <w:r w:rsidRPr="004874BF">
                <w:rPr>
                  <w:rStyle w:val="Hyperlink"/>
                  <w:rFonts w:cs="Arial"/>
                  <w:sz w:val="28"/>
                  <w:szCs w:val="28"/>
                </w:rPr>
                <w:t>http://www.cashlearning.org/resources/library/351-minimum-requirements-for-market-analysis-in-emergencies</w:t>
              </w:r>
            </w:hyperlink>
          </w:p>
          <w:p w:rsidR="00A463BF" w:rsidRPr="004874BF" w:rsidRDefault="00A463BF" w:rsidP="009F6234">
            <w:pPr>
              <w:pStyle w:val="RefItem1"/>
              <w:keepNext/>
              <w:bidi/>
              <w:rPr>
                <w:rFonts w:cs="Arial"/>
                <w:sz w:val="28"/>
                <w:szCs w:val="28"/>
              </w:rPr>
            </w:pPr>
            <w:r w:rsidRPr="004874BF">
              <w:rPr>
                <w:rFonts w:cs="Arial"/>
                <w:sz w:val="28"/>
                <w:szCs w:val="28"/>
              </w:rPr>
              <w:t xml:space="preserve">Pre-crisis Market Mapping and Analysis – Step-by-step Guidance for Practitioners (IRC, Oxfam) (2014) </w:t>
            </w:r>
            <w:hyperlink r:id="rId16" w:history="1">
              <w:r w:rsidRPr="004874BF">
                <w:rPr>
                  <w:rStyle w:val="Hyperlink"/>
                  <w:rFonts w:cs="Arial"/>
                  <w:sz w:val="28"/>
                  <w:szCs w:val="28"/>
                </w:rPr>
                <w:t>http://www.cashlearning.org/resources/library/545-pre-crisis-market-mapping-and-analysis---step-by-step-guidance-for-practitioners</w:t>
              </w:r>
            </w:hyperlink>
          </w:p>
          <w:p w:rsidR="00A463BF" w:rsidRPr="004874BF" w:rsidRDefault="00A463BF" w:rsidP="009F6234">
            <w:pPr>
              <w:pStyle w:val="RefItem1"/>
              <w:keepNext/>
              <w:bidi/>
              <w:rPr>
                <w:rFonts w:cs="Arial"/>
                <w:sz w:val="28"/>
                <w:szCs w:val="28"/>
                <w:lang w:val="fr-CA"/>
              </w:rPr>
            </w:pPr>
            <w:r w:rsidRPr="004874BF">
              <w:rPr>
                <w:rFonts w:cs="Arial"/>
                <w:sz w:val="28"/>
                <w:szCs w:val="28"/>
              </w:rPr>
              <w:t xml:space="preserve">Market Information and Food Insecurity Response Analysis – MIFIRA. </w:t>
            </w:r>
            <w:r w:rsidRPr="004874BF">
              <w:rPr>
                <w:rFonts w:cs="Arial"/>
                <w:sz w:val="28"/>
                <w:szCs w:val="28"/>
                <w:lang w:val="fr-CH"/>
              </w:rPr>
              <w:t xml:space="preserve">Barrett, C., et al. </w:t>
            </w:r>
            <w:r w:rsidRPr="004874BF">
              <w:rPr>
                <w:rFonts w:cs="Arial"/>
                <w:sz w:val="28"/>
                <w:szCs w:val="28"/>
                <w:lang w:val="fr-CA"/>
              </w:rPr>
              <w:t>(2009)</w:t>
            </w:r>
            <w:hyperlink r:id="rId17" w:history="1">
              <w:r w:rsidRPr="004874BF">
                <w:rPr>
                  <w:rStyle w:val="Hyperlink"/>
                  <w:rFonts w:cs="Arial"/>
                  <w:sz w:val="28"/>
                  <w:szCs w:val="28"/>
                  <w:lang w:val="fr-CA"/>
                </w:rPr>
                <w:t>http://pdf.usaid.gov/pdf_docs/PNADS361.pdf</w:t>
              </w:r>
            </w:hyperlink>
          </w:p>
          <w:p w:rsidR="00A463BF" w:rsidRPr="004874BF" w:rsidRDefault="00A463BF" w:rsidP="009F6234">
            <w:pPr>
              <w:pStyle w:val="RefItem1"/>
              <w:keepNext/>
              <w:bidi/>
              <w:rPr>
                <w:rFonts w:cs="Arial"/>
                <w:sz w:val="28"/>
                <w:szCs w:val="28"/>
              </w:rPr>
            </w:pPr>
            <w:r w:rsidRPr="004874BF">
              <w:rPr>
                <w:rFonts w:cs="Arial"/>
                <w:sz w:val="28"/>
                <w:szCs w:val="28"/>
              </w:rPr>
              <w:t xml:space="preserve">Market Analysis Framework: Tools and Applications for Food Security Analysis and Decision-Making (WFP) (2011) </w:t>
            </w:r>
            <w:hyperlink r:id="rId18" w:history="1">
              <w:r w:rsidRPr="004874BF">
                <w:rPr>
                  <w:rStyle w:val="Hyperlink"/>
                  <w:rFonts w:cs="Arial"/>
                  <w:sz w:val="28"/>
                  <w:szCs w:val="28"/>
                </w:rPr>
                <w:t>http://documents.wfp.org/stellent/groups/public/documents/manual_guide_proced/wfp243856.pdf</w:t>
              </w:r>
            </w:hyperlink>
          </w:p>
        </w:tc>
      </w:tr>
    </w:tbl>
    <w:p w:rsidR="00A463BF" w:rsidRPr="004874BF" w:rsidRDefault="00A463BF" w:rsidP="009F6234">
      <w:pPr>
        <w:bidi/>
        <w:rPr>
          <w:rFonts w:cs="Arial"/>
          <w:sz w:val="28"/>
          <w:szCs w:val="28"/>
        </w:rPr>
      </w:pPr>
    </w:p>
    <w:sectPr w:rsidR="00A463BF" w:rsidRPr="004874BF" w:rsidSect="00C70A99">
      <w:headerReference w:type="default" r:id="rId19"/>
      <w:footerReference w:type="default" r:id="rId20"/>
      <w:footerReference w:type="first" r:id="rId21"/>
      <w:pgSz w:w="11900" w:h="16840"/>
      <w:pgMar w:top="1134" w:right="1134" w:bottom="1134" w:left="1134" w:header="708" w:footer="708" w:gutter="0"/>
      <w:cols w:space="708"/>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575D9E" w15:done="0"/>
  <w15:commentEx w15:paraId="6AD45F8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DE2" w:rsidRDefault="00150DE2">
      <w:r>
        <w:separator/>
      </w:r>
    </w:p>
  </w:endnote>
  <w:endnote w:type="continuationSeparator" w:id="1">
    <w:p w:rsidR="00150DE2" w:rsidRDefault="00150D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99" w:rsidRPr="00B45C74" w:rsidRDefault="00362D4A"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C70A99"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AD6F83">
      <w:rPr>
        <w:b/>
        <w:noProof/>
        <w:color w:val="808080" w:themeColor="background1" w:themeShade="80"/>
        <w:sz w:val="18"/>
        <w:szCs w:val="18"/>
      </w:rPr>
      <w:t>3</w:t>
    </w:r>
    <w:r w:rsidRPr="00B45C74">
      <w:rPr>
        <w:b/>
        <w:color w:val="808080" w:themeColor="background1" w:themeShade="80"/>
        <w:sz w:val="18"/>
        <w:szCs w:val="18"/>
      </w:rPr>
      <w:fldChar w:fldCharType="end"/>
    </w:r>
  </w:p>
  <w:p w:rsidR="00C70A99" w:rsidRPr="00C70A99" w:rsidRDefault="00C70A99" w:rsidP="00ED1B2B">
    <w:pPr>
      <w:pStyle w:val="Footer"/>
    </w:pPr>
    <w:r w:rsidRPr="00107E15">
      <w:rPr>
        <w:b/>
      </w:rPr>
      <w:t xml:space="preserve">Module </w:t>
    </w:r>
    <w:r>
      <w:rPr>
        <w:b/>
      </w:rPr>
      <w:t>2</w:t>
    </w:r>
    <w:r w:rsidRPr="00107E15">
      <w:rPr>
        <w:b/>
      </w:rPr>
      <w:t>.</w:t>
    </w:r>
    <w:r w:rsidR="00045CAC" w:rsidRPr="00045CAC">
      <w:t>Step 3.</w:t>
    </w:r>
    <w:fldSimple w:instr=" STYLEREF  H1 \t  \* MERGEFORMAT ">
      <w:r w:rsidR="00AD6F83" w:rsidRPr="00AD6F83">
        <w:rPr>
          <w:b/>
          <w:bCs/>
          <w:noProof/>
          <w:rtl/>
        </w:rPr>
        <w:t>خارطة الطريق للتقييم السريع للأسواق</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99" w:rsidRPr="00B45C74" w:rsidRDefault="00362D4A"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C70A99"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AD6F83">
      <w:rPr>
        <w:b/>
        <w:noProof/>
        <w:color w:val="808080" w:themeColor="background1" w:themeShade="80"/>
        <w:sz w:val="18"/>
        <w:szCs w:val="18"/>
      </w:rPr>
      <w:t>1</w:t>
    </w:r>
    <w:r w:rsidRPr="00B45C74">
      <w:rPr>
        <w:b/>
        <w:color w:val="808080" w:themeColor="background1" w:themeShade="80"/>
        <w:sz w:val="18"/>
        <w:szCs w:val="18"/>
      </w:rPr>
      <w:fldChar w:fldCharType="end"/>
    </w:r>
  </w:p>
  <w:p w:rsidR="00C70A99" w:rsidRPr="00C70A99" w:rsidRDefault="00C70A99" w:rsidP="00ED1B2B">
    <w:pPr>
      <w:pStyle w:val="Footer"/>
    </w:pPr>
    <w:r w:rsidRPr="00107E15">
      <w:rPr>
        <w:b/>
      </w:rPr>
      <w:t xml:space="preserve">Module </w:t>
    </w:r>
    <w:r>
      <w:rPr>
        <w:b/>
      </w:rPr>
      <w:t>2</w:t>
    </w:r>
    <w:r w:rsidRPr="00107E15">
      <w:rPr>
        <w:b/>
      </w:rPr>
      <w:t>.</w:t>
    </w:r>
    <w:r w:rsidR="00045CAC">
      <w:t xml:space="preserve">Step 3. </w:t>
    </w:r>
    <w:fldSimple w:instr=" STYLEREF  H1 \t  \* MERGEFORMAT ">
      <w:r w:rsidR="00AD6F83" w:rsidRPr="00AD6F83">
        <w:rPr>
          <w:b/>
          <w:bCs/>
          <w:noProof/>
          <w:rtl/>
        </w:rPr>
        <w:t>مجموعة الأدوات المرتبطة بالتحويلات النقدية</w:t>
      </w:r>
      <w:r w:rsidR="00AD6F83">
        <w:rPr>
          <w:noProof/>
          <w:rtl/>
        </w:rPr>
        <w:t xml:space="preserve"> في حالات الطوارئ</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DE2" w:rsidRDefault="00150DE2" w:rsidP="00F753EF">
      <w:pPr>
        <w:spacing w:after="0"/>
      </w:pPr>
      <w:r>
        <w:separator/>
      </w:r>
    </w:p>
  </w:footnote>
  <w:footnote w:type="continuationSeparator" w:id="1">
    <w:p w:rsidR="00150DE2" w:rsidRDefault="00150DE2">
      <w:r>
        <w:continuationSeparator/>
      </w:r>
    </w:p>
  </w:footnote>
  <w:footnote w:id="2">
    <w:p w:rsidR="00AE1C94" w:rsidRPr="00AE1C94" w:rsidRDefault="00AE1C94" w:rsidP="00AE1C94">
      <w:pPr>
        <w:pStyle w:val="FootnoteText"/>
        <w:bidi/>
        <w:rPr>
          <w:rtl/>
        </w:rPr>
      </w:pPr>
      <w:r>
        <w:rPr>
          <w:rStyle w:val="FootnoteReference"/>
        </w:rPr>
        <w:footnoteRef/>
      </w:r>
      <w:r>
        <w:t xml:space="preserve"> </w:t>
      </w:r>
      <w:r>
        <w:rPr>
          <w:rFonts w:hint="cs"/>
          <w:rtl/>
        </w:rPr>
        <w:t xml:space="preserve"> التقييم السريع للأسواق (</w:t>
      </w:r>
      <w:r w:rsidRPr="00F753EF">
        <w:rPr>
          <w:szCs w:val="16"/>
        </w:rPr>
        <w:t>Rapid Assessment for Markets</w:t>
      </w:r>
      <w:r>
        <w:rPr>
          <w:rFonts w:hint="cs"/>
          <w:szCs w:val="16"/>
          <w:rtl/>
        </w:rPr>
        <w:t>)، الحركة الدولية للصليب الأحمر والهلال الأحمر،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99" w:rsidRPr="00074036" w:rsidRDefault="00C70A99" w:rsidP="00173FF2">
    <w:pPr>
      <w:pStyle w:val="Header"/>
      <w:rPr>
        <w:szCs w:val="16"/>
      </w:rPr>
    </w:pPr>
    <w:r w:rsidRPr="004B5DA9">
      <w:rPr>
        <w:rStyle w:val="Pantone485"/>
      </w:rPr>
      <w:t>International Red Cross and Red Crescent Movement</w:t>
    </w:r>
    <w:r w:rsidRPr="002B5D03">
      <w:rPr>
        <w:rStyle w:val="PageNumber"/>
        <w:bCs/>
        <w:szCs w:val="16"/>
      </w:rPr>
      <w:t>I</w:t>
    </w:r>
    <w:r w:rsidRPr="009F6986">
      <w:rPr>
        <w:b/>
        <w:szCs w:val="16"/>
      </w:rPr>
      <w:t>Cash in Emergenc</w:t>
    </w:r>
    <w:r>
      <w:rPr>
        <w:b/>
        <w:szCs w:val="16"/>
      </w:rPr>
      <w:t>ies</w:t>
    </w:r>
    <w:r w:rsidRPr="009F6986">
      <w:rPr>
        <w:b/>
        <w:szCs w:val="16"/>
      </w:rPr>
      <w:t xml:space="preserve"> Toolkit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DACED0"/>
    <w:lvl w:ilvl="0">
      <w:start w:val="1"/>
      <w:numFmt w:val="decimal"/>
      <w:lvlText w:val="%1."/>
      <w:lvlJc w:val="left"/>
      <w:pPr>
        <w:tabs>
          <w:tab w:val="num" w:pos="1492"/>
        </w:tabs>
        <w:ind w:left="1492" w:hanging="360"/>
      </w:pPr>
    </w:lvl>
  </w:abstractNum>
  <w:abstractNum w:abstractNumId="1">
    <w:nsid w:val="FFFFFF7F"/>
    <w:multiLevelType w:val="singleLevel"/>
    <w:tmpl w:val="6EF086C4"/>
    <w:lvl w:ilvl="0">
      <w:start w:val="1"/>
      <w:numFmt w:val="decimal"/>
      <w:lvlText w:val="%1."/>
      <w:lvlJc w:val="left"/>
      <w:pPr>
        <w:tabs>
          <w:tab w:val="num" w:pos="643"/>
        </w:tabs>
        <w:ind w:left="643" w:hanging="360"/>
      </w:pPr>
    </w:lvl>
  </w:abstractNum>
  <w:abstractNum w:abstractNumId="2">
    <w:nsid w:val="00BC61D7"/>
    <w:multiLevelType w:val="hybridMultilevel"/>
    <w:tmpl w:val="7A78EDE6"/>
    <w:lvl w:ilvl="0" w:tplc="AF5CCA7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0EF0BE4"/>
    <w:multiLevelType w:val="hybridMultilevel"/>
    <w:tmpl w:val="FCEA503A"/>
    <w:lvl w:ilvl="0" w:tplc="3A3A22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21751EC"/>
    <w:multiLevelType w:val="hybridMultilevel"/>
    <w:tmpl w:val="D4A2DDAC"/>
    <w:lvl w:ilvl="0" w:tplc="AF5CCA70">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6656F75"/>
    <w:multiLevelType w:val="hybridMultilevel"/>
    <w:tmpl w:val="5FEC3BEE"/>
    <w:lvl w:ilvl="0" w:tplc="AF5CCA7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0553F03"/>
    <w:multiLevelType w:val="hybridMultilevel"/>
    <w:tmpl w:val="2B62B312"/>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2F735E8"/>
    <w:multiLevelType w:val="hybridMultilevel"/>
    <w:tmpl w:val="A8A435C2"/>
    <w:lvl w:ilvl="0" w:tplc="AF5CCA7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4832A81"/>
    <w:multiLevelType w:val="hybridMultilevel"/>
    <w:tmpl w:val="8C70376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A952B4"/>
    <w:multiLevelType w:val="hybridMultilevel"/>
    <w:tmpl w:val="22E0685E"/>
    <w:lvl w:ilvl="0" w:tplc="5A4C774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AC3C3D"/>
    <w:multiLevelType w:val="hybridMultilevel"/>
    <w:tmpl w:val="3B92B9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477B14"/>
    <w:multiLevelType w:val="hybridMultilevel"/>
    <w:tmpl w:val="F06CEA2E"/>
    <w:lvl w:ilvl="0" w:tplc="5A4C774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71477B"/>
    <w:multiLevelType w:val="hybridMultilevel"/>
    <w:tmpl w:val="7D688CB0"/>
    <w:lvl w:ilvl="0" w:tplc="AF5CCA70">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A817A36"/>
    <w:multiLevelType w:val="hybridMultilevel"/>
    <w:tmpl w:val="9B32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5B14FD"/>
    <w:multiLevelType w:val="hybridMultilevel"/>
    <w:tmpl w:val="A06CDB80"/>
    <w:lvl w:ilvl="0" w:tplc="AF5CCA70">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4226C8E"/>
    <w:multiLevelType w:val="hybridMultilevel"/>
    <w:tmpl w:val="B6D8F0D4"/>
    <w:lvl w:ilvl="0" w:tplc="AF5CCA7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44C36C6"/>
    <w:multiLevelType w:val="hybridMultilevel"/>
    <w:tmpl w:val="8D5C82F2"/>
    <w:lvl w:ilvl="0" w:tplc="AF5CCA70">
      <w:numFmt w:val="bullet"/>
      <w:lvlText w:val=""/>
      <w:lvlJc w:val="left"/>
      <w:pPr>
        <w:ind w:left="360" w:hanging="360"/>
      </w:pPr>
      <w:rPr>
        <w:rFonts w:ascii="Symbol" w:hAnsi="Symbol" w:hint="default"/>
        <w:sz w:val="22"/>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2613703A"/>
    <w:multiLevelType w:val="hybridMultilevel"/>
    <w:tmpl w:val="9C948450"/>
    <w:lvl w:ilvl="0" w:tplc="490487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C817CF"/>
    <w:multiLevelType w:val="hybridMultilevel"/>
    <w:tmpl w:val="4FCCC656"/>
    <w:lvl w:ilvl="0" w:tplc="040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nsid w:val="2A0A0B08"/>
    <w:multiLevelType w:val="hybridMultilevel"/>
    <w:tmpl w:val="CA3E531A"/>
    <w:lvl w:ilvl="0" w:tplc="AF5CCA7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6285528"/>
    <w:multiLevelType w:val="hybridMultilevel"/>
    <w:tmpl w:val="2D8E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146E76"/>
    <w:multiLevelType w:val="hybridMultilevel"/>
    <w:tmpl w:val="F796D27A"/>
    <w:lvl w:ilvl="0" w:tplc="AF5CCA70">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A2D1CE0"/>
    <w:multiLevelType w:val="hybridMultilevel"/>
    <w:tmpl w:val="CAD62C0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2B6393"/>
    <w:multiLevelType w:val="hybridMultilevel"/>
    <w:tmpl w:val="A8A435C2"/>
    <w:lvl w:ilvl="0" w:tplc="AF5CCA70">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D3845E3"/>
    <w:multiLevelType w:val="hybridMultilevel"/>
    <w:tmpl w:val="41DE663E"/>
    <w:lvl w:ilvl="0" w:tplc="C58031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3A2DD8"/>
    <w:multiLevelType w:val="hybridMultilevel"/>
    <w:tmpl w:val="5FEC3BEE"/>
    <w:lvl w:ilvl="0" w:tplc="AF5CCA70">
      <w:numFmt w:val="bullet"/>
      <w:lvlText w:val=""/>
      <w:lvlJc w:val="left"/>
      <w:pPr>
        <w:ind w:left="360" w:hanging="360"/>
      </w:pPr>
      <w:rPr>
        <w:rFonts w:ascii="Symbol" w:hAnsi="Symbol" w:hint="default"/>
        <w:sz w:val="22"/>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40F10D53"/>
    <w:multiLevelType w:val="hybridMultilevel"/>
    <w:tmpl w:val="A8A435C2"/>
    <w:lvl w:ilvl="0" w:tplc="AF5CCA70">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58F4509"/>
    <w:multiLevelType w:val="hybridMultilevel"/>
    <w:tmpl w:val="C0504110"/>
    <w:lvl w:ilvl="0" w:tplc="AF5CCA70">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5B74F19"/>
    <w:multiLevelType w:val="hybridMultilevel"/>
    <w:tmpl w:val="8D5C82F2"/>
    <w:lvl w:ilvl="0" w:tplc="AF5CCA7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54C02A8"/>
    <w:multiLevelType w:val="hybridMultilevel"/>
    <w:tmpl w:val="133071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07442C"/>
    <w:multiLevelType w:val="hybridMultilevel"/>
    <w:tmpl w:val="3E18AA5C"/>
    <w:lvl w:ilvl="0" w:tplc="AF5CCA7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C904900"/>
    <w:multiLevelType w:val="hybridMultilevel"/>
    <w:tmpl w:val="B6D8F0D4"/>
    <w:lvl w:ilvl="0" w:tplc="AF5CCA70">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CA02CD1"/>
    <w:multiLevelType w:val="hybridMultilevel"/>
    <w:tmpl w:val="CA3E531A"/>
    <w:lvl w:ilvl="0" w:tplc="AF5CCA70">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5FD54C4F"/>
    <w:multiLevelType w:val="hybridMultilevel"/>
    <w:tmpl w:val="7D688CB0"/>
    <w:lvl w:ilvl="0" w:tplc="AF5CCA7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35A3B98"/>
    <w:multiLevelType w:val="hybridMultilevel"/>
    <w:tmpl w:val="D4A2DDAC"/>
    <w:lvl w:ilvl="0" w:tplc="E542903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44D1867"/>
    <w:multiLevelType w:val="hybridMultilevel"/>
    <w:tmpl w:val="C0504110"/>
    <w:lvl w:ilvl="0" w:tplc="AF5CCA7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4991041"/>
    <w:multiLevelType w:val="hybridMultilevel"/>
    <w:tmpl w:val="A64092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3A580E"/>
    <w:multiLevelType w:val="hybridMultilevel"/>
    <w:tmpl w:val="A06CDB80"/>
    <w:lvl w:ilvl="0" w:tplc="AF5CCA7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2917F87"/>
    <w:multiLevelType w:val="hybridMultilevel"/>
    <w:tmpl w:val="3E18AA5C"/>
    <w:lvl w:ilvl="0" w:tplc="AF5CCA70">
      <w:numFmt w:val="bullet"/>
      <w:lvlText w:val=""/>
      <w:lvlJc w:val="left"/>
      <w:pPr>
        <w:ind w:left="720" w:hanging="360"/>
      </w:pPr>
      <w:rPr>
        <w:rFonts w:ascii="Symbol" w:hAnsi="Symbol" w:hint="default"/>
        <w:sz w:val="2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5CB4014"/>
    <w:multiLevelType w:val="hybridMultilevel"/>
    <w:tmpl w:val="F796D27A"/>
    <w:lvl w:ilvl="0" w:tplc="AF5CCA7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5F50707"/>
    <w:multiLevelType w:val="hybridMultilevel"/>
    <w:tmpl w:val="7A78EDE6"/>
    <w:lvl w:ilvl="0" w:tplc="AF5CCA70">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1"/>
  </w:num>
  <w:num w:numId="2">
    <w:abstractNumId w:val="17"/>
  </w:num>
  <w:num w:numId="3">
    <w:abstractNumId w:val="34"/>
  </w:num>
  <w:num w:numId="4">
    <w:abstractNumId w:val="29"/>
  </w:num>
  <w:num w:numId="5">
    <w:abstractNumId w:val="39"/>
  </w:num>
  <w:num w:numId="6">
    <w:abstractNumId w:val="4"/>
  </w:num>
  <w:num w:numId="7">
    <w:abstractNumId w:val="30"/>
  </w:num>
  <w:num w:numId="8">
    <w:abstractNumId w:val="18"/>
  </w:num>
  <w:num w:numId="9">
    <w:abstractNumId w:val="8"/>
  </w:num>
  <w:num w:numId="10">
    <w:abstractNumId w:val="25"/>
  </w:num>
  <w:num w:numId="11">
    <w:abstractNumId w:val="28"/>
  </w:num>
  <w:num w:numId="12">
    <w:abstractNumId w:val="6"/>
  </w:num>
  <w:num w:numId="13">
    <w:abstractNumId w:val="27"/>
  </w:num>
  <w:num w:numId="14">
    <w:abstractNumId w:val="2"/>
  </w:num>
  <w:num w:numId="15">
    <w:abstractNumId w:val="46"/>
  </w:num>
  <w:num w:numId="16">
    <w:abstractNumId w:val="33"/>
  </w:num>
  <w:num w:numId="17">
    <w:abstractNumId w:val="44"/>
  </w:num>
  <w:num w:numId="18">
    <w:abstractNumId w:val="21"/>
  </w:num>
  <w:num w:numId="19">
    <w:abstractNumId w:val="35"/>
  </w:num>
  <w:num w:numId="20">
    <w:abstractNumId w:val="15"/>
  </w:num>
  <w:num w:numId="21">
    <w:abstractNumId w:val="45"/>
  </w:num>
  <w:num w:numId="22">
    <w:abstractNumId w:val="23"/>
  </w:num>
  <w:num w:numId="23">
    <w:abstractNumId w:val="43"/>
  </w:num>
  <w:num w:numId="24">
    <w:abstractNumId w:val="16"/>
  </w:num>
  <w:num w:numId="25">
    <w:abstractNumId w:val="38"/>
  </w:num>
  <w:num w:numId="26">
    <w:abstractNumId w:val="14"/>
  </w:num>
  <w:num w:numId="27">
    <w:abstractNumId w:val="7"/>
  </w:num>
  <w:num w:numId="28">
    <w:abstractNumId w:val="13"/>
  </w:num>
  <w:num w:numId="29">
    <w:abstractNumId w:val="9"/>
  </w:num>
  <w:num w:numId="30">
    <w:abstractNumId w:val="10"/>
  </w:num>
  <w:num w:numId="31">
    <w:abstractNumId w:val="24"/>
  </w:num>
  <w:num w:numId="32">
    <w:abstractNumId w:val="3"/>
  </w:num>
  <w:num w:numId="33">
    <w:abstractNumId w:val="32"/>
  </w:num>
  <w:num w:numId="34">
    <w:abstractNumId w:val="11"/>
  </w:num>
  <w:num w:numId="35">
    <w:abstractNumId w:val="20"/>
  </w:num>
  <w:num w:numId="36">
    <w:abstractNumId w:val="42"/>
  </w:num>
  <w:num w:numId="37">
    <w:abstractNumId w:val="26"/>
  </w:num>
  <w:num w:numId="38">
    <w:abstractNumId w:val="22"/>
  </w:num>
  <w:num w:numId="39">
    <w:abstractNumId w:val="1"/>
  </w:num>
  <w:num w:numId="40">
    <w:abstractNumId w:val="0"/>
  </w:num>
  <w:num w:numId="41">
    <w:abstractNumId w:val="5"/>
  </w:num>
  <w:num w:numId="42">
    <w:abstractNumId w:val="31"/>
  </w:num>
  <w:num w:numId="43">
    <w:abstractNumId w:val="12"/>
  </w:num>
  <w:num w:numId="44">
    <w:abstractNumId w:val="36"/>
  </w:num>
  <w:num w:numId="45">
    <w:abstractNumId w:val="40"/>
  </w:num>
  <w:num w:numId="46">
    <w:abstractNumId w:val="37"/>
  </w:num>
  <w:num w:numId="47">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aud Devred">
    <w15:presenceInfo w15:providerId="AD" w15:userId="S-1-5-21-2160216369-3329932071-3968528880-4867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linkStyles/>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14338"/>
  </w:hdrShapeDefaults>
  <w:footnotePr>
    <w:footnote w:id="0"/>
    <w:footnote w:id="1"/>
  </w:footnotePr>
  <w:endnotePr>
    <w:endnote w:id="0"/>
    <w:endnote w:id="1"/>
  </w:endnotePr>
  <w:compat/>
  <w:rsids>
    <w:rsidRoot w:val="00310F7F"/>
    <w:rsid w:val="00020970"/>
    <w:rsid w:val="00037E35"/>
    <w:rsid w:val="00045CAC"/>
    <w:rsid w:val="00057BDF"/>
    <w:rsid w:val="00074291"/>
    <w:rsid w:val="000948F1"/>
    <w:rsid w:val="000D2482"/>
    <w:rsid w:val="000E224B"/>
    <w:rsid w:val="000F4B6F"/>
    <w:rsid w:val="000F5CB0"/>
    <w:rsid w:val="00136AFB"/>
    <w:rsid w:val="00136C29"/>
    <w:rsid w:val="00150DE2"/>
    <w:rsid w:val="00153A50"/>
    <w:rsid w:val="00153F9A"/>
    <w:rsid w:val="001747FC"/>
    <w:rsid w:val="001A14FA"/>
    <w:rsid w:val="001B386A"/>
    <w:rsid w:val="001C4DF9"/>
    <w:rsid w:val="001F3DBB"/>
    <w:rsid w:val="00211F86"/>
    <w:rsid w:val="00233F6F"/>
    <w:rsid w:val="00234CB3"/>
    <w:rsid w:val="002412A3"/>
    <w:rsid w:val="0025752B"/>
    <w:rsid w:val="002705BF"/>
    <w:rsid w:val="00273676"/>
    <w:rsid w:val="002A42E4"/>
    <w:rsid w:val="002A6C7E"/>
    <w:rsid w:val="002A76ED"/>
    <w:rsid w:val="002A7A1F"/>
    <w:rsid w:val="002B1145"/>
    <w:rsid w:val="002B215E"/>
    <w:rsid w:val="002B6139"/>
    <w:rsid w:val="002C223B"/>
    <w:rsid w:val="002C5A17"/>
    <w:rsid w:val="002D01D3"/>
    <w:rsid w:val="002D522A"/>
    <w:rsid w:val="00310F7F"/>
    <w:rsid w:val="00334D1F"/>
    <w:rsid w:val="00351033"/>
    <w:rsid w:val="00362D4A"/>
    <w:rsid w:val="00382F31"/>
    <w:rsid w:val="00387C2A"/>
    <w:rsid w:val="003A0055"/>
    <w:rsid w:val="003B2DBC"/>
    <w:rsid w:val="003D1F23"/>
    <w:rsid w:val="003D3486"/>
    <w:rsid w:val="003D6541"/>
    <w:rsid w:val="00405232"/>
    <w:rsid w:val="004314BA"/>
    <w:rsid w:val="00454DAB"/>
    <w:rsid w:val="004867CB"/>
    <w:rsid w:val="004874BF"/>
    <w:rsid w:val="004A0CA4"/>
    <w:rsid w:val="004D55A0"/>
    <w:rsid w:val="004E61DC"/>
    <w:rsid w:val="004F2AC8"/>
    <w:rsid w:val="004F7647"/>
    <w:rsid w:val="0051549D"/>
    <w:rsid w:val="005225D2"/>
    <w:rsid w:val="00526BC3"/>
    <w:rsid w:val="00536CC6"/>
    <w:rsid w:val="00551FBB"/>
    <w:rsid w:val="005669F7"/>
    <w:rsid w:val="00574DC0"/>
    <w:rsid w:val="0059769B"/>
    <w:rsid w:val="005C26EE"/>
    <w:rsid w:val="005C7DA1"/>
    <w:rsid w:val="005D29B1"/>
    <w:rsid w:val="005E6F6E"/>
    <w:rsid w:val="00600D78"/>
    <w:rsid w:val="006167CF"/>
    <w:rsid w:val="00624427"/>
    <w:rsid w:val="006319C0"/>
    <w:rsid w:val="0063362D"/>
    <w:rsid w:val="006534A5"/>
    <w:rsid w:val="00681C45"/>
    <w:rsid w:val="00692702"/>
    <w:rsid w:val="006D1CE6"/>
    <w:rsid w:val="006E099E"/>
    <w:rsid w:val="006F77E4"/>
    <w:rsid w:val="00740A95"/>
    <w:rsid w:val="00754777"/>
    <w:rsid w:val="0076559E"/>
    <w:rsid w:val="007D2180"/>
    <w:rsid w:val="007E0454"/>
    <w:rsid w:val="00805532"/>
    <w:rsid w:val="00811FF0"/>
    <w:rsid w:val="008217CD"/>
    <w:rsid w:val="00841937"/>
    <w:rsid w:val="008444EE"/>
    <w:rsid w:val="00865F32"/>
    <w:rsid w:val="008B2C14"/>
    <w:rsid w:val="008D23A6"/>
    <w:rsid w:val="008E0341"/>
    <w:rsid w:val="008E6B0E"/>
    <w:rsid w:val="00901BDF"/>
    <w:rsid w:val="00915159"/>
    <w:rsid w:val="009165EF"/>
    <w:rsid w:val="00957509"/>
    <w:rsid w:val="00973CD7"/>
    <w:rsid w:val="009A2228"/>
    <w:rsid w:val="009E4609"/>
    <w:rsid w:val="009F0131"/>
    <w:rsid w:val="009F4B51"/>
    <w:rsid w:val="009F6234"/>
    <w:rsid w:val="00A22FB8"/>
    <w:rsid w:val="00A463BF"/>
    <w:rsid w:val="00A52A7E"/>
    <w:rsid w:val="00A75EAF"/>
    <w:rsid w:val="00A942B0"/>
    <w:rsid w:val="00AA52B6"/>
    <w:rsid w:val="00AD6F83"/>
    <w:rsid w:val="00AE1C94"/>
    <w:rsid w:val="00B05088"/>
    <w:rsid w:val="00B23B74"/>
    <w:rsid w:val="00B30398"/>
    <w:rsid w:val="00B37586"/>
    <w:rsid w:val="00B43B9E"/>
    <w:rsid w:val="00B638D7"/>
    <w:rsid w:val="00B6785E"/>
    <w:rsid w:val="00B95393"/>
    <w:rsid w:val="00B96C5E"/>
    <w:rsid w:val="00BB24AB"/>
    <w:rsid w:val="00BB3842"/>
    <w:rsid w:val="00BC193E"/>
    <w:rsid w:val="00BE1FE4"/>
    <w:rsid w:val="00BE5227"/>
    <w:rsid w:val="00C07CDE"/>
    <w:rsid w:val="00C3147A"/>
    <w:rsid w:val="00C36277"/>
    <w:rsid w:val="00C53138"/>
    <w:rsid w:val="00C57695"/>
    <w:rsid w:val="00C6084E"/>
    <w:rsid w:val="00C6239E"/>
    <w:rsid w:val="00C66C49"/>
    <w:rsid w:val="00C70A99"/>
    <w:rsid w:val="00C81270"/>
    <w:rsid w:val="00C83F9A"/>
    <w:rsid w:val="00C8431E"/>
    <w:rsid w:val="00C93C39"/>
    <w:rsid w:val="00CB2033"/>
    <w:rsid w:val="00D06CD4"/>
    <w:rsid w:val="00D13FF3"/>
    <w:rsid w:val="00D1687C"/>
    <w:rsid w:val="00D20A6F"/>
    <w:rsid w:val="00D44268"/>
    <w:rsid w:val="00D90668"/>
    <w:rsid w:val="00D9309B"/>
    <w:rsid w:val="00DA3863"/>
    <w:rsid w:val="00DB0F96"/>
    <w:rsid w:val="00DD7EA9"/>
    <w:rsid w:val="00DF76C6"/>
    <w:rsid w:val="00E0327D"/>
    <w:rsid w:val="00E14DDB"/>
    <w:rsid w:val="00E216FE"/>
    <w:rsid w:val="00E374DE"/>
    <w:rsid w:val="00E4326A"/>
    <w:rsid w:val="00E454AE"/>
    <w:rsid w:val="00E6473D"/>
    <w:rsid w:val="00E66A9A"/>
    <w:rsid w:val="00E801CE"/>
    <w:rsid w:val="00E840DD"/>
    <w:rsid w:val="00EE180B"/>
    <w:rsid w:val="00EF7AD3"/>
    <w:rsid w:val="00F20CE7"/>
    <w:rsid w:val="00F40688"/>
    <w:rsid w:val="00F46E8B"/>
    <w:rsid w:val="00F66194"/>
    <w:rsid w:val="00F753EF"/>
    <w:rsid w:val="00F75A6E"/>
    <w:rsid w:val="00FA70C2"/>
    <w:rsid w:val="00FB4EA0"/>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uiPriority="9" w:qFormat="1"/>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iPriority="99"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uiPriority="99"/>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uiPriority="59"/>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iPriority="99"/>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3D1F23"/>
    <w:pPr>
      <w:spacing w:after="120"/>
      <w:jc w:val="both"/>
    </w:pPr>
    <w:rPr>
      <w:rFonts w:ascii="Arial" w:eastAsiaTheme="minorEastAsia" w:hAnsi="Arial" w:cs="Times New Roman"/>
      <w:sz w:val="20"/>
      <w:szCs w:val="20"/>
    </w:rPr>
  </w:style>
  <w:style w:type="paragraph" w:styleId="Heading1">
    <w:name w:val="heading 1"/>
    <w:basedOn w:val="H1"/>
    <w:next w:val="Normal"/>
    <w:link w:val="Heading1Char"/>
    <w:uiPriority w:val="9"/>
    <w:rsid w:val="003D1F23"/>
  </w:style>
  <w:style w:type="paragraph" w:styleId="Heading2">
    <w:name w:val="heading 2"/>
    <w:basedOn w:val="Normal"/>
    <w:next w:val="Normal"/>
    <w:link w:val="Heading2Char"/>
    <w:uiPriority w:val="9"/>
    <w:unhideWhenUsed/>
    <w:qFormat/>
    <w:rsid w:val="003D1F23"/>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3D1F23"/>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D1F23"/>
    <w:pPr>
      <w:spacing w:after="240"/>
      <w:ind w:left="720"/>
      <w:contextualSpacing/>
    </w:pPr>
    <w:rPr>
      <w:rFonts w:eastAsiaTheme="minorHAnsi" w:cstheme="minorBidi"/>
      <w:szCs w:val="22"/>
    </w:rPr>
  </w:style>
  <w:style w:type="table" w:styleId="TableGrid">
    <w:name w:val="Table Grid"/>
    <w:basedOn w:val="TableNormal"/>
    <w:uiPriority w:val="59"/>
    <w:rsid w:val="003D1F23"/>
    <w:rPr>
      <w:rFonts w:ascii="Cambria" w:eastAsiaTheme="minorEastAsia"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Testo nota a piè di pagina Carattere"/>
    <w:basedOn w:val="Normal"/>
    <w:link w:val="FootnoteTextChar"/>
    <w:uiPriority w:val="99"/>
    <w:unhideWhenUsed/>
    <w:rsid w:val="003D1F23"/>
    <w:pPr>
      <w:spacing w:after="0"/>
    </w:pPr>
    <w:rPr>
      <w:sz w:val="16"/>
      <w:szCs w:val="22"/>
    </w:rPr>
  </w:style>
  <w:style w:type="character" w:customStyle="1" w:styleId="FootnoteTextChar">
    <w:name w:val="Footnote Text Char"/>
    <w:aliases w:val="Testo nota a piè di pagina Carattere Char"/>
    <w:basedOn w:val="DefaultParagraphFont"/>
    <w:link w:val="FootnoteText"/>
    <w:uiPriority w:val="99"/>
    <w:rsid w:val="003D1F23"/>
    <w:rPr>
      <w:rFonts w:ascii="Arial" w:eastAsiaTheme="minorEastAsia" w:hAnsi="Arial" w:cs="Times New Roman"/>
      <w:sz w:val="16"/>
      <w:szCs w:val="22"/>
    </w:rPr>
  </w:style>
  <w:style w:type="character" w:styleId="FootnoteReference">
    <w:name w:val="footnote reference"/>
    <w:basedOn w:val="DefaultParagraphFont"/>
    <w:uiPriority w:val="99"/>
    <w:unhideWhenUsed/>
    <w:rsid w:val="003D1F23"/>
    <w:rPr>
      <w:vertAlign w:val="superscript"/>
    </w:rPr>
  </w:style>
  <w:style w:type="character" w:customStyle="1" w:styleId="ListParagraphChar">
    <w:name w:val="List Paragraph Char"/>
    <w:basedOn w:val="DefaultParagraphFont"/>
    <w:link w:val="ListParagraph"/>
    <w:uiPriority w:val="34"/>
    <w:rsid w:val="003D1F23"/>
    <w:rPr>
      <w:rFonts w:ascii="Arial" w:hAnsi="Arial"/>
      <w:sz w:val="20"/>
      <w:szCs w:val="22"/>
    </w:rPr>
  </w:style>
  <w:style w:type="paragraph" w:styleId="BalloonText">
    <w:name w:val="Balloon Text"/>
    <w:basedOn w:val="Normal"/>
    <w:link w:val="BalloonTextChar"/>
    <w:uiPriority w:val="99"/>
    <w:unhideWhenUsed/>
    <w:rsid w:val="003D1F2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3D1F23"/>
    <w:rPr>
      <w:rFonts w:ascii="Lucida Grande" w:eastAsiaTheme="minorEastAsia" w:hAnsi="Lucida Grande" w:cs="Lucida Grande"/>
      <w:sz w:val="18"/>
      <w:szCs w:val="18"/>
    </w:rPr>
  </w:style>
  <w:style w:type="paragraph" w:styleId="Header">
    <w:name w:val="header"/>
    <w:basedOn w:val="Normal"/>
    <w:link w:val="HeaderChar"/>
    <w:uiPriority w:val="99"/>
    <w:unhideWhenUsed/>
    <w:rsid w:val="003D1F23"/>
    <w:pPr>
      <w:spacing w:after="0" w:line="288" w:lineRule="auto"/>
      <w:jc w:val="left"/>
    </w:pPr>
    <w:rPr>
      <w:sz w:val="16"/>
    </w:rPr>
  </w:style>
  <w:style w:type="character" w:customStyle="1" w:styleId="HeaderChar">
    <w:name w:val="Header Char"/>
    <w:basedOn w:val="DefaultParagraphFont"/>
    <w:link w:val="Header"/>
    <w:uiPriority w:val="99"/>
    <w:rsid w:val="003D1F23"/>
    <w:rPr>
      <w:rFonts w:ascii="Arial" w:eastAsiaTheme="minorEastAsia" w:hAnsi="Arial" w:cs="Times New Roman"/>
      <w:sz w:val="16"/>
      <w:szCs w:val="20"/>
    </w:rPr>
  </w:style>
  <w:style w:type="paragraph" w:styleId="Footer">
    <w:name w:val="footer"/>
    <w:basedOn w:val="Normal"/>
    <w:link w:val="FooterChar"/>
    <w:uiPriority w:val="99"/>
    <w:unhideWhenUsed/>
    <w:rsid w:val="003D1F23"/>
    <w:pPr>
      <w:spacing w:after="0"/>
      <w:jc w:val="left"/>
    </w:pPr>
    <w:rPr>
      <w:sz w:val="16"/>
      <w:szCs w:val="18"/>
    </w:rPr>
  </w:style>
  <w:style w:type="character" w:customStyle="1" w:styleId="FooterChar">
    <w:name w:val="Footer Char"/>
    <w:basedOn w:val="DefaultParagraphFont"/>
    <w:link w:val="Footer"/>
    <w:uiPriority w:val="99"/>
    <w:rsid w:val="003D1F23"/>
    <w:rPr>
      <w:rFonts w:ascii="Arial" w:eastAsiaTheme="minorEastAsia" w:hAnsi="Arial" w:cs="Times New Roman"/>
      <w:sz w:val="16"/>
      <w:szCs w:val="18"/>
    </w:rPr>
  </w:style>
  <w:style w:type="paragraph" w:customStyle="1" w:styleId="Default">
    <w:name w:val="Default"/>
    <w:rsid w:val="003D1F23"/>
    <w:pPr>
      <w:widowControl w:val="0"/>
      <w:autoSpaceDE w:val="0"/>
      <w:autoSpaceDN w:val="0"/>
      <w:adjustRightInd w:val="0"/>
    </w:pPr>
    <w:rPr>
      <w:rFonts w:ascii="Arial" w:eastAsiaTheme="minorEastAsia" w:hAnsi="Arial" w:cs="Arial"/>
      <w:color w:val="000000"/>
    </w:rPr>
  </w:style>
  <w:style w:type="paragraph" w:styleId="CommentText">
    <w:name w:val="annotation text"/>
    <w:basedOn w:val="Normal"/>
    <w:link w:val="CommentTextChar"/>
    <w:uiPriority w:val="99"/>
    <w:unhideWhenUsed/>
    <w:rsid w:val="00E14DDB"/>
    <w:rPr>
      <w:rFonts w:asciiTheme="minorHAnsi" w:hAnsiTheme="minorHAnsi"/>
    </w:rPr>
  </w:style>
  <w:style w:type="character" w:customStyle="1" w:styleId="CommentTextChar">
    <w:name w:val="Comment Text Char"/>
    <w:basedOn w:val="DefaultParagraphFont"/>
    <w:link w:val="CommentText"/>
    <w:uiPriority w:val="99"/>
    <w:rsid w:val="00E14DDB"/>
    <w:rPr>
      <w:rFonts w:eastAsiaTheme="minorEastAsia"/>
    </w:rPr>
  </w:style>
  <w:style w:type="character" w:customStyle="1" w:styleId="Heading1Char">
    <w:name w:val="Heading 1 Char"/>
    <w:basedOn w:val="DefaultParagraphFont"/>
    <w:link w:val="Heading1"/>
    <w:uiPriority w:val="9"/>
    <w:rsid w:val="003D1F23"/>
    <w:rPr>
      <w:rFonts w:ascii="Arial" w:eastAsiaTheme="minorEastAsia" w:hAnsi="Arial" w:cs="Times New Roman"/>
      <w:b/>
      <w:sz w:val="40"/>
      <w:szCs w:val="52"/>
    </w:rPr>
  </w:style>
  <w:style w:type="character" w:styleId="CommentReference">
    <w:name w:val="annotation reference"/>
    <w:basedOn w:val="DefaultParagraphFont"/>
    <w:uiPriority w:val="99"/>
    <w:unhideWhenUsed/>
    <w:rsid w:val="003D1F23"/>
    <w:rPr>
      <w:sz w:val="18"/>
      <w:szCs w:val="18"/>
    </w:rPr>
  </w:style>
  <w:style w:type="paragraph" w:styleId="CommentSubject">
    <w:name w:val="annotation subject"/>
    <w:basedOn w:val="Normal"/>
    <w:link w:val="CommentSubjectChar"/>
    <w:uiPriority w:val="99"/>
    <w:unhideWhenUsed/>
    <w:rsid w:val="003D1F23"/>
    <w:rPr>
      <w:b/>
      <w:bCs/>
    </w:rPr>
  </w:style>
  <w:style w:type="character" w:customStyle="1" w:styleId="CommentSubjectChar">
    <w:name w:val="Comment Subject Char"/>
    <w:basedOn w:val="DefaultParagraphFont"/>
    <w:link w:val="CommentSubject"/>
    <w:uiPriority w:val="99"/>
    <w:rsid w:val="003D1F23"/>
    <w:rPr>
      <w:rFonts w:ascii="Arial" w:eastAsiaTheme="minorEastAsia" w:hAnsi="Arial" w:cs="Times New Roman"/>
      <w:b/>
      <w:bCs/>
      <w:sz w:val="20"/>
      <w:szCs w:val="20"/>
    </w:rPr>
  </w:style>
  <w:style w:type="character" w:styleId="Hyperlink">
    <w:name w:val="Hyperlink"/>
    <w:basedOn w:val="DefaultParagraphFont"/>
    <w:uiPriority w:val="99"/>
    <w:unhideWhenUsed/>
    <w:rsid w:val="003D1F23"/>
    <w:rPr>
      <w:color w:val="0000FF" w:themeColor="hyperlink"/>
      <w:u w:val="single"/>
    </w:rPr>
  </w:style>
  <w:style w:type="character" w:styleId="FollowedHyperlink">
    <w:name w:val="FollowedHyperlink"/>
    <w:basedOn w:val="DefaultParagraphFont"/>
    <w:uiPriority w:val="99"/>
    <w:unhideWhenUsed/>
    <w:rsid w:val="003D1F23"/>
    <w:rPr>
      <w:color w:val="800080" w:themeColor="followedHyperlink"/>
      <w:u w:val="single"/>
    </w:rPr>
  </w:style>
  <w:style w:type="character" w:customStyle="1" w:styleId="Heading2Char">
    <w:name w:val="Heading 2 Char"/>
    <w:basedOn w:val="DefaultParagraphFont"/>
    <w:link w:val="Heading2"/>
    <w:uiPriority w:val="9"/>
    <w:rsid w:val="003D1F23"/>
    <w:rPr>
      <w:rFonts w:ascii="Arial" w:eastAsiaTheme="minorEastAsia" w:hAnsi="Arial" w:cs="Times New Roman"/>
      <w:b/>
      <w:caps/>
      <w:szCs w:val="26"/>
    </w:rPr>
  </w:style>
  <w:style w:type="character" w:customStyle="1" w:styleId="Heading3Char">
    <w:name w:val="Heading 3 Char"/>
    <w:basedOn w:val="DefaultParagraphFont"/>
    <w:link w:val="Heading3"/>
    <w:uiPriority w:val="9"/>
    <w:rsid w:val="003D1F23"/>
    <w:rPr>
      <w:rFonts w:ascii="Arial" w:eastAsiaTheme="minorEastAsia" w:hAnsi="Arial" w:cs="Times New Roman"/>
      <w:b/>
      <w:sz w:val="22"/>
    </w:rPr>
  </w:style>
  <w:style w:type="character" w:styleId="PageNumber">
    <w:name w:val="page number"/>
    <w:basedOn w:val="DefaultParagraphFont"/>
    <w:uiPriority w:val="99"/>
    <w:unhideWhenUsed/>
    <w:rsid w:val="003D1F23"/>
    <w:rPr>
      <w:b/>
    </w:rPr>
  </w:style>
  <w:style w:type="paragraph" w:styleId="Revision">
    <w:name w:val="Revision"/>
    <w:hidden/>
    <w:uiPriority w:val="99"/>
    <w:semiHidden/>
    <w:rsid w:val="003D1F23"/>
    <w:rPr>
      <w:rFonts w:ascii="Arial" w:eastAsiaTheme="minorEastAsia" w:hAnsi="Arial" w:cs="Arial"/>
      <w:sz w:val="21"/>
      <w:szCs w:val="21"/>
    </w:rPr>
  </w:style>
  <w:style w:type="paragraph" w:customStyle="1" w:styleId="BasicParagraph">
    <w:name w:val="[Basic Paragraph]"/>
    <w:basedOn w:val="Normal"/>
    <w:uiPriority w:val="99"/>
    <w:rsid w:val="003D1F23"/>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3D1F23"/>
    <w:pPr>
      <w:spacing w:before="360" w:after="240"/>
      <w:jc w:val="left"/>
      <w:outlineLvl w:val="0"/>
    </w:pPr>
    <w:rPr>
      <w:b/>
      <w:sz w:val="40"/>
      <w:szCs w:val="52"/>
    </w:rPr>
  </w:style>
  <w:style w:type="paragraph" w:customStyle="1" w:styleId="Bullet1">
    <w:name w:val="Bullet 1"/>
    <w:basedOn w:val="Normal"/>
    <w:rsid w:val="003D1F23"/>
    <w:pPr>
      <w:numPr>
        <w:numId w:val="43"/>
      </w:numPr>
      <w:spacing w:before="60"/>
    </w:pPr>
    <w:rPr>
      <w:rFonts w:eastAsia="Times New Roman"/>
      <w:color w:val="000000"/>
    </w:rPr>
  </w:style>
  <w:style w:type="paragraph" w:customStyle="1" w:styleId="RefItem1">
    <w:name w:val="Ref Item 1"/>
    <w:basedOn w:val="Normal"/>
    <w:rsid w:val="003D1F23"/>
    <w:pPr>
      <w:jc w:val="left"/>
    </w:pPr>
    <w:rPr>
      <w:color w:val="000000"/>
      <w:szCs w:val="24"/>
      <w:lang w:eastAsia="it-IT"/>
    </w:rPr>
  </w:style>
  <w:style w:type="paragraph" w:customStyle="1" w:styleId="RefTitre">
    <w:name w:val="Ref Titre"/>
    <w:basedOn w:val="Normal"/>
    <w:rsid w:val="003D1F23"/>
    <w:pPr>
      <w:jc w:val="left"/>
    </w:pPr>
    <w:rPr>
      <w:rFonts w:eastAsia="Times New Roman"/>
      <w:b/>
      <w:bCs/>
      <w:sz w:val="26"/>
      <w:szCs w:val="26"/>
    </w:rPr>
  </w:style>
  <w:style w:type="paragraph" w:customStyle="1" w:styleId="Header1">
    <w:name w:val="Header 1"/>
    <w:basedOn w:val="Header"/>
    <w:rsid w:val="003D1F23"/>
    <w:rPr>
      <w:b/>
      <w:sz w:val="24"/>
      <w:szCs w:val="24"/>
    </w:rPr>
  </w:style>
  <w:style w:type="character" w:customStyle="1" w:styleId="Pantone485">
    <w:name w:val="Pantone 485"/>
    <w:basedOn w:val="DefaultParagraphFont"/>
    <w:uiPriority w:val="1"/>
    <w:qFormat/>
    <w:rsid w:val="003D1F23"/>
    <w:rPr>
      <w:rFonts w:cs="Caecilia-Light"/>
      <w:color w:val="DC281E"/>
      <w:szCs w:val="16"/>
    </w:rPr>
  </w:style>
  <w:style w:type="character" w:customStyle="1" w:styleId="H1Char">
    <w:name w:val="H1 Char"/>
    <w:basedOn w:val="DefaultParagraphFont"/>
    <w:link w:val="H1"/>
    <w:rsid w:val="003D1F23"/>
    <w:rPr>
      <w:rFonts w:ascii="Arial" w:eastAsiaTheme="minorEastAsia" w:hAnsi="Arial" w:cs="Times New Roman"/>
      <w:b/>
      <w:sz w:val="40"/>
      <w:szCs w:val="52"/>
    </w:rPr>
  </w:style>
  <w:style w:type="table" w:customStyle="1" w:styleId="TableGray">
    <w:name w:val="Table Gray"/>
    <w:basedOn w:val="TableNormal"/>
    <w:uiPriority w:val="99"/>
    <w:rsid w:val="003D1F23"/>
    <w:rPr>
      <w:rFonts w:eastAsiaTheme="minorEastAsia" w:cs="Times New Roman"/>
      <w:sz w:val="20"/>
      <w:szCs w:val="20"/>
    </w:rPr>
    <w:tblPr>
      <w:tblInd w:w="0" w:type="dxa"/>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3D1F23"/>
    <w:pPr>
      <w:numPr>
        <w:numId w:val="44"/>
      </w:numPr>
      <w:tabs>
        <w:tab w:val="left" w:pos="7230"/>
      </w:tabs>
      <w:spacing w:before="120" w:after="120"/>
      <w:contextualSpacing w:val="0"/>
    </w:pPr>
    <w:rPr>
      <w:rFonts w:cs="Arial"/>
    </w:rPr>
  </w:style>
  <w:style w:type="paragraph" w:customStyle="1" w:styleId="ListNumber1">
    <w:name w:val="List Number 1"/>
    <w:basedOn w:val="Normal"/>
    <w:rsid w:val="003D1F23"/>
    <w:pPr>
      <w:numPr>
        <w:ilvl w:val="1"/>
        <w:numId w:val="41"/>
      </w:numPr>
      <w:contextualSpacing/>
    </w:pPr>
    <w:rPr>
      <w:rFonts w:eastAsiaTheme="minorHAnsi" w:cstheme="minorHAnsi"/>
      <w:szCs w:val="22"/>
    </w:rPr>
  </w:style>
  <w:style w:type="paragraph" w:customStyle="1" w:styleId="NormalNo">
    <w:name w:val="Normal + No"/>
    <w:basedOn w:val="Normal"/>
    <w:qFormat/>
    <w:rsid w:val="003D1F23"/>
    <w:pPr>
      <w:numPr>
        <w:numId w:val="42"/>
      </w:numPr>
    </w:pPr>
    <w:rPr>
      <w:rFonts w:eastAsia="MS Mincho"/>
      <w:b/>
      <w:sz w:val="22"/>
    </w:rPr>
  </w:style>
  <w:style w:type="paragraph" w:customStyle="1" w:styleId="Bullet3">
    <w:name w:val="Bullet 3"/>
    <w:basedOn w:val="ListParagraph"/>
    <w:qFormat/>
    <w:rsid w:val="003D1F23"/>
    <w:pPr>
      <w:numPr>
        <w:numId w:val="45"/>
      </w:numPr>
      <w:spacing w:before="120" w:after="120"/>
      <w:ind w:right="425"/>
    </w:pPr>
    <w:rPr>
      <w:rFonts w:cs="Arial"/>
      <w:i/>
      <w:iCs/>
    </w:rPr>
  </w:style>
  <w:style w:type="paragraph" w:customStyle="1" w:styleId="Indent">
    <w:name w:val="Indent"/>
    <w:basedOn w:val="Normal"/>
    <w:qFormat/>
    <w:rsid w:val="003D1F23"/>
    <w:pPr>
      <w:ind w:left="567"/>
    </w:pPr>
    <w:rPr>
      <w:rFonts w:cs="Arial"/>
      <w:b/>
    </w:rPr>
  </w:style>
  <w:style w:type="paragraph" w:customStyle="1" w:styleId="TitreTableau">
    <w:name w:val="Titre Tableau"/>
    <w:basedOn w:val="Normal"/>
    <w:qFormat/>
    <w:rsid w:val="003D1F23"/>
    <w:pPr>
      <w:spacing w:before="120"/>
      <w:jc w:val="center"/>
    </w:pPr>
    <w:rPr>
      <w:rFonts w:cs="Arial"/>
      <w:b/>
      <w:bCs/>
      <w:color w:val="FFFFFF" w:themeColor="background1"/>
      <w:lang w:val="en-CA"/>
    </w:rPr>
  </w:style>
  <w:style w:type="paragraph" w:customStyle="1" w:styleId="BulletTableau">
    <w:name w:val="Bullet Tableau"/>
    <w:basedOn w:val="Bullet2"/>
    <w:qFormat/>
    <w:rsid w:val="003D1F23"/>
    <w:pPr>
      <w:keepNext/>
      <w:keepLines/>
      <w:framePr w:hSpace="141" w:wrap="around" w:vAnchor="text" w:hAnchor="margin" w:y="402"/>
      <w:numPr>
        <w:numId w:val="46"/>
      </w:numPr>
      <w:spacing w:beforeLines="60" w:afterLines="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uiPriority="9" w:qFormat="1"/>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iPriority="99"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uiPriority="99"/>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uiPriority="59"/>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iPriority="99"/>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3D1F23"/>
    <w:pPr>
      <w:spacing w:after="120"/>
      <w:jc w:val="both"/>
    </w:pPr>
    <w:rPr>
      <w:rFonts w:ascii="Arial" w:eastAsiaTheme="minorEastAsia" w:hAnsi="Arial" w:cs="Times New Roman"/>
      <w:sz w:val="20"/>
      <w:szCs w:val="20"/>
    </w:rPr>
  </w:style>
  <w:style w:type="paragraph" w:styleId="Heading1">
    <w:name w:val="heading 1"/>
    <w:basedOn w:val="H1"/>
    <w:next w:val="Normal"/>
    <w:link w:val="Heading1Char"/>
    <w:uiPriority w:val="9"/>
    <w:rsid w:val="003D1F23"/>
  </w:style>
  <w:style w:type="paragraph" w:styleId="Heading2">
    <w:name w:val="heading 2"/>
    <w:basedOn w:val="Normal"/>
    <w:next w:val="Normal"/>
    <w:link w:val="Heading2Char"/>
    <w:uiPriority w:val="9"/>
    <w:unhideWhenUsed/>
    <w:qFormat/>
    <w:rsid w:val="003D1F23"/>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3D1F23"/>
    <w:pPr>
      <w:keepNext/>
      <w:spacing w:before="240"/>
      <w:jc w:val="left"/>
      <w:outlineLvl w:val="2"/>
    </w:pPr>
    <w:rPr>
      <w:b/>
      <w:sz w:val="22"/>
      <w:szCs w:val="24"/>
    </w:rPr>
  </w:style>
  <w:style w:type="character" w:default="1" w:styleId="DefaultParagraphFont">
    <w:name w:val="Default Paragraph Font"/>
    <w:uiPriority w:val="1"/>
    <w:unhideWhenUsed/>
    <w:rsid w:val="003D1F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1F23"/>
  </w:style>
  <w:style w:type="paragraph" w:styleId="ListParagraph">
    <w:name w:val="List Paragraph"/>
    <w:basedOn w:val="Normal"/>
    <w:link w:val="ListParagraphChar"/>
    <w:uiPriority w:val="34"/>
    <w:qFormat/>
    <w:rsid w:val="003D1F23"/>
    <w:pPr>
      <w:spacing w:after="240"/>
      <w:ind w:left="720"/>
      <w:contextualSpacing/>
    </w:pPr>
    <w:rPr>
      <w:rFonts w:eastAsiaTheme="minorHAnsi" w:cstheme="minorBidi"/>
      <w:szCs w:val="22"/>
    </w:rPr>
  </w:style>
  <w:style w:type="table" w:styleId="TableGrid">
    <w:name w:val="Table Grid"/>
    <w:basedOn w:val="TableNormal"/>
    <w:uiPriority w:val="59"/>
    <w:rsid w:val="003D1F23"/>
    <w:rPr>
      <w:rFonts w:ascii="Cambria" w:eastAsiaTheme="minorEastAs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Testo nota a piè di pagina Carattere"/>
    <w:basedOn w:val="Normal"/>
    <w:link w:val="FootnoteTextChar"/>
    <w:uiPriority w:val="99"/>
    <w:unhideWhenUsed/>
    <w:rsid w:val="003D1F23"/>
    <w:pPr>
      <w:spacing w:after="0"/>
    </w:pPr>
    <w:rPr>
      <w:sz w:val="16"/>
      <w:szCs w:val="22"/>
    </w:rPr>
  </w:style>
  <w:style w:type="character" w:customStyle="1" w:styleId="FootnoteTextChar">
    <w:name w:val="Footnote Text Char"/>
    <w:aliases w:val="Testo nota a piè di pagina Carattere Char"/>
    <w:basedOn w:val="DefaultParagraphFont"/>
    <w:link w:val="FootnoteText"/>
    <w:uiPriority w:val="99"/>
    <w:rsid w:val="003D1F23"/>
    <w:rPr>
      <w:rFonts w:ascii="Arial" w:eastAsiaTheme="minorEastAsia" w:hAnsi="Arial" w:cs="Times New Roman"/>
      <w:sz w:val="16"/>
      <w:szCs w:val="22"/>
    </w:rPr>
  </w:style>
  <w:style w:type="character" w:styleId="FootnoteReference">
    <w:name w:val="footnote reference"/>
    <w:basedOn w:val="DefaultParagraphFont"/>
    <w:uiPriority w:val="99"/>
    <w:unhideWhenUsed/>
    <w:rsid w:val="003D1F23"/>
    <w:rPr>
      <w:vertAlign w:val="superscript"/>
    </w:rPr>
  </w:style>
  <w:style w:type="character" w:customStyle="1" w:styleId="ListParagraphChar">
    <w:name w:val="List Paragraph Char"/>
    <w:basedOn w:val="DefaultParagraphFont"/>
    <w:link w:val="ListParagraph"/>
    <w:uiPriority w:val="34"/>
    <w:rsid w:val="003D1F23"/>
    <w:rPr>
      <w:rFonts w:ascii="Arial" w:hAnsi="Arial"/>
      <w:sz w:val="20"/>
      <w:szCs w:val="22"/>
    </w:rPr>
  </w:style>
  <w:style w:type="paragraph" w:styleId="BalloonText">
    <w:name w:val="Balloon Text"/>
    <w:basedOn w:val="Normal"/>
    <w:link w:val="BalloonTextChar"/>
    <w:uiPriority w:val="99"/>
    <w:unhideWhenUsed/>
    <w:rsid w:val="003D1F2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3D1F23"/>
    <w:rPr>
      <w:rFonts w:ascii="Lucida Grande" w:eastAsiaTheme="minorEastAsia" w:hAnsi="Lucida Grande" w:cs="Lucida Grande"/>
      <w:sz w:val="18"/>
      <w:szCs w:val="18"/>
    </w:rPr>
  </w:style>
  <w:style w:type="paragraph" w:styleId="Header">
    <w:name w:val="header"/>
    <w:basedOn w:val="Normal"/>
    <w:link w:val="HeaderChar"/>
    <w:uiPriority w:val="99"/>
    <w:unhideWhenUsed/>
    <w:rsid w:val="003D1F23"/>
    <w:pPr>
      <w:spacing w:after="0" w:line="288" w:lineRule="auto"/>
      <w:jc w:val="left"/>
    </w:pPr>
    <w:rPr>
      <w:sz w:val="16"/>
    </w:rPr>
  </w:style>
  <w:style w:type="character" w:customStyle="1" w:styleId="HeaderChar">
    <w:name w:val="Header Char"/>
    <w:basedOn w:val="DefaultParagraphFont"/>
    <w:link w:val="Header"/>
    <w:uiPriority w:val="99"/>
    <w:rsid w:val="003D1F23"/>
    <w:rPr>
      <w:rFonts w:ascii="Arial" w:eastAsiaTheme="minorEastAsia" w:hAnsi="Arial" w:cs="Times New Roman"/>
      <w:sz w:val="16"/>
      <w:szCs w:val="20"/>
    </w:rPr>
  </w:style>
  <w:style w:type="paragraph" w:styleId="Footer">
    <w:name w:val="footer"/>
    <w:basedOn w:val="Normal"/>
    <w:link w:val="FooterChar"/>
    <w:uiPriority w:val="99"/>
    <w:unhideWhenUsed/>
    <w:rsid w:val="003D1F23"/>
    <w:pPr>
      <w:spacing w:after="0"/>
      <w:jc w:val="left"/>
    </w:pPr>
    <w:rPr>
      <w:sz w:val="16"/>
      <w:szCs w:val="18"/>
    </w:rPr>
  </w:style>
  <w:style w:type="character" w:customStyle="1" w:styleId="FooterChar">
    <w:name w:val="Footer Char"/>
    <w:basedOn w:val="DefaultParagraphFont"/>
    <w:link w:val="Footer"/>
    <w:uiPriority w:val="99"/>
    <w:rsid w:val="003D1F23"/>
    <w:rPr>
      <w:rFonts w:ascii="Arial" w:eastAsiaTheme="minorEastAsia" w:hAnsi="Arial" w:cs="Times New Roman"/>
      <w:sz w:val="16"/>
      <w:szCs w:val="18"/>
    </w:rPr>
  </w:style>
  <w:style w:type="paragraph" w:customStyle="1" w:styleId="Default">
    <w:name w:val="Default"/>
    <w:rsid w:val="003D1F23"/>
    <w:pPr>
      <w:widowControl w:val="0"/>
      <w:autoSpaceDE w:val="0"/>
      <w:autoSpaceDN w:val="0"/>
      <w:adjustRightInd w:val="0"/>
    </w:pPr>
    <w:rPr>
      <w:rFonts w:ascii="Arial" w:eastAsiaTheme="minorEastAsia" w:hAnsi="Arial" w:cs="Arial"/>
      <w:color w:val="000000"/>
    </w:rPr>
  </w:style>
  <w:style w:type="paragraph" w:styleId="CommentText">
    <w:name w:val="annotation text"/>
    <w:basedOn w:val="Normal"/>
    <w:link w:val="CommentTextChar"/>
    <w:uiPriority w:val="99"/>
    <w:unhideWhenUsed/>
    <w:rsid w:val="00E14DDB"/>
    <w:rPr>
      <w:rFonts w:asciiTheme="minorHAnsi" w:hAnsiTheme="minorHAnsi"/>
    </w:rPr>
  </w:style>
  <w:style w:type="character" w:customStyle="1" w:styleId="CommentTextChar">
    <w:name w:val="Comment Text Char"/>
    <w:basedOn w:val="DefaultParagraphFont"/>
    <w:link w:val="CommentText"/>
    <w:uiPriority w:val="99"/>
    <w:rsid w:val="00E14DDB"/>
    <w:rPr>
      <w:rFonts w:eastAsiaTheme="minorEastAsia"/>
    </w:rPr>
  </w:style>
  <w:style w:type="character" w:customStyle="1" w:styleId="Heading1Char">
    <w:name w:val="Heading 1 Char"/>
    <w:basedOn w:val="DefaultParagraphFont"/>
    <w:link w:val="Heading1"/>
    <w:uiPriority w:val="9"/>
    <w:rsid w:val="003D1F23"/>
    <w:rPr>
      <w:rFonts w:ascii="Arial" w:eastAsiaTheme="minorEastAsia" w:hAnsi="Arial" w:cs="Times New Roman"/>
      <w:b/>
      <w:sz w:val="40"/>
      <w:szCs w:val="52"/>
    </w:rPr>
  </w:style>
  <w:style w:type="character" w:styleId="CommentReference">
    <w:name w:val="annotation reference"/>
    <w:basedOn w:val="DefaultParagraphFont"/>
    <w:uiPriority w:val="99"/>
    <w:unhideWhenUsed/>
    <w:rsid w:val="003D1F23"/>
    <w:rPr>
      <w:sz w:val="18"/>
      <w:szCs w:val="18"/>
    </w:rPr>
  </w:style>
  <w:style w:type="paragraph" w:styleId="CommentSubject">
    <w:name w:val="annotation subject"/>
    <w:basedOn w:val="Normal"/>
    <w:link w:val="CommentSubjectChar"/>
    <w:uiPriority w:val="99"/>
    <w:unhideWhenUsed/>
    <w:rsid w:val="003D1F23"/>
    <w:rPr>
      <w:b/>
      <w:bCs/>
    </w:rPr>
  </w:style>
  <w:style w:type="character" w:customStyle="1" w:styleId="CommentSubjectChar">
    <w:name w:val="Comment Subject Char"/>
    <w:basedOn w:val="DefaultParagraphFont"/>
    <w:link w:val="CommentSubject"/>
    <w:uiPriority w:val="99"/>
    <w:rsid w:val="003D1F23"/>
    <w:rPr>
      <w:rFonts w:ascii="Arial" w:eastAsiaTheme="minorEastAsia" w:hAnsi="Arial" w:cs="Times New Roman"/>
      <w:b/>
      <w:bCs/>
      <w:sz w:val="20"/>
      <w:szCs w:val="20"/>
    </w:rPr>
  </w:style>
  <w:style w:type="character" w:styleId="Hyperlink">
    <w:name w:val="Hyperlink"/>
    <w:basedOn w:val="DefaultParagraphFont"/>
    <w:uiPriority w:val="99"/>
    <w:unhideWhenUsed/>
    <w:rsid w:val="003D1F23"/>
    <w:rPr>
      <w:color w:val="0000FF" w:themeColor="hyperlink"/>
      <w:u w:val="single"/>
    </w:rPr>
  </w:style>
  <w:style w:type="character" w:styleId="FollowedHyperlink">
    <w:name w:val="FollowedHyperlink"/>
    <w:basedOn w:val="DefaultParagraphFont"/>
    <w:uiPriority w:val="99"/>
    <w:unhideWhenUsed/>
    <w:rsid w:val="003D1F23"/>
    <w:rPr>
      <w:color w:val="800080" w:themeColor="followedHyperlink"/>
      <w:u w:val="single"/>
    </w:rPr>
  </w:style>
  <w:style w:type="character" w:customStyle="1" w:styleId="Heading2Char">
    <w:name w:val="Heading 2 Char"/>
    <w:basedOn w:val="DefaultParagraphFont"/>
    <w:link w:val="Heading2"/>
    <w:uiPriority w:val="9"/>
    <w:rsid w:val="003D1F23"/>
    <w:rPr>
      <w:rFonts w:ascii="Arial" w:eastAsiaTheme="minorEastAsia" w:hAnsi="Arial" w:cs="Times New Roman"/>
      <w:b/>
      <w:caps/>
      <w:szCs w:val="26"/>
    </w:rPr>
  </w:style>
  <w:style w:type="character" w:customStyle="1" w:styleId="Heading3Char">
    <w:name w:val="Heading 3 Char"/>
    <w:basedOn w:val="DefaultParagraphFont"/>
    <w:link w:val="Heading3"/>
    <w:uiPriority w:val="9"/>
    <w:rsid w:val="003D1F23"/>
    <w:rPr>
      <w:rFonts w:ascii="Arial" w:eastAsiaTheme="minorEastAsia" w:hAnsi="Arial" w:cs="Times New Roman"/>
      <w:b/>
      <w:sz w:val="22"/>
    </w:rPr>
  </w:style>
  <w:style w:type="character" w:styleId="PageNumber">
    <w:name w:val="page number"/>
    <w:basedOn w:val="DefaultParagraphFont"/>
    <w:uiPriority w:val="99"/>
    <w:unhideWhenUsed/>
    <w:rsid w:val="003D1F23"/>
    <w:rPr>
      <w:b/>
    </w:rPr>
  </w:style>
  <w:style w:type="paragraph" w:styleId="Revision">
    <w:name w:val="Revision"/>
    <w:hidden/>
    <w:uiPriority w:val="99"/>
    <w:semiHidden/>
    <w:rsid w:val="003D1F23"/>
    <w:rPr>
      <w:rFonts w:ascii="Arial" w:eastAsiaTheme="minorEastAsia" w:hAnsi="Arial" w:cs="Arial"/>
      <w:sz w:val="21"/>
      <w:szCs w:val="21"/>
    </w:rPr>
  </w:style>
  <w:style w:type="paragraph" w:customStyle="1" w:styleId="BasicParagraph">
    <w:name w:val="[Basic Paragraph]"/>
    <w:basedOn w:val="Normal"/>
    <w:uiPriority w:val="99"/>
    <w:rsid w:val="003D1F23"/>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3D1F23"/>
    <w:pPr>
      <w:spacing w:before="360" w:after="240"/>
      <w:jc w:val="left"/>
      <w:outlineLvl w:val="0"/>
    </w:pPr>
    <w:rPr>
      <w:b/>
      <w:sz w:val="40"/>
      <w:szCs w:val="52"/>
    </w:rPr>
  </w:style>
  <w:style w:type="paragraph" w:customStyle="1" w:styleId="Bullet1">
    <w:name w:val="Bullet 1"/>
    <w:basedOn w:val="Normal"/>
    <w:rsid w:val="003D1F23"/>
    <w:pPr>
      <w:numPr>
        <w:numId w:val="43"/>
      </w:numPr>
      <w:spacing w:before="60"/>
    </w:pPr>
    <w:rPr>
      <w:rFonts w:eastAsia="Times New Roman"/>
      <w:color w:val="000000"/>
    </w:rPr>
  </w:style>
  <w:style w:type="paragraph" w:customStyle="1" w:styleId="RefItem1">
    <w:name w:val="Ref Item 1"/>
    <w:basedOn w:val="Normal"/>
    <w:rsid w:val="003D1F23"/>
    <w:pPr>
      <w:jc w:val="left"/>
    </w:pPr>
    <w:rPr>
      <w:color w:val="000000"/>
      <w:szCs w:val="24"/>
      <w:lang w:eastAsia="it-IT"/>
    </w:rPr>
  </w:style>
  <w:style w:type="paragraph" w:customStyle="1" w:styleId="RefTitre">
    <w:name w:val="Ref Titre"/>
    <w:basedOn w:val="Normal"/>
    <w:rsid w:val="003D1F23"/>
    <w:pPr>
      <w:jc w:val="left"/>
    </w:pPr>
    <w:rPr>
      <w:rFonts w:eastAsia="Times New Roman"/>
      <w:b/>
      <w:bCs/>
      <w:sz w:val="26"/>
      <w:szCs w:val="26"/>
    </w:rPr>
  </w:style>
  <w:style w:type="paragraph" w:customStyle="1" w:styleId="Header1">
    <w:name w:val="Header 1"/>
    <w:basedOn w:val="Header"/>
    <w:rsid w:val="003D1F23"/>
    <w:rPr>
      <w:b/>
      <w:sz w:val="24"/>
      <w:szCs w:val="24"/>
    </w:rPr>
  </w:style>
  <w:style w:type="character" w:customStyle="1" w:styleId="Pantone485">
    <w:name w:val="Pantone 485"/>
    <w:basedOn w:val="DefaultParagraphFont"/>
    <w:uiPriority w:val="1"/>
    <w:qFormat/>
    <w:rsid w:val="003D1F23"/>
    <w:rPr>
      <w:rFonts w:cs="Caecilia-Light"/>
      <w:color w:val="DC281E"/>
      <w:szCs w:val="16"/>
    </w:rPr>
  </w:style>
  <w:style w:type="character" w:customStyle="1" w:styleId="H1Char">
    <w:name w:val="H1 Char"/>
    <w:basedOn w:val="DefaultParagraphFont"/>
    <w:link w:val="H1"/>
    <w:rsid w:val="003D1F23"/>
    <w:rPr>
      <w:rFonts w:ascii="Arial" w:eastAsiaTheme="minorEastAsia" w:hAnsi="Arial" w:cs="Times New Roman"/>
      <w:b/>
      <w:sz w:val="40"/>
      <w:szCs w:val="52"/>
    </w:rPr>
  </w:style>
  <w:style w:type="table" w:customStyle="1" w:styleId="TableGray">
    <w:name w:val="Table Gray"/>
    <w:basedOn w:val="TableNormal"/>
    <w:uiPriority w:val="99"/>
    <w:rsid w:val="003D1F23"/>
    <w:rPr>
      <w:rFonts w:eastAsiaTheme="minorEastAsia" w:cs="Times New Roman"/>
      <w:sz w:val="20"/>
      <w:szCs w:val="20"/>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3D1F23"/>
    <w:pPr>
      <w:numPr>
        <w:numId w:val="44"/>
      </w:numPr>
      <w:tabs>
        <w:tab w:val="left" w:pos="7230"/>
      </w:tabs>
      <w:spacing w:before="120" w:after="120"/>
      <w:contextualSpacing w:val="0"/>
    </w:pPr>
    <w:rPr>
      <w:rFonts w:cs="Arial"/>
    </w:rPr>
  </w:style>
  <w:style w:type="paragraph" w:customStyle="1" w:styleId="ListNumber1">
    <w:name w:val="List Number 1"/>
    <w:basedOn w:val="Normal"/>
    <w:rsid w:val="003D1F23"/>
    <w:pPr>
      <w:numPr>
        <w:ilvl w:val="1"/>
        <w:numId w:val="41"/>
      </w:numPr>
      <w:contextualSpacing/>
    </w:pPr>
    <w:rPr>
      <w:rFonts w:eastAsiaTheme="minorHAnsi" w:cstheme="minorHAnsi"/>
      <w:szCs w:val="22"/>
    </w:rPr>
  </w:style>
  <w:style w:type="paragraph" w:customStyle="1" w:styleId="NormalNo">
    <w:name w:val="Normal + No"/>
    <w:basedOn w:val="Normal"/>
    <w:qFormat/>
    <w:rsid w:val="003D1F23"/>
    <w:pPr>
      <w:numPr>
        <w:numId w:val="42"/>
      </w:numPr>
    </w:pPr>
    <w:rPr>
      <w:rFonts w:eastAsia="MS Mincho"/>
      <w:b/>
      <w:sz w:val="22"/>
    </w:rPr>
  </w:style>
  <w:style w:type="paragraph" w:customStyle="1" w:styleId="Bullet3">
    <w:name w:val="Bullet 3"/>
    <w:basedOn w:val="ListParagraph"/>
    <w:qFormat/>
    <w:rsid w:val="003D1F23"/>
    <w:pPr>
      <w:numPr>
        <w:numId w:val="45"/>
      </w:numPr>
      <w:spacing w:before="120" w:after="120"/>
      <w:ind w:right="425"/>
    </w:pPr>
    <w:rPr>
      <w:rFonts w:cs="Arial"/>
      <w:i/>
      <w:iCs/>
    </w:rPr>
  </w:style>
  <w:style w:type="paragraph" w:customStyle="1" w:styleId="Indent">
    <w:name w:val="Indent"/>
    <w:basedOn w:val="Normal"/>
    <w:qFormat/>
    <w:rsid w:val="003D1F23"/>
    <w:pPr>
      <w:ind w:left="567"/>
    </w:pPr>
    <w:rPr>
      <w:rFonts w:cs="Arial"/>
      <w:b/>
    </w:rPr>
  </w:style>
  <w:style w:type="paragraph" w:customStyle="1" w:styleId="TitreTableau">
    <w:name w:val="Titre Tableau"/>
    <w:basedOn w:val="Normal"/>
    <w:qFormat/>
    <w:rsid w:val="003D1F23"/>
    <w:pPr>
      <w:spacing w:before="120"/>
      <w:jc w:val="center"/>
    </w:pPr>
    <w:rPr>
      <w:rFonts w:cs="Arial"/>
      <w:b/>
      <w:bCs/>
      <w:color w:val="FFFFFF" w:themeColor="background1"/>
      <w:lang w:val="en-CA"/>
    </w:rPr>
  </w:style>
  <w:style w:type="paragraph" w:customStyle="1" w:styleId="BulletTableau">
    <w:name w:val="Bullet Tableau"/>
    <w:basedOn w:val="Bullet2"/>
    <w:qFormat/>
    <w:rsid w:val="003D1F23"/>
    <w:pPr>
      <w:keepNext/>
      <w:keepLines/>
      <w:framePr w:hSpace="141" w:wrap="around" w:vAnchor="text" w:hAnchor="margin" w:y="402"/>
      <w:numPr>
        <w:numId w:val="46"/>
      </w:numPr>
      <w:spacing w:beforeLines="60" w:before="60" w:afterLines="20" w:after="20"/>
    </w:pPr>
  </w:style>
</w:styles>
</file>

<file path=word/webSettings.xml><?xml version="1.0" encoding="utf-8"?>
<w:webSettings xmlns:r="http://schemas.openxmlformats.org/officeDocument/2006/relationships" xmlns:w="http://schemas.openxmlformats.org/wordprocessingml/2006/main">
  <w:divs>
    <w:div w:id="20209214">
      <w:bodyDiv w:val="1"/>
      <w:marLeft w:val="0"/>
      <w:marRight w:val="0"/>
      <w:marTop w:val="0"/>
      <w:marBottom w:val="0"/>
      <w:divBdr>
        <w:top w:val="none" w:sz="0" w:space="0" w:color="auto"/>
        <w:left w:val="none" w:sz="0" w:space="0" w:color="auto"/>
        <w:bottom w:val="none" w:sz="0" w:space="0" w:color="auto"/>
        <w:right w:val="none" w:sz="0" w:space="0" w:color="auto"/>
      </w:divBdr>
    </w:div>
    <w:div w:id="107939335">
      <w:bodyDiv w:val="1"/>
      <w:marLeft w:val="0"/>
      <w:marRight w:val="0"/>
      <w:marTop w:val="0"/>
      <w:marBottom w:val="0"/>
      <w:divBdr>
        <w:top w:val="none" w:sz="0" w:space="0" w:color="auto"/>
        <w:left w:val="none" w:sz="0" w:space="0" w:color="auto"/>
        <w:bottom w:val="none" w:sz="0" w:space="0" w:color="auto"/>
        <w:right w:val="none" w:sz="0" w:space="0" w:color="auto"/>
      </w:divBdr>
    </w:div>
    <w:div w:id="285550936">
      <w:bodyDiv w:val="1"/>
      <w:marLeft w:val="0"/>
      <w:marRight w:val="0"/>
      <w:marTop w:val="0"/>
      <w:marBottom w:val="0"/>
      <w:divBdr>
        <w:top w:val="none" w:sz="0" w:space="0" w:color="auto"/>
        <w:left w:val="none" w:sz="0" w:space="0" w:color="auto"/>
        <w:bottom w:val="none" w:sz="0" w:space="0" w:color="auto"/>
        <w:right w:val="none" w:sz="0" w:space="0" w:color="auto"/>
      </w:divBdr>
    </w:div>
    <w:div w:id="580221344">
      <w:bodyDiv w:val="1"/>
      <w:marLeft w:val="0"/>
      <w:marRight w:val="0"/>
      <w:marTop w:val="0"/>
      <w:marBottom w:val="0"/>
      <w:divBdr>
        <w:top w:val="none" w:sz="0" w:space="0" w:color="auto"/>
        <w:left w:val="none" w:sz="0" w:space="0" w:color="auto"/>
        <w:bottom w:val="none" w:sz="0" w:space="0" w:color="auto"/>
        <w:right w:val="none" w:sz="0" w:space="0" w:color="auto"/>
      </w:divBdr>
    </w:div>
    <w:div w:id="1290237935">
      <w:bodyDiv w:val="1"/>
      <w:marLeft w:val="0"/>
      <w:marRight w:val="0"/>
      <w:marTop w:val="0"/>
      <w:marBottom w:val="0"/>
      <w:divBdr>
        <w:top w:val="none" w:sz="0" w:space="0" w:color="auto"/>
        <w:left w:val="none" w:sz="0" w:space="0" w:color="auto"/>
        <w:bottom w:val="none" w:sz="0" w:space="0" w:color="auto"/>
        <w:right w:val="none" w:sz="0" w:space="0" w:color="auto"/>
      </w:divBdr>
    </w:div>
    <w:div w:id="1388341502">
      <w:bodyDiv w:val="1"/>
      <w:marLeft w:val="0"/>
      <w:marRight w:val="0"/>
      <w:marTop w:val="0"/>
      <w:marBottom w:val="0"/>
      <w:divBdr>
        <w:top w:val="none" w:sz="0" w:space="0" w:color="auto"/>
        <w:left w:val="none" w:sz="0" w:space="0" w:color="auto"/>
        <w:bottom w:val="none" w:sz="0" w:space="0" w:color="auto"/>
        <w:right w:val="none" w:sz="0" w:space="0" w:color="auto"/>
      </w:divBdr>
    </w:div>
    <w:div w:id="1436515835">
      <w:bodyDiv w:val="1"/>
      <w:marLeft w:val="0"/>
      <w:marRight w:val="0"/>
      <w:marTop w:val="0"/>
      <w:marBottom w:val="0"/>
      <w:divBdr>
        <w:top w:val="none" w:sz="0" w:space="0" w:color="auto"/>
        <w:left w:val="none" w:sz="0" w:space="0" w:color="auto"/>
        <w:bottom w:val="none" w:sz="0" w:space="0" w:color="auto"/>
        <w:right w:val="none" w:sz="0" w:space="0" w:color="auto"/>
      </w:divBdr>
    </w:div>
    <w:div w:id="1560172695">
      <w:bodyDiv w:val="1"/>
      <w:marLeft w:val="0"/>
      <w:marRight w:val="0"/>
      <w:marTop w:val="0"/>
      <w:marBottom w:val="0"/>
      <w:divBdr>
        <w:top w:val="none" w:sz="0" w:space="0" w:color="auto"/>
        <w:left w:val="none" w:sz="0" w:space="0" w:color="auto"/>
        <w:bottom w:val="none" w:sz="0" w:space="0" w:color="auto"/>
        <w:right w:val="none" w:sz="0" w:space="0" w:color="auto"/>
      </w:divBdr>
    </w:div>
    <w:div w:id="167807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ogcluster.org/sites/default/files/wfp_trade_logistics_assessment_2014.pdf" TargetMode="External"/><Relationship Id="rId18" Type="http://schemas.openxmlformats.org/officeDocument/2006/relationships/hyperlink" Target="http://documents.wfp.org/stellent/groups/public/documents/manual_guide_proced/wfp243856.pdf"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ogcluster.org/sites/default/files/wfp_trade_logistics_assessment_2014.pdf" TargetMode="External"/><Relationship Id="rId17" Type="http://schemas.openxmlformats.org/officeDocument/2006/relationships/hyperlink" Target="http://pdf.usaid.gov/pdf_docs/PNADS361.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cashlearning.org/resources/library/545-pre-crisis-market-mapping-and-analysis---step-by-step-guidance-for-practition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mma-toolkit.org/"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cashlearning.org/resources/library/351-minimum-requirements-for-market-analysis-in-emergencies"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ashlearning.org/resources/library/257-market-analysis-in-emergencie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35DB2-F58C-4193-BE17-4194DED88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ICRC_Template</Template>
  <TotalTime>157</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Independent Consultant</Company>
  <LinksUpToDate>false</LinksUpToDate>
  <CharactersWithSpaces>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Creti Pantaleo</dc:creator>
  <cp:keywords/>
  <cp:lastModifiedBy>joelle</cp:lastModifiedBy>
  <cp:revision>54</cp:revision>
  <cp:lastPrinted>2015-09-24T11:12:00Z</cp:lastPrinted>
  <dcterms:created xsi:type="dcterms:W3CDTF">2015-06-03T12:04:00Z</dcterms:created>
  <dcterms:modified xsi:type="dcterms:W3CDTF">2016-02-20T10:46:00Z</dcterms:modified>
</cp:coreProperties>
</file>