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F67" w:rsidRPr="0096048C" w:rsidRDefault="00143F67" w:rsidP="0096048C">
      <w:pPr>
        <w:pStyle w:val="H1"/>
        <w:bidi/>
        <w:jc w:val="both"/>
        <w:rPr>
          <w:rFonts w:cs="Arial"/>
          <w:sz w:val="28"/>
          <w:szCs w:val="28"/>
        </w:rPr>
      </w:pPr>
      <w:r w:rsidRPr="0096048C">
        <w:rPr>
          <w:rFonts w:cs="Arial"/>
          <w:noProof/>
          <w:sz w:val="28"/>
          <w:szCs w:val="28"/>
          <w:rtl/>
        </w:rPr>
        <w:drawing>
          <wp:anchor distT="0" distB="0" distL="114300" distR="114300" simplePos="0" relativeHeight="251660288" behindDoc="0" locked="0" layoutInCell="1" allowOverlap="1">
            <wp:simplePos x="0" y="0"/>
            <wp:positionH relativeFrom="column">
              <wp:posOffset>1956435</wp:posOffset>
            </wp:positionH>
            <wp:positionV relativeFrom="paragraph">
              <wp:posOffset>-196215</wp:posOffset>
            </wp:positionV>
            <wp:extent cx="2466975" cy="476250"/>
            <wp:effectExtent l="1905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_logo_AR-300dpi.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62530" cy="474980"/>
                    </a:xfrm>
                    <a:prstGeom prst="rect">
                      <a:avLst/>
                    </a:prstGeom>
                  </pic:spPr>
                </pic:pic>
              </a:graphicData>
            </a:graphic>
          </wp:anchor>
        </w:drawing>
      </w:r>
      <w:r w:rsidRPr="0096048C">
        <w:rPr>
          <w:rFonts w:cs="Arial"/>
          <w:noProof/>
          <w:sz w:val="28"/>
          <w:szCs w:val="28"/>
          <w:rtl/>
        </w:rPr>
        <w:drawing>
          <wp:anchor distT="0" distB="0" distL="114300" distR="114300" simplePos="0" relativeHeight="251659264" behindDoc="0" locked="0" layoutInCell="1" allowOverlap="1">
            <wp:simplePos x="0" y="0"/>
            <wp:positionH relativeFrom="column">
              <wp:posOffset>5213985</wp:posOffset>
            </wp:positionH>
            <wp:positionV relativeFrom="paragraph">
              <wp:posOffset>-577215</wp:posOffset>
            </wp:positionV>
            <wp:extent cx="981075" cy="952500"/>
            <wp:effectExtent l="19050" t="0" r="9525" b="0"/>
            <wp:wrapNone/>
            <wp:docPr id="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81075" cy="952500"/>
                    </a:xfrm>
                    <a:prstGeom prst="rect">
                      <a:avLst/>
                    </a:prstGeom>
                  </pic:spPr>
                </pic:pic>
              </a:graphicData>
            </a:graphic>
          </wp:anchor>
        </w:drawing>
      </w:r>
    </w:p>
    <w:p w:rsidR="00143F67" w:rsidRPr="0096048C" w:rsidRDefault="00143F67" w:rsidP="0096048C">
      <w:pPr>
        <w:pStyle w:val="Header"/>
        <w:bidi/>
        <w:jc w:val="both"/>
        <w:rPr>
          <w:rFonts w:cs="Arial"/>
          <w:b/>
          <w:color w:val="DC281E"/>
          <w:sz w:val="28"/>
          <w:szCs w:val="28"/>
          <w:rtl/>
        </w:rPr>
      </w:pPr>
      <w:r w:rsidRPr="0096048C">
        <w:rPr>
          <w:rFonts w:cs="Arial"/>
          <w:b/>
          <w:color w:val="DC281E"/>
          <w:sz w:val="28"/>
          <w:szCs w:val="28"/>
          <w:rtl/>
        </w:rPr>
        <w:t>مجموعة الأدوات المرتبطة بالتحويلات النقدية في حالات الطوارئ</w:t>
      </w:r>
    </w:p>
    <w:p w:rsidR="00143F67" w:rsidRPr="0096048C" w:rsidRDefault="00143F67" w:rsidP="0096048C">
      <w:pPr>
        <w:pStyle w:val="Header"/>
        <w:bidi/>
        <w:jc w:val="both"/>
        <w:rPr>
          <w:rFonts w:cs="Arial"/>
          <w:bCs/>
          <w:caps/>
          <w:sz w:val="28"/>
          <w:szCs w:val="28"/>
          <w:shd w:val="clear" w:color="auto" w:fill="FFFFFF"/>
          <w:rtl/>
        </w:rPr>
      </w:pPr>
      <w:r w:rsidRPr="0096048C">
        <w:rPr>
          <w:rFonts w:cs="Arial"/>
          <w:bCs/>
          <w:caps/>
          <w:sz w:val="28"/>
          <w:szCs w:val="28"/>
          <w:shd w:val="clear" w:color="auto" w:fill="FFFFFF"/>
          <w:rtl/>
        </w:rPr>
        <w:t>خارطة الطريق حول قابلية تنفيذ التحويلات النقدية، واختيار وسائل وآليات التحويل</w:t>
      </w:r>
    </w:p>
    <w:p w:rsidR="00964484" w:rsidRPr="0096048C" w:rsidRDefault="001F17C8" w:rsidP="0096048C">
      <w:pPr>
        <w:bidi/>
        <w:spacing w:before="240" w:after="240"/>
        <w:ind w:left="-170"/>
        <w:rPr>
          <w:rFonts w:cs="Arial"/>
          <w:b/>
          <w:sz w:val="28"/>
          <w:szCs w:val="28"/>
        </w:rPr>
      </w:pPr>
      <w:r w:rsidRPr="001F17C8">
        <w:rPr>
          <w:rFonts w:cs="Arial"/>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55pt;height:149.45pt">
            <v:imagedata r:id="rId9" o:title="03B-Response Analysis-rodmap-EN"/>
          </v:shape>
        </w:pict>
      </w:r>
    </w:p>
    <w:p w:rsidR="007D1A58" w:rsidRPr="0096048C" w:rsidRDefault="00F02278" w:rsidP="0096048C">
      <w:pPr>
        <w:pStyle w:val="Heading2"/>
        <w:bidi/>
        <w:jc w:val="both"/>
        <w:rPr>
          <w:rFonts w:cs="Arial"/>
          <w:b w:val="0"/>
          <w:bCs/>
          <w:sz w:val="28"/>
          <w:szCs w:val="28"/>
          <w:rtl/>
        </w:rPr>
      </w:pPr>
      <w:r w:rsidRPr="0096048C">
        <w:rPr>
          <w:rFonts w:cs="Arial"/>
          <w:b w:val="0"/>
          <w:bCs/>
          <w:sz w:val="28"/>
          <w:szCs w:val="28"/>
          <w:rtl/>
        </w:rPr>
        <w:t>المقدمة</w:t>
      </w:r>
    </w:p>
    <w:p w:rsidR="00F02278" w:rsidRPr="0096048C" w:rsidRDefault="00F02278" w:rsidP="00520965">
      <w:pPr>
        <w:bidi/>
        <w:rPr>
          <w:rFonts w:cs="Arial"/>
          <w:sz w:val="28"/>
          <w:szCs w:val="28"/>
          <w:rtl/>
        </w:rPr>
      </w:pPr>
      <w:r w:rsidRPr="0096048C">
        <w:rPr>
          <w:rFonts w:cs="Arial"/>
          <w:sz w:val="28"/>
          <w:szCs w:val="28"/>
          <w:rtl/>
        </w:rPr>
        <w:t>تقدم خارطة الطريق هذه التوجيهات حول تحديد قابلية تنفيذ التحويلات النقدية واختيار وسائل وآليات التحويل الفضلى التي تتناسب مع أهداف الاستجابة الطارئة.</w:t>
      </w:r>
    </w:p>
    <w:p w:rsidR="00F02278" w:rsidRPr="0096048C" w:rsidRDefault="00F02278" w:rsidP="0096048C">
      <w:pPr>
        <w:bidi/>
        <w:rPr>
          <w:rFonts w:cs="Arial"/>
          <w:sz w:val="28"/>
          <w:szCs w:val="28"/>
          <w:rtl/>
        </w:rPr>
      </w:pPr>
      <w:r w:rsidRPr="0096048C">
        <w:rPr>
          <w:rFonts w:cs="Arial"/>
          <w:sz w:val="28"/>
          <w:szCs w:val="28"/>
          <w:rtl/>
        </w:rPr>
        <w:t xml:space="preserve">كما تقترح هذه الخارطة مجموعة الأدوات المرتبطة بالتحويلات النقدية الضرورية لهذه الخطوة والخطوات الفرعية، على أن تكييف هذه الأدوات مع الحاجات والسياق. </w:t>
      </w:r>
    </w:p>
    <w:p w:rsidR="00F02278" w:rsidRPr="0096048C" w:rsidRDefault="00F02278" w:rsidP="0096048C">
      <w:pPr>
        <w:bidi/>
        <w:rPr>
          <w:rFonts w:cs="Arial"/>
          <w:sz w:val="28"/>
          <w:szCs w:val="28"/>
          <w:rtl/>
        </w:rPr>
      </w:pPr>
      <w:r w:rsidRPr="0096048C">
        <w:rPr>
          <w:rFonts w:cs="Arial"/>
          <w:sz w:val="28"/>
          <w:szCs w:val="28"/>
          <w:rtl/>
        </w:rPr>
        <w:t xml:space="preserve">ولا </w:t>
      </w:r>
      <w:r w:rsidR="00ED0EB0" w:rsidRPr="0096048C">
        <w:rPr>
          <w:rFonts w:cs="Arial"/>
          <w:sz w:val="28"/>
          <w:szCs w:val="28"/>
          <w:rtl/>
        </w:rPr>
        <w:t>بد دائماً من الامتثال للمعايير الدنيا المدرجة تحت هذه الخطوة باعتبار أن هذه المعايير كفيلة بضمان جودة الاستجابة.</w:t>
      </w:r>
    </w:p>
    <w:p w:rsidR="00ED0EB0" w:rsidRPr="0096048C" w:rsidRDefault="00ED0EB0" w:rsidP="0096048C">
      <w:pPr>
        <w:bidi/>
        <w:rPr>
          <w:rFonts w:cs="Arial"/>
          <w:sz w:val="28"/>
          <w:szCs w:val="28"/>
          <w:rtl/>
        </w:rPr>
      </w:pPr>
      <w:r w:rsidRPr="0096048C">
        <w:rPr>
          <w:rFonts w:cs="Arial"/>
          <w:sz w:val="28"/>
          <w:szCs w:val="28"/>
          <w:rtl/>
        </w:rPr>
        <w:t>ولا تكون الخطوات والخطوات الفرعية متسلسلة بالضرورة، فأحياناً يجب المرور بها مراراً وتكراراً لتوجيه عملية اتخاذ القرار.</w:t>
      </w:r>
    </w:p>
    <w:p w:rsidR="006D4598" w:rsidRPr="0096048C" w:rsidRDefault="00ED0EB0" w:rsidP="0096048C">
      <w:pPr>
        <w:bidi/>
        <w:rPr>
          <w:rFonts w:cs="Arial"/>
          <w:sz w:val="28"/>
          <w:szCs w:val="28"/>
        </w:rPr>
      </w:pPr>
      <w:r w:rsidRPr="0096048C">
        <w:rPr>
          <w:rFonts w:cs="Arial"/>
          <w:sz w:val="28"/>
          <w:szCs w:val="28"/>
          <w:rtl/>
        </w:rPr>
        <w:t>وللحصول على المزيد من المبادئ التوجيهية حول قابلية تنفيذ التحويلات النقدية واختيار وسائل وآليات التحويل، يمكن مراجعة الوثائق المرجعية المقترحة في نهاية خارطة الطريق</w:t>
      </w:r>
      <w:r w:rsidR="006D4598" w:rsidRPr="0096048C">
        <w:rPr>
          <w:rFonts w:cs="Arial"/>
          <w:sz w:val="28"/>
          <w:szCs w:val="28"/>
        </w:rPr>
        <w:t>.</w:t>
      </w:r>
    </w:p>
    <w:p w:rsidR="007D1A58" w:rsidRPr="0096048C" w:rsidRDefault="00ED0EB0" w:rsidP="0096048C">
      <w:pPr>
        <w:pStyle w:val="Heading2"/>
        <w:bidi/>
        <w:jc w:val="both"/>
        <w:rPr>
          <w:rFonts w:cs="Arial"/>
          <w:b w:val="0"/>
          <w:bCs/>
          <w:sz w:val="28"/>
          <w:szCs w:val="28"/>
          <w:rtl/>
        </w:rPr>
      </w:pPr>
      <w:r w:rsidRPr="0096048C">
        <w:rPr>
          <w:rFonts w:cs="Arial"/>
          <w:b w:val="0"/>
          <w:bCs/>
          <w:sz w:val="28"/>
          <w:szCs w:val="28"/>
          <w:rtl/>
        </w:rPr>
        <w:t>المعايير الدنيا</w:t>
      </w:r>
    </w:p>
    <w:p w:rsidR="00ED0EB0" w:rsidRPr="0096048C" w:rsidRDefault="00BE1AE8" w:rsidP="0096048C">
      <w:pPr>
        <w:pStyle w:val="ListParagraph"/>
        <w:numPr>
          <w:ilvl w:val="0"/>
          <w:numId w:val="20"/>
        </w:numPr>
        <w:bidi/>
        <w:rPr>
          <w:rFonts w:cs="Arial"/>
          <w:sz w:val="28"/>
          <w:szCs w:val="28"/>
        </w:rPr>
      </w:pPr>
      <w:r w:rsidRPr="0096048C">
        <w:rPr>
          <w:rFonts w:cs="Arial"/>
          <w:sz w:val="28"/>
          <w:szCs w:val="28"/>
          <w:rtl/>
        </w:rPr>
        <w:t>يجب أن يستند اختيار وسائل وآليات التحويل على تحليل مقارن.</w:t>
      </w:r>
    </w:p>
    <w:p w:rsidR="00BE1AE8" w:rsidRPr="0096048C" w:rsidRDefault="00BE1AE8" w:rsidP="0096048C">
      <w:pPr>
        <w:pStyle w:val="ListParagraph"/>
        <w:numPr>
          <w:ilvl w:val="0"/>
          <w:numId w:val="20"/>
        </w:numPr>
        <w:bidi/>
        <w:rPr>
          <w:rFonts w:cs="Arial"/>
          <w:sz w:val="28"/>
          <w:szCs w:val="28"/>
        </w:rPr>
      </w:pPr>
      <w:r w:rsidRPr="0096048C">
        <w:rPr>
          <w:rFonts w:cs="Arial"/>
          <w:sz w:val="28"/>
          <w:szCs w:val="28"/>
          <w:rtl/>
        </w:rPr>
        <w:t>تصنف معايير المقارنة بحسب ملاءمتها مع السياق وعلاقتها بأهداف التدخل.</w:t>
      </w:r>
    </w:p>
    <w:p w:rsidR="007D1A58" w:rsidRPr="0096048C" w:rsidRDefault="00BE1AE8" w:rsidP="0096048C">
      <w:pPr>
        <w:pStyle w:val="ListParagraph"/>
        <w:numPr>
          <w:ilvl w:val="0"/>
          <w:numId w:val="20"/>
        </w:numPr>
        <w:bidi/>
        <w:rPr>
          <w:rFonts w:cs="Arial"/>
          <w:sz w:val="28"/>
          <w:szCs w:val="28"/>
        </w:rPr>
      </w:pPr>
      <w:r w:rsidRPr="0096048C">
        <w:rPr>
          <w:rFonts w:cs="Arial"/>
          <w:sz w:val="28"/>
          <w:szCs w:val="28"/>
          <w:rtl/>
        </w:rPr>
        <w:t>يجب مراعاة سياسات وممارسات الحكومات المحلية والجهات الإنسانية الفاعلة</w:t>
      </w:r>
      <w:r w:rsidR="007D1A58" w:rsidRPr="0096048C">
        <w:rPr>
          <w:rFonts w:eastAsia="Times New Roman" w:cs="Arial"/>
          <w:sz w:val="28"/>
          <w:szCs w:val="28"/>
        </w:rPr>
        <w:t>.</w:t>
      </w:r>
    </w:p>
    <w:p w:rsidR="00D2515A" w:rsidRPr="0096048C" w:rsidRDefault="00D2515A" w:rsidP="0096048C">
      <w:pPr>
        <w:pStyle w:val="ListParagraph"/>
        <w:numPr>
          <w:ilvl w:val="0"/>
          <w:numId w:val="20"/>
        </w:numPr>
        <w:bidi/>
        <w:rPr>
          <w:rFonts w:cs="Arial"/>
          <w:sz w:val="28"/>
          <w:szCs w:val="28"/>
        </w:rPr>
      </w:pPr>
      <w:r w:rsidRPr="0096048C">
        <w:rPr>
          <w:rFonts w:cs="Arial"/>
          <w:sz w:val="28"/>
          <w:szCs w:val="28"/>
          <w:rtl/>
        </w:rPr>
        <w:t xml:space="preserve">يجب الأخذ في الاعتبار قدرات الوكالة/الشركاء في تسليم التحويلات النقدية عبر استخدام الوسائل والآليات المختارة. </w:t>
      </w:r>
    </w:p>
    <w:p w:rsidR="00D2515A" w:rsidRPr="0096048C" w:rsidRDefault="00D2515A" w:rsidP="0096048C">
      <w:pPr>
        <w:pStyle w:val="ListParagraph"/>
        <w:numPr>
          <w:ilvl w:val="0"/>
          <w:numId w:val="20"/>
        </w:numPr>
        <w:bidi/>
        <w:rPr>
          <w:rFonts w:cs="Arial"/>
          <w:sz w:val="28"/>
          <w:szCs w:val="28"/>
        </w:rPr>
      </w:pPr>
      <w:r w:rsidRPr="0096048C">
        <w:rPr>
          <w:rFonts w:cs="Arial"/>
          <w:sz w:val="28"/>
          <w:szCs w:val="28"/>
          <w:rtl/>
        </w:rPr>
        <w:t>يجب الأخذ في الاعتبار تفضيلات المستفيدين وقدراتهم (مثل قدرتهم على استخدام التكنولوجيا).</w:t>
      </w:r>
    </w:p>
    <w:p w:rsidR="00D2515A" w:rsidRPr="0096048C" w:rsidRDefault="00D2515A" w:rsidP="0096048C">
      <w:pPr>
        <w:pStyle w:val="ListParagraph"/>
        <w:numPr>
          <w:ilvl w:val="0"/>
          <w:numId w:val="20"/>
        </w:numPr>
        <w:bidi/>
        <w:rPr>
          <w:rFonts w:cs="Arial"/>
          <w:sz w:val="28"/>
          <w:szCs w:val="28"/>
        </w:rPr>
      </w:pPr>
      <w:r w:rsidRPr="0096048C">
        <w:rPr>
          <w:rFonts w:cs="Arial"/>
          <w:sz w:val="28"/>
          <w:szCs w:val="28"/>
          <w:rtl/>
        </w:rPr>
        <w:t xml:space="preserve">يجب </w:t>
      </w:r>
      <w:r w:rsidR="00EB0CEE" w:rsidRPr="0096048C">
        <w:rPr>
          <w:rFonts w:cs="Arial"/>
          <w:sz w:val="28"/>
          <w:szCs w:val="28"/>
          <w:rtl/>
        </w:rPr>
        <w:t>إشمال</w:t>
      </w:r>
      <w:r w:rsidRPr="0096048C">
        <w:rPr>
          <w:rFonts w:cs="Arial"/>
          <w:sz w:val="28"/>
          <w:szCs w:val="28"/>
          <w:rtl/>
        </w:rPr>
        <w:t xml:space="preserve"> تحليل للتكاليف (على الأقل إجراء مقارنة بين تكاليف التسليم) </w:t>
      </w:r>
      <w:r w:rsidR="00EB0CEE" w:rsidRPr="0096048C">
        <w:rPr>
          <w:rFonts w:cs="Arial"/>
          <w:sz w:val="28"/>
          <w:szCs w:val="28"/>
          <w:rtl/>
        </w:rPr>
        <w:t>في عملية مقارنة وسائل وآليات التحويل النقدي.</w:t>
      </w:r>
    </w:p>
    <w:p w:rsidR="00EB0CEE" w:rsidRPr="0096048C" w:rsidRDefault="00EB0CEE" w:rsidP="0096048C">
      <w:pPr>
        <w:pStyle w:val="ListParagraph"/>
        <w:numPr>
          <w:ilvl w:val="0"/>
          <w:numId w:val="20"/>
        </w:numPr>
        <w:bidi/>
        <w:rPr>
          <w:rFonts w:cs="Arial"/>
          <w:sz w:val="28"/>
          <w:szCs w:val="28"/>
        </w:rPr>
      </w:pPr>
      <w:r w:rsidRPr="0096048C">
        <w:rPr>
          <w:rFonts w:cs="Arial"/>
          <w:sz w:val="28"/>
          <w:szCs w:val="28"/>
          <w:rtl/>
        </w:rPr>
        <w:t>يجب تحليل المخاطر المرتبطة بالوسائل والآليات المختارة وتسجيلها. ولا يجوز أن تترافق الخيارات النهائية مع أي مخاطر.</w:t>
      </w:r>
    </w:p>
    <w:p w:rsidR="00EB0CEE" w:rsidRPr="0096048C" w:rsidRDefault="00EB0CEE" w:rsidP="0096048C">
      <w:pPr>
        <w:pStyle w:val="ListParagraph"/>
        <w:numPr>
          <w:ilvl w:val="0"/>
          <w:numId w:val="20"/>
        </w:numPr>
        <w:bidi/>
        <w:rPr>
          <w:rFonts w:cs="Arial"/>
          <w:sz w:val="28"/>
          <w:szCs w:val="28"/>
        </w:rPr>
      </w:pPr>
      <w:r w:rsidRPr="0096048C">
        <w:rPr>
          <w:rFonts w:cs="Arial"/>
          <w:sz w:val="28"/>
          <w:szCs w:val="28"/>
          <w:rtl/>
        </w:rPr>
        <w:lastRenderedPageBreak/>
        <w:t>يجب الأخذ في الاعتبار عمال الوقت (مثلاً: الموسمية، الوقت المطلوب لوضع آلية تحويل عبر الهاتف المحمول).</w:t>
      </w:r>
    </w:p>
    <w:p w:rsidR="00EB0CEE" w:rsidRPr="0096048C" w:rsidRDefault="00EB0CEE" w:rsidP="0096048C">
      <w:pPr>
        <w:pStyle w:val="ListParagraph"/>
        <w:numPr>
          <w:ilvl w:val="0"/>
          <w:numId w:val="20"/>
        </w:numPr>
        <w:bidi/>
        <w:rPr>
          <w:rFonts w:cs="Arial"/>
          <w:sz w:val="28"/>
          <w:szCs w:val="28"/>
        </w:rPr>
      </w:pPr>
      <w:r w:rsidRPr="0096048C">
        <w:rPr>
          <w:rFonts w:cs="Arial"/>
          <w:sz w:val="28"/>
          <w:szCs w:val="28"/>
          <w:rtl/>
        </w:rPr>
        <w:t>يجب تعميم الخيار النهائي والأسباب التي أدت إلى اتخاذه على كل المدراء والجهات المعنية الرئيسية.</w:t>
      </w:r>
    </w:p>
    <w:p w:rsidR="007D1A58" w:rsidRPr="0096048C" w:rsidRDefault="00A97CBB" w:rsidP="0096048C">
      <w:pPr>
        <w:pStyle w:val="Heading2"/>
        <w:bidi/>
        <w:jc w:val="both"/>
        <w:rPr>
          <w:rFonts w:cs="Arial"/>
          <w:b w:val="0"/>
          <w:bCs/>
          <w:sz w:val="28"/>
          <w:szCs w:val="28"/>
          <w:rtl/>
        </w:rPr>
      </w:pPr>
      <w:r w:rsidRPr="0096048C">
        <w:rPr>
          <w:rFonts w:cs="Arial"/>
          <w:b w:val="0"/>
          <w:bCs/>
          <w:sz w:val="28"/>
          <w:szCs w:val="28"/>
          <w:rtl/>
        </w:rPr>
        <w:t>الخطوات الفرعية والأدوات</w:t>
      </w:r>
    </w:p>
    <w:p w:rsidR="00A97CBB" w:rsidRPr="0096048C" w:rsidRDefault="00DF60B6" w:rsidP="0096048C">
      <w:pPr>
        <w:bidi/>
        <w:rPr>
          <w:rFonts w:cs="Arial"/>
          <w:sz w:val="28"/>
          <w:szCs w:val="28"/>
          <w:rtl/>
        </w:rPr>
      </w:pPr>
      <w:r w:rsidRPr="0096048C">
        <w:rPr>
          <w:rFonts w:cs="Arial"/>
          <w:sz w:val="28"/>
          <w:szCs w:val="28"/>
          <w:rtl/>
        </w:rPr>
        <w:t>في المرحلة الأولى، يجب تحديد الحاجات التي يجب تلبيتها (الأمن الغذائي، سبل العيش، المأوى، الصحة، المياه، خدمات الصرف الصحي، أو الاحتياجات المتعددة القطاعات) وأهداف التدخل.</w:t>
      </w:r>
    </w:p>
    <w:p w:rsidR="000E3059" w:rsidRPr="0096048C" w:rsidRDefault="000E3059" w:rsidP="0096048C">
      <w:pPr>
        <w:pStyle w:val="Header"/>
        <w:bidi/>
        <w:jc w:val="both"/>
        <w:rPr>
          <w:rFonts w:cs="Arial"/>
          <w:caps/>
          <w:sz w:val="28"/>
          <w:szCs w:val="28"/>
          <w:shd w:val="clear" w:color="auto" w:fill="FFFFFF"/>
          <w:rtl/>
        </w:rPr>
      </w:pPr>
      <w:r w:rsidRPr="0096048C">
        <w:rPr>
          <w:rFonts w:cs="Arial"/>
          <w:sz w:val="28"/>
          <w:szCs w:val="28"/>
          <w:rtl/>
        </w:rPr>
        <w:t xml:space="preserve">وتندرج الخطوات الفرعية التالية تحت خطوة" </w:t>
      </w:r>
      <w:r w:rsidRPr="0096048C">
        <w:rPr>
          <w:rFonts w:cs="Arial"/>
          <w:caps/>
          <w:sz w:val="28"/>
          <w:szCs w:val="28"/>
          <w:shd w:val="clear" w:color="auto" w:fill="FFFFFF"/>
          <w:rtl/>
        </w:rPr>
        <w:t>قابلية تنفيذ التحويلات النقدية، واختيار وسائل وآليات التحويل".</w:t>
      </w:r>
    </w:p>
    <w:p w:rsidR="006C34BD" w:rsidRPr="0096048C" w:rsidRDefault="000E3059" w:rsidP="0096048C">
      <w:pPr>
        <w:pStyle w:val="Heading3"/>
        <w:bidi/>
        <w:jc w:val="both"/>
        <w:rPr>
          <w:rFonts w:cs="Arial"/>
          <w:b w:val="0"/>
          <w:bCs/>
          <w:sz w:val="28"/>
          <w:szCs w:val="28"/>
          <w:rtl/>
        </w:rPr>
      </w:pPr>
      <w:r w:rsidRPr="0096048C">
        <w:rPr>
          <w:rFonts w:cs="Arial"/>
          <w:b w:val="0"/>
          <w:bCs/>
          <w:sz w:val="28"/>
          <w:szCs w:val="28"/>
          <w:rtl/>
        </w:rPr>
        <w:t>استكشاف خيارات الاستجابة المحتملة</w:t>
      </w:r>
    </w:p>
    <w:p w:rsidR="000E3059" w:rsidRPr="0096048C" w:rsidRDefault="000E3059" w:rsidP="0096048C">
      <w:pPr>
        <w:bidi/>
        <w:rPr>
          <w:rFonts w:cs="Arial"/>
          <w:sz w:val="28"/>
          <w:szCs w:val="28"/>
          <w:rtl/>
        </w:rPr>
      </w:pPr>
      <w:r w:rsidRPr="0096048C">
        <w:rPr>
          <w:rFonts w:cs="Arial"/>
          <w:sz w:val="28"/>
          <w:szCs w:val="28"/>
          <w:rtl/>
        </w:rPr>
        <w:t xml:space="preserve">من أجل التوصل إلى قائمة بخيارات الاستجابة، يمكن إجراء دورة </w:t>
      </w:r>
      <w:r w:rsidR="005B04FA" w:rsidRPr="0096048C">
        <w:rPr>
          <w:rFonts w:cs="Arial"/>
          <w:sz w:val="28"/>
          <w:szCs w:val="28"/>
          <w:rtl/>
        </w:rPr>
        <w:t>لتقديم الأفكار تشارك فيها الجهات المعنية الرئيسية، وتسمح لها التفكير بخيارات محتملة. في هذه المرحلة، لا يجب استبعاد أي فكرة، ما يساهم في تعزيز الأفكار المبتكرة. في هذا السياق، تقترح أداة خيارات التدخل بعض خيارات الاستجابة المحتملة لكل مرحلة بما يتناسب مع القطاع والأهداف.</w:t>
      </w:r>
    </w:p>
    <w:p w:rsidR="005B04FA" w:rsidRPr="0096048C" w:rsidRDefault="005B04FA" w:rsidP="0096048C">
      <w:pPr>
        <w:bidi/>
        <w:rPr>
          <w:rFonts w:cs="Arial"/>
          <w:b/>
          <w:bCs/>
          <w:sz w:val="28"/>
          <w:szCs w:val="28"/>
          <w:rtl/>
        </w:rPr>
      </w:pPr>
      <w:r w:rsidRPr="0096048C">
        <w:rPr>
          <w:rFonts w:cs="Arial"/>
          <w:b/>
          <w:bCs/>
          <w:sz w:val="28"/>
          <w:szCs w:val="28"/>
          <w:rtl/>
        </w:rPr>
        <w:t>التأكد من امكانية تنفيذ التحويلات النقدية</w:t>
      </w:r>
    </w:p>
    <w:p w:rsidR="005B04FA" w:rsidRPr="0096048C" w:rsidRDefault="005B04FA" w:rsidP="0096048C">
      <w:pPr>
        <w:bidi/>
        <w:rPr>
          <w:rFonts w:cs="Arial"/>
          <w:sz w:val="28"/>
          <w:szCs w:val="28"/>
          <w:rtl/>
        </w:rPr>
      </w:pPr>
      <w:r w:rsidRPr="0096048C">
        <w:rPr>
          <w:rFonts w:cs="Arial"/>
          <w:sz w:val="28"/>
          <w:szCs w:val="28"/>
          <w:rtl/>
        </w:rPr>
        <w:t xml:space="preserve">بشكل عام، تتضمن معايير </w:t>
      </w:r>
      <w:r w:rsidR="001D274E" w:rsidRPr="0096048C">
        <w:rPr>
          <w:rFonts w:cs="Arial"/>
          <w:sz w:val="28"/>
          <w:szCs w:val="28"/>
          <w:rtl/>
        </w:rPr>
        <w:t xml:space="preserve">قابلية تنفيذ التحويلات النقدية ما يلي: قدرات السوق، امكانية الوصول إليها، القدرة التنظيمية، السياسات الحكومية، موارد الجهات المانحة وسياساتها، اعتبارات زمنية. </w:t>
      </w:r>
    </w:p>
    <w:p w:rsidR="001D274E" w:rsidRPr="0096048C" w:rsidRDefault="001D274E" w:rsidP="0096048C">
      <w:pPr>
        <w:bidi/>
        <w:rPr>
          <w:rFonts w:cs="Arial"/>
          <w:sz w:val="28"/>
          <w:szCs w:val="28"/>
          <w:rtl/>
        </w:rPr>
      </w:pPr>
      <w:r w:rsidRPr="0096048C">
        <w:rPr>
          <w:rFonts w:cs="Arial"/>
          <w:sz w:val="28"/>
          <w:szCs w:val="28"/>
          <w:rtl/>
        </w:rPr>
        <w:t xml:space="preserve">ويمكن اقتراح قائمة مرجعية تتضمن المعايير والاعتبارات التي قد تساعد على تحديد امكانية تنفيذ التحويلات النقدية. وتجدر الإشارة إلى أنه في بعض الأحيان تكون النهج المختلطة (مساعدات نقدية وعينية) الخيار الفضل. </w:t>
      </w:r>
    </w:p>
    <w:p w:rsidR="001D274E" w:rsidRPr="0096048C" w:rsidRDefault="007A2607" w:rsidP="0096048C">
      <w:pPr>
        <w:bidi/>
        <w:rPr>
          <w:rFonts w:cs="Arial"/>
          <w:b/>
          <w:bCs/>
          <w:sz w:val="28"/>
          <w:szCs w:val="28"/>
          <w:rtl/>
        </w:rPr>
      </w:pPr>
      <w:r w:rsidRPr="0096048C">
        <w:rPr>
          <w:rFonts w:cs="Arial"/>
          <w:b/>
          <w:bCs/>
          <w:sz w:val="28"/>
          <w:szCs w:val="28"/>
          <w:rtl/>
        </w:rPr>
        <w:t>وضع معايير المقارنة والعمل بها</w:t>
      </w:r>
    </w:p>
    <w:p w:rsidR="007A2607" w:rsidRPr="0096048C" w:rsidRDefault="007A2607" w:rsidP="0096048C">
      <w:pPr>
        <w:bidi/>
        <w:rPr>
          <w:rFonts w:cs="Arial"/>
          <w:sz w:val="28"/>
          <w:szCs w:val="28"/>
          <w:rtl/>
        </w:rPr>
      </w:pPr>
      <w:r w:rsidRPr="0096048C">
        <w:rPr>
          <w:rFonts w:cs="Arial"/>
          <w:sz w:val="28"/>
          <w:szCs w:val="28"/>
          <w:rtl/>
        </w:rPr>
        <w:t xml:space="preserve">من أجل مقارنة خيارات الاستجابة المختلفة، يجب تحديد المعايير الخاصة بالتحليل، خاصة وأن التحليل المقارن كفيل بتوجيه عملية اتخاذ القرار. وتقدم أداة "معايير المقارنة بين آليات ووسائل التحويل" مجموعة من الأسئلة المتعلقة بالمعايير الأكثر شيوعاً التي قد توجه عملية المقارنة بين الوسائل (مساعدات عينية، نقدية، قسائم) وآليات التحويل النقدي (تحويلات نقدية مباشرة، تحويلات عبر الهاتف المحمول، </w:t>
      </w:r>
      <w:r w:rsidR="00DB415C" w:rsidRPr="0096048C">
        <w:rPr>
          <w:rFonts w:cs="Arial"/>
          <w:sz w:val="28"/>
          <w:szCs w:val="28"/>
          <w:rtl/>
        </w:rPr>
        <w:t xml:space="preserve">التحويل المالي، بطاقات الذاكرة ذات القيمة المخزنة). </w:t>
      </w:r>
      <w:r w:rsidR="009167F7" w:rsidRPr="0096048C">
        <w:rPr>
          <w:rFonts w:cs="Arial"/>
          <w:sz w:val="28"/>
          <w:szCs w:val="28"/>
          <w:rtl/>
        </w:rPr>
        <w:t>وقد توفر الأدوات الخاصة بالنقاط السلبية والإيجابية للوسائل والآليات، مجموعة عناصر تسمح بالإجابة على السئلة المقترحة.</w:t>
      </w:r>
    </w:p>
    <w:p w:rsidR="009167F7" w:rsidRPr="0096048C" w:rsidRDefault="009167F7" w:rsidP="0096048C">
      <w:pPr>
        <w:bidi/>
        <w:rPr>
          <w:rFonts w:cs="Arial"/>
          <w:sz w:val="28"/>
          <w:szCs w:val="28"/>
          <w:rtl/>
        </w:rPr>
      </w:pPr>
      <w:r w:rsidRPr="0096048C">
        <w:rPr>
          <w:rFonts w:cs="Arial"/>
          <w:sz w:val="28"/>
          <w:szCs w:val="28"/>
          <w:rtl/>
        </w:rPr>
        <w:t>ومن المحتمل أن يكون من الضروري إجراء المزيد من التحاليل المعنية بالمخاطر والفعالية من حيث التكلفة (راجع الخطوات الفرعية أدناه).</w:t>
      </w:r>
    </w:p>
    <w:p w:rsidR="006C34BD" w:rsidRPr="0096048C" w:rsidRDefault="008E5422" w:rsidP="0096048C">
      <w:pPr>
        <w:pStyle w:val="Heading3"/>
        <w:bidi/>
        <w:jc w:val="both"/>
        <w:rPr>
          <w:rFonts w:cs="Arial"/>
          <w:bCs/>
          <w:sz w:val="28"/>
          <w:szCs w:val="28"/>
          <w:rtl/>
        </w:rPr>
      </w:pPr>
      <w:r w:rsidRPr="0096048C">
        <w:rPr>
          <w:rFonts w:cs="Arial"/>
          <w:bCs/>
          <w:sz w:val="28"/>
          <w:szCs w:val="28"/>
          <w:rtl/>
        </w:rPr>
        <w:t>إجراء تحليل للمخاطر</w:t>
      </w:r>
    </w:p>
    <w:p w:rsidR="008E5422" w:rsidRPr="0096048C" w:rsidRDefault="008E5422" w:rsidP="0096048C">
      <w:pPr>
        <w:bidi/>
        <w:rPr>
          <w:rFonts w:cs="Arial"/>
          <w:sz w:val="28"/>
          <w:szCs w:val="28"/>
          <w:rtl/>
        </w:rPr>
      </w:pPr>
      <w:r w:rsidRPr="0096048C">
        <w:rPr>
          <w:rFonts w:cs="Arial"/>
          <w:sz w:val="28"/>
          <w:szCs w:val="28"/>
          <w:rtl/>
        </w:rPr>
        <w:t xml:space="preserve">يندرج تحليل المخاطر ضمن تحليل الاستجابة. وهو تحليل شامل يقتصر على تحديد المخاطر وتقييم احتمالية وقوعها وآثارها وطرق التصدي لها. </w:t>
      </w:r>
    </w:p>
    <w:p w:rsidR="008E5422" w:rsidRPr="0096048C" w:rsidRDefault="00377049" w:rsidP="0096048C">
      <w:pPr>
        <w:bidi/>
        <w:rPr>
          <w:rFonts w:cs="Arial"/>
          <w:sz w:val="28"/>
          <w:szCs w:val="28"/>
        </w:rPr>
      </w:pPr>
      <w:r w:rsidRPr="0096048C">
        <w:rPr>
          <w:rFonts w:cs="Arial"/>
          <w:sz w:val="28"/>
          <w:szCs w:val="28"/>
          <w:rtl/>
        </w:rPr>
        <w:t>ويوجه تحليل المخاطر المرتبطة بكل خيار استجابة عملية اتخاذ</w:t>
      </w:r>
      <w:r w:rsidR="008E5422" w:rsidRPr="0096048C">
        <w:rPr>
          <w:rFonts w:cs="Arial"/>
          <w:sz w:val="28"/>
          <w:szCs w:val="28"/>
          <w:rtl/>
        </w:rPr>
        <w:t xml:space="preserve"> القرار النهائي </w:t>
      </w:r>
      <w:r w:rsidRPr="0096048C">
        <w:rPr>
          <w:rFonts w:cs="Arial"/>
          <w:sz w:val="28"/>
          <w:szCs w:val="28"/>
          <w:rtl/>
        </w:rPr>
        <w:t xml:space="preserve"> (راجع الأداة الفرعية أدناه). </w:t>
      </w:r>
      <w:r w:rsidR="005A3C81" w:rsidRPr="0096048C">
        <w:rPr>
          <w:rFonts w:cs="Arial"/>
          <w:sz w:val="28"/>
          <w:szCs w:val="28"/>
          <w:rtl/>
        </w:rPr>
        <w:t xml:space="preserve">وقد تساعد مصفوفة تحديد المخاطر ونموذج تسجيل المخاطر في تحديد ابرز المخاطر وتسجيلها واختيار السبل الفضلى للتصدي لها. وللمزيد من المعلومات حول عملية تحليل المخاطر بمكن كراجعة "خارطة الطريق لتحليل المخاطر". في هذا السياق تقدم التدابير التشغيلية المعيارية ايضاً قائمة مرجعية مفصلة لإدارة المخاطر. </w:t>
      </w:r>
    </w:p>
    <w:p w:rsidR="006C34BD" w:rsidRPr="0096048C" w:rsidRDefault="004F20A6" w:rsidP="0096048C">
      <w:pPr>
        <w:pStyle w:val="Heading3"/>
        <w:bidi/>
        <w:jc w:val="both"/>
        <w:rPr>
          <w:rFonts w:cs="Arial"/>
          <w:b w:val="0"/>
          <w:bCs/>
          <w:sz w:val="28"/>
          <w:szCs w:val="28"/>
          <w:rtl/>
        </w:rPr>
      </w:pPr>
      <w:r w:rsidRPr="0096048C">
        <w:rPr>
          <w:rFonts w:cs="Arial"/>
          <w:b w:val="0"/>
          <w:bCs/>
          <w:sz w:val="28"/>
          <w:szCs w:val="28"/>
          <w:rtl/>
        </w:rPr>
        <w:lastRenderedPageBreak/>
        <w:t>تحديد الفعالية من حيث التكلفة</w:t>
      </w:r>
    </w:p>
    <w:p w:rsidR="006A7AA6" w:rsidRPr="0096048C" w:rsidRDefault="00083150" w:rsidP="0096048C">
      <w:pPr>
        <w:bidi/>
        <w:rPr>
          <w:rFonts w:cs="Arial"/>
          <w:sz w:val="28"/>
          <w:szCs w:val="28"/>
          <w:rtl/>
        </w:rPr>
      </w:pPr>
      <w:r w:rsidRPr="0096048C">
        <w:rPr>
          <w:rFonts w:cs="Arial"/>
          <w:sz w:val="28"/>
          <w:szCs w:val="28"/>
          <w:rtl/>
        </w:rPr>
        <w:t>في خلال عملية اختيار وسائل التحويل، يمكن إجراء عملية حساب بسيطة تساعد على مقارنة التكاليف المقترنة بالوسائل المختلفة (الغذاء، القسائم، النقود)</w:t>
      </w:r>
      <w:r w:rsidR="000379B5" w:rsidRPr="0096048C">
        <w:rPr>
          <w:rFonts w:cs="Arial"/>
          <w:sz w:val="28"/>
          <w:szCs w:val="28"/>
          <w:rtl/>
        </w:rPr>
        <w:t>، وهذا ينطبق في بعض الأحيان على عمليى اختيار آليات التسليم. وتسمح أداة الحساب السريع لفعالية التكلفة بتحديد فعالية التكلفة لخيارات الاستجابة المختلفة بالاستناد إلى قيمة التحويل وتكاليف التنفيذ المرتبطة بكل وسيلة وآلية.</w:t>
      </w:r>
    </w:p>
    <w:p w:rsidR="004F20A6" w:rsidRPr="0096048C" w:rsidRDefault="004F20A6" w:rsidP="0096048C">
      <w:pPr>
        <w:bidi/>
        <w:rPr>
          <w:rFonts w:cs="Arial"/>
          <w:sz w:val="28"/>
          <w:szCs w:val="28"/>
        </w:rPr>
      </w:pPr>
    </w:p>
    <w:p w:rsidR="006C34BD" w:rsidRPr="0096048C" w:rsidRDefault="00641D69" w:rsidP="0096048C">
      <w:pPr>
        <w:pStyle w:val="Heading3"/>
        <w:keepLines/>
        <w:bidi/>
        <w:jc w:val="both"/>
        <w:rPr>
          <w:rFonts w:cs="Arial"/>
          <w:b w:val="0"/>
          <w:bCs/>
          <w:sz w:val="28"/>
          <w:szCs w:val="28"/>
          <w:rtl/>
        </w:rPr>
      </w:pPr>
      <w:r w:rsidRPr="0096048C">
        <w:rPr>
          <w:rFonts w:cs="Arial"/>
          <w:b w:val="0"/>
          <w:bCs/>
          <w:sz w:val="28"/>
          <w:szCs w:val="28"/>
          <w:rtl/>
        </w:rPr>
        <w:t>مقارنة الخيارات واتخاذ القرارات</w:t>
      </w:r>
    </w:p>
    <w:p w:rsidR="00EC42FA" w:rsidRPr="0096048C" w:rsidRDefault="00641D69" w:rsidP="0096048C">
      <w:pPr>
        <w:bidi/>
        <w:rPr>
          <w:rFonts w:cs="Arial"/>
          <w:sz w:val="28"/>
          <w:szCs w:val="28"/>
          <w:rtl/>
        </w:rPr>
      </w:pPr>
      <w:r w:rsidRPr="0096048C">
        <w:rPr>
          <w:rFonts w:cs="Arial"/>
          <w:sz w:val="28"/>
          <w:szCs w:val="28"/>
          <w:rtl/>
        </w:rPr>
        <w:t>تقدم أداة اتخاذ القرار توجيهات حول كيفية تحديد وسائل وآليات التحويل النقدي الفضلى الكفيلة بتحقيق أهداف التدخل النقدي.</w:t>
      </w:r>
      <w:r w:rsidR="00EC42FA" w:rsidRPr="0096048C">
        <w:rPr>
          <w:rFonts w:cs="Arial"/>
          <w:sz w:val="28"/>
          <w:szCs w:val="28"/>
          <w:rtl/>
        </w:rPr>
        <w:t xml:space="preserve"> في هذا السياق يسمح نموذج </w:t>
      </w:r>
      <w:r w:rsidR="00416DCF" w:rsidRPr="0096048C">
        <w:rPr>
          <w:rFonts w:cs="Arial"/>
          <w:sz w:val="28"/>
          <w:szCs w:val="28"/>
          <w:rtl/>
        </w:rPr>
        <w:t xml:space="preserve">استمارة النقاط الخاصة باتخاذ القرار بوضع نقاط للوسائل الآليات بالاستناد إلى معايير معينة. ويمكن استخدام استمارة النقاط في الوقت عينه لاختيار الوسائل والآليات بما أن الآليات يمكن أن تؤثر على أداء الوسائل المرتبطة بها. </w:t>
      </w:r>
    </w:p>
    <w:p w:rsidR="007D1A58" w:rsidRPr="0096048C" w:rsidRDefault="007D1A58" w:rsidP="0096048C">
      <w:pPr>
        <w:bidi/>
        <w:rPr>
          <w:rFonts w:cs="Arial"/>
          <w:sz w:val="28"/>
          <w:szCs w:val="28"/>
        </w:rPr>
      </w:pPr>
    </w:p>
    <w:tbl>
      <w:tblPr>
        <w:tblStyle w:val="TableGray"/>
        <w:tblW w:w="9639" w:type="dxa"/>
        <w:tblInd w:w="142" w:type="dxa"/>
        <w:tblLayout w:type="fixed"/>
        <w:tblLook w:val="04A0"/>
      </w:tblPr>
      <w:tblGrid>
        <w:gridCol w:w="9639"/>
      </w:tblGrid>
      <w:tr w:rsidR="00F1731F" w:rsidRPr="0096048C" w:rsidTr="00F70142">
        <w:tc>
          <w:tcPr>
            <w:tcW w:w="9639" w:type="dxa"/>
          </w:tcPr>
          <w:p w:rsidR="00F1731F" w:rsidRPr="0096048C" w:rsidRDefault="00A97CBB" w:rsidP="0096048C">
            <w:pPr>
              <w:pStyle w:val="RefTitre"/>
              <w:bidi/>
              <w:jc w:val="both"/>
              <w:rPr>
                <w:rFonts w:cs="Arial"/>
                <w:sz w:val="28"/>
                <w:szCs w:val="28"/>
              </w:rPr>
            </w:pPr>
            <w:r w:rsidRPr="0096048C">
              <w:rPr>
                <w:rFonts w:cs="Arial"/>
                <w:sz w:val="28"/>
                <w:szCs w:val="28"/>
                <w:rtl/>
              </w:rPr>
              <w:t xml:space="preserve">المراجع </w:t>
            </w:r>
          </w:p>
          <w:p w:rsidR="00F1731F" w:rsidRPr="0096048C" w:rsidRDefault="00F1731F" w:rsidP="0096048C">
            <w:pPr>
              <w:pStyle w:val="RefItem1"/>
              <w:bidi/>
              <w:jc w:val="both"/>
              <w:rPr>
                <w:rFonts w:cs="Arial"/>
                <w:color w:val="0000D4"/>
                <w:sz w:val="28"/>
                <w:szCs w:val="28"/>
                <w:u w:val="single"/>
              </w:rPr>
            </w:pPr>
            <w:r w:rsidRPr="0096048C">
              <w:rPr>
                <w:rFonts w:cs="Arial"/>
                <w:sz w:val="28"/>
                <w:szCs w:val="28"/>
              </w:rPr>
              <w:t xml:space="preserve">International Red Cross and Red Crescent Movement (2007) Guidelines for cash transfer programming  </w:t>
            </w:r>
            <w:hyperlink r:id="rId10" w:history="1">
              <w:r w:rsidRPr="0096048C">
                <w:rPr>
                  <w:rStyle w:val="Hyperlink"/>
                  <w:rFonts w:cs="Arial"/>
                  <w:sz w:val="28"/>
                  <w:szCs w:val="28"/>
                </w:rPr>
                <w:t>http://www.ifrc.org/Global/Publications/disasters/finance/cash-guidelines-en.pdf</w:t>
              </w:r>
            </w:hyperlink>
          </w:p>
          <w:p w:rsidR="00F1731F" w:rsidRPr="0096048C" w:rsidRDefault="00F1731F" w:rsidP="0096048C">
            <w:pPr>
              <w:pStyle w:val="RefItem1"/>
              <w:bidi/>
              <w:jc w:val="both"/>
              <w:rPr>
                <w:rFonts w:cs="Arial"/>
                <w:sz w:val="28"/>
                <w:szCs w:val="28"/>
              </w:rPr>
            </w:pPr>
            <w:r w:rsidRPr="0096048C">
              <w:rPr>
                <w:rFonts w:cs="Arial"/>
                <w:sz w:val="28"/>
                <w:szCs w:val="28"/>
              </w:rPr>
              <w:t>ICRC (2014) EcoSec Executive Brief on Cash Transfer Programming</w:t>
            </w:r>
          </w:p>
          <w:p w:rsidR="00F1731F" w:rsidRPr="0096048C" w:rsidRDefault="00F1731F" w:rsidP="0096048C">
            <w:pPr>
              <w:pStyle w:val="RefItem1"/>
              <w:bidi/>
              <w:jc w:val="both"/>
              <w:rPr>
                <w:rFonts w:cs="Arial"/>
                <w:sz w:val="28"/>
                <w:szCs w:val="28"/>
              </w:rPr>
            </w:pPr>
            <w:r w:rsidRPr="0096048C">
              <w:rPr>
                <w:rFonts w:cs="Arial"/>
                <w:sz w:val="28"/>
                <w:szCs w:val="28"/>
              </w:rPr>
              <w:t xml:space="preserve">Harvey P., Bailey S. (2011) Good Practice Review: Cash transfer programming in emergencies. Humanitarian Practice Network. </w:t>
            </w:r>
            <w:hyperlink r:id="rId11" w:history="1">
              <w:r w:rsidRPr="0096048C">
                <w:rPr>
                  <w:rStyle w:val="Hyperlink"/>
                  <w:rFonts w:cs="Arial"/>
                  <w:sz w:val="28"/>
                  <w:szCs w:val="28"/>
                </w:rPr>
                <w:t>http://www.odihpn.org/documents%2Fgpr11.pdf</w:t>
              </w:r>
            </w:hyperlink>
          </w:p>
          <w:p w:rsidR="00F1731F" w:rsidRPr="0096048C" w:rsidRDefault="00F1731F" w:rsidP="0096048C">
            <w:pPr>
              <w:pStyle w:val="RefItem1"/>
              <w:bidi/>
              <w:jc w:val="both"/>
              <w:rPr>
                <w:rFonts w:cs="Arial"/>
                <w:sz w:val="28"/>
                <w:szCs w:val="28"/>
              </w:rPr>
            </w:pPr>
            <w:r w:rsidRPr="0096048C">
              <w:rPr>
                <w:rFonts w:cs="Arial"/>
                <w:sz w:val="28"/>
                <w:szCs w:val="28"/>
              </w:rPr>
              <w:t xml:space="preserve">FAO (2011) A response analysis framework: Discussion papers </w:t>
            </w:r>
            <w:hyperlink r:id="rId12" w:history="1">
              <w:r w:rsidR="00F70142" w:rsidRPr="0096048C">
                <w:rPr>
                  <w:rStyle w:val="Hyperlink"/>
                  <w:rFonts w:cs="Arial"/>
                  <w:sz w:val="28"/>
                  <w:szCs w:val="28"/>
                </w:rPr>
                <w:t>http://www.fao.org/fileadmin/user_upload/emergencies/docs/Response_Analysis_Framework_DiscussionPapers.pdf</w:t>
              </w:r>
            </w:hyperlink>
          </w:p>
        </w:tc>
      </w:tr>
    </w:tbl>
    <w:p w:rsidR="00256A0A" w:rsidRPr="0096048C" w:rsidRDefault="00256A0A" w:rsidP="0096048C">
      <w:pPr>
        <w:bidi/>
        <w:rPr>
          <w:rFonts w:cs="Arial"/>
          <w:sz w:val="28"/>
          <w:szCs w:val="28"/>
        </w:rPr>
      </w:pPr>
    </w:p>
    <w:sectPr w:rsidR="00256A0A" w:rsidRPr="0096048C" w:rsidSect="00001BB0">
      <w:headerReference w:type="default" r:id="rId13"/>
      <w:footerReference w:type="even" r:id="rId14"/>
      <w:footerReference w:type="default" r:id="rId15"/>
      <w:headerReference w:type="first" r:id="rId16"/>
      <w:footerReference w:type="first" r:id="rId17"/>
      <w:pgSz w:w="11900" w:h="16840"/>
      <w:pgMar w:top="1134" w:right="1134" w:bottom="1134" w:left="1134" w:header="708" w:footer="708" w:gutter="0"/>
      <w:cols w:space="708"/>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564D50" w15:done="0"/>
  <w15:commentEx w15:paraId="5269165F" w15:done="0"/>
  <w15:commentEx w15:paraId="3613F574" w15:done="0"/>
  <w15:commentEx w15:paraId="670D9E1A" w15:done="0"/>
  <w15:commentEx w15:paraId="2C83E113" w15:done="0"/>
  <w15:commentEx w15:paraId="5DB12BE2" w15:done="0"/>
  <w15:commentEx w15:paraId="285DE34F" w15:done="0"/>
  <w15:commentEx w15:paraId="712668C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E29" w:rsidRDefault="00534E29" w:rsidP="006C34BD">
      <w:pPr>
        <w:spacing w:after="0"/>
      </w:pPr>
      <w:r>
        <w:separator/>
      </w:r>
    </w:p>
  </w:endnote>
  <w:endnote w:type="continuationSeparator" w:id="1">
    <w:p w:rsidR="00534E29" w:rsidRDefault="00534E29" w:rsidP="006C34B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00000000"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959" w:rsidRDefault="001F17C8" w:rsidP="006C34BD">
    <w:pPr>
      <w:pStyle w:val="Footer"/>
      <w:framePr w:wrap="around" w:vAnchor="text" w:hAnchor="margin" w:xAlign="right" w:y="1"/>
      <w:rPr>
        <w:rStyle w:val="PageNumber"/>
      </w:rPr>
    </w:pPr>
    <w:r>
      <w:rPr>
        <w:rStyle w:val="PageNumber"/>
      </w:rPr>
      <w:fldChar w:fldCharType="begin"/>
    </w:r>
    <w:r w:rsidR="0062030E">
      <w:rPr>
        <w:rStyle w:val="PageNumber"/>
      </w:rPr>
      <w:instrText xml:space="preserve">PAGE  </w:instrText>
    </w:r>
    <w:r>
      <w:rPr>
        <w:rStyle w:val="PageNumber"/>
      </w:rPr>
      <w:fldChar w:fldCharType="end"/>
    </w:r>
  </w:p>
  <w:p w:rsidR="006D6959" w:rsidRDefault="00534E29" w:rsidP="006C34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BB0" w:rsidRPr="00B45C74" w:rsidRDefault="001F17C8"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001BB0"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520965">
      <w:rPr>
        <w:b/>
        <w:noProof/>
        <w:color w:val="808080" w:themeColor="background1" w:themeShade="80"/>
        <w:sz w:val="18"/>
        <w:szCs w:val="18"/>
      </w:rPr>
      <w:t>2</w:t>
    </w:r>
    <w:r w:rsidRPr="00B45C74">
      <w:rPr>
        <w:b/>
        <w:color w:val="808080" w:themeColor="background1" w:themeShade="80"/>
        <w:sz w:val="18"/>
        <w:szCs w:val="18"/>
      </w:rPr>
      <w:fldChar w:fldCharType="end"/>
    </w:r>
  </w:p>
  <w:p w:rsidR="001F17C8" w:rsidRDefault="00001BB0" w:rsidP="00143F67">
    <w:pPr>
      <w:pStyle w:val="Footer"/>
    </w:pPr>
    <w:r w:rsidRPr="00107E15">
      <w:rPr>
        <w:b/>
      </w:rPr>
      <w:t xml:space="preserve">Module </w:t>
    </w:r>
    <w:r>
      <w:rPr>
        <w:b/>
      </w:rPr>
      <w:t>3</w:t>
    </w:r>
    <w:r w:rsidRPr="00107E15">
      <w:rPr>
        <w:b/>
      </w:rPr>
      <w:t>.</w:t>
    </w:r>
    <w:r w:rsidR="00D101DD">
      <w:t xml:space="preserve">Step 1. </w:t>
    </w:r>
    <w:fldSimple w:instr=" STYLEREF  H1 \t  \* MERGEFORMAT ">
      <w:r w:rsidR="00520965" w:rsidRPr="00520965">
        <w:rPr>
          <w:bCs/>
          <w:noProof/>
        </w:rPr>
        <w:t>//</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BB0" w:rsidRPr="00B45C74" w:rsidRDefault="001F17C8"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001BB0"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520965">
      <w:rPr>
        <w:b/>
        <w:noProof/>
        <w:color w:val="808080" w:themeColor="background1" w:themeShade="80"/>
        <w:sz w:val="18"/>
        <w:szCs w:val="18"/>
      </w:rPr>
      <w:t>1</w:t>
    </w:r>
    <w:r w:rsidRPr="00B45C74">
      <w:rPr>
        <w:b/>
        <w:color w:val="808080" w:themeColor="background1" w:themeShade="80"/>
        <w:sz w:val="18"/>
        <w:szCs w:val="18"/>
      </w:rPr>
      <w:fldChar w:fldCharType="end"/>
    </w:r>
  </w:p>
  <w:p w:rsidR="00001BB0" w:rsidRPr="00001BB0" w:rsidRDefault="00001BB0" w:rsidP="00ED1B2B">
    <w:pPr>
      <w:pStyle w:val="Footer"/>
    </w:pPr>
    <w:r w:rsidRPr="00107E15">
      <w:rPr>
        <w:b/>
      </w:rPr>
      <w:t xml:space="preserve">Module </w:t>
    </w:r>
    <w:r>
      <w:rPr>
        <w:b/>
      </w:rPr>
      <w:t>3</w:t>
    </w:r>
    <w:r w:rsidRPr="00107E15">
      <w:rPr>
        <w:b/>
      </w:rPr>
      <w:t>.</w:t>
    </w:r>
    <w:r w:rsidR="00D101DD">
      <w:t xml:space="preserve">Step 1. </w:t>
    </w:r>
    <w:fldSimple w:instr=" STYLEREF  H1 \t  \* MERGEFORMAT ">
      <w:r w:rsidR="00520965">
        <w:rPr>
          <w:noProof/>
        </w:rPr>
        <w:t>//</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E29" w:rsidRDefault="00534E29" w:rsidP="006C34BD">
      <w:pPr>
        <w:spacing w:after="0"/>
      </w:pPr>
      <w:r>
        <w:separator/>
      </w:r>
    </w:p>
  </w:footnote>
  <w:footnote w:type="continuationSeparator" w:id="1">
    <w:p w:rsidR="00534E29" w:rsidRDefault="00534E29" w:rsidP="006C34B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BB0" w:rsidRPr="00074036" w:rsidRDefault="00001BB0" w:rsidP="00173FF2">
    <w:pPr>
      <w:pStyle w:val="Header"/>
      <w:rPr>
        <w:szCs w:val="16"/>
      </w:rPr>
    </w:pPr>
    <w:r w:rsidRPr="004B5DA9">
      <w:rPr>
        <w:rStyle w:val="Pantone485"/>
      </w:rPr>
      <w:t>International Red Cross and Red Crescent Movement</w:t>
    </w:r>
    <w:r w:rsidRPr="002B5D03">
      <w:rPr>
        <w:rStyle w:val="PageNumber"/>
        <w:bCs/>
        <w:szCs w:val="16"/>
      </w:rPr>
      <w:t>I</w:t>
    </w:r>
    <w:r w:rsidRPr="009F6986">
      <w:rPr>
        <w:b/>
        <w:szCs w:val="16"/>
      </w:rPr>
      <w:t>Cash in Emergenc</w:t>
    </w:r>
    <w:r>
      <w:rPr>
        <w:b/>
        <w:szCs w:val="16"/>
      </w:rPr>
      <w:t>ies</w:t>
    </w:r>
    <w:r w:rsidRPr="009F6986">
      <w:rPr>
        <w:b/>
        <w:szCs w:val="16"/>
      </w:rPr>
      <w:t xml:space="preserve"> Toolkit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F67" w:rsidRPr="00143F67" w:rsidRDefault="00143F67" w:rsidP="00143F67">
    <w:pPr>
      <w:pStyle w:val="Header1"/>
    </w:pPr>
  </w:p>
  <w:p w:rsidR="00001BB0" w:rsidRPr="00001BB0" w:rsidRDefault="00001BB0" w:rsidP="00050617">
    <w:pPr>
      <w:pStyle w:val="Header1"/>
      <w:rPr>
        <w:rFonts w:ascii="Arial Bold" w:hAnsi="Arial Bold" w:cs="Arial"/>
        <w:color w:val="DC281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233090"/>
    <w:multiLevelType w:val="hybridMultilevel"/>
    <w:tmpl w:val="62DA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A6745"/>
    <w:multiLevelType w:val="hybridMultilevel"/>
    <w:tmpl w:val="1AE2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C6641"/>
    <w:multiLevelType w:val="hybridMultilevel"/>
    <w:tmpl w:val="1BB6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FC7C1F"/>
    <w:multiLevelType w:val="hybridMultilevel"/>
    <w:tmpl w:val="0414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0427F"/>
    <w:multiLevelType w:val="hybridMultilevel"/>
    <w:tmpl w:val="9878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C96203"/>
    <w:multiLevelType w:val="hybridMultilevel"/>
    <w:tmpl w:val="85EC1D02"/>
    <w:lvl w:ilvl="0" w:tplc="4552B02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A017A4"/>
    <w:multiLevelType w:val="hybridMultilevel"/>
    <w:tmpl w:val="5D34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62F0082"/>
    <w:multiLevelType w:val="hybridMultilevel"/>
    <w:tmpl w:val="36F0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613D32"/>
    <w:multiLevelType w:val="hybridMultilevel"/>
    <w:tmpl w:val="BF78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715D68"/>
    <w:multiLevelType w:val="hybridMultilevel"/>
    <w:tmpl w:val="3B021BC8"/>
    <w:lvl w:ilvl="0" w:tplc="1AE6450C">
      <w:start w:val="1"/>
      <w:numFmt w:val="bullet"/>
      <w:lvlText w:val="•"/>
      <w:lvlJc w:val="left"/>
      <w:pPr>
        <w:tabs>
          <w:tab w:val="num" w:pos="720"/>
        </w:tabs>
        <w:ind w:left="720" w:hanging="360"/>
      </w:pPr>
      <w:rPr>
        <w:rFonts w:ascii="Times" w:hAnsi="Times" w:hint="default"/>
      </w:rPr>
    </w:lvl>
    <w:lvl w:ilvl="1" w:tplc="64B62080" w:tentative="1">
      <w:start w:val="1"/>
      <w:numFmt w:val="bullet"/>
      <w:lvlText w:val="•"/>
      <w:lvlJc w:val="left"/>
      <w:pPr>
        <w:tabs>
          <w:tab w:val="num" w:pos="1440"/>
        </w:tabs>
        <w:ind w:left="1440" w:hanging="360"/>
      </w:pPr>
      <w:rPr>
        <w:rFonts w:ascii="Times" w:hAnsi="Times" w:hint="default"/>
      </w:rPr>
    </w:lvl>
    <w:lvl w:ilvl="2" w:tplc="278CB22C" w:tentative="1">
      <w:start w:val="1"/>
      <w:numFmt w:val="bullet"/>
      <w:lvlText w:val="•"/>
      <w:lvlJc w:val="left"/>
      <w:pPr>
        <w:tabs>
          <w:tab w:val="num" w:pos="2160"/>
        </w:tabs>
        <w:ind w:left="2160" w:hanging="360"/>
      </w:pPr>
      <w:rPr>
        <w:rFonts w:ascii="Times" w:hAnsi="Times" w:hint="default"/>
      </w:rPr>
    </w:lvl>
    <w:lvl w:ilvl="3" w:tplc="C85CE6B6" w:tentative="1">
      <w:start w:val="1"/>
      <w:numFmt w:val="bullet"/>
      <w:lvlText w:val="•"/>
      <w:lvlJc w:val="left"/>
      <w:pPr>
        <w:tabs>
          <w:tab w:val="num" w:pos="2880"/>
        </w:tabs>
        <w:ind w:left="2880" w:hanging="360"/>
      </w:pPr>
      <w:rPr>
        <w:rFonts w:ascii="Times" w:hAnsi="Times" w:hint="default"/>
      </w:rPr>
    </w:lvl>
    <w:lvl w:ilvl="4" w:tplc="5DCCDE80" w:tentative="1">
      <w:start w:val="1"/>
      <w:numFmt w:val="bullet"/>
      <w:lvlText w:val="•"/>
      <w:lvlJc w:val="left"/>
      <w:pPr>
        <w:tabs>
          <w:tab w:val="num" w:pos="3600"/>
        </w:tabs>
        <w:ind w:left="3600" w:hanging="360"/>
      </w:pPr>
      <w:rPr>
        <w:rFonts w:ascii="Times" w:hAnsi="Times" w:hint="default"/>
      </w:rPr>
    </w:lvl>
    <w:lvl w:ilvl="5" w:tplc="780A7E02" w:tentative="1">
      <w:start w:val="1"/>
      <w:numFmt w:val="bullet"/>
      <w:lvlText w:val="•"/>
      <w:lvlJc w:val="left"/>
      <w:pPr>
        <w:tabs>
          <w:tab w:val="num" w:pos="4320"/>
        </w:tabs>
        <w:ind w:left="4320" w:hanging="360"/>
      </w:pPr>
      <w:rPr>
        <w:rFonts w:ascii="Times" w:hAnsi="Times" w:hint="default"/>
      </w:rPr>
    </w:lvl>
    <w:lvl w:ilvl="6" w:tplc="A1C6BA14" w:tentative="1">
      <w:start w:val="1"/>
      <w:numFmt w:val="bullet"/>
      <w:lvlText w:val="•"/>
      <w:lvlJc w:val="left"/>
      <w:pPr>
        <w:tabs>
          <w:tab w:val="num" w:pos="5040"/>
        </w:tabs>
        <w:ind w:left="5040" w:hanging="360"/>
      </w:pPr>
      <w:rPr>
        <w:rFonts w:ascii="Times" w:hAnsi="Times" w:hint="default"/>
      </w:rPr>
    </w:lvl>
    <w:lvl w:ilvl="7" w:tplc="25F4835A" w:tentative="1">
      <w:start w:val="1"/>
      <w:numFmt w:val="bullet"/>
      <w:lvlText w:val="•"/>
      <w:lvlJc w:val="left"/>
      <w:pPr>
        <w:tabs>
          <w:tab w:val="num" w:pos="5760"/>
        </w:tabs>
        <w:ind w:left="5760" w:hanging="360"/>
      </w:pPr>
      <w:rPr>
        <w:rFonts w:ascii="Times" w:hAnsi="Times" w:hint="default"/>
      </w:rPr>
    </w:lvl>
    <w:lvl w:ilvl="8" w:tplc="A2E841BE" w:tentative="1">
      <w:start w:val="1"/>
      <w:numFmt w:val="bullet"/>
      <w:lvlText w:val="•"/>
      <w:lvlJc w:val="left"/>
      <w:pPr>
        <w:tabs>
          <w:tab w:val="num" w:pos="6480"/>
        </w:tabs>
        <w:ind w:left="6480" w:hanging="360"/>
      </w:pPr>
      <w:rPr>
        <w:rFonts w:ascii="Times" w:hAnsi="Times" w:hint="default"/>
      </w:rPr>
    </w:lvl>
  </w:abstractNum>
  <w:abstractNum w:abstractNumId="13">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AF0C6D"/>
    <w:multiLevelType w:val="hybridMultilevel"/>
    <w:tmpl w:val="A74A58C6"/>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6251A"/>
    <w:multiLevelType w:val="hybridMultilevel"/>
    <w:tmpl w:val="0674CC58"/>
    <w:lvl w:ilvl="0" w:tplc="2CF6442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BB65D5"/>
    <w:multiLevelType w:val="hybridMultilevel"/>
    <w:tmpl w:val="F1D89208"/>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DB7CBF"/>
    <w:multiLevelType w:val="hybridMultilevel"/>
    <w:tmpl w:val="1714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630977"/>
    <w:multiLevelType w:val="hybridMultilevel"/>
    <w:tmpl w:val="7B12DD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1"/>
  </w:num>
  <w:num w:numId="4">
    <w:abstractNumId w:val="6"/>
  </w:num>
  <w:num w:numId="5">
    <w:abstractNumId w:val="19"/>
  </w:num>
  <w:num w:numId="6">
    <w:abstractNumId w:val="5"/>
  </w:num>
  <w:num w:numId="7">
    <w:abstractNumId w:val="8"/>
  </w:num>
  <w:num w:numId="8">
    <w:abstractNumId w:val="3"/>
  </w:num>
  <w:num w:numId="9">
    <w:abstractNumId w:val="20"/>
  </w:num>
  <w:num w:numId="10">
    <w:abstractNumId w:val="11"/>
  </w:num>
  <w:num w:numId="11">
    <w:abstractNumId w:val="12"/>
  </w:num>
  <w:num w:numId="12">
    <w:abstractNumId w:val="16"/>
  </w:num>
  <w:num w:numId="13">
    <w:abstractNumId w:val="18"/>
  </w:num>
  <w:num w:numId="14">
    <w:abstractNumId w:val="2"/>
  </w:num>
  <w:num w:numId="15">
    <w:abstractNumId w:val="0"/>
  </w:num>
  <w:num w:numId="16">
    <w:abstractNumId w:val="9"/>
  </w:num>
  <w:num w:numId="17">
    <w:abstractNumId w:val="13"/>
  </w:num>
  <w:num w:numId="18">
    <w:abstractNumId w:val="15"/>
  </w:num>
  <w:num w:numId="19">
    <w:abstractNumId w:val="14"/>
  </w:num>
  <w:num w:numId="20">
    <w:abstractNumId w:val="7"/>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aud Devred">
    <w15:presenceInfo w15:providerId="AD" w15:userId="S-1-5-21-2160216369-3329932071-3968528880-486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linkStyl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0"/>
    <w:footnote w:id="1"/>
  </w:footnotePr>
  <w:endnotePr>
    <w:endnote w:id="0"/>
    <w:endnote w:id="1"/>
  </w:endnotePr>
  <w:compat>
    <w:useFELayout/>
  </w:compat>
  <w:rsids>
    <w:rsidRoot w:val="00B43740"/>
    <w:rsid w:val="00001BB0"/>
    <w:rsid w:val="000336C8"/>
    <w:rsid w:val="000379B5"/>
    <w:rsid w:val="00083150"/>
    <w:rsid w:val="00093949"/>
    <w:rsid w:val="000E3059"/>
    <w:rsid w:val="00116B0E"/>
    <w:rsid w:val="00122B07"/>
    <w:rsid w:val="00143F67"/>
    <w:rsid w:val="001460D8"/>
    <w:rsid w:val="00157970"/>
    <w:rsid w:val="001D274E"/>
    <w:rsid w:val="001F17C8"/>
    <w:rsid w:val="0024551A"/>
    <w:rsid w:val="00256A0A"/>
    <w:rsid w:val="0031609A"/>
    <w:rsid w:val="00377049"/>
    <w:rsid w:val="003A1697"/>
    <w:rsid w:val="003F3FD3"/>
    <w:rsid w:val="00416DCF"/>
    <w:rsid w:val="004F20A6"/>
    <w:rsid w:val="004F38AC"/>
    <w:rsid w:val="00520965"/>
    <w:rsid w:val="00534E29"/>
    <w:rsid w:val="005A3C81"/>
    <w:rsid w:val="005B04FA"/>
    <w:rsid w:val="005C0C93"/>
    <w:rsid w:val="0062030E"/>
    <w:rsid w:val="006205AA"/>
    <w:rsid w:val="00641D69"/>
    <w:rsid w:val="006A502B"/>
    <w:rsid w:val="006A7AA6"/>
    <w:rsid w:val="006B3366"/>
    <w:rsid w:val="006D4598"/>
    <w:rsid w:val="00735118"/>
    <w:rsid w:val="00742CA4"/>
    <w:rsid w:val="007546E7"/>
    <w:rsid w:val="007A2607"/>
    <w:rsid w:val="007C6746"/>
    <w:rsid w:val="007D1A58"/>
    <w:rsid w:val="007E6D29"/>
    <w:rsid w:val="0082247A"/>
    <w:rsid w:val="00870812"/>
    <w:rsid w:val="0087668F"/>
    <w:rsid w:val="008A36FA"/>
    <w:rsid w:val="008E5422"/>
    <w:rsid w:val="009167F7"/>
    <w:rsid w:val="00921488"/>
    <w:rsid w:val="009331BF"/>
    <w:rsid w:val="0096048C"/>
    <w:rsid w:val="00964484"/>
    <w:rsid w:val="009A324E"/>
    <w:rsid w:val="009A5FA3"/>
    <w:rsid w:val="009D3DBA"/>
    <w:rsid w:val="00A010C8"/>
    <w:rsid w:val="00A0659F"/>
    <w:rsid w:val="00A10F2A"/>
    <w:rsid w:val="00A53101"/>
    <w:rsid w:val="00A97CBB"/>
    <w:rsid w:val="00AB5EF1"/>
    <w:rsid w:val="00B072A5"/>
    <w:rsid w:val="00B43740"/>
    <w:rsid w:val="00BE1AE8"/>
    <w:rsid w:val="00C94037"/>
    <w:rsid w:val="00CE2101"/>
    <w:rsid w:val="00D062DB"/>
    <w:rsid w:val="00D101DD"/>
    <w:rsid w:val="00D2515A"/>
    <w:rsid w:val="00D31A90"/>
    <w:rsid w:val="00DB415C"/>
    <w:rsid w:val="00DC1372"/>
    <w:rsid w:val="00DD0EFC"/>
    <w:rsid w:val="00DD662A"/>
    <w:rsid w:val="00DF60B6"/>
    <w:rsid w:val="00E10E22"/>
    <w:rsid w:val="00E36CBD"/>
    <w:rsid w:val="00EB0CEE"/>
    <w:rsid w:val="00EB41AC"/>
    <w:rsid w:val="00EC42FA"/>
    <w:rsid w:val="00EC70D5"/>
    <w:rsid w:val="00ED0EB0"/>
    <w:rsid w:val="00ED44AD"/>
    <w:rsid w:val="00EE646C"/>
    <w:rsid w:val="00F02278"/>
    <w:rsid w:val="00F1731F"/>
    <w:rsid w:val="00F33AE7"/>
    <w:rsid w:val="00F54955"/>
    <w:rsid w:val="00F70142"/>
    <w:rsid w:val="00F71C32"/>
    <w:rsid w:val="00FA466C"/>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D8"/>
    <w:pPr>
      <w:spacing w:after="120"/>
      <w:jc w:val="both"/>
    </w:pPr>
    <w:rPr>
      <w:rFonts w:ascii="Arial" w:hAnsi="Arial" w:cs="Times New Roman"/>
    </w:rPr>
  </w:style>
  <w:style w:type="paragraph" w:styleId="Heading1">
    <w:name w:val="heading 1"/>
    <w:basedOn w:val="H1"/>
    <w:next w:val="Normal"/>
    <w:link w:val="Heading1Char"/>
    <w:uiPriority w:val="9"/>
    <w:rsid w:val="001460D8"/>
  </w:style>
  <w:style w:type="paragraph" w:styleId="Heading2">
    <w:name w:val="heading 2"/>
    <w:basedOn w:val="Normal"/>
    <w:next w:val="Normal"/>
    <w:link w:val="Heading2Char"/>
    <w:uiPriority w:val="9"/>
    <w:unhideWhenUsed/>
    <w:qFormat/>
    <w:rsid w:val="001460D8"/>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1460D8"/>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60D8"/>
    <w:pPr>
      <w:spacing w:after="240"/>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1460D8"/>
    <w:rPr>
      <w:rFonts w:ascii="Arial" w:eastAsiaTheme="minorHAnsi" w:hAnsi="Arial" w:cstheme="minorBidi"/>
      <w:szCs w:val="22"/>
    </w:rPr>
  </w:style>
  <w:style w:type="table" w:styleId="TableGrid">
    <w:name w:val="Table Grid"/>
    <w:basedOn w:val="TableNormal"/>
    <w:uiPriority w:val="59"/>
    <w:rsid w:val="001460D8"/>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460D8"/>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460D8"/>
    <w:rPr>
      <w:sz w:val="18"/>
      <w:szCs w:val="18"/>
    </w:rPr>
  </w:style>
  <w:style w:type="paragraph" w:styleId="CommentText">
    <w:name w:val="annotation text"/>
    <w:basedOn w:val="Normal"/>
    <w:link w:val="CommentTextChar"/>
    <w:uiPriority w:val="99"/>
    <w:semiHidden/>
    <w:unhideWhenUsed/>
    <w:rsid w:val="00E75DB8"/>
    <w:rPr>
      <w:sz w:val="24"/>
      <w:szCs w:val="24"/>
    </w:rPr>
  </w:style>
  <w:style w:type="character" w:customStyle="1" w:styleId="CommentTextChar">
    <w:name w:val="Comment Text Char"/>
    <w:basedOn w:val="DefaultParagraphFont"/>
    <w:link w:val="CommentText"/>
    <w:uiPriority w:val="99"/>
    <w:semiHidden/>
    <w:rsid w:val="00E75DB8"/>
    <w:rPr>
      <w:sz w:val="24"/>
      <w:szCs w:val="24"/>
      <w:lang w:val="en-GB"/>
    </w:rPr>
  </w:style>
  <w:style w:type="paragraph" w:styleId="CommentSubject">
    <w:name w:val="annotation subject"/>
    <w:basedOn w:val="Normal"/>
    <w:link w:val="CommentSubjectChar"/>
    <w:uiPriority w:val="99"/>
    <w:semiHidden/>
    <w:unhideWhenUsed/>
    <w:rsid w:val="001460D8"/>
    <w:rPr>
      <w:b/>
      <w:bCs/>
    </w:rPr>
  </w:style>
  <w:style w:type="character" w:customStyle="1" w:styleId="CommentSubjectChar">
    <w:name w:val="Comment Subject Char"/>
    <w:basedOn w:val="DefaultParagraphFont"/>
    <w:link w:val="CommentSubject"/>
    <w:uiPriority w:val="99"/>
    <w:semiHidden/>
    <w:rsid w:val="001460D8"/>
    <w:rPr>
      <w:rFonts w:ascii="Arial" w:hAnsi="Arial" w:cs="Times New Roman"/>
      <w:b/>
      <w:bCs/>
    </w:rPr>
  </w:style>
  <w:style w:type="paragraph" w:styleId="BalloonText">
    <w:name w:val="Balloon Text"/>
    <w:basedOn w:val="Normal"/>
    <w:link w:val="BalloonTextChar"/>
    <w:uiPriority w:val="99"/>
    <w:semiHidden/>
    <w:unhideWhenUsed/>
    <w:rsid w:val="001460D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60D8"/>
    <w:rPr>
      <w:rFonts w:ascii="Lucida Grande" w:hAnsi="Lucida Grande" w:cs="Lucida Grande"/>
      <w:sz w:val="18"/>
      <w:szCs w:val="18"/>
    </w:rPr>
  </w:style>
  <w:style w:type="paragraph" w:styleId="Footer">
    <w:name w:val="footer"/>
    <w:basedOn w:val="Normal"/>
    <w:link w:val="FooterChar"/>
    <w:uiPriority w:val="99"/>
    <w:unhideWhenUsed/>
    <w:rsid w:val="001460D8"/>
    <w:pPr>
      <w:spacing w:after="0"/>
      <w:jc w:val="left"/>
    </w:pPr>
    <w:rPr>
      <w:sz w:val="16"/>
      <w:szCs w:val="18"/>
    </w:rPr>
  </w:style>
  <w:style w:type="character" w:customStyle="1" w:styleId="FooterChar">
    <w:name w:val="Footer Char"/>
    <w:basedOn w:val="DefaultParagraphFont"/>
    <w:link w:val="Footer"/>
    <w:uiPriority w:val="99"/>
    <w:rsid w:val="001460D8"/>
    <w:rPr>
      <w:rFonts w:ascii="Arial" w:hAnsi="Arial" w:cs="Times New Roman"/>
      <w:sz w:val="16"/>
      <w:szCs w:val="18"/>
    </w:rPr>
  </w:style>
  <w:style w:type="character" w:styleId="PageNumber">
    <w:name w:val="page number"/>
    <w:basedOn w:val="DefaultParagraphFont"/>
    <w:uiPriority w:val="99"/>
    <w:unhideWhenUsed/>
    <w:rsid w:val="001460D8"/>
    <w:rPr>
      <w:b/>
    </w:rPr>
  </w:style>
  <w:style w:type="paragraph" w:styleId="Header">
    <w:name w:val="header"/>
    <w:basedOn w:val="Normal"/>
    <w:link w:val="HeaderChar"/>
    <w:uiPriority w:val="99"/>
    <w:unhideWhenUsed/>
    <w:rsid w:val="001460D8"/>
    <w:pPr>
      <w:spacing w:after="0" w:line="288" w:lineRule="auto"/>
      <w:jc w:val="left"/>
    </w:pPr>
    <w:rPr>
      <w:sz w:val="16"/>
    </w:rPr>
  </w:style>
  <w:style w:type="character" w:customStyle="1" w:styleId="HeaderChar">
    <w:name w:val="Header Char"/>
    <w:basedOn w:val="DefaultParagraphFont"/>
    <w:link w:val="Header"/>
    <w:uiPriority w:val="99"/>
    <w:rsid w:val="001460D8"/>
    <w:rPr>
      <w:rFonts w:ascii="Arial" w:hAnsi="Arial" w:cs="Times New Roman"/>
      <w:sz w:val="16"/>
    </w:rPr>
  </w:style>
  <w:style w:type="character" w:styleId="Hyperlink">
    <w:name w:val="Hyperlink"/>
    <w:basedOn w:val="DefaultParagraphFont"/>
    <w:uiPriority w:val="99"/>
    <w:unhideWhenUsed/>
    <w:rsid w:val="001460D8"/>
    <w:rPr>
      <w:color w:val="0000FF" w:themeColor="hyperlink"/>
      <w:u w:val="single"/>
    </w:rPr>
  </w:style>
  <w:style w:type="character" w:styleId="FollowedHyperlink">
    <w:name w:val="FollowedHyperlink"/>
    <w:basedOn w:val="DefaultParagraphFont"/>
    <w:uiPriority w:val="99"/>
    <w:semiHidden/>
    <w:unhideWhenUsed/>
    <w:rsid w:val="001460D8"/>
    <w:rPr>
      <w:color w:val="800080" w:themeColor="followedHyperlink"/>
      <w:u w:val="single"/>
    </w:rPr>
  </w:style>
  <w:style w:type="character" w:customStyle="1" w:styleId="Heading1Char">
    <w:name w:val="Heading 1 Char"/>
    <w:basedOn w:val="DefaultParagraphFont"/>
    <w:link w:val="Heading1"/>
    <w:uiPriority w:val="9"/>
    <w:rsid w:val="001460D8"/>
    <w:rPr>
      <w:rFonts w:ascii="Arial" w:hAnsi="Arial" w:cs="Times New Roman"/>
      <w:b/>
      <w:sz w:val="40"/>
      <w:szCs w:val="52"/>
    </w:rPr>
  </w:style>
  <w:style w:type="character" w:customStyle="1" w:styleId="Heading2Char">
    <w:name w:val="Heading 2 Char"/>
    <w:basedOn w:val="DefaultParagraphFont"/>
    <w:link w:val="Heading2"/>
    <w:uiPriority w:val="9"/>
    <w:rsid w:val="001460D8"/>
    <w:rPr>
      <w:rFonts w:ascii="Arial" w:hAnsi="Arial" w:cs="Times New Roman"/>
      <w:b/>
      <w:caps/>
      <w:sz w:val="24"/>
      <w:szCs w:val="26"/>
    </w:rPr>
  </w:style>
  <w:style w:type="character" w:customStyle="1" w:styleId="Heading3Char">
    <w:name w:val="Heading 3 Char"/>
    <w:basedOn w:val="DefaultParagraphFont"/>
    <w:link w:val="Heading3"/>
    <w:uiPriority w:val="9"/>
    <w:rsid w:val="001460D8"/>
    <w:rPr>
      <w:rFonts w:ascii="Arial" w:hAnsi="Arial" w:cs="Times New Roman"/>
      <w:b/>
      <w:sz w:val="22"/>
      <w:szCs w:val="24"/>
    </w:rPr>
  </w:style>
  <w:style w:type="paragraph" w:styleId="FootnoteText">
    <w:name w:val="footnote text"/>
    <w:basedOn w:val="Normal"/>
    <w:link w:val="FootnoteTextChar"/>
    <w:uiPriority w:val="99"/>
    <w:unhideWhenUsed/>
    <w:rsid w:val="001460D8"/>
    <w:pPr>
      <w:spacing w:after="0"/>
    </w:pPr>
    <w:rPr>
      <w:sz w:val="16"/>
      <w:szCs w:val="22"/>
    </w:rPr>
  </w:style>
  <w:style w:type="character" w:customStyle="1" w:styleId="FootnoteTextChar">
    <w:name w:val="Footnote Text Char"/>
    <w:basedOn w:val="DefaultParagraphFont"/>
    <w:link w:val="FootnoteText"/>
    <w:uiPriority w:val="99"/>
    <w:rsid w:val="001460D8"/>
    <w:rPr>
      <w:rFonts w:ascii="Arial" w:hAnsi="Arial" w:cs="Times New Roman"/>
      <w:sz w:val="16"/>
      <w:szCs w:val="22"/>
    </w:rPr>
  </w:style>
  <w:style w:type="character" w:styleId="FootnoteReference">
    <w:name w:val="footnote reference"/>
    <w:basedOn w:val="DefaultParagraphFont"/>
    <w:uiPriority w:val="99"/>
    <w:unhideWhenUsed/>
    <w:rsid w:val="001460D8"/>
    <w:rPr>
      <w:vertAlign w:val="superscript"/>
    </w:rPr>
  </w:style>
  <w:style w:type="paragraph" w:styleId="Revision">
    <w:name w:val="Revision"/>
    <w:hidden/>
    <w:uiPriority w:val="99"/>
    <w:semiHidden/>
    <w:rsid w:val="001460D8"/>
    <w:rPr>
      <w:rFonts w:ascii="Arial" w:hAnsi="Arial" w:cs="Arial"/>
      <w:sz w:val="21"/>
      <w:szCs w:val="21"/>
    </w:rPr>
  </w:style>
  <w:style w:type="paragraph" w:customStyle="1" w:styleId="BasicParagraph">
    <w:name w:val="[Basic Paragraph]"/>
    <w:basedOn w:val="Normal"/>
    <w:uiPriority w:val="99"/>
    <w:rsid w:val="001460D8"/>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1460D8"/>
    <w:pPr>
      <w:spacing w:before="360" w:after="240"/>
      <w:jc w:val="left"/>
      <w:outlineLvl w:val="0"/>
    </w:pPr>
    <w:rPr>
      <w:b/>
      <w:sz w:val="40"/>
      <w:szCs w:val="52"/>
    </w:rPr>
  </w:style>
  <w:style w:type="paragraph" w:customStyle="1" w:styleId="Bullet1">
    <w:name w:val="Bullet 1"/>
    <w:basedOn w:val="Normal"/>
    <w:rsid w:val="001460D8"/>
    <w:pPr>
      <w:numPr>
        <w:numId w:val="14"/>
      </w:numPr>
      <w:spacing w:before="60"/>
    </w:pPr>
    <w:rPr>
      <w:rFonts w:eastAsia="Times New Roman"/>
      <w:color w:val="000000"/>
    </w:rPr>
  </w:style>
  <w:style w:type="paragraph" w:customStyle="1" w:styleId="RefItem1">
    <w:name w:val="Ref Item 1"/>
    <w:basedOn w:val="Normal"/>
    <w:rsid w:val="001460D8"/>
    <w:pPr>
      <w:jc w:val="left"/>
    </w:pPr>
    <w:rPr>
      <w:color w:val="000000"/>
      <w:szCs w:val="24"/>
      <w:lang w:eastAsia="it-IT"/>
    </w:rPr>
  </w:style>
  <w:style w:type="paragraph" w:customStyle="1" w:styleId="RefTitre">
    <w:name w:val="Ref Titre"/>
    <w:basedOn w:val="Normal"/>
    <w:rsid w:val="001460D8"/>
    <w:pPr>
      <w:jc w:val="left"/>
    </w:pPr>
    <w:rPr>
      <w:rFonts w:eastAsia="Times New Roman"/>
      <w:b/>
      <w:bCs/>
      <w:sz w:val="26"/>
      <w:szCs w:val="26"/>
    </w:rPr>
  </w:style>
  <w:style w:type="paragraph" w:customStyle="1" w:styleId="Header1">
    <w:name w:val="Header 1"/>
    <w:basedOn w:val="Header"/>
    <w:rsid w:val="001460D8"/>
    <w:rPr>
      <w:b/>
      <w:sz w:val="24"/>
      <w:szCs w:val="24"/>
    </w:rPr>
  </w:style>
  <w:style w:type="character" w:customStyle="1" w:styleId="Pantone485">
    <w:name w:val="Pantone 485"/>
    <w:basedOn w:val="DefaultParagraphFont"/>
    <w:uiPriority w:val="1"/>
    <w:qFormat/>
    <w:rsid w:val="001460D8"/>
    <w:rPr>
      <w:rFonts w:cs="Caecilia-Light"/>
      <w:color w:val="DC281E"/>
      <w:szCs w:val="16"/>
    </w:rPr>
  </w:style>
  <w:style w:type="character" w:customStyle="1" w:styleId="H1Char">
    <w:name w:val="H1 Char"/>
    <w:basedOn w:val="DefaultParagraphFont"/>
    <w:link w:val="H1"/>
    <w:rsid w:val="001460D8"/>
    <w:rPr>
      <w:rFonts w:ascii="Arial" w:hAnsi="Arial" w:cs="Times New Roman"/>
      <w:b/>
      <w:sz w:val="40"/>
      <w:szCs w:val="52"/>
    </w:rPr>
  </w:style>
  <w:style w:type="table" w:customStyle="1" w:styleId="TableGray">
    <w:name w:val="Table Gray"/>
    <w:basedOn w:val="TableNormal"/>
    <w:uiPriority w:val="99"/>
    <w:rsid w:val="001460D8"/>
    <w:rPr>
      <w:rFonts w:asciiTheme="minorHAnsi" w:hAnsiTheme="minorHAnsi" w:cs="Times New Roman"/>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1460D8"/>
    <w:pPr>
      <w:numPr>
        <w:numId w:val="17"/>
      </w:numPr>
      <w:tabs>
        <w:tab w:val="left" w:pos="7230"/>
      </w:tabs>
      <w:spacing w:before="120" w:after="120"/>
      <w:contextualSpacing w:val="0"/>
    </w:pPr>
    <w:rPr>
      <w:rFonts w:cs="Arial"/>
    </w:rPr>
  </w:style>
  <w:style w:type="paragraph" w:customStyle="1" w:styleId="ListNumber1">
    <w:name w:val="List Number 1"/>
    <w:basedOn w:val="Normal"/>
    <w:rsid w:val="001460D8"/>
    <w:pPr>
      <w:numPr>
        <w:ilvl w:val="1"/>
        <w:numId w:val="15"/>
      </w:numPr>
      <w:contextualSpacing/>
    </w:pPr>
    <w:rPr>
      <w:rFonts w:eastAsiaTheme="minorHAnsi" w:cstheme="minorHAnsi"/>
      <w:szCs w:val="22"/>
    </w:rPr>
  </w:style>
  <w:style w:type="paragraph" w:customStyle="1" w:styleId="NormalNo">
    <w:name w:val="Normal + No"/>
    <w:basedOn w:val="Normal"/>
    <w:qFormat/>
    <w:rsid w:val="001460D8"/>
    <w:pPr>
      <w:numPr>
        <w:numId w:val="16"/>
      </w:numPr>
    </w:pPr>
    <w:rPr>
      <w:rFonts w:eastAsia="MS Mincho"/>
      <w:b/>
      <w:sz w:val="22"/>
    </w:rPr>
  </w:style>
  <w:style w:type="paragraph" w:customStyle="1" w:styleId="Bullet3">
    <w:name w:val="Bullet 3"/>
    <w:basedOn w:val="ListParagraph"/>
    <w:qFormat/>
    <w:rsid w:val="001460D8"/>
    <w:pPr>
      <w:numPr>
        <w:numId w:val="18"/>
      </w:numPr>
      <w:spacing w:before="120" w:after="120"/>
      <w:ind w:right="425"/>
    </w:pPr>
    <w:rPr>
      <w:rFonts w:cs="Arial"/>
      <w:i/>
      <w:iCs/>
    </w:rPr>
  </w:style>
  <w:style w:type="paragraph" w:customStyle="1" w:styleId="Indent">
    <w:name w:val="Indent"/>
    <w:basedOn w:val="Normal"/>
    <w:qFormat/>
    <w:rsid w:val="001460D8"/>
    <w:pPr>
      <w:ind w:left="567"/>
    </w:pPr>
    <w:rPr>
      <w:rFonts w:cs="Arial"/>
      <w:b/>
    </w:rPr>
  </w:style>
  <w:style w:type="paragraph" w:customStyle="1" w:styleId="TitreTableau">
    <w:name w:val="Titre Tableau"/>
    <w:basedOn w:val="Normal"/>
    <w:qFormat/>
    <w:rsid w:val="001460D8"/>
    <w:pPr>
      <w:spacing w:before="120"/>
      <w:jc w:val="center"/>
    </w:pPr>
    <w:rPr>
      <w:rFonts w:cs="Arial"/>
      <w:b/>
      <w:bCs/>
      <w:color w:val="FFFFFF" w:themeColor="background1"/>
      <w:lang w:val="en-CA"/>
    </w:rPr>
  </w:style>
  <w:style w:type="paragraph" w:customStyle="1" w:styleId="BulletTableau">
    <w:name w:val="Bullet Tableau"/>
    <w:basedOn w:val="Bullet2"/>
    <w:qFormat/>
    <w:rsid w:val="001460D8"/>
    <w:pPr>
      <w:keepNext/>
      <w:keepLines/>
      <w:framePr w:hSpace="141" w:wrap="around" w:vAnchor="text" w:hAnchor="margin" w:y="402"/>
      <w:numPr>
        <w:numId w:val="19"/>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D8"/>
    <w:pPr>
      <w:spacing w:after="120"/>
      <w:jc w:val="both"/>
    </w:pPr>
    <w:rPr>
      <w:rFonts w:ascii="Arial" w:hAnsi="Arial" w:cs="Times New Roman"/>
    </w:rPr>
  </w:style>
  <w:style w:type="paragraph" w:styleId="Heading1">
    <w:name w:val="heading 1"/>
    <w:basedOn w:val="H1"/>
    <w:next w:val="Normal"/>
    <w:link w:val="Heading1Char"/>
    <w:uiPriority w:val="9"/>
    <w:rsid w:val="001460D8"/>
  </w:style>
  <w:style w:type="paragraph" w:styleId="Heading2">
    <w:name w:val="heading 2"/>
    <w:basedOn w:val="Normal"/>
    <w:next w:val="Normal"/>
    <w:link w:val="Heading2Char"/>
    <w:uiPriority w:val="9"/>
    <w:unhideWhenUsed/>
    <w:qFormat/>
    <w:rsid w:val="001460D8"/>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1460D8"/>
    <w:pPr>
      <w:keepNext/>
      <w:spacing w:before="240"/>
      <w:jc w:val="left"/>
      <w:outlineLvl w:val="2"/>
    </w:pPr>
    <w:rPr>
      <w:b/>
      <w:sz w:val="22"/>
      <w:szCs w:val="24"/>
    </w:rPr>
  </w:style>
  <w:style w:type="character" w:default="1" w:styleId="DefaultParagraphFont">
    <w:name w:val="Default Paragraph Font"/>
    <w:uiPriority w:val="1"/>
    <w:semiHidden/>
    <w:unhideWhenUsed/>
    <w:rsid w:val="001460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60D8"/>
  </w:style>
  <w:style w:type="paragraph" w:styleId="ListParagraph">
    <w:name w:val="List Paragraph"/>
    <w:basedOn w:val="Normal"/>
    <w:link w:val="ListParagraphChar"/>
    <w:uiPriority w:val="34"/>
    <w:qFormat/>
    <w:rsid w:val="001460D8"/>
    <w:pPr>
      <w:spacing w:after="240"/>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1460D8"/>
    <w:rPr>
      <w:rFonts w:ascii="Arial" w:eastAsiaTheme="minorHAnsi" w:hAnsi="Arial" w:cstheme="minorBidi"/>
      <w:szCs w:val="22"/>
    </w:rPr>
  </w:style>
  <w:style w:type="table" w:styleId="TableGrid">
    <w:name w:val="Table Grid"/>
    <w:basedOn w:val="TableNormal"/>
    <w:uiPriority w:val="59"/>
    <w:rsid w:val="001460D8"/>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60D8"/>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460D8"/>
    <w:rPr>
      <w:sz w:val="18"/>
      <w:szCs w:val="18"/>
    </w:rPr>
  </w:style>
  <w:style w:type="paragraph" w:styleId="CommentText">
    <w:name w:val="annotation text"/>
    <w:basedOn w:val="Normal"/>
    <w:link w:val="CommentTextChar"/>
    <w:uiPriority w:val="99"/>
    <w:semiHidden/>
    <w:unhideWhenUsed/>
    <w:rsid w:val="00E75DB8"/>
    <w:rPr>
      <w:sz w:val="24"/>
      <w:szCs w:val="24"/>
    </w:rPr>
  </w:style>
  <w:style w:type="character" w:customStyle="1" w:styleId="CommentTextChar">
    <w:name w:val="Comment Text Char"/>
    <w:basedOn w:val="DefaultParagraphFont"/>
    <w:link w:val="CommentText"/>
    <w:uiPriority w:val="99"/>
    <w:semiHidden/>
    <w:rsid w:val="00E75DB8"/>
    <w:rPr>
      <w:sz w:val="24"/>
      <w:szCs w:val="24"/>
      <w:lang w:val="en-GB"/>
    </w:rPr>
  </w:style>
  <w:style w:type="paragraph" w:styleId="CommentSubject">
    <w:name w:val="annotation subject"/>
    <w:basedOn w:val="Normal"/>
    <w:link w:val="CommentSubjectChar"/>
    <w:uiPriority w:val="99"/>
    <w:semiHidden/>
    <w:unhideWhenUsed/>
    <w:rsid w:val="001460D8"/>
    <w:rPr>
      <w:b/>
      <w:bCs/>
    </w:rPr>
  </w:style>
  <w:style w:type="character" w:customStyle="1" w:styleId="CommentSubjectChar">
    <w:name w:val="Comment Subject Char"/>
    <w:basedOn w:val="DefaultParagraphFont"/>
    <w:link w:val="CommentSubject"/>
    <w:uiPriority w:val="99"/>
    <w:semiHidden/>
    <w:rsid w:val="001460D8"/>
    <w:rPr>
      <w:rFonts w:ascii="Arial" w:hAnsi="Arial" w:cs="Times New Roman"/>
      <w:b/>
      <w:bCs/>
    </w:rPr>
  </w:style>
  <w:style w:type="paragraph" w:styleId="BalloonText">
    <w:name w:val="Balloon Text"/>
    <w:basedOn w:val="Normal"/>
    <w:link w:val="BalloonTextChar"/>
    <w:uiPriority w:val="99"/>
    <w:semiHidden/>
    <w:unhideWhenUsed/>
    <w:rsid w:val="001460D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60D8"/>
    <w:rPr>
      <w:rFonts w:ascii="Lucida Grande" w:hAnsi="Lucida Grande" w:cs="Lucida Grande"/>
      <w:sz w:val="18"/>
      <w:szCs w:val="18"/>
    </w:rPr>
  </w:style>
  <w:style w:type="paragraph" w:styleId="Footer">
    <w:name w:val="footer"/>
    <w:basedOn w:val="Normal"/>
    <w:link w:val="FooterChar"/>
    <w:uiPriority w:val="99"/>
    <w:unhideWhenUsed/>
    <w:rsid w:val="001460D8"/>
    <w:pPr>
      <w:spacing w:after="0"/>
      <w:jc w:val="left"/>
    </w:pPr>
    <w:rPr>
      <w:sz w:val="16"/>
      <w:szCs w:val="18"/>
    </w:rPr>
  </w:style>
  <w:style w:type="character" w:customStyle="1" w:styleId="FooterChar">
    <w:name w:val="Footer Char"/>
    <w:basedOn w:val="DefaultParagraphFont"/>
    <w:link w:val="Footer"/>
    <w:uiPriority w:val="99"/>
    <w:rsid w:val="001460D8"/>
    <w:rPr>
      <w:rFonts w:ascii="Arial" w:hAnsi="Arial" w:cs="Times New Roman"/>
      <w:sz w:val="16"/>
      <w:szCs w:val="18"/>
    </w:rPr>
  </w:style>
  <w:style w:type="character" w:styleId="PageNumber">
    <w:name w:val="page number"/>
    <w:basedOn w:val="DefaultParagraphFont"/>
    <w:uiPriority w:val="99"/>
    <w:unhideWhenUsed/>
    <w:rsid w:val="001460D8"/>
    <w:rPr>
      <w:b/>
    </w:rPr>
  </w:style>
  <w:style w:type="paragraph" w:styleId="Header">
    <w:name w:val="header"/>
    <w:basedOn w:val="Normal"/>
    <w:link w:val="HeaderChar"/>
    <w:uiPriority w:val="99"/>
    <w:unhideWhenUsed/>
    <w:rsid w:val="001460D8"/>
    <w:pPr>
      <w:spacing w:after="0" w:line="288" w:lineRule="auto"/>
      <w:jc w:val="left"/>
    </w:pPr>
    <w:rPr>
      <w:sz w:val="16"/>
    </w:rPr>
  </w:style>
  <w:style w:type="character" w:customStyle="1" w:styleId="HeaderChar">
    <w:name w:val="Header Char"/>
    <w:basedOn w:val="DefaultParagraphFont"/>
    <w:link w:val="Header"/>
    <w:uiPriority w:val="99"/>
    <w:rsid w:val="001460D8"/>
    <w:rPr>
      <w:rFonts w:ascii="Arial" w:hAnsi="Arial" w:cs="Times New Roman"/>
      <w:sz w:val="16"/>
    </w:rPr>
  </w:style>
  <w:style w:type="character" w:styleId="Hyperlink">
    <w:name w:val="Hyperlink"/>
    <w:basedOn w:val="DefaultParagraphFont"/>
    <w:uiPriority w:val="99"/>
    <w:unhideWhenUsed/>
    <w:rsid w:val="001460D8"/>
    <w:rPr>
      <w:color w:val="0000FF" w:themeColor="hyperlink"/>
      <w:u w:val="single"/>
    </w:rPr>
  </w:style>
  <w:style w:type="character" w:styleId="FollowedHyperlink">
    <w:name w:val="FollowedHyperlink"/>
    <w:basedOn w:val="DefaultParagraphFont"/>
    <w:uiPriority w:val="99"/>
    <w:semiHidden/>
    <w:unhideWhenUsed/>
    <w:rsid w:val="001460D8"/>
    <w:rPr>
      <w:color w:val="800080" w:themeColor="followedHyperlink"/>
      <w:u w:val="single"/>
    </w:rPr>
  </w:style>
  <w:style w:type="character" w:customStyle="1" w:styleId="Heading1Char">
    <w:name w:val="Heading 1 Char"/>
    <w:basedOn w:val="DefaultParagraphFont"/>
    <w:link w:val="Heading1"/>
    <w:uiPriority w:val="9"/>
    <w:rsid w:val="001460D8"/>
    <w:rPr>
      <w:rFonts w:ascii="Arial" w:hAnsi="Arial" w:cs="Times New Roman"/>
      <w:b/>
      <w:sz w:val="40"/>
      <w:szCs w:val="52"/>
    </w:rPr>
  </w:style>
  <w:style w:type="character" w:customStyle="1" w:styleId="Heading2Char">
    <w:name w:val="Heading 2 Char"/>
    <w:basedOn w:val="DefaultParagraphFont"/>
    <w:link w:val="Heading2"/>
    <w:uiPriority w:val="9"/>
    <w:rsid w:val="001460D8"/>
    <w:rPr>
      <w:rFonts w:ascii="Arial" w:hAnsi="Arial" w:cs="Times New Roman"/>
      <w:b/>
      <w:caps/>
      <w:sz w:val="24"/>
      <w:szCs w:val="26"/>
    </w:rPr>
  </w:style>
  <w:style w:type="character" w:customStyle="1" w:styleId="Heading3Char">
    <w:name w:val="Heading 3 Char"/>
    <w:basedOn w:val="DefaultParagraphFont"/>
    <w:link w:val="Heading3"/>
    <w:uiPriority w:val="9"/>
    <w:rsid w:val="001460D8"/>
    <w:rPr>
      <w:rFonts w:ascii="Arial" w:hAnsi="Arial" w:cs="Times New Roman"/>
      <w:b/>
      <w:sz w:val="22"/>
      <w:szCs w:val="24"/>
    </w:rPr>
  </w:style>
  <w:style w:type="paragraph" w:styleId="FootnoteText">
    <w:name w:val="footnote text"/>
    <w:basedOn w:val="Normal"/>
    <w:link w:val="FootnoteTextChar"/>
    <w:uiPriority w:val="99"/>
    <w:unhideWhenUsed/>
    <w:rsid w:val="001460D8"/>
    <w:pPr>
      <w:spacing w:after="0"/>
    </w:pPr>
    <w:rPr>
      <w:sz w:val="16"/>
      <w:szCs w:val="22"/>
    </w:rPr>
  </w:style>
  <w:style w:type="character" w:customStyle="1" w:styleId="FootnoteTextChar">
    <w:name w:val="Footnote Text Char"/>
    <w:basedOn w:val="DefaultParagraphFont"/>
    <w:link w:val="FootnoteText"/>
    <w:uiPriority w:val="99"/>
    <w:rsid w:val="001460D8"/>
    <w:rPr>
      <w:rFonts w:ascii="Arial" w:hAnsi="Arial" w:cs="Times New Roman"/>
      <w:sz w:val="16"/>
      <w:szCs w:val="22"/>
    </w:rPr>
  </w:style>
  <w:style w:type="character" w:styleId="FootnoteReference">
    <w:name w:val="footnote reference"/>
    <w:basedOn w:val="DefaultParagraphFont"/>
    <w:uiPriority w:val="99"/>
    <w:unhideWhenUsed/>
    <w:rsid w:val="001460D8"/>
    <w:rPr>
      <w:vertAlign w:val="superscript"/>
    </w:rPr>
  </w:style>
  <w:style w:type="paragraph" w:styleId="Revision">
    <w:name w:val="Revision"/>
    <w:hidden/>
    <w:uiPriority w:val="99"/>
    <w:semiHidden/>
    <w:rsid w:val="001460D8"/>
    <w:rPr>
      <w:rFonts w:ascii="Arial" w:hAnsi="Arial" w:cs="Arial"/>
      <w:sz w:val="21"/>
      <w:szCs w:val="21"/>
    </w:rPr>
  </w:style>
  <w:style w:type="paragraph" w:customStyle="1" w:styleId="BasicParagraph">
    <w:name w:val="[Basic Paragraph]"/>
    <w:basedOn w:val="Normal"/>
    <w:uiPriority w:val="99"/>
    <w:rsid w:val="001460D8"/>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1460D8"/>
    <w:pPr>
      <w:spacing w:before="360" w:after="240"/>
      <w:jc w:val="left"/>
      <w:outlineLvl w:val="0"/>
    </w:pPr>
    <w:rPr>
      <w:b/>
      <w:sz w:val="40"/>
      <w:szCs w:val="52"/>
    </w:rPr>
  </w:style>
  <w:style w:type="paragraph" w:customStyle="1" w:styleId="Bullet1">
    <w:name w:val="Bullet 1"/>
    <w:basedOn w:val="Normal"/>
    <w:rsid w:val="001460D8"/>
    <w:pPr>
      <w:numPr>
        <w:numId w:val="14"/>
      </w:numPr>
      <w:spacing w:before="60"/>
    </w:pPr>
    <w:rPr>
      <w:rFonts w:eastAsia="Times New Roman"/>
      <w:color w:val="000000"/>
    </w:rPr>
  </w:style>
  <w:style w:type="paragraph" w:customStyle="1" w:styleId="RefItem1">
    <w:name w:val="Ref Item 1"/>
    <w:basedOn w:val="Normal"/>
    <w:rsid w:val="001460D8"/>
    <w:pPr>
      <w:jc w:val="left"/>
    </w:pPr>
    <w:rPr>
      <w:color w:val="000000"/>
      <w:szCs w:val="24"/>
      <w:lang w:eastAsia="it-IT"/>
    </w:rPr>
  </w:style>
  <w:style w:type="paragraph" w:customStyle="1" w:styleId="RefTitre">
    <w:name w:val="Ref Titre"/>
    <w:basedOn w:val="Normal"/>
    <w:rsid w:val="001460D8"/>
    <w:pPr>
      <w:jc w:val="left"/>
    </w:pPr>
    <w:rPr>
      <w:rFonts w:eastAsia="Times New Roman"/>
      <w:b/>
      <w:bCs/>
      <w:sz w:val="26"/>
      <w:szCs w:val="26"/>
    </w:rPr>
  </w:style>
  <w:style w:type="paragraph" w:customStyle="1" w:styleId="Header1">
    <w:name w:val="Header 1"/>
    <w:basedOn w:val="Header"/>
    <w:rsid w:val="001460D8"/>
    <w:rPr>
      <w:b/>
      <w:sz w:val="24"/>
      <w:szCs w:val="24"/>
    </w:rPr>
  </w:style>
  <w:style w:type="character" w:customStyle="1" w:styleId="Pantone485">
    <w:name w:val="Pantone 485"/>
    <w:basedOn w:val="DefaultParagraphFont"/>
    <w:uiPriority w:val="1"/>
    <w:qFormat/>
    <w:rsid w:val="001460D8"/>
    <w:rPr>
      <w:rFonts w:cs="Caecilia-Light"/>
      <w:color w:val="DC281E"/>
      <w:szCs w:val="16"/>
    </w:rPr>
  </w:style>
  <w:style w:type="character" w:customStyle="1" w:styleId="H1Char">
    <w:name w:val="H1 Char"/>
    <w:basedOn w:val="DefaultParagraphFont"/>
    <w:link w:val="H1"/>
    <w:rsid w:val="001460D8"/>
    <w:rPr>
      <w:rFonts w:ascii="Arial" w:hAnsi="Arial" w:cs="Times New Roman"/>
      <w:b/>
      <w:sz w:val="40"/>
      <w:szCs w:val="52"/>
    </w:rPr>
  </w:style>
  <w:style w:type="table" w:customStyle="1" w:styleId="TableGray">
    <w:name w:val="Table Gray"/>
    <w:basedOn w:val="TableNormal"/>
    <w:uiPriority w:val="99"/>
    <w:rsid w:val="001460D8"/>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1460D8"/>
    <w:pPr>
      <w:numPr>
        <w:numId w:val="17"/>
      </w:numPr>
      <w:tabs>
        <w:tab w:val="left" w:pos="7230"/>
      </w:tabs>
      <w:spacing w:before="120" w:after="120"/>
      <w:contextualSpacing w:val="0"/>
    </w:pPr>
    <w:rPr>
      <w:rFonts w:cs="Arial"/>
    </w:rPr>
  </w:style>
  <w:style w:type="paragraph" w:customStyle="1" w:styleId="ListNumber1">
    <w:name w:val="List Number 1"/>
    <w:basedOn w:val="Normal"/>
    <w:rsid w:val="001460D8"/>
    <w:pPr>
      <w:numPr>
        <w:ilvl w:val="1"/>
        <w:numId w:val="15"/>
      </w:numPr>
      <w:contextualSpacing/>
    </w:pPr>
    <w:rPr>
      <w:rFonts w:eastAsiaTheme="minorHAnsi" w:cstheme="minorHAnsi"/>
      <w:szCs w:val="22"/>
    </w:rPr>
  </w:style>
  <w:style w:type="paragraph" w:customStyle="1" w:styleId="NormalNo">
    <w:name w:val="Normal + No"/>
    <w:basedOn w:val="Normal"/>
    <w:qFormat/>
    <w:rsid w:val="001460D8"/>
    <w:pPr>
      <w:numPr>
        <w:numId w:val="16"/>
      </w:numPr>
    </w:pPr>
    <w:rPr>
      <w:rFonts w:eastAsia="MS Mincho"/>
      <w:b/>
      <w:sz w:val="22"/>
    </w:rPr>
  </w:style>
  <w:style w:type="paragraph" w:customStyle="1" w:styleId="Bullet3">
    <w:name w:val="Bullet 3"/>
    <w:basedOn w:val="ListParagraph"/>
    <w:qFormat/>
    <w:rsid w:val="001460D8"/>
    <w:pPr>
      <w:numPr>
        <w:numId w:val="18"/>
      </w:numPr>
      <w:spacing w:before="120" w:after="120"/>
      <w:ind w:right="425"/>
    </w:pPr>
    <w:rPr>
      <w:rFonts w:cs="Arial"/>
      <w:i/>
      <w:iCs/>
    </w:rPr>
  </w:style>
  <w:style w:type="paragraph" w:customStyle="1" w:styleId="Indent">
    <w:name w:val="Indent"/>
    <w:basedOn w:val="Normal"/>
    <w:qFormat/>
    <w:rsid w:val="001460D8"/>
    <w:pPr>
      <w:ind w:left="567"/>
    </w:pPr>
    <w:rPr>
      <w:rFonts w:cs="Arial"/>
      <w:b/>
    </w:rPr>
  </w:style>
  <w:style w:type="paragraph" w:customStyle="1" w:styleId="TitreTableau">
    <w:name w:val="Titre Tableau"/>
    <w:basedOn w:val="Normal"/>
    <w:qFormat/>
    <w:rsid w:val="001460D8"/>
    <w:pPr>
      <w:spacing w:before="120"/>
      <w:jc w:val="center"/>
    </w:pPr>
    <w:rPr>
      <w:rFonts w:cs="Arial"/>
      <w:b/>
      <w:bCs/>
      <w:color w:val="FFFFFF" w:themeColor="background1"/>
      <w:lang w:val="en-CA"/>
    </w:rPr>
  </w:style>
  <w:style w:type="paragraph" w:customStyle="1" w:styleId="BulletTableau">
    <w:name w:val="Bullet Tableau"/>
    <w:basedOn w:val="Bullet2"/>
    <w:qFormat/>
    <w:rsid w:val="001460D8"/>
    <w:pPr>
      <w:keepNext/>
      <w:keepLines/>
      <w:framePr w:hSpace="141" w:wrap="around" w:vAnchor="text" w:hAnchor="margin" w:y="402"/>
      <w:numPr>
        <w:numId w:val="19"/>
      </w:numPr>
      <w:spacing w:beforeLines="60" w:before="60" w:afterLines="20" w:after="20"/>
    </w:pPr>
  </w:style>
</w:styles>
</file>

<file path=word/webSettings.xml><?xml version="1.0" encoding="utf-8"?>
<w:webSettings xmlns:r="http://schemas.openxmlformats.org/officeDocument/2006/relationships" xmlns:w="http://schemas.openxmlformats.org/wordprocessingml/2006/main">
  <w:divs>
    <w:div w:id="234511121">
      <w:bodyDiv w:val="1"/>
      <w:marLeft w:val="0"/>
      <w:marRight w:val="0"/>
      <w:marTop w:val="0"/>
      <w:marBottom w:val="0"/>
      <w:divBdr>
        <w:top w:val="none" w:sz="0" w:space="0" w:color="auto"/>
        <w:left w:val="none" w:sz="0" w:space="0" w:color="auto"/>
        <w:bottom w:val="none" w:sz="0" w:space="0" w:color="auto"/>
        <w:right w:val="none" w:sz="0" w:space="0" w:color="auto"/>
      </w:divBdr>
    </w:div>
    <w:div w:id="271785179">
      <w:bodyDiv w:val="1"/>
      <w:marLeft w:val="0"/>
      <w:marRight w:val="0"/>
      <w:marTop w:val="0"/>
      <w:marBottom w:val="0"/>
      <w:divBdr>
        <w:top w:val="none" w:sz="0" w:space="0" w:color="auto"/>
        <w:left w:val="none" w:sz="0" w:space="0" w:color="auto"/>
        <w:bottom w:val="none" w:sz="0" w:space="0" w:color="auto"/>
        <w:right w:val="none" w:sz="0" w:space="0" w:color="auto"/>
      </w:divBdr>
    </w:div>
    <w:div w:id="658047550">
      <w:bodyDiv w:val="1"/>
      <w:marLeft w:val="0"/>
      <w:marRight w:val="0"/>
      <w:marTop w:val="0"/>
      <w:marBottom w:val="0"/>
      <w:divBdr>
        <w:top w:val="none" w:sz="0" w:space="0" w:color="auto"/>
        <w:left w:val="none" w:sz="0" w:space="0" w:color="auto"/>
        <w:bottom w:val="none" w:sz="0" w:space="0" w:color="auto"/>
        <w:right w:val="none" w:sz="0" w:space="0" w:color="auto"/>
      </w:divBdr>
    </w:div>
    <w:div w:id="664744454">
      <w:bodyDiv w:val="1"/>
      <w:marLeft w:val="0"/>
      <w:marRight w:val="0"/>
      <w:marTop w:val="0"/>
      <w:marBottom w:val="0"/>
      <w:divBdr>
        <w:top w:val="none" w:sz="0" w:space="0" w:color="auto"/>
        <w:left w:val="none" w:sz="0" w:space="0" w:color="auto"/>
        <w:bottom w:val="none" w:sz="0" w:space="0" w:color="auto"/>
        <w:right w:val="none" w:sz="0" w:space="0" w:color="auto"/>
      </w:divBdr>
    </w:div>
    <w:div w:id="813834297">
      <w:bodyDiv w:val="1"/>
      <w:marLeft w:val="0"/>
      <w:marRight w:val="0"/>
      <w:marTop w:val="0"/>
      <w:marBottom w:val="0"/>
      <w:divBdr>
        <w:top w:val="none" w:sz="0" w:space="0" w:color="auto"/>
        <w:left w:val="none" w:sz="0" w:space="0" w:color="auto"/>
        <w:bottom w:val="none" w:sz="0" w:space="0" w:color="auto"/>
        <w:right w:val="none" w:sz="0" w:space="0" w:color="auto"/>
      </w:divBdr>
    </w:div>
    <w:div w:id="956763289">
      <w:bodyDiv w:val="1"/>
      <w:marLeft w:val="0"/>
      <w:marRight w:val="0"/>
      <w:marTop w:val="0"/>
      <w:marBottom w:val="0"/>
      <w:divBdr>
        <w:top w:val="none" w:sz="0" w:space="0" w:color="auto"/>
        <w:left w:val="none" w:sz="0" w:space="0" w:color="auto"/>
        <w:bottom w:val="none" w:sz="0" w:space="0" w:color="auto"/>
        <w:right w:val="none" w:sz="0" w:space="0" w:color="auto"/>
      </w:divBdr>
      <w:divsChild>
        <w:div w:id="2113360194">
          <w:marLeft w:val="547"/>
          <w:marRight w:val="0"/>
          <w:marTop w:val="0"/>
          <w:marBottom w:val="0"/>
          <w:divBdr>
            <w:top w:val="none" w:sz="0" w:space="0" w:color="auto"/>
            <w:left w:val="none" w:sz="0" w:space="0" w:color="auto"/>
            <w:bottom w:val="none" w:sz="0" w:space="0" w:color="auto"/>
            <w:right w:val="none" w:sz="0" w:space="0" w:color="auto"/>
          </w:divBdr>
        </w:div>
        <w:div w:id="1445344227">
          <w:marLeft w:val="547"/>
          <w:marRight w:val="0"/>
          <w:marTop w:val="0"/>
          <w:marBottom w:val="0"/>
          <w:divBdr>
            <w:top w:val="none" w:sz="0" w:space="0" w:color="auto"/>
            <w:left w:val="none" w:sz="0" w:space="0" w:color="auto"/>
            <w:bottom w:val="none" w:sz="0" w:space="0" w:color="auto"/>
            <w:right w:val="none" w:sz="0" w:space="0" w:color="auto"/>
          </w:divBdr>
        </w:div>
        <w:div w:id="1434664639">
          <w:marLeft w:val="547"/>
          <w:marRight w:val="0"/>
          <w:marTop w:val="0"/>
          <w:marBottom w:val="0"/>
          <w:divBdr>
            <w:top w:val="none" w:sz="0" w:space="0" w:color="auto"/>
            <w:left w:val="none" w:sz="0" w:space="0" w:color="auto"/>
            <w:bottom w:val="none" w:sz="0" w:space="0" w:color="auto"/>
            <w:right w:val="none" w:sz="0" w:space="0" w:color="auto"/>
          </w:divBdr>
        </w:div>
        <w:div w:id="671177040">
          <w:marLeft w:val="547"/>
          <w:marRight w:val="0"/>
          <w:marTop w:val="0"/>
          <w:marBottom w:val="0"/>
          <w:divBdr>
            <w:top w:val="none" w:sz="0" w:space="0" w:color="auto"/>
            <w:left w:val="none" w:sz="0" w:space="0" w:color="auto"/>
            <w:bottom w:val="none" w:sz="0" w:space="0" w:color="auto"/>
            <w:right w:val="none" w:sz="0" w:space="0" w:color="auto"/>
          </w:divBdr>
        </w:div>
        <w:div w:id="1703282671">
          <w:marLeft w:val="547"/>
          <w:marRight w:val="0"/>
          <w:marTop w:val="0"/>
          <w:marBottom w:val="0"/>
          <w:divBdr>
            <w:top w:val="none" w:sz="0" w:space="0" w:color="auto"/>
            <w:left w:val="none" w:sz="0" w:space="0" w:color="auto"/>
            <w:bottom w:val="none" w:sz="0" w:space="0" w:color="auto"/>
            <w:right w:val="none" w:sz="0" w:space="0" w:color="auto"/>
          </w:divBdr>
        </w:div>
        <w:div w:id="791946294">
          <w:marLeft w:val="547"/>
          <w:marRight w:val="0"/>
          <w:marTop w:val="0"/>
          <w:marBottom w:val="0"/>
          <w:divBdr>
            <w:top w:val="none" w:sz="0" w:space="0" w:color="auto"/>
            <w:left w:val="none" w:sz="0" w:space="0" w:color="auto"/>
            <w:bottom w:val="none" w:sz="0" w:space="0" w:color="auto"/>
            <w:right w:val="none" w:sz="0" w:space="0" w:color="auto"/>
          </w:divBdr>
        </w:div>
      </w:divsChild>
    </w:div>
    <w:div w:id="1904639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1/relationships/commentsExtended" Target="commentsExtended.xml"/><Relationship Id="rId7" Type="http://schemas.openxmlformats.org/officeDocument/2006/relationships/image" Target="media/image1.jpeg"/><Relationship Id="rId12" Type="http://schemas.openxmlformats.org/officeDocument/2006/relationships/hyperlink" Target="http://www.fao.org/fileadmin/user_upload/emergencies/docs/Response_Analysis_Framework_DiscussionPapers.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dihpn.org/documents%2Fgpr11.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frc.org/Global/Publications/disasters/finance/cash-guidelines-en.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Template>
  <TotalTime>285</TotalTime>
  <Pages>1</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Pantaleo Creti</dc:creator>
  <cp:keywords/>
  <dc:description/>
  <cp:lastModifiedBy>joelle</cp:lastModifiedBy>
  <cp:revision>62</cp:revision>
  <cp:lastPrinted>2015-09-25T19:37:00Z</cp:lastPrinted>
  <dcterms:created xsi:type="dcterms:W3CDTF">2014-11-19T16:16:00Z</dcterms:created>
  <dcterms:modified xsi:type="dcterms:W3CDTF">2016-01-18T10:26:00Z</dcterms:modified>
</cp:coreProperties>
</file>