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21" w:rsidRPr="0004060E" w:rsidRDefault="003C16FF" w:rsidP="0004060E">
      <w:pPr>
        <w:pStyle w:val="H1"/>
        <w:bidi/>
        <w:spacing w:after="480"/>
        <w:jc w:val="center"/>
        <w:rPr>
          <w:rFonts w:cs="Arial"/>
          <w:b w:val="0"/>
          <w:bCs/>
          <w:sz w:val="28"/>
          <w:szCs w:val="28"/>
          <w:rtl/>
        </w:rPr>
      </w:pPr>
      <w:r w:rsidRPr="0004060E">
        <w:rPr>
          <w:rFonts w:cs="Arial"/>
          <w:b w:val="0"/>
          <w:bCs/>
          <w:sz w:val="28"/>
          <w:szCs w:val="28"/>
          <w:rtl/>
        </w:rPr>
        <w:t>النقاط الإيجابية والسلبية</w:t>
      </w:r>
      <w:r w:rsidR="002A4EBD" w:rsidRPr="0004060E">
        <w:rPr>
          <w:rFonts w:cs="Arial"/>
          <w:b w:val="0"/>
          <w:bCs/>
          <w:sz w:val="28"/>
          <w:szCs w:val="28"/>
          <w:rtl/>
        </w:rPr>
        <w:t xml:space="preserve"> لوسائل التحويل النقدي</w:t>
      </w:r>
    </w:p>
    <w:tbl>
      <w:tblPr>
        <w:tblStyle w:val="TableGrid"/>
        <w:bidiVisual/>
        <w:tblW w:w="5000" w:type="pct"/>
        <w:tblLook w:val="04A0"/>
      </w:tblPr>
      <w:tblGrid>
        <w:gridCol w:w="3028"/>
        <w:gridCol w:w="3538"/>
        <w:gridCol w:w="3288"/>
      </w:tblGrid>
      <w:tr w:rsidR="001614FC" w:rsidRPr="0004060E" w:rsidTr="002A4EBD">
        <w:tc>
          <w:tcPr>
            <w:tcW w:w="0" w:type="pct"/>
            <w:tcBorders>
              <w:bottom w:val="single" w:sz="4" w:space="0" w:color="auto"/>
            </w:tcBorders>
            <w:shd w:val="clear" w:color="auto" w:fill="DC281E"/>
          </w:tcPr>
          <w:p w:rsidR="001E61CF" w:rsidRPr="0004060E" w:rsidRDefault="002A4EBD" w:rsidP="00F237F2">
            <w:pPr>
              <w:bidi/>
              <w:spacing w:before="120" w:line="276" w:lineRule="auto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04060E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الوسيلة</w:t>
            </w:r>
          </w:p>
        </w:tc>
        <w:tc>
          <w:tcPr>
            <w:tcW w:w="0" w:type="pct"/>
            <w:tcBorders>
              <w:bottom w:val="single" w:sz="4" w:space="0" w:color="auto"/>
            </w:tcBorders>
            <w:shd w:val="clear" w:color="auto" w:fill="DC281E"/>
          </w:tcPr>
          <w:p w:rsidR="001E61CF" w:rsidRPr="0004060E" w:rsidRDefault="002A4EBD" w:rsidP="00F237F2">
            <w:pPr>
              <w:autoSpaceDE w:val="0"/>
              <w:autoSpaceDN w:val="0"/>
              <w:bidi/>
              <w:adjustRightInd w:val="0"/>
              <w:spacing w:before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04060E">
              <w:rPr>
                <w:rFonts w:eastAsiaTheme="minorHAnsi" w:cs="Arial"/>
                <w:b/>
                <w:bCs/>
                <w:color w:val="FFFFFF" w:themeColor="background1"/>
                <w:sz w:val="28"/>
                <w:szCs w:val="28"/>
                <w:rtl/>
              </w:rPr>
              <w:t>النقاط الإيجابية</w:t>
            </w:r>
          </w:p>
        </w:tc>
        <w:tc>
          <w:tcPr>
            <w:tcW w:w="0" w:type="pct"/>
            <w:tcBorders>
              <w:bottom w:val="single" w:sz="4" w:space="0" w:color="auto"/>
            </w:tcBorders>
            <w:shd w:val="clear" w:color="auto" w:fill="DC281E"/>
          </w:tcPr>
          <w:p w:rsidR="001E61CF" w:rsidRPr="0004060E" w:rsidRDefault="002A4EBD" w:rsidP="00F237F2">
            <w:pPr>
              <w:bidi/>
              <w:spacing w:before="120" w:line="276" w:lineRule="auto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04060E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النقاط السلبية</w:t>
            </w:r>
          </w:p>
        </w:tc>
      </w:tr>
      <w:tr w:rsidR="00B4247C" w:rsidRPr="0004060E" w:rsidTr="002A4EBD">
        <w:tc>
          <w:tcPr>
            <w:tcW w:w="0" w:type="pct"/>
            <w:shd w:val="clear" w:color="auto" w:fill="A6A6A6"/>
          </w:tcPr>
          <w:p w:rsidR="00B4247C" w:rsidRPr="0004060E" w:rsidRDefault="002A4EBD" w:rsidP="00F237F2">
            <w:pPr>
              <w:bidi/>
              <w:spacing w:before="60" w:after="60" w:line="276" w:lineRule="auto"/>
              <w:rPr>
                <w:rFonts w:cs="Arial"/>
                <w:sz w:val="28"/>
                <w:szCs w:val="28"/>
              </w:rPr>
            </w:pPr>
            <w:r w:rsidRPr="0004060E">
              <w:rPr>
                <w:rFonts w:cs="Arial"/>
                <w:b/>
                <w:sz w:val="28"/>
                <w:szCs w:val="28"/>
                <w:rtl/>
              </w:rPr>
              <w:t>المساعدات العينية</w:t>
            </w:r>
            <w:r w:rsidR="00B4247C" w:rsidRPr="0004060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pct"/>
            <w:shd w:val="clear" w:color="auto" w:fill="E6E6E6"/>
          </w:tcPr>
          <w:p w:rsidR="00CF72A2" w:rsidRPr="0004060E" w:rsidRDefault="00CF72A2" w:rsidP="00CF72A2">
            <w:pPr>
              <w:pStyle w:val="ListParagraph"/>
              <w:numPr>
                <w:ilvl w:val="0"/>
                <w:numId w:val="19"/>
              </w:numPr>
              <w:bidi/>
              <w:spacing w:before="60" w:after="60"/>
              <w:contextualSpacing w:val="0"/>
              <w:rPr>
                <w:rFonts w:cs="Arial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مفيدة عندما تكون الأسواق متضررة بسبب الصدمة و/أو عند افتقار الأسواق المحلية للسع المطلوبة.</w:t>
            </w:r>
          </w:p>
          <w:p w:rsidR="00B4247C" w:rsidRPr="0004060E" w:rsidRDefault="00CF72A2" w:rsidP="00CF72A2">
            <w:pPr>
              <w:pStyle w:val="ListParagraph"/>
              <w:numPr>
                <w:ilvl w:val="0"/>
                <w:numId w:val="19"/>
              </w:numPr>
              <w:bidi/>
              <w:spacing w:before="60" w:after="60"/>
              <w:contextualSpacing w:val="0"/>
              <w:rPr>
                <w:rFonts w:cs="Arial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عندما تكون السلع متوفر في السواق النحلية باسعار باهظة، يسمح توفيرها بالجملة بتأمينها بأسعار مقبولة</w:t>
            </w:r>
          </w:p>
          <w:p w:rsidR="00CF72A2" w:rsidRPr="0004060E" w:rsidRDefault="00CF72A2" w:rsidP="00CF72A2">
            <w:pPr>
              <w:pStyle w:val="ListParagraph"/>
              <w:numPr>
                <w:ilvl w:val="0"/>
                <w:numId w:val="19"/>
              </w:numPr>
              <w:bidi/>
              <w:spacing w:before="60" w:after="60"/>
              <w:contextualSpacing w:val="0"/>
              <w:rPr>
                <w:rFonts w:cs="Arial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تسمح بالتأكد من أن المستفيدين استلموا السلع والخدمات.</w:t>
            </w:r>
          </w:p>
          <w:p w:rsidR="00B4247C" w:rsidRPr="0004060E" w:rsidRDefault="00CF72A2" w:rsidP="00CF72A2">
            <w:pPr>
              <w:pStyle w:val="ListParagraph"/>
              <w:numPr>
                <w:ilvl w:val="0"/>
                <w:numId w:val="19"/>
              </w:numPr>
              <w:bidi/>
              <w:spacing w:before="60" w:after="60"/>
              <w:contextualSpacing w:val="0"/>
              <w:rPr>
                <w:rFonts w:cs="Arial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تسهّل عملية إدارة جودة السلع المتوفر للمستفيدين.</w:t>
            </w:r>
          </w:p>
        </w:tc>
        <w:tc>
          <w:tcPr>
            <w:tcW w:w="0" w:type="pct"/>
          </w:tcPr>
          <w:p w:rsidR="00B4247C" w:rsidRPr="0004060E" w:rsidRDefault="004B5453" w:rsidP="00F237F2">
            <w:pPr>
              <w:pStyle w:val="ListParagraph"/>
              <w:numPr>
                <w:ilvl w:val="0"/>
                <w:numId w:val="20"/>
              </w:numPr>
              <w:bidi/>
              <w:spacing w:before="60" w:after="60"/>
              <w:contextualSpacing w:val="0"/>
              <w:rPr>
                <w:rFonts w:cs="Arial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انعدام حرية الخيار</w:t>
            </w:r>
          </w:p>
          <w:p w:rsidR="004B5453" w:rsidRPr="0004060E" w:rsidRDefault="004B5453" w:rsidP="004B5453">
            <w:pPr>
              <w:pStyle w:val="ListParagraph"/>
              <w:numPr>
                <w:ilvl w:val="0"/>
                <w:numId w:val="20"/>
              </w:numPr>
              <w:bidi/>
              <w:spacing w:before="60" w:after="60"/>
              <w:contextualSpacing w:val="0"/>
              <w:rPr>
                <w:rFonts w:cs="Arial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قد تترافق مع تكاليف نقل وتخزين عالية.</w:t>
            </w:r>
          </w:p>
          <w:p w:rsidR="00B4247C" w:rsidRPr="0004060E" w:rsidRDefault="004B5453" w:rsidP="00F237F2">
            <w:pPr>
              <w:pStyle w:val="ListParagraph"/>
              <w:numPr>
                <w:ilvl w:val="0"/>
                <w:numId w:val="19"/>
              </w:numPr>
              <w:bidi/>
              <w:spacing w:before="60" w:after="60"/>
              <w:contextualSpacing w:val="0"/>
              <w:rPr>
                <w:rFonts w:cs="Arial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قد تؤثر سلباً على الأسواق المحلية.</w:t>
            </w:r>
          </w:p>
          <w:p w:rsidR="004B5453" w:rsidRPr="0004060E" w:rsidRDefault="004B5453" w:rsidP="004B5453">
            <w:pPr>
              <w:pStyle w:val="ListParagraph"/>
              <w:numPr>
                <w:ilvl w:val="0"/>
                <w:numId w:val="19"/>
              </w:numPr>
              <w:bidi/>
              <w:spacing w:before="60" w:after="60"/>
              <w:contextualSpacing w:val="0"/>
              <w:rPr>
                <w:rFonts w:cs="Arial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 xml:space="preserve">قد تسبب بانكماش الأسعار </w:t>
            </w:r>
          </w:p>
          <w:p w:rsidR="004B5453" w:rsidRPr="0004060E" w:rsidRDefault="004B5453" w:rsidP="004B5453">
            <w:pPr>
              <w:pStyle w:val="ListParagraph"/>
              <w:numPr>
                <w:ilvl w:val="0"/>
                <w:numId w:val="19"/>
              </w:numPr>
              <w:bidi/>
              <w:spacing w:before="60" w:after="60"/>
              <w:contextualSpacing w:val="0"/>
              <w:rPr>
                <w:rFonts w:cs="Arial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قد تؤدي إلى فساد في التعاقد مع المزودين.</w:t>
            </w:r>
          </w:p>
          <w:p w:rsidR="004B5453" w:rsidRPr="0004060E" w:rsidRDefault="004B5453" w:rsidP="004B5453">
            <w:pPr>
              <w:pStyle w:val="ListParagraph"/>
              <w:numPr>
                <w:ilvl w:val="0"/>
                <w:numId w:val="19"/>
              </w:numPr>
              <w:bidi/>
              <w:spacing w:before="60" w:after="60"/>
              <w:contextualSpacing w:val="0"/>
              <w:rPr>
                <w:rFonts w:cs="Arial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تتطلب امكانية وصول سهلة إلى المنطقة المتضررة (عبر استعمال الشاحنات مثلاً).</w:t>
            </w:r>
          </w:p>
          <w:p w:rsidR="00B4247C" w:rsidRPr="0004060E" w:rsidRDefault="004B5453" w:rsidP="004B54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color w:val="000000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قد تؤدي غلى خلق أو تفاقم صمة العار (المستفيدين يصطفون للحصول على السلع بعد تصنيفهم في فئة الفقراء).</w:t>
            </w:r>
          </w:p>
        </w:tc>
      </w:tr>
      <w:tr w:rsidR="001E61CF" w:rsidRPr="0004060E" w:rsidTr="002A4EBD">
        <w:tc>
          <w:tcPr>
            <w:tcW w:w="0" w:type="pct"/>
            <w:shd w:val="clear" w:color="auto" w:fill="A6A6A6"/>
          </w:tcPr>
          <w:p w:rsidR="001E61CF" w:rsidRPr="0004060E" w:rsidRDefault="002A4EBD" w:rsidP="00F237F2">
            <w:pPr>
              <w:bidi/>
              <w:spacing w:before="60" w:after="60" w:line="276" w:lineRule="auto"/>
              <w:rPr>
                <w:rFonts w:cs="Arial"/>
                <w:b/>
                <w:sz w:val="28"/>
                <w:szCs w:val="28"/>
              </w:rPr>
            </w:pPr>
            <w:r w:rsidRPr="0004060E">
              <w:rPr>
                <w:rFonts w:cs="Arial"/>
                <w:b/>
                <w:sz w:val="28"/>
                <w:szCs w:val="28"/>
                <w:rtl/>
              </w:rPr>
              <w:t>التحويلات النقدية غير المشروطة</w:t>
            </w:r>
          </w:p>
        </w:tc>
        <w:tc>
          <w:tcPr>
            <w:tcW w:w="0" w:type="pct"/>
            <w:shd w:val="clear" w:color="auto" w:fill="E6E6E6"/>
          </w:tcPr>
          <w:p w:rsidR="00422B61" w:rsidRPr="0004060E" w:rsidRDefault="00422B61" w:rsidP="00422B61">
            <w:pPr>
              <w:pStyle w:val="ListParagraph"/>
              <w:numPr>
                <w:ilvl w:val="0"/>
                <w:numId w:val="12"/>
              </w:numPr>
              <w:bidi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سريعة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التوزيع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:rsidR="00422B61" w:rsidRPr="0004060E" w:rsidRDefault="00422B61" w:rsidP="00422B61">
            <w:pPr>
              <w:pStyle w:val="ListParagraph"/>
              <w:numPr>
                <w:ilvl w:val="0"/>
                <w:numId w:val="12"/>
              </w:numPr>
              <w:bidi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أعباؤها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الإدارية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محدودة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:rsidR="00422B61" w:rsidRPr="0004060E" w:rsidRDefault="00422B61" w:rsidP="00422B61">
            <w:pPr>
              <w:pStyle w:val="ListParagraph"/>
              <w:numPr>
                <w:ilvl w:val="0"/>
                <w:numId w:val="12"/>
              </w:numPr>
              <w:bidi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يمكن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تقديمها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إلى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السكان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المنتقلين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:rsidR="001E61CF" w:rsidRPr="0004060E" w:rsidRDefault="00422B61" w:rsidP="00422B61">
            <w:pPr>
              <w:pStyle w:val="ListParagraph"/>
              <w:numPr>
                <w:ilvl w:val="0"/>
                <w:numId w:val="12"/>
              </w:numPr>
              <w:bidi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يمكن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إنفاق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النقود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ما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يختاره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المستفيدون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وفي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أي مكان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يختارونه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0" w:type="pct"/>
          </w:tcPr>
          <w:p w:rsidR="00422B61" w:rsidRPr="0004060E" w:rsidRDefault="00422B61" w:rsidP="00422B61">
            <w:pPr>
              <w:pStyle w:val="ListParagraph"/>
              <w:numPr>
                <w:ilvl w:val="0"/>
                <w:numId w:val="11"/>
              </w:numPr>
              <w:bidi/>
              <w:spacing w:before="60" w:after="60"/>
              <w:ind w:left="318" w:hanging="284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مخاطر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فقدان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/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سرقة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النقود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أثناء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عملية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الدفع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أو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التحويل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:rsidR="00422B61" w:rsidRPr="0004060E" w:rsidRDefault="00422B61" w:rsidP="00422B61">
            <w:pPr>
              <w:pStyle w:val="ListParagraph"/>
              <w:numPr>
                <w:ilvl w:val="0"/>
                <w:numId w:val="11"/>
              </w:numPr>
              <w:bidi/>
              <w:spacing w:before="60" w:after="60"/>
              <w:ind w:left="318" w:hanging="284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الصعب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تحديد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تستهدف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نظراً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للعامل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الشعبي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:rsidR="00422B61" w:rsidRPr="0004060E" w:rsidRDefault="00422B61" w:rsidP="00422B61">
            <w:pPr>
              <w:pStyle w:val="ListParagraph"/>
              <w:numPr>
                <w:ilvl w:val="0"/>
                <w:numId w:val="11"/>
              </w:numPr>
              <w:bidi/>
              <w:spacing w:before="60" w:after="60"/>
              <w:ind w:left="318" w:hanging="284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قد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تستخدم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لأغراض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غير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اجتماعية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:rsidR="001E61CF" w:rsidRPr="0004060E" w:rsidRDefault="00422B61" w:rsidP="00422B61">
            <w:pPr>
              <w:pStyle w:val="ListParagraph"/>
              <w:numPr>
                <w:ilvl w:val="0"/>
                <w:numId w:val="11"/>
              </w:numPr>
              <w:bidi/>
              <w:spacing w:before="60" w:after="60"/>
              <w:ind w:left="318" w:hanging="284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قد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لا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تعالج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أسباب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الضعف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وقد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تشجع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عودة استراتيجيات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التكيف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السلبية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.</w:t>
            </w:r>
          </w:p>
        </w:tc>
      </w:tr>
      <w:tr w:rsidR="001E61CF" w:rsidRPr="0004060E" w:rsidTr="002A4EBD">
        <w:tc>
          <w:tcPr>
            <w:tcW w:w="0" w:type="pct"/>
            <w:shd w:val="clear" w:color="auto" w:fill="A6A6A6"/>
          </w:tcPr>
          <w:p w:rsidR="001E61CF" w:rsidRPr="0004060E" w:rsidRDefault="002A4EBD" w:rsidP="00F237F2">
            <w:pPr>
              <w:bidi/>
              <w:spacing w:before="60" w:after="60" w:line="276" w:lineRule="auto"/>
              <w:rPr>
                <w:rFonts w:cs="Arial"/>
                <w:b/>
                <w:sz w:val="28"/>
                <w:szCs w:val="28"/>
              </w:rPr>
            </w:pPr>
            <w:r w:rsidRPr="0004060E">
              <w:rPr>
                <w:rFonts w:cs="Arial"/>
                <w:b/>
                <w:sz w:val="28"/>
                <w:szCs w:val="28"/>
                <w:rtl/>
              </w:rPr>
              <w:t>التحويلات النقدية المشروطة</w:t>
            </w:r>
          </w:p>
        </w:tc>
        <w:tc>
          <w:tcPr>
            <w:tcW w:w="0" w:type="pct"/>
            <w:shd w:val="clear" w:color="auto" w:fill="E6E6E6"/>
          </w:tcPr>
          <w:p w:rsidR="00930572" w:rsidRPr="0004060E" w:rsidRDefault="00930572" w:rsidP="00930572">
            <w:pPr>
              <w:pStyle w:val="ListParagraph"/>
              <w:numPr>
                <w:ilvl w:val="0"/>
                <w:numId w:val="15"/>
              </w:numPr>
              <w:bidi/>
              <w:spacing w:before="60" w:after="60"/>
              <w:ind w:left="317" w:hanging="176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بحسب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الهدف،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يمكن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لمثل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هذه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التحويلات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النقدية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تؤدي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إلى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زيادة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إمكانية الوصول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إلى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البضائع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والخدمات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وفرص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العمل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أو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إعادة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بناء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المنازل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أو البنى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التحتية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:rsidR="001E61CF" w:rsidRPr="0004060E" w:rsidRDefault="00930572" w:rsidP="00930572">
            <w:pPr>
              <w:pStyle w:val="ListParagraph"/>
              <w:numPr>
                <w:ilvl w:val="0"/>
                <w:numId w:val="15"/>
              </w:numPr>
              <w:bidi/>
              <w:spacing w:before="60" w:after="60"/>
              <w:ind w:left="317" w:hanging="176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في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حين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أنه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الممكن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تقديم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أصول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*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إنتاجية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عينية،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الواجب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تأمين الهبات،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الهادفة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إلى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مساعدة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التجار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شراء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بضائع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بدء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التشغيل،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على شكل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أموال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نقدية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دائماً،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بحيث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يتمكن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المستلم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شراء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البضائع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التي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تتناسب مع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lastRenderedPageBreak/>
              <w:t>أسواق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متخصصة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ومحددة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كما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يتمكن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التعامل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مع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مزوّدين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مختلفين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pct"/>
          </w:tcPr>
          <w:p w:rsidR="001E61CF" w:rsidRPr="0004060E" w:rsidRDefault="00930572" w:rsidP="00930572">
            <w:pPr>
              <w:pStyle w:val="ListParagraph"/>
              <w:numPr>
                <w:ilvl w:val="0"/>
                <w:numId w:val="14"/>
              </w:numPr>
              <w:bidi/>
              <w:spacing w:before="60" w:after="60"/>
              <w:ind w:left="317" w:hanging="317"/>
              <w:rPr>
                <w:rFonts w:cs="Arial"/>
                <w:sz w:val="28"/>
                <w:szCs w:val="28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lastRenderedPageBreak/>
              <w:t>تتطلب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التحويلات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النقدية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خدمات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ملائمة وسهلة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المنال،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بحيث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تكون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فرص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العمل أو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البضائع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المحددة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متاحة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وذات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نوعية وافية</w:t>
            </w:r>
            <w:r w:rsidRPr="0004060E">
              <w:rPr>
                <w:rFonts w:cs="Arial"/>
                <w:sz w:val="28"/>
                <w:szCs w:val="28"/>
              </w:rPr>
              <w:t>.</w:t>
            </w:r>
          </w:p>
        </w:tc>
      </w:tr>
      <w:tr w:rsidR="001E61CF" w:rsidRPr="0004060E" w:rsidTr="002A4EBD">
        <w:tc>
          <w:tcPr>
            <w:tcW w:w="0" w:type="pct"/>
            <w:shd w:val="clear" w:color="auto" w:fill="A6A6A6"/>
          </w:tcPr>
          <w:p w:rsidR="001E61CF" w:rsidRPr="0004060E" w:rsidRDefault="002A4EBD" w:rsidP="00F237F2">
            <w:pPr>
              <w:bidi/>
              <w:spacing w:before="60" w:after="60" w:line="276" w:lineRule="auto"/>
              <w:rPr>
                <w:rFonts w:cs="Arial"/>
                <w:b/>
                <w:sz w:val="28"/>
                <w:szCs w:val="28"/>
              </w:rPr>
            </w:pPr>
            <w:r w:rsidRPr="0004060E">
              <w:rPr>
                <w:rFonts w:cs="Arial"/>
                <w:b/>
                <w:sz w:val="28"/>
                <w:szCs w:val="28"/>
                <w:rtl/>
              </w:rPr>
              <w:lastRenderedPageBreak/>
              <w:t>القسائم</w:t>
            </w:r>
          </w:p>
        </w:tc>
        <w:tc>
          <w:tcPr>
            <w:tcW w:w="0" w:type="pct"/>
            <w:shd w:val="clear" w:color="auto" w:fill="E6E6E6"/>
          </w:tcPr>
          <w:p w:rsidR="002A4EBD" w:rsidRPr="0004060E" w:rsidRDefault="002A4EBD" w:rsidP="00F237F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تشجع الإنتاجية وتحفز الأسواق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2A4EBD" w:rsidRPr="0004060E" w:rsidRDefault="002A4EBD" w:rsidP="00F237F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تسمح بالتعقب في حالة السرقة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2A4EBD" w:rsidRPr="0004060E" w:rsidRDefault="002A4EBD" w:rsidP="00F237F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يمكن من خلالها مراقبة جودة البضائع والأسعار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2A4EBD" w:rsidRPr="0004060E" w:rsidRDefault="002A4EBD" w:rsidP="00F237F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يمكن من خلالها مراقبة المواد المشتراة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2A4EBD" w:rsidRPr="0004060E" w:rsidRDefault="002A4EBD" w:rsidP="00F237F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في حال ندرة بعض البضائع، يمكن للقسائم أن تضمن قدرة</w:t>
            </w:r>
            <w:r w:rsidR="00F237F2"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الجميع على الحصول عليها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2A4EBD" w:rsidRPr="0004060E" w:rsidRDefault="002A4EBD" w:rsidP="00F237F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 xml:space="preserve">تحمي قسائم البضائع </w:t>
            </w:r>
            <w:r w:rsidR="00F237F2"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 xml:space="preserve">المستلمين من التضخم (الذي تتحمله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المنظمة التي تقوم بالتنفيذ</w:t>
            </w:r>
            <w:r w:rsidR="00F237F2"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).</w:t>
            </w:r>
          </w:p>
          <w:p w:rsidR="002A4EBD" w:rsidRPr="0004060E" w:rsidRDefault="002A4EBD" w:rsidP="00F237F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تسمح بتوفير أمن أكبر للمنظمة التي تقوم بالتنفيذ وللمستلم</w:t>
            </w:r>
          </w:p>
          <w:p w:rsidR="002A4EBD" w:rsidRPr="0004060E" w:rsidRDefault="002A4EBD" w:rsidP="00F237F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على حد سواء، إذ أنه ليس هناك مبالغ نقدية ضخمة</w:t>
            </w:r>
            <w:r w:rsidR="00F237F2"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لتسليمها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2A4EBD" w:rsidRPr="0004060E" w:rsidRDefault="002A4EBD" w:rsidP="00F237F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زيادة المساءلة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2A4EBD" w:rsidRPr="0004060E" w:rsidRDefault="002A4EBD" w:rsidP="00F237F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مخاطر أمنية محدودة إذا تم تخصيص المتاجر لعدد صغيرمن المستلمين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1E61CF" w:rsidRPr="0004060E" w:rsidRDefault="002A4EBD" w:rsidP="00F237F2">
            <w:pPr>
              <w:pStyle w:val="ListParagraph"/>
              <w:numPr>
                <w:ilvl w:val="0"/>
                <w:numId w:val="16"/>
              </w:numPr>
              <w:bidi/>
              <w:spacing w:before="60" w:after="60" w:line="276" w:lineRule="auto"/>
              <w:ind w:left="317" w:hanging="283"/>
              <w:contextualSpacing w:val="0"/>
              <w:rPr>
                <w:rFonts w:cs="Arial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بإمكانها توجيه خيارات المستلم.</w:t>
            </w:r>
          </w:p>
        </w:tc>
        <w:tc>
          <w:tcPr>
            <w:tcW w:w="0" w:type="pct"/>
          </w:tcPr>
          <w:p w:rsidR="002A4EBD" w:rsidRPr="0004060E" w:rsidRDefault="002A4EBD" w:rsidP="00F237F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before="60" w:after="60"/>
              <w:ind w:left="317" w:hanging="317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ليست عملية جداً مع السكان المنتقلين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2A4EBD" w:rsidRPr="0004060E" w:rsidRDefault="002A4EBD" w:rsidP="00F237F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before="60" w:after="60"/>
              <w:ind w:left="317" w:hanging="317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يمكن أن تحدّ من خيارات المستلم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2A4EBD" w:rsidRPr="0004060E" w:rsidRDefault="002A4EBD" w:rsidP="00F237F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before="60" w:after="60"/>
              <w:ind w:left="317" w:hanging="317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تتطلب المزيد من التخطيط والتحضير والدعم الإداري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2A4EBD" w:rsidRPr="0004060E" w:rsidRDefault="002A4EBD" w:rsidP="00F237F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before="60" w:after="60"/>
              <w:ind w:left="317" w:hanging="317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قد تحرم التجار غير المشاركين في البرنامج من الرعاية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2A4EBD" w:rsidRPr="0004060E" w:rsidRDefault="002A4EBD" w:rsidP="00F237F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before="60" w:after="60"/>
              <w:ind w:left="317" w:hanging="317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من الصعب</w:t>
            </w:r>
            <w:r w:rsidR="00F237F2"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 xml:space="preserve"> ضمان إجراء حسومات من خلال برامج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القسائم (بخلاف التوزيعات الغذائية، حيث يمكن توقع</w:t>
            </w:r>
          </w:p>
          <w:p w:rsidR="001E61CF" w:rsidRPr="0004060E" w:rsidRDefault="002A4EBD" w:rsidP="00F237F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before="60" w:after="60"/>
              <w:ind w:left="317" w:hanging="317"/>
              <w:rPr>
                <w:rFonts w:cs="Arial"/>
                <w:color w:val="000000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إجراء حسومات هامة بسبب الشراء بالجملة واسترداد</w:t>
            </w:r>
            <w:r w:rsidR="00F237F2"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ضرائب القيمة المضافة). وبذلك، فإن برامج القسائم هي</w:t>
            </w:r>
            <w:r w:rsidR="00F237F2"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غالباً بنفس كلفة التوزيعات الغذائية.</w:t>
            </w:r>
          </w:p>
        </w:tc>
      </w:tr>
      <w:tr w:rsidR="001E61CF" w:rsidRPr="0004060E" w:rsidTr="002A4EBD">
        <w:tc>
          <w:tcPr>
            <w:tcW w:w="0" w:type="pct"/>
            <w:shd w:val="clear" w:color="auto" w:fill="A6A6A6"/>
          </w:tcPr>
          <w:p w:rsidR="001E61CF" w:rsidRPr="0004060E" w:rsidRDefault="0015123B" w:rsidP="00F237F2">
            <w:pPr>
              <w:bidi/>
              <w:spacing w:before="60" w:after="60" w:line="276" w:lineRule="auto"/>
              <w:rPr>
                <w:rFonts w:cs="Arial"/>
                <w:b/>
                <w:sz w:val="28"/>
                <w:szCs w:val="28"/>
              </w:rPr>
            </w:pPr>
            <w:r w:rsidRPr="0004060E">
              <w:rPr>
                <w:rFonts w:cs="Arial"/>
                <w:b/>
                <w:sz w:val="28"/>
                <w:szCs w:val="28"/>
                <w:rtl/>
              </w:rPr>
              <w:t xml:space="preserve">برامج </w:t>
            </w:r>
            <w:r w:rsidR="002A4EBD" w:rsidRPr="0004060E">
              <w:rPr>
                <w:rFonts w:cs="Arial"/>
                <w:b/>
                <w:sz w:val="28"/>
                <w:szCs w:val="28"/>
                <w:rtl/>
              </w:rPr>
              <w:t>النقد مقابل العمل</w:t>
            </w:r>
          </w:p>
        </w:tc>
        <w:tc>
          <w:tcPr>
            <w:tcW w:w="0" w:type="pct"/>
            <w:shd w:val="clear" w:color="auto" w:fill="E6E6E6"/>
          </w:tcPr>
          <w:p w:rsidR="00F237F2" w:rsidRPr="0004060E" w:rsidRDefault="00F237F2" w:rsidP="00F237F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يمكن أن يكون الاستهداف ذاتي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(نوع العمل قد يقصي بعض السكان الأثرياء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).</w:t>
            </w:r>
          </w:p>
          <w:p w:rsidR="00F237F2" w:rsidRPr="0004060E" w:rsidRDefault="00F237F2" w:rsidP="00F237F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ينتج عنه إعادة بناء لمرافق المجتمع/تنظيف المناطق</w:t>
            </w:r>
          </w:p>
          <w:p w:rsidR="00F237F2" w:rsidRPr="0004060E" w:rsidRDefault="00F237F2" w:rsidP="00F237F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المتضررة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F237F2" w:rsidRPr="0004060E" w:rsidRDefault="00F237F2" w:rsidP="00F237F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إمكانية نقل المهارات (ارتباط محتمل مع البرامج الخاصة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بسبل العيش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).</w:t>
            </w:r>
          </w:p>
          <w:p w:rsidR="00F237F2" w:rsidRPr="0004060E" w:rsidRDefault="00F237F2" w:rsidP="00F237F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التشجيع على العودة إلى القرى/المحلات، إذ أنها ستكون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مصدراً للمداخيل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F237F2" w:rsidRPr="0004060E" w:rsidRDefault="00F237F2" w:rsidP="00F237F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تمكّن من إعادة بناء البنية التحتية المجتمعية مع الأخذ في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الحسبان استراتيجيات الحد من المخاطر</w:t>
            </w:r>
          </w:p>
          <w:p w:rsidR="00F237F2" w:rsidRPr="0004060E" w:rsidRDefault="00F237F2" w:rsidP="00F237F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وإذا كان العمل هو المعيار، ستسمح برامج النقود مقابل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العمل بالعودة إلى الحياة الطبيعية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F237F2" w:rsidRPr="0004060E" w:rsidRDefault="00F237F2" w:rsidP="00F237F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before="60" w:after="60"/>
              <w:ind w:left="317" w:hanging="283"/>
              <w:rPr>
                <w:rFonts w:cs="Arial"/>
                <w:color w:val="000000"/>
                <w:sz w:val="28"/>
                <w:szCs w:val="28"/>
                <w:rtl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تحد من خطر الهجرة الاقتصادية</w:t>
            </w:r>
            <w:r w:rsidRPr="0004060E">
              <w:rPr>
                <w:rFonts w:cs="Arial"/>
                <w:color w:val="000000"/>
                <w:sz w:val="28"/>
                <w:szCs w:val="28"/>
                <w:lang w:val="en-GB"/>
              </w:rPr>
              <w:t>.</w:t>
            </w:r>
          </w:p>
          <w:p w:rsidR="001E61CF" w:rsidRPr="0004060E" w:rsidRDefault="00F237F2" w:rsidP="00F237F2">
            <w:pPr>
              <w:pStyle w:val="ListParagraph"/>
              <w:numPr>
                <w:ilvl w:val="0"/>
                <w:numId w:val="18"/>
              </w:numPr>
              <w:bidi/>
              <w:spacing w:before="60" w:after="60" w:line="276" w:lineRule="auto"/>
              <w:ind w:left="317" w:hanging="283"/>
              <w:contextualSpacing w:val="0"/>
              <w:rPr>
                <w:rFonts w:cs="Arial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التمكين المجتمعي.</w:t>
            </w:r>
          </w:p>
        </w:tc>
        <w:tc>
          <w:tcPr>
            <w:tcW w:w="0" w:type="pct"/>
          </w:tcPr>
          <w:p w:rsidR="00F237F2" w:rsidRPr="0004060E" w:rsidRDefault="00F237F2" w:rsidP="00F237F2">
            <w:pPr>
              <w:pStyle w:val="ListParagraph"/>
              <w:numPr>
                <w:ilvl w:val="0"/>
                <w:numId w:val="17"/>
              </w:numPr>
              <w:bidi/>
              <w:spacing w:before="60" w:after="60"/>
              <w:ind w:left="317" w:hanging="317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الإضرار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بأسواق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العمل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المحلية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:rsidR="00F237F2" w:rsidRPr="0004060E" w:rsidRDefault="00F237F2" w:rsidP="00F237F2">
            <w:pPr>
              <w:pStyle w:val="ListParagraph"/>
              <w:numPr>
                <w:ilvl w:val="0"/>
                <w:numId w:val="17"/>
              </w:numPr>
              <w:bidi/>
              <w:spacing w:before="60" w:after="60"/>
              <w:ind w:left="317" w:hanging="317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الإضرار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المحتمل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بعملية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التكيف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الثقافي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وآليات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التعافي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:rsidR="00F237F2" w:rsidRPr="0004060E" w:rsidRDefault="00F237F2" w:rsidP="00F237F2">
            <w:pPr>
              <w:pStyle w:val="ListParagraph"/>
              <w:numPr>
                <w:ilvl w:val="0"/>
                <w:numId w:val="17"/>
              </w:numPr>
              <w:bidi/>
              <w:spacing w:before="60" w:after="60"/>
              <w:ind w:left="317" w:hanging="317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تكون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غالباً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قصيرة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المدى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بطبيعتها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:rsidR="00F237F2" w:rsidRPr="0004060E" w:rsidRDefault="00F237F2" w:rsidP="00F237F2">
            <w:pPr>
              <w:pStyle w:val="ListParagraph"/>
              <w:numPr>
                <w:ilvl w:val="0"/>
                <w:numId w:val="17"/>
              </w:numPr>
              <w:bidi/>
              <w:spacing w:before="60" w:after="60"/>
              <w:ind w:left="317" w:hanging="317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قد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تستغرق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وقتاً،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بعيداً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عن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أنشطة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سبل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العيش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الموسمية، مثلاً،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الزراعة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:rsidR="001E61CF" w:rsidRPr="0004060E" w:rsidRDefault="00F237F2" w:rsidP="00F237F2">
            <w:pPr>
              <w:pStyle w:val="ListParagraph"/>
              <w:numPr>
                <w:ilvl w:val="0"/>
                <w:numId w:val="17"/>
              </w:numPr>
              <w:bidi/>
              <w:spacing w:before="60" w:after="60"/>
              <w:ind w:left="317" w:hanging="317"/>
              <w:rPr>
                <w:rFonts w:cs="Arial"/>
                <w:color w:val="000000"/>
                <w:sz w:val="28"/>
                <w:szCs w:val="28"/>
              </w:rPr>
            </w:pP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قد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تقصي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أولئك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غير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القادرين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جسدياً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على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العمل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</w:rPr>
              <w:t>(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على الرغم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من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هناك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بعض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الأشكال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المحددة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للعمل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التي يمكن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أن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تلائم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الأشخاص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المعوقين</w:t>
            </w:r>
            <w:r w:rsidRPr="0004060E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  <w:lang w:val="en-GB"/>
              </w:rPr>
              <w:t>جسدياً)</w:t>
            </w:r>
            <w:r w:rsidRPr="0004060E">
              <w:rPr>
                <w:rFonts w:cs="Arial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7C15B8" w:rsidRPr="0004060E" w:rsidTr="002A4EBD">
        <w:tc>
          <w:tcPr>
            <w:tcW w:w="0" w:type="pct"/>
            <w:shd w:val="clear" w:color="auto" w:fill="A6A6A6"/>
          </w:tcPr>
          <w:p w:rsidR="007C15B8" w:rsidRPr="0004060E" w:rsidRDefault="00422B61" w:rsidP="00F237F2">
            <w:pPr>
              <w:bidi/>
              <w:spacing w:before="60" w:after="60" w:line="276" w:lineRule="auto"/>
              <w:rPr>
                <w:rFonts w:cs="Arial"/>
                <w:b/>
                <w:sz w:val="28"/>
                <w:szCs w:val="28"/>
              </w:rPr>
            </w:pPr>
            <w:r w:rsidRPr="0004060E">
              <w:rPr>
                <w:rFonts w:cs="Arial"/>
                <w:b/>
                <w:sz w:val="28"/>
                <w:szCs w:val="28"/>
                <w:rtl/>
              </w:rPr>
              <w:lastRenderedPageBreak/>
              <w:t>معارض قسائم البذور</w:t>
            </w:r>
          </w:p>
        </w:tc>
        <w:tc>
          <w:tcPr>
            <w:tcW w:w="0" w:type="pct"/>
            <w:shd w:val="clear" w:color="auto" w:fill="E6E6E6"/>
          </w:tcPr>
          <w:p w:rsidR="00422B61" w:rsidRPr="0004060E" w:rsidRDefault="00422B61" w:rsidP="00422B61">
            <w:pPr>
              <w:pStyle w:val="ListParagraph"/>
              <w:numPr>
                <w:ilvl w:val="0"/>
                <w:numId w:val="17"/>
              </w:numPr>
              <w:bidi/>
              <w:spacing w:before="60" w:after="60"/>
              <w:ind w:left="317" w:hanging="283"/>
              <w:rPr>
                <w:rFonts w:cs="Arial"/>
                <w:sz w:val="28"/>
                <w:szCs w:val="28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خيارات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أوسع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للمزارعين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من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حيث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تفضيلهم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للسلع ونوعياتها</w:t>
            </w:r>
            <w:r w:rsidRPr="0004060E">
              <w:rPr>
                <w:rFonts w:cs="Arial"/>
                <w:sz w:val="28"/>
                <w:szCs w:val="28"/>
              </w:rPr>
              <w:t>.</w:t>
            </w:r>
          </w:p>
          <w:p w:rsidR="00422B61" w:rsidRPr="0004060E" w:rsidRDefault="00422B61" w:rsidP="00422B61">
            <w:pPr>
              <w:pStyle w:val="ListParagraph"/>
              <w:numPr>
                <w:ilvl w:val="0"/>
                <w:numId w:val="17"/>
              </w:numPr>
              <w:bidi/>
              <w:spacing w:before="60" w:after="60"/>
              <w:ind w:left="317" w:hanging="283"/>
              <w:rPr>
                <w:rFonts w:cs="Arial"/>
                <w:sz w:val="28"/>
                <w:szCs w:val="28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تعزيز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أنظمة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الشراء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المحلية</w:t>
            </w:r>
            <w:r w:rsidRPr="0004060E">
              <w:rPr>
                <w:rFonts w:cs="Arial"/>
                <w:sz w:val="28"/>
                <w:szCs w:val="28"/>
              </w:rPr>
              <w:t>.</w:t>
            </w:r>
          </w:p>
          <w:p w:rsidR="00422B61" w:rsidRPr="0004060E" w:rsidRDefault="00422B61" w:rsidP="00422B61">
            <w:pPr>
              <w:pStyle w:val="ListParagraph"/>
              <w:numPr>
                <w:ilvl w:val="0"/>
                <w:numId w:val="17"/>
              </w:numPr>
              <w:bidi/>
              <w:spacing w:before="60" w:after="60"/>
              <w:ind w:left="317" w:hanging="283"/>
              <w:rPr>
                <w:rFonts w:cs="Arial"/>
                <w:sz w:val="28"/>
                <w:szCs w:val="28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من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شأنها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تشجيع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التجار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على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القدوم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إلى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المناطق المتضررة</w:t>
            </w:r>
            <w:r w:rsidRPr="0004060E">
              <w:rPr>
                <w:rFonts w:cs="Arial"/>
                <w:sz w:val="28"/>
                <w:szCs w:val="28"/>
              </w:rPr>
              <w:t>.</w:t>
            </w:r>
          </w:p>
          <w:p w:rsidR="00422B61" w:rsidRPr="0004060E" w:rsidRDefault="00422B61" w:rsidP="00422B61">
            <w:pPr>
              <w:pStyle w:val="ListParagraph"/>
              <w:numPr>
                <w:ilvl w:val="0"/>
                <w:numId w:val="17"/>
              </w:numPr>
              <w:bidi/>
              <w:spacing w:before="60" w:after="60"/>
              <w:ind w:left="317" w:hanging="283"/>
              <w:rPr>
                <w:rFonts w:cs="Arial"/>
                <w:sz w:val="28"/>
                <w:szCs w:val="28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نشر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التوعية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في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ما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يتعلق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بمصادر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وتشكيلات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البذورالبديلة</w:t>
            </w:r>
            <w:r w:rsidRPr="0004060E">
              <w:rPr>
                <w:rFonts w:cs="Arial"/>
                <w:sz w:val="28"/>
                <w:szCs w:val="28"/>
              </w:rPr>
              <w:t>.</w:t>
            </w:r>
          </w:p>
          <w:p w:rsidR="00422B61" w:rsidRPr="0004060E" w:rsidRDefault="00422B61" w:rsidP="00422B61">
            <w:pPr>
              <w:pStyle w:val="ListParagraph"/>
              <w:numPr>
                <w:ilvl w:val="0"/>
                <w:numId w:val="17"/>
              </w:numPr>
              <w:bidi/>
              <w:spacing w:before="60" w:after="60"/>
              <w:ind w:left="317" w:hanging="283"/>
              <w:rPr>
                <w:rFonts w:cs="Arial"/>
                <w:sz w:val="28"/>
                <w:szCs w:val="28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السماح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بالتواصل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وتبادل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المعلومات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بين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المزارعين</w:t>
            </w:r>
            <w:r w:rsidRPr="0004060E">
              <w:rPr>
                <w:rFonts w:cs="Arial"/>
                <w:sz w:val="28"/>
                <w:szCs w:val="28"/>
              </w:rPr>
              <w:t>.</w:t>
            </w:r>
          </w:p>
          <w:p w:rsidR="00422B61" w:rsidRPr="0004060E" w:rsidRDefault="00422B61" w:rsidP="00422B61">
            <w:pPr>
              <w:pStyle w:val="ListParagraph"/>
              <w:numPr>
                <w:ilvl w:val="0"/>
                <w:numId w:val="17"/>
              </w:numPr>
              <w:bidi/>
              <w:spacing w:before="60" w:after="60"/>
              <w:ind w:left="317" w:hanging="283"/>
              <w:rPr>
                <w:rFonts w:cs="Arial"/>
                <w:sz w:val="28"/>
                <w:szCs w:val="28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دعم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إنتاج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المحاصيل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المحلية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والمبادرات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الزراعية</w:t>
            </w:r>
            <w:r w:rsidRPr="0004060E">
              <w:rPr>
                <w:rFonts w:cs="Arial"/>
                <w:sz w:val="28"/>
                <w:szCs w:val="28"/>
              </w:rPr>
              <w:t>.</w:t>
            </w:r>
          </w:p>
          <w:p w:rsidR="007C15B8" w:rsidRPr="0004060E" w:rsidRDefault="00422B61" w:rsidP="00422B61">
            <w:pPr>
              <w:pStyle w:val="ListParagraph"/>
              <w:numPr>
                <w:ilvl w:val="0"/>
                <w:numId w:val="17"/>
              </w:numPr>
              <w:bidi/>
              <w:spacing w:before="60" w:after="60"/>
              <w:ind w:left="317" w:hanging="283"/>
              <w:contextualSpacing w:val="0"/>
              <w:rPr>
                <w:rFonts w:cs="Arial"/>
                <w:sz w:val="28"/>
                <w:szCs w:val="28"/>
                <w:lang w:val="en-GB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إطار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زمني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قصير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للإعداد</w:t>
            </w:r>
            <w:r w:rsidRPr="0004060E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0" w:type="pct"/>
          </w:tcPr>
          <w:p w:rsidR="007C15B8" w:rsidRPr="0004060E" w:rsidRDefault="00422B61" w:rsidP="00422B61">
            <w:pPr>
              <w:pStyle w:val="ListParagraph"/>
              <w:numPr>
                <w:ilvl w:val="0"/>
                <w:numId w:val="17"/>
              </w:numPr>
              <w:bidi/>
              <w:spacing w:before="60" w:after="60"/>
              <w:ind w:left="317" w:hanging="284"/>
              <w:rPr>
                <w:rFonts w:cs="Arial"/>
                <w:sz w:val="28"/>
                <w:szCs w:val="28"/>
              </w:rPr>
            </w:pP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امتناع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التجار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عن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 xml:space="preserve">المشاركة، </w:t>
            </w:r>
            <w:r w:rsidRPr="0004060E">
              <w:rPr>
                <w:rFonts w:cs="Arial"/>
                <w:sz w:val="28"/>
                <w:szCs w:val="28"/>
                <w:rtl/>
              </w:rPr>
              <w:t>و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وجود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عدد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غير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كاف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من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التجار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في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جوار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السكان المستلمين</w:t>
            </w:r>
            <w:r w:rsidRPr="0004060E">
              <w:rPr>
                <w:rFonts w:cs="Arial"/>
                <w:sz w:val="28"/>
                <w:szCs w:val="28"/>
              </w:rPr>
              <w:t xml:space="preserve"> </w:t>
            </w:r>
            <w:r w:rsidRPr="0004060E">
              <w:rPr>
                <w:rFonts w:cs="Arial"/>
                <w:sz w:val="28"/>
                <w:szCs w:val="28"/>
                <w:rtl/>
                <w:lang w:val="en-GB"/>
              </w:rPr>
              <w:t>المحتملين</w:t>
            </w:r>
            <w:r w:rsidRPr="0004060E">
              <w:rPr>
                <w:rFonts w:cs="Arial"/>
                <w:sz w:val="28"/>
                <w:szCs w:val="28"/>
              </w:rPr>
              <w:t>.</w:t>
            </w:r>
          </w:p>
        </w:tc>
      </w:tr>
    </w:tbl>
    <w:p w:rsidR="001E61CF" w:rsidRPr="0004060E" w:rsidRDefault="001E61CF" w:rsidP="00F237F2">
      <w:pPr>
        <w:autoSpaceDE w:val="0"/>
        <w:autoSpaceDN w:val="0"/>
        <w:bidi/>
        <w:adjustRightInd w:val="0"/>
        <w:jc w:val="left"/>
        <w:rPr>
          <w:rFonts w:cs="Arial"/>
          <w:sz w:val="28"/>
          <w:szCs w:val="28"/>
        </w:rPr>
      </w:pPr>
    </w:p>
    <w:p w:rsidR="001614FC" w:rsidRPr="0004060E" w:rsidRDefault="001614FC" w:rsidP="00F237F2">
      <w:pPr>
        <w:autoSpaceDE w:val="0"/>
        <w:autoSpaceDN w:val="0"/>
        <w:bidi/>
        <w:adjustRightInd w:val="0"/>
        <w:jc w:val="left"/>
        <w:rPr>
          <w:rFonts w:cs="Arial"/>
          <w:sz w:val="28"/>
          <w:szCs w:val="28"/>
        </w:rPr>
      </w:pPr>
    </w:p>
    <w:sectPr w:rsidR="001614FC" w:rsidRPr="0004060E" w:rsidSect="00FA5A5D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3AE" w:rsidRDefault="000043AE" w:rsidP="001E61CF">
      <w:r>
        <w:separator/>
      </w:r>
    </w:p>
  </w:endnote>
  <w:endnote w:type="continuationSeparator" w:id="1">
    <w:p w:rsidR="000043AE" w:rsidRDefault="000043AE" w:rsidP="001E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5D" w:rsidRPr="00B45C74" w:rsidRDefault="006E28A2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FA5A5D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4060E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FA5A5D" w:rsidRPr="00FA5A5D" w:rsidRDefault="00FA5A5D" w:rsidP="00ED1B2B">
    <w:pPr>
      <w:pStyle w:val="Footer"/>
    </w:pPr>
    <w:r w:rsidRPr="00107E15">
      <w:rPr>
        <w:b/>
      </w:rPr>
      <w:t xml:space="preserve">Module </w:t>
    </w:r>
    <w:r>
      <w:rPr>
        <w:b/>
      </w:rPr>
      <w:t>3</w:t>
    </w:r>
    <w:r w:rsidRPr="00107E15">
      <w:rPr>
        <w:b/>
      </w:rPr>
      <w:t>.</w:t>
    </w:r>
    <w:r w:rsidRPr="00107E15">
      <w:t xml:space="preserve"> Step </w:t>
    </w:r>
    <w:r>
      <w:t>1</w:t>
    </w:r>
    <w:r w:rsidRPr="00107E15">
      <w:t>.</w:t>
    </w:r>
    <w:r>
      <w:t xml:space="preserve"> Sub-step 3. </w:t>
    </w:r>
    <w:fldSimple w:instr=" STYLEREF  H1 \t  \* MERGEFORMAT ">
      <w:r w:rsidR="0004060E">
        <w:rPr>
          <w:noProof/>
          <w:rtl/>
        </w:rPr>
        <w:t>النقاط الإيجابية والسلبية لوسائل التحويل النقدي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3AE" w:rsidRDefault="000043AE" w:rsidP="001E61CF">
      <w:r>
        <w:separator/>
      </w:r>
    </w:p>
  </w:footnote>
  <w:footnote w:type="continuationSeparator" w:id="1">
    <w:p w:rsidR="000043AE" w:rsidRDefault="000043AE" w:rsidP="001E6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5D" w:rsidRPr="00074036" w:rsidRDefault="00FA5A5D" w:rsidP="00173FF2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 w:rsidRPr="002B5D03">
      <w:rPr>
        <w:rStyle w:val="PageNumber"/>
        <w:bCs/>
        <w:szCs w:val="16"/>
      </w:rPr>
      <w:t>I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8FAA5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24F2"/>
    <w:multiLevelType w:val="hybridMultilevel"/>
    <w:tmpl w:val="0628A046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5322C"/>
    <w:multiLevelType w:val="hybridMultilevel"/>
    <w:tmpl w:val="E932DD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F5F5E"/>
    <w:multiLevelType w:val="hybridMultilevel"/>
    <w:tmpl w:val="F06CF9B6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C0879"/>
    <w:multiLevelType w:val="hybridMultilevel"/>
    <w:tmpl w:val="7F64C00C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F42DA6"/>
    <w:multiLevelType w:val="hybridMultilevel"/>
    <w:tmpl w:val="910AA2F8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66826"/>
    <w:multiLevelType w:val="hybridMultilevel"/>
    <w:tmpl w:val="6FFEC100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52029"/>
    <w:multiLevelType w:val="hybridMultilevel"/>
    <w:tmpl w:val="FED2472E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F551FA"/>
    <w:multiLevelType w:val="hybridMultilevel"/>
    <w:tmpl w:val="5A3C141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A7121"/>
    <w:multiLevelType w:val="hybridMultilevel"/>
    <w:tmpl w:val="C156BC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D327A3"/>
    <w:multiLevelType w:val="hybridMultilevel"/>
    <w:tmpl w:val="81C499B4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255657"/>
    <w:multiLevelType w:val="hybridMultilevel"/>
    <w:tmpl w:val="FD50915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E14CE"/>
    <w:multiLevelType w:val="hybridMultilevel"/>
    <w:tmpl w:val="35661206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F5541"/>
    <w:multiLevelType w:val="hybridMultilevel"/>
    <w:tmpl w:val="F2D0BF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D45DA7"/>
    <w:multiLevelType w:val="hybridMultilevel"/>
    <w:tmpl w:val="53182708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EC409C"/>
    <w:multiLevelType w:val="hybridMultilevel"/>
    <w:tmpl w:val="E88253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E0584"/>
    <w:multiLevelType w:val="hybridMultilevel"/>
    <w:tmpl w:val="9606DA82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66D74"/>
    <w:multiLevelType w:val="hybridMultilevel"/>
    <w:tmpl w:val="A53CA0AC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85F9E"/>
    <w:multiLevelType w:val="hybridMultilevel"/>
    <w:tmpl w:val="FDCADE8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81DC4"/>
    <w:multiLevelType w:val="hybridMultilevel"/>
    <w:tmpl w:val="476A2D54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20"/>
  </w:num>
  <w:num w:numId="7">
    <w:abstractNumId w:val="19"/>
  </w:num>
  <w:num w:numId="8">
    <w:abstractNumId w:val="6"/>
  </w:num>
  <w:num w:numId="9">
    <w:abstractNumId w:val="21"/>
  </w:num>
  <w:num w:numId="10">
    <w:abstractNumId w:val="25"/>
  </w:num>
  <w:num w:numId="11">
    <w:abstractNumId w:val="13"/>
  </w:num>
  <w:num w:numId="12">
    <w:abstractNumId w:val="24"/>
  </w:num>
  <w:num w:numId="13">
    <w:abstractNumId w:val="2"/>
  </w:num>
  <w:num w:numId="14">
    <w:abstractNumId w:val="23"/>
  </w:num>
  <w:num w:numId="15">
    <w:abstractNumId w:val="8"/>
  </w:num>
  <w:num w:numId="16">
    <w:abstractNumId w:val="22"/>
  </w:num>
  <w:num w:numId="17">
    <w:abstractNumId w:val="15"/>
  </w:num>
  <w:num w:numId="18">
    <w:abstractNumId w:val="10"/>
  </w:num>
  <w:num w:numId="19">
    <w:abstractNumId w:val="7"/>
  </w:num>
  <w:num w:numId="20">
    <w:abstractNumId w:val="4"/>
  </w:num>
  <w:num w:numId="21">
    <w:abstractNumId w:val="1"/>
  </w:num>
  <w:num w:numId="22">
    <w:abstractNumId w:val="14"/>
  </w:num>
  <w:num w:numId="23">
    <w:abstractNumId w:val="5"/>
  </w:num>
  <w:num w:numId="24">
    <w:abstractNumId w:val="16"/>
  </w:num>
  <w:num w:numId="25">
    <w:abstractNumId w:val="1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1CF"/>
    <w:rsid w:val="000043AE"/>
    <w:rsid w:val="00006BBF"/>
    <w:rsid w:val="00030CC0"/>
    <w:rsid w:val="000341E4"/>
    <w:rsid w:val="0003434B"/>
    <w:rsid w:val="0003604E"/>
    <w:rsid w:val="0004060E"/>
    <w:rsid w:val="0005150F"/>
    <w:rsid w:val="00084F9F"/>
    <w:rsid w:val="00096A14"/>
    <w:rsid w:val="000A1EEC"/>
    <w:rsid w:val="000B42FE"/>
    <w:rsid w:val="000F5FB3"/>
    <w:rsid w:val="00134925"/>
    <w:rsid w:val="00137659"/>
    <w:rsid w:val="001418A3"/>
    <w:rsid w:val="0015123B"/>
    <w:rsid w:val="001614FC"/>
    <w:rsid w:val="00166927"/>
    <w:rsid w:val="0017388C"/>
    <w:rsid w:val="0018189F"/>
    <w:rsid w:val="001E61CF"/>
    <w:rsid w:val="00224867"/>
    <w:rsid w:val="00242E9E"/>
    <w:rsid w:val="00243808"/>
    <w:rsid w:val="002442AA"/>
    <w:rsid w:val="002467E6"/>
    <w:rsid w:val="00257AB8"/>
    <w:rsid w:val="00266F5C"/>
    <w:rsid w:val="00267610"/>
    <w:rsid w:val="00271334"/>
    <w:rsid w:val="00276BFB"/>
    <w:rsid w:val="0029494E"/>
    <w:rsid w:val="002A3623"/>
    <w:rsid w:val="002A4EBD"/>
    <w:rsid w:val="002E6E16"/>
    <w:rsid w:val="002F0D9B"/>
    <w:rsid w:val="002F38C4"/>
    <w:rsid w:val="0030260E"/>
    <w:rsid w:val="00311319"/>
    <w:rsid w:val="00312FC7"/>
    <w:rsid w:val="00315FA2"/>
    <w:rsid w:val="003302F8"/>
    <w:rsid w:val="003441CC"/>
    <w:rsid w:val="0034723B"/>
    <w:rsid w:val="00355B84"/>
    <w:rsid w:val="003618C1"/>
    <w:rsid w:val="003860BE"/>
    <w:rsid w:val="003A4C81"/>
    <w:rsid w:val="003B25BA"/>
    <w:rsid w:val="003B57A7"/>
    <w:rsid w:val="003C16FF"/>
    <w:rsid w:val="003C6BF3"/>
    <w:rsid w:val="00401D80"/>
    <w:rsid w:val="004151F9"/>
    <w:rsid w:val="00422B61"/>
    <w:rsid w:val="00432124"/>
    <w:rsid w:val="0044743A"/>
    <w:rsid w:val="00467B15"/>
    <w:rsid w:val="00477CED"/>
    <w:rsid w:val="00483585"/>
    <w:rsid w:val="00494645"/>
    <w:rsid w:val="004A054C"/>
    <w:rsid w:val="004B5453"/>
    <w:rsid w:val="004C3EED"/>
    <w:rsid w:val="004D66C9"/>
    <w:rsid w:val="004F6C7D"/>
    <w:rsid w:val="00501173"/>
    <w:rsid w:val="005520F1"/>
    <w:rsid w:val="00566AE3"/>
    <w:rsid w:val="00583B60"/>
    <w:rsid w:val="005A409A"/>
    <w:rsid w:val="005A50E0"/>
    <w:rsid w:val="005E1A34"/>
    <w:rsid w:val="005E36A1"/>
    <w:rsid w:val="00602355"/>
    <w:rsid w:val="006153B3"/>
    <w:rsid w:val="006527FA"/>
    <w:rsid w:val="006610CC"/>
    <w:rsid w:val="00662F1B"/>
    <w:rsid w:val="00667A44"/>
    <w:rsid w:val="00670146"/>
    <w:rsid w:val="0067681E"/>
    <w:rsid w:val="006A0FAE"/>
    <w:rsid w:val="006B4442"/>
    <w:rsid w:val="006C684D"/>
    <w:rsid w:val="006D3BF7"/>
    <w:rsid w:val="006E28A2"/>
    <w:rsid w:val="006F2503"/>
    <w:rsid w:val="00706131"/>
    <w:rsid w:val="00715F07"/>
    <w:rsid w:val="00790D62"/>
    <w:rsid w:val="007A32C6"/>
    <w:rsid w:val="007B6BB7"/>
    <w:rsid w:val="007C15B8"/>
    <w:rsid w:val="007C2235"/>
    <w:rsid w:val="007D217B"/>
    <w:rsid w:val="007D35D5"/>
    <w:rsid w:val="00807338"/>
    <w:rsid w:val="00830226"/>
    <w:rsid w:val="00865444"/>
    <w:rsid w:val="00874ACF"/>
    <w:rsid w:val="008779AB"/>
    <w:rsid w:val="00893A68"/>
    <w:rsid w:val="00894B31"/>
    <w:rsid w:val="008B2C7F"/>
    <w:rsid w:val="008B31D5"/>
    <w:rsid w:val="008C3212"/>
    <w:rsid w:val="008D2114"/>
    <w:rsid w:val="008E3B0A"/>
    <w:rsid w:val="0091007F"/>
    <w:rsid w:val="00925A38"/>
    <w:rsid w:val="00930572"/>
    <w:rsid w:val="00931A4F"/>
    <w:rsid w:val="00933065"/>
    <w:rsid w:val="009423E1"/>
    <w:rsid w:val="00962C54"/>
    <w:rsid w:val="009647F3"/>
    <w:rsid w:val="00970E74"/>
    <w:rsid w:val="009728DC"/>
    <w:rsid w:val="00973654"/>
    <w:rsid w:val="009776D6"/>
    <w:rsid w:val="009938ED"/>
    <w:rsid w:val="009A6E23"/>
    <w:rsid w:val="009B10DB"/>
    <w:rsid w:val="009B5967"/>
    <w:rsid w:val="009C1B85"/>
    <w:rsid w:val="009C3C0F"/>
    <w:rsid w:val="009D2B4A"/>
    <w:rsid w:val="009E1BE5"/>
    <w:rsid w:val="009E631E"/>
    <w:rsid w:val="009E714B"/>
    <w:rsid w:val="00A238BA"/>
    <w:rsid w:val="00A41AAA"/>
    <w:rsid w:val="00A52785"/>
    <w:rsid w:val="00A71192"/>
    <w:rsid w:val="00A72044"/>
    <w:rsid w:val="00A85FA8"/>
    <w:rsid w:val="00AD003F"/>
    <w:rsid w:val="00AD4309"/>
    <w:rsid w:val="00AE50BC"/>
    <w:rsid w:val="00AF05D8"/>
    <w:rsid w:val="00B202C6"/>
    <w:rsid w:val="00B31799"/>
    <w:rsid w:val="00B35D2B"/>
    <w:rsid w:val="00B4247C"/>
    <w:rsid w:val="00B50ECF"/>
    <w:rsid w:val="00B51886"/>
    <w:rsid w:val="00B532ED"/>
    <w:rsid w:val="00B650D7"/>
    <w:rsid w:val="00B70758"/>
    <w:rsid w:val="00B72DCB"/>
    <w:rsid w:val="00B84EAA"/>
    <w:rsid w:val="00B960D0"/>
    <w:rsid w:val="00BA6EAD"/>
    <w:rsid w:val="00BB3C24"/>
    <w:rsid w:val="00BC02CC"/>
    <w:rsid w:val="00BC48B3"/>
    <w:rsid w:val="00BC646F"/>
    <w:rsid w:val="00BD1ECC"/>
    <w:rsid w:val="00BD4796"/>
    <w:rsid w:val="00C0208B"/>
    <w:rsid w:val="00C04C88"/>
    <w:rsid w:val="00C32289"/>
    <w:rsid w:val="00C37899"/>
    <w:rsid w:val="00C43A1E"/>
    <w:rsid w:val="00C75550"/>
    <w:rsid w:val="00C7605D"/>
    <w:rsid w:val="00C771C1"/>
    <w:rsid w:val="00C91E90"/>
    <w:rsid w:val="00C960BE"/>
    <w:rsid w:val="00CC2F61"/>
    <w:rsid w:val="00CC3185"/>
    <w:rsid w:val="00CE5307"/>
    <w:rsid w:val="00CF0B79"/>
    <w:rsid w:val="00CF72A2"/>
    <w:rsid w:val="00D050D3"/>
    <w:rsid w:val="00D2617B"/>
    <w:rsid w:val="00D27CF6"/>
    <w:rsid w:val="00D5149A"/>
    <w:rsid w:val="00D5579A"/>
    <w:rsid w:val="00D8700E"/>
    <w:rsid w:val="00D9291B"/>
    <w:rsid w:val="00DA617A"/>
    <w:rsid w:val="00DE303F"/>
    <w:rsid w:val="00DF3988"/>
    <w:rsid w:val="00DF3E5A"/>
    <w:rsid w:val="00DF4B28"/>
    <w:rsid w:val="00E23289"/>
    <w:rsid w:val="00E31784"/>
    <w:rsid w:val="00E345D8"/>
    <w:rsid w:val="00E3717D"/>
    <w:rsid w:val="00E57504"/>
    <w:rsid w:val="00E72985"/>
    <w:rsid w:val="00E81C8C"/>
    <w:rsid w:val="00E870BC"/>
    <w:rsid w:val="00EA3B6B"/>
    <w:rsid w:val="00EB60F9"/>
    <w:rsid w:val="00ED08F3"/>
    <w:rsid w:val="00EE19EE"/>
    <w:rsid w:val="00EE7E9D"/>
    <w:rsid w:val="00F03560"/>
    <w:rsid w:val="00F0521C"/>
    <w:rsid w:val="00F075D4"/>
    <w:rsid w:val="00F12CB7"/>
    <w:rsid w:val="00F237F2"/>
    <w:rsid w:val="00F37F90"/>
    <w:rsid w:val="00F8660A"/>
    <w:rsid w:val="00FA5A5D"/>
    <w:rsid w:val="00FC52A7"/>
    <w:rsid w:val="00FD333E"/>
    <w:rsid w:val="00FE023C"/>
    <w:rsid w:val="00FE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61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CC2F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F6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F6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rsid w:val="001E61CF"/>
    <w:pPr>
      <w:numPr>
        <w:numId w:val="1"/>
      </w:numPr>
      <w:ind w:left="0" w:firstLine="0"/>
    </w:pPr>
  </w:style>
  <w:style w:type="paragraph" w:styleId="ListParagraph">
    <w:name w:val="List Paragraph"/>
    <w:basedOn w:val="Normal"/>
    <w:link w:val="ListParagraphChar"/>
    <w:uiPriority w:val="34"/>
    <w:qFormat/>
    <w:rsid w:val="00CC2F61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C2F61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2F61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C2F61"/>
    <w:rPr>
      <w:vertAlign w:val="superscript"/>
    </w:rPr>
  </w:style>
  <w:style w:type="character" w:styleId="Strong">
    <w:name w:val="Strong"/>
    <w:uiPriority w:val="22"/>
    <w:qFormat/>
    <w:rsid w:val="001E61CF"/>
    <w:rPr>
      <w:b/>
    </w:rPr>
  </w:style>
  <w:style w:type="table" w:styleId="TableGrid">
    <w:name w:val="Table Grid"/>
    <w:basedOn w:val="TableNormal"/>
    <w:uiPriority w:val="59"/>
    <w:rsid w:val="00CC2F61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LightList-Accent1">
    <w:name w:val="Light List Accent 1"/>
    <w:basedOn w:val="TableNormal"/>
    <w:uiPriority w:val="61"/>
    <w:rsid w:val="0093306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C2F61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C2F61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2F61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C2F61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2F61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C2F61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2F61"/>
    <w:rPr>
      <w:rFonts w:ascii="Arial" w:hAnsi="Arial"/>
      <w:sz w:val="20"/>
      <w:lang w:val="en-US"/>
    </w:rPr>
  </w:style>
  <w:style w:type="paragraph" w:customStyle="1" w:styleId="Default">
    <w:name w:val="Default"/>
    <w:rsid w:val="00CC2F6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2F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A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A5D"/>
    <w:rPr>
      <w:rFonts w:ascii="Arial" w:eastAsiaTheme="minorEastAsia" w:hAnsi="Arial" w:cs="Times New Roman"/>
      <w:sz w:val="20"/>
      <w:szCs w:val="20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CC2F61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C2F61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F6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6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unhideWhenUsed/>
    <w:rsid w:val="00CC2F61"/>
    <w:rPr>
      <w:b/>
    </w:rPr>
  </w:style>
  <w:style w:type="character" w:styleId="Hyperlink">
    <w:name w:val="Hyperlink"/>
    <w:basedOn w:val="DefaultParagraphFont"/>
    <w:uiPriority w:val="99"/>
    <w:unhideWhenUsed/>
    <w:rsid w:val="00CC2F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F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C2F61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CC2F6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CC2F61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CC2F61"/>
    <w:pPr>
      <w:numPr>
        <w:numId w:val="2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CC2F6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CC2F61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CC2F61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CC2F61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CC2F61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CC2F61"/>
    <w:pPr>
      <w:numPr>
        <w:numId w:val="2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CC2F61"/>
    <w:pPr>
      <w:numPr>
        <w:ilvl w:val="1"/>
        <w:numId w:val="2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CC2F61"/>
    <w:pPr>
      <w:numPr>
        <w:numId w:val="2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CC2F61"/>
    <w:pPr>
      <w:numPr>
        <w:numId w:val="2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CC2F61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CC2F6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C2F61"/>
    <w:pPr>
      <w:keepNext/>
      <w:keepLines/>
      <w:framePr w:hSpace="141" w:wrap="around" w:vAnchor="text" w:hAnchor="margin" w:y="402"/>
      <w:numPr>
        <w:numId w:val="26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61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CC2F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F6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F6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CC2F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C2F61"/>
  </w:style>
  <w:style w:type="paragraph" w:styleId="ListNumber">
    <w:name w:val="List Number"/>
    <w:basedOn w:val="Normal"/>
    <w:uiPriority w:val="99"/>
    <w:rsid w:val="001E61CF"/>
    <w:pPr>
      <w:numPr>
        <w:numId w:val="1"/>
      </w:numPr>
      <w:ind w:left="0" w:firstLine="0"/>
    </w:pPr>
  </w:style>
  <w:style w:type="paragraph" w:styleId="ListParagraph">
    <w:name w:val="List Paragraph"/>
    <w:basedOn w:val="Normal"/>
    <w:link w:val="ListParagraphChar"/>
    <w:uiPriority w:val="34"/>
    <w:qFormat/>
    <w:rsid w:val="00CC2F61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C2F61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2F61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C2F61"/>
    <w:rPr>
      <w:vertAlign w:val="superscript"/>
    </w:rPr>
  </w:style>
  <w:style w:type="character" w:styleId="Strong">
    <w:name w:val="Strong"/>
    <w:uiPriority w:val="22"/>
    <w:qFormat/>
    <w:rsid w:val="001E61CF"/>
    <w:rPr>
      <w:b/>
    </w:rPr>
  </w:style>
  <w:style w:type="table" w:styleId="TableGrid">
    <w:name w:val="Table Grid"/>
    <w:basedOn w:val="TableNormal"/>
    <w:uiPriority w:val="59"/>
    <w:rsid w:val="00CC2F61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styleId="LightList-Accent1">
    <w:name w:val="Light List Accent 1"/>
    <w:basedOn w:val="TableNormal"/>
    <w:uiPriority w:val="61"/>
    <w:rsid w:val="00933065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C2F61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C2F61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2F61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C2F61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2F61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C2F61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2F61"/>
    <w:rPr>
      <w:rFonts w:ascii="Arial" w:hAnsi="Arial"/>
      <w:sz w:val="20"/>
      <w:lang w:val="en-US"/>
    </w:rPr>
  </w:style>
  <w:style w:type="paragraph" w:customStyle="1" w:styleId="Default">
    <w:name w:val="Default"/>
    <w:rsid w:val="00CC2F6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2F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A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A5D"/>
    <w:rPr>
      <w:rFonts w:ascii="Arial" w:eastAsiaTheme="minorEastAsia" w:hAnsi="Arial" w:cs="Times New Roman"/>
      <w:sz w:val="20"/>
      <w:szCs w:val="20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CC2F61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C2F61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F6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6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unhideWhenUsed/>
    <w:rsid w:val="00CC2F61"/>
    <w:rPr>
      <w:b/>
    </w:rPr>
  </w:style>
  <w:style w:type="character" w:styleId="Hyperlink">
    <w:name w:val="Hyperlink"/>
    <w:basedOn w:val="DefaultParagraphFont"/>
    <w:uiPriority w:val="99"/>
    <w:unhideWhenUsed/>
    <w:rsid w:val="00CC2F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F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C2F61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CC2F6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CC2F61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CC2F61"/>
    <w:pPr>
      <w:numPr>
        <w:numId w:val="2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CC2F6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CC2F61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CC2F61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CC2F61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CC2F61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CC2F61"/>
    <w:pPr>
      <w:numPr>
        <w:numId w:val="2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CC2F61"/>
    <w:pPr>
      <w:numPr>
        <w:ilvl w:val="1"/>
        <w:numId w:val="2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CC2F61"/>
    <w:pPr>
      <w:numPr>
        <w:numId w:val="2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CC2F61"/>
    <w:pPr>
      <w:numPr>
        <w:numId w:val="2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CC2F61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CC2F6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C2F61"/>
    <w:pPr>
      <w:keepNext/>
      <w:keepLines/>
      <w:framePr w:hSpace="141" w:wrap="around" w:vAnchor="text" w:hAnchor="margin" w:y="402"/>
      <w:numPr>
        <w:numId w:val="26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51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jfrize</dc:creator>
  <cp:lastModifiedBy>joelle</cp:lastModifiedBy>
  <cp:revision>16</cp:revision>
  <cp:lastPrinted>2015-09-28T17:07:00Z</cp:lastPrinted>
  <dcterms:created xsi:type="dcterms:W3CDTF">2015-07-28T11:32:00Z</dcterms:created>
  <dcterms:modified xsi:type="dcterms:W3CDTF">2016-01-12T13:34:00Z</dcterms:modified>
</cp:coreProperties>
</file>