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292" w:rsidRDefault="0049082A" w:rsidP="0049082A">
      <w:pPr>
        <w:pStyle w:val="H1"/>
        <w:bidi/>
        <w:jc w:val="center"/>
        <w:rPr>
          <w:rFonts w:hint="cs"/>
          <w:rtl/>
        </w:rPr>
      </w:pPr>
      <w:r>
        <w:rPr>
          <w:rFonts w:hint="cs"/>
          <w:rtl/>
        </w:rPr>
        <w:t>النقاط الإجابية والسلبية لآليات تسليم التحويلات النقدية</w:t>
      </w:r>
    </w:p>
    <w:p w:rsidR="00687B1A" w:rsidRPr="00687B1A" w:rsidRDefault="00687B1A" w:rsidP="0049082A">
      <w:pPr>
        <w:bidi/>
        <w:spacing w:after="0"/>
        <w:jc w:val="left"/>
        <w:rPr>
          <w:color w:val="4F81BD" w:themeColor="accent1"/>
        </w:rPr>
      </w:pPr>
    </w:p>
    <w:tbl>
      <w:tblPr>
        <w:tblStyle w:val="TableGrid"/>
        <w:bidiVisual/>
        <w:tblW w:w="5120" w:type="pct"/>
        <w:tblLook w:val="04A0"/>
      </w:tblPr>
      <w:tblGrid>
        <w:gridCol w:w="1467"/>
        <w:gridCol w:w="3094"/>
        <w:gridCol w:w="2708"/>
        <w:gridCol w:w="2821"/>
      </w:tblGrid>
      <w:tr w:rsidR="007368D3" w:rsidRPr="007368D3" w:rsidTr="00360520">
        <w:tc>
          <w:tcPr>
            <w:tcW w:w="727" w:type="pct"/>
            <w:tcBorders>
              <w:bottom w:val="single" w:sz="4" w:space="0" w:color="auto"/>
            </w:tcBorders>
            <w:shd w:val="clear" w:color="auto" w:fill="DC281E"/>
          </w:tcPr>
          <w:p w:rsidR="00C37981" w:rsidRPr="007368D3" w:rsidRDefault="0049082A" w:rsidP="0049082A">
            <w:pPr>
              <w:bidi/>
              <w:spacing w:before="120"/>
              <w:jc w:val="left"/>
              <w:rPr>
                <w:rFonts w:ascii="Arial Bold" w:hAnsi="Arial Bold" w:cs="Arial"/>
                <w:b/>
                <w:color w:val="FFFFFF" w:themeColor="background1"/>
              </w:rPr>
            </w:pPr>
            <w:r>
              <w:rPr>
                <w:rFonts w:ascii="Arial Bold" w:hAnsi="Arial Bold" w:cs="Arial" w:hint="cs"/>
                <w:b/>
                <w:color w:val="FFFFFF" w:themeColor="background1"/>
                <w:rtl/>
              </w:rPr>
              <w:t>الوكيل</w:t>
            </w:r>
          </w:p>
        </w:tc>
        <w:tc>
          <w:tcPr>
            <w:tcW w:w="1533" w:type="pct"/>
            <w:tcBorders>
              <w:bottom w:val="single" w:sz="4" w:space="0" w:color="auto"/>
            </w:tcBorders>
            <w:shd w:val="clear" w:color="auto" w:fill="DC281E"/>
          </w:tcPr>
          <w:p w:rsidR="00C37981" w:rsidRPr="007368D3" w:rsidRDefault="0049082A" w:rsidP="0049082A">
            <w:pPr>
              <w:bidi/>
              <w:spacing w:before="120"/>
              <w:jc w:val="left"/>
              <w:rPr>
                <w:rFonts w:ascii="Arial Bold" w:hAnsi="Arial Bold" w:cs="Arial"/>
                <w:b/>
                <w:color w:val="FFFFFF" w:themeColor="background1"/>
              </w:rPr>
            </w:pPr>
            <w:r>
              <w:rPr>
                <w:rFonts w:ascii="Arial Bold" w:hAnsi="Arial Bold" w:cs="Arial" w:hint="cs"/>
                <w:b/>
                <w:color w:val="FFFFFF" w:themeColor="background1"/>
                <w:rtl/>
              </w:rPr>
              <w:t>الشروط الدنيا</w:t>
            </w:r>
          </w:p>
        </w:tc>
        <w:tc>
          <w:tcPr>
            <w:tcW w:w="1342" w:type="pct"/>
            <w:tcBorders>
              <w:bottom w:val="single" w:sz="4" w:space="0" w:color="auto"/>
            </w:tcBorders>
            <w:shd w:val="clear" w:color="auto" w:fill="DC281E"/>
          </w:tcPr>
          <w:p w:rsidR="00C37981" w:rsidRPr="007368D3" w:rsidRDefault="0049082A" w:rsidP="0049082A">
            <w:pPr>
              <w:bidi/>
              <w:spacing w:before="120"/>
              <w:jc w:val="left"/>
              <w:rPr>
                <w:rFonts w:ascii="Arial Bold" w:hAnsi="Arial Bold" w:cs="Arial"/>
                <w:b/>
                <w:color w:val="FFFFFF" w:themeColor="background1"/>
              </w:rPr>
            </w:pPr>
            <w:r>
              <w:rPr>
                <w:rFonts w:ascii="Arial Bold" w:hAnsi="Arial Bold" w:cs="Arial" w:hint="cs"/>
                <w:b/>
                <w:color w:val="FFFFFF" w:themeColor="background1"/>
                <w:rtl/>
              </w:rPr>
              <w:t>النقاط الإيجابية</w:t>
            </w:r>
          </w:p>
        </w:tc>
        <w:tc>
          <w:tcPr>
            <w:tcW w:w="1397" w:type="pct"/>
            <w:tcBorders>
              <w:bottom w:val="single" w:sz="4" w:space="0" w:color="auto"/>
            </w:tcBorders>
            <w:shd w:val="clear" w:color="auto" w:fill="DC281E"/>
          </w:tcPr>
          <w:p w:rsidR="00C37981" w:rsidRPr="007368D3" w:rsidRDefault="0049082A" w:rsidP="0049082A">
            <w:pPr>
              <w:bidi/>
              <w:spacing w:before="120"/>
              <w:jc w:val="left"/>
              <w:rPr>
                <w:rFonts w:ascii="Arial Bold" w:hAnsi="Arial Bold" w:cs="Arial"/>
                <w:b/>
                <w:color w:val="FFFFFF" w:themeColor="background1"/>
              </w:rPr>
            </w:pPr>
            <w:r>
              <w:rPr>
                <w:rFonts w:ascii="Arial Bold" w:hAnsi="Arial Bold" w:cs="Arial" w:hint="cs"/>
                <w:b/>
                <w:color w:val="FFFFFF" w:themeColor="background1"/>
                <w:rtl/>
              </w:rPr>
              <w:t>النقاط السلبية</w:t>
            </w:r>
          </w:p>
        </w:tc>
      </w:tr>
      <w:tr w:rsidR="00C85949" w:rsidRPr="007368D3" w:rsidTr="00360520">
        <w:tc>
          <w:tcPr>
            <w:tcW w:w="5000" w:type="pct"/>
            <w:gridSpan w:val="4"/>
            <w:shd w:val="clear" w:color="auto" w:fill="E6E6E6"/>
          </w:tcPr>
          <w:p w:rsidR="00C85949" w:rsidRPr="007368D3" w:rsidRDefault="0049082A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b/>
                <w:rtl/>
              </w:rPr>
              <w:t xml:space="preserve">اللجوء إلى الطرف الثالث، كالمصارف، وشركات التحويل، ومكاتب البريد </w:t>
            </w:r>
          </w:p>
        </w:tc>
      </w:tr>
      <w:tr w:rsidR="00C85949" w:rsidRPr="007368D3" w:rsidTr="00360520">
        <w:tc>
          <w:tcPr>
            <w:tcW w:w="727" w:type="pct"/>
            <w:vMerge w:val="restart"/>
          </w:tcPr>
          <w:p w:rsidR="00C85949" w:rsidRPr="007368D3" w:rsidRDefault="00C85949" w:rsidP="0049082A">
            <w:pPr>
              <w:bidi/>
              <w:spacing w:before="40" w:after="40"/>
              <w:jc w:val="left"/>
              <w:rPr>
                <w:rFonts w:cs="Arial"/>
                <w:b/>
                <w:color w:val="365F91" w:themeColor="accent1" w:themeShade="BF"/>
              </w:rPr>
            </w:pPr>
            <w:r w:rsidRPr="007368D3">
              <w:rPr>
                <w:rFonts w:cs="Arial"/>
                <w:b/>
                <w:noProof/>
                <w:color w:val="365F91" w:themeColor="accent1" w:themeShade="BF"/>
              </w:rPr>
              <w:drawing>
                <wp:inline distT="0" distB="0" distL="0" distR="0">
                  <wp:extent cx="755999" cy="566924"/>
                  <wp:effectExtent l="0" t="0" r="6350" b="0"/>
                  <wp:docPr id="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999" cy="566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pct"/>
            <w:shd w:val="clear" w:color="auto" w:fill="A6A6A6"/>
          </w:tcPr>
          <w:p w:rsidR="00C85949" w:rsidRPr="007368D3" w:rsidRDefault="0049082A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القوانين المصرفية</w:t>
            </w:r>
          </w:p>
        </w:tc>
        <w:tc>
          <w:tcPr>
            <w:tcW w:w="1342" w:type="pct"/>
            <w:shd w:val="clear" w:color="auto" w:fill="E6E6E6"/>
          </w:tcPr>
          <w:p w:rsidR="00C85949" w:rsidRPr="007368D3" w:rsidRDefault="0049082A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إدارة الوكيل للمخاطر المالية</w:t>
            </w:r>
          </w:p>
        </w:tc>
        <w:tc>
          <w:tcPr>
            <w:tcW w:w="1397" w:type="pct"/>
            <w:shd w:val="clear" w:color="auto" w:fill="F3F3F3"/>
          </w:tcPr>
          <w:p w:rsidR="00C85949" w:rsidRPr="007368D3" w:rsidRDefault="0049082A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بطء عملية التعاقد</w:t>
            </w:r>
            <w:r w:rsidR="00C85949" w:rsidRPr="007368D3">
              <w:rPr>
                <w:rFonts w:cs="Arial"/>
              </w:rPr>
              <w:t xml:space="preserve"> </w:t>
            </w:r>
          </w:p>
        </w:tc>
      </w:tr>
      <w:tr w:rsidR="00C85949" w:rsidRPr="007368D3" w:rsidTr="00360520">
        <w:tc>
          <w:tcPr>
            <w:tcW w:w="727" w:type="pct"/>
            <w:vMerge/>
          </w:tcPr>
          <w:p w:rsidR="00C85949" w:rsidRPr="007368D3" w:rsidRDefault="00C85949" w:rsidP="0049082A">
            <w:pPr>
              <w:bidi/>
              <w:spacing w:before="40" w:after="40"/>
              <w:jc w:val="left"/>
              <w:rPr>
                <w:rFonts w:cs="Arial"/>
                <w:b/>
                <w:color w:val="365F91" w:themeColor="accent1" w:themeShade="BF"/>
              </w:rPr>
            </w:pPr>
          </w:p>
        </w:tc>
        <w:tc>
          <w:tcPr>
            <w:tcW w:w="1533" w:type="pct"/>
            <w:shd w:val="clear" w:color="auto" w:fill="A6A6A6"/>
          </w:tcPr>
          <w:p w:rsidR="00C85949" w:rsidRPr="007368D3" w:rsidRDefault="0049082A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 xml:space="preserve">أنظمة برمجية قوية </w:t>
            </w:r>
          </w:p>
        </w:tc>
        <w:tc>
          <w:tcPr>
            <w:tcW w:w="1342" w:type="pct"/>
            <w:shd w:val="clear" w:color="auto" w:fill="E6E6E6"/>
          </w:tcPr>
          <w:p w:rsidR="00C85949" w:rsidRPr="007368D3" w:rsidRDefault="0049082A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معرفة في الشؤون المالية</w:t>
            </w:r>
          </w:p>
        </w:tc>
        <w:tc>
          <w:tcPr>
            <w:tcW w:w="1397" w:type="pct"/>
            <w:shd w:val="clear" w:color="auto" w:fill="F3F3F3"/>
          </w:tcPr>
          <w:p w:rsidR="00C85949" w:rsidRPr="007368D3" w:rsidRDefault="0049082A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تطلب معرفة في الشؤون المالية</w:t>
            </w:r>
          </w:p>
        </w:tc>
      </w:tr>
      <w:tr w:rsidR="00C85949" w:rsidRPr="007368D3" w:rsidTr="00360520">
        <w:tc>
          <w:tcPr>
            <w:tcW w:w="727" w:type="pct"/>
            <w:vMerge/>
          </w:tcPr>
          <w:p w:rsidR="00C85949" w:rsidRPr="007368D3" w:rsidRDefault="00C85949" w:rsidP="0049082A">
            <w:pPr>
              <w:bidi/>
              <w:spacing w:before="40" w:after="40"/>
              <w:jc w:val="left"/>
              <w:rPr>
                <w:rFonts w:cs="Arial"/>
                <w:b/>
                <w:color w:val="365F91" w:themeColor="accent1" w:themeShade="BF"/>
              </w:rPr>
            </w:pPr>
          </w:p>
        </w:tc>
        <w:tc>
          <w:tcPr>
            <w:tcW w:w="1533" w:type="pct"/>
            <w:shd w:val="clear" w:color="auto" w:fill="A6A6A6"/>
          </w:tcPr>
          <w:p w:rsidR="00C85949" w:rsidRPr="007368D3" w:rsidRDefault="0049082A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الامتثال لمعايير التمويل</w:t>
            </w:r>
          </w:p>
        </w:tc>
        <w:tc>
          <w:tcPr>
            <w:tcW w:w="1342" w:type="pct"/>
            <w:shd w:val="clear" w:color="auto" w:fill="E6E6E6"/>
          </w:tcPr>
          <w:p w:rsidR="00C85949" w:rsidRPr="007368D3" w:rsidRDefault="0049082A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الشبكات القائمة</w:t>
            </w:r>
          </w:p>
        </w:tc>
        <w:tc>
          <w:tcPr>
            <w:tcW w:w="1397" w:type="pct"/>
            <w:shd w:val="clear" w:color="auto" w:fill="F3F3F3"/>
          </w:tcPr>
          <w:p w:rsidR="00C85949" w:rsidRPr="007368D3" w:rsidRDefault="0049082A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/>
                <w:rtl/>
              </w:rPr>
              <w:t xml:space="preserve">عدم وجود إمكانية </w:t>
            </w:r>
            <w:r>
              <w:rPr>
                <w:rFonts w:cs="Arial" w:hint="cs"/>
                <w:rtl/>
              </w:rPr>
              <w:t>لل</w:t>
            </w:r>
            <w:r w:rsidRPr="0049082A">
              <w:rPr>
                <w:rFonts w:cs="Arial"/>
                <w:rtl/>
              </w:rPr>
              <w:t>وصول إلى الخدمات</w:t>
            </w:r>
          </w:p>
        </w:tc>
      </w:tr>
      <w:tr w:rsidR="00C85949" w:rsidRPr="007368D3" w:rsidTr="00360520">
        <w:tc>
          <w:tcPr>
            <w:tcW w:w="727" w:type="pct"/>
            <w:vMerge/>
          </w:tcPr>
          <w:p w:rsidR="00C85949" w:rsidRPr="007368D3" w:rsidRDefault="00C85949" w:rsidP="0049082A">
            <w:pPr>
              <w:bidi/>
              <w:spacing w:before="40" w:after="40"/>
              <w:jc w:val="left"/>
              <w:rPr>
                <w:rFonts w:cs="Arial"/>
                <w:b/>
                <w:color w:val="365F91" w:themeColor="accent1" w:themeShade="BF"/>
              </w:rPr>
            </w:pPr>
          </w:p>
        </w:tc>
        <w:tc>
          <w:tcPr>
            <w:tcW w:w="1533" w:type="pct"/>
            <w:shd w:val="clear" w:color="auto" w:fill="A6A6A6"/>
          </w:tcPr>
          <w:p w:rsidR="00C85949" w:rsidRPr="007368D3" w:rsidRDefault="0049082A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العقود القائمة</w:t>
            </w:r>
          </w:p>
        </w:tc>
        <w:tc>
          <w:tcPr>
            <w:tcW w:w="1342" w:type="pct"/>
            <w:shd w:val="clear" w:color="auto" w:fill="E6E6E6"/>
          </w:tcPr>
          <w:p w:rsidR="00C85949" w:rsidRPr="007368D3" w:rsidRDefault="0049082A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نطاق واسع</w:t>
            </w:r>
          </w:p>
        </w:tc>
        <w:tc>
          <w:tcPr>
            <w:tcW w:w="1397" w:type="pct"/>
            <w:shd w:val="clear" w:color="auto" w:fill="F3F3F3"/>
          </w:tcPr>
          <w:p w:rsidR="00C85949" w:rsidRPr="007368D3" w:rsidRDefault="0049082A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تطلب بيانات دقيقة</w:t>
            </w:r>
          </w:p>
        </w:tc>
      </w:tr>
      <w:tr w:rsidR="00C85949" w:rsidRPr="007368D3" w:rsidTr="00360520">
        <w:tc>
          <w:tcPr>
            <w:tcW w:w="727" w:type="pct"/>
            <w:vMerge/>
            <w:tcBorders>
              <w:bottom w:val="single" w:sz="4" w:space="0" w:color="auto"/>
            </w:tcBorders>
          </w:tcPr>
          <w:p w:rsidR="00C85949" w:rsidRPr="007368D3" w:rsidRDefault="00C85949" w:rsidP="0049082A">
            <w:pPr>
              <w:bidi/>
              <w:spacing w:before="40" w:after="40"/>
              <w:jc w:val="left"/>
              <w:rPr>
                <w:rFonts w:cs="Arial"/>
                <w:b/>
                <w:color w:val="365F91" w:themeColor="accent1" w:themeShade="BF"/>
              </w:rPr>
            </w:pPr>
          </w:p>
        </w:tc>
        <w:tc>
          <w:tcPr>
            <w:tcW w:w="1533" w:type="pct"/>
            <w:tcBorders>
              <w:bottom w:val="single" w:sz="4" w:space="0" w:color="auto"/>
            </w:tcBorders>
            <w:shd w:val="clear" w:color="auto" w:fill="A6A6A6"/>
          </w:tcPr>
          <w:p w:rsidR="00C85949" w:rsidRPr="007368D3" w:rsidRDefault="0049082A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قبول المجتمع</w:t>
            </w:r>
          </w:p>
        </w:tc>
        <w:tc>
          <w:tcPr>
            <w:tcW w:w="1342" w:type="pct"/>
            <w:tcBorders>
              <w:bottom w:val="single" w:sz="4" w:space="0" w:color="auto"/>
            </w:tcBorders>
            <w:shd w:val="clear" w:color="auto" w:fill="E6E6E6"/>
          </w:tcPr>
          <w:p w:rsidR="00C85949" w:rsidRPr="007368D3" w:rsidRDefault="00C85949" w:rsidP="0049082A">
            <w:pPr>
              <w:bidi/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397" w:type="pct"/>
            <w:tcBorders>
              <w:bottom w:val="single" w:sz="4" w:space="0" w:color="auto"/>
            </w:tcBorders>
            <w:shd w:val="clear" w:color="auto" w:fill="F3F3F3"/>
          </w:tcPr>
          <w:p w:rsidR="00C85949" w:rsidRPr="007368D3" w:rsidRDefault="0049082A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تحديد رسمي للمستفيدين</w:t>
            </w:r>
          </w:p>
        </w:tc>
      </w:tr>
      <w:tr w:rsidR="00C85949" w:rsidRPr="007368D3" w:rsidTr="00360520">
        <w:tc>
          <w:tcPr>
            <w:tcW w:w="5000" w:type="pct"/>
            <w:gridSpan w:val="4"/>
            <w:shd w:val="clear" w:color="auto" w:fill="E6E6E6"/>
          </w:tcPr>
          <w:p w:rsidR="00C85949" w:rsidRPr="007368D3" w:rsidRDefault="0049082A" w:rsidP="0049082A">
            <w:pPr>
              <w:bidi/>
              <w:spacing w:before="40" w:after="40"/>
              <w:jc w:val="left"/>
              <w:rPr>
                <w:rFonts w:cs="Arial"/>
                <w:b/>
              </w:rPr>
            </w:pPr>
            <w:r>
              <w:rPr>
                <w:rFonts w:cs="Arial" w:hint="cs"/>
                <w:b/>
                <w:rtl/>
              </w:rPr>
              <w:t>اللجوء إلى الطرف الثالث، كالمقدمي خدمات التحويل عبر الهواتف المحمولة أو المحفظة الالكترونية.</w:t>
            </w:r>
          </w:p>
        </w:tc>
      </w:tr>
      <w:tr w:rsidR="00C85949" w:rsidRPr="007368D3" w:rsidTr="00360520">
        <w:tc>
          <w:tcPr>
            <w:tcW w:w="727" w:type="pct"/>
            <w:vMerge w:val="restart"/>
          </w:tcPr>
          <w:p w:rsidR="00C85949" w:rsidRPr="007368D3" w:rsidRDefault="00C85949" w:rsidP="0049082A">
            <w:pPr>
              <w:bidi/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  <w:noProof/>
              </w:rPr>
              <w:drawing>
                <wp:inline distT="0" distB="0" distL="0" distR="0">
                  <wp:extent cx="736600" cy="520700"/>
                  <wp:effectExtent l="0" t="0" r="0" b="12700"/>
                  <wp:docPr id="11" name="Picture 1" descr="Macintosh HD:Users:ejowett:Desktop:mobile-mo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ejowett:Desktop:mobile-mo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pct"/>
            <w:shd w:val="clear" w:color="auto" w:fill="A6A6A6"/>
          </w:tcPr>
          <w:p w:rsidR="00C85949" w:rsidRPr="007368D3" w:rsidRDefault="00F95147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تقييم تكنولوجيا المعلومات</w:t>
            </w:r>
          </w:p>
        </w:tc>
        <w:tc>
          <w:tcPr>
            <w:tcW w:w="1342" w:type="pct"/>
            <w:shd w:val="clear" w:color="auto" w:fill="E6E6E6"/>
          </w:tcPr>
          <w:p w:rsidR="00C85949" w:rsidRPr="007368D3" w:rsidRDefault="003651C2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تخفيف اللجوء إلى الأوراق</w:t>
            </w:r>
          </w:p>
        </w:tc>
        <w:tc>
          <w:tcPr>
            <w:tcW w:w="1397" w:type="pct"/>
            <w:shd w:val="clear" w:color="auto" w:fill="F3F3F3"/>
          </w:tcPr>
          <w:p w:rsidR="00C85949" w:rsidRPr="007368D3" w:rsidRDefault="003651C2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غالباً ما لا تخضع لقواعد تنظيمية</w:t>
            </w:r>
          </w:p>
        </w:tc>
      </w:tr>
      <w:tr w:rsidR="00C85949" w:rsidRPr="007368D3" w:rsidTr="00360520">
        <w:tc>
          <w:tcPr>
            <w:tcW w:w="727" w:type="pct"/>
            <w:vMerge/>
          </w:tcPr>
          <w:p w:rsidR="00C85949" w:rsidRPr="007368D3" w:rsidRDefault="00C85949" w:rsidP="0049082A">
            <w:pPr>
              <w:bidi/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533" w:type="pct"/>
            <w:shd w:val="clear" w:color="auto" w:fill="A6A6A6"/>
          </w:tcPr>
          <w:p w:rsidR="00C85949" w:rsidRPr="007368D3" w:rsidRDefault="00F95147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شبكة موثوقة</w:t>
            </w:r>
          </w:p>
        </w:tc>
        <w:tc>
          <w:tcPr>
            <w:tcW w:w="1342" w:type="pct"/>
            <w:shd w:val="clear" w:color="auto" w:fill="E6E6E6"/>
          </w:tcPr>
          <w:p w:rsidR="00C85949" w:rsidRPr="007368D3" w:rsidRDefault="003651C2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تخفيض ضغط العمل</w:t>
            </w:r>
          </w:p>
        </w:tc>
        <w:tc>
          <w:tcPr>
            <w:tcW w:w="1397" w:type="pct"/>
            <w:shd w:val="clear" w:color="auto" w:fill="F3F3F3"/>
          </w:tcPr>
          <w:p w:rsidR="00C85949" w:rsidRPr="007368D3" w:rsidRDefault="003651C2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مكلفة</w:t>
            </w:r>
          </w:p>
        </w:tc>
      </w:tr>
      <w:tr w:rsidR="00C85949" w:rsidRPr="007368D3" w:rsidTr="00360520">
        <w:tc>
          <w:tcPr>
            <w:tcW w:w="727" w:type="pct"/>
            <w:vMerge/>
          </w:tcPr>
          <w:p w:rsidR="00C85949" w:rsidRPr="007368D3" w:rsidRDefault="00C85949" w:rsidP="0049082A">
            <w:pPr>
              <w:bidi/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533" w:type="pct"/>
            <w:shd w:val="clear" w:color="auto" w:fill="A6A6A6"/>
          </w:tcPr>
          <w:p w:rsidR="00C85949" w:rsidRPr="007368D3" w:rsidRDefault="00F95147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توفر برامج الدفع</w:t>
            </w:r>
          </w:p>
        </w:tc>
        <w:tc>
          <w:tcPr>
            <w:tcW w:w="1342" w:type="pct"/>
            <w:shd w:val="clear" w:color="auto" w:fill="E6E6E6"/>
          </w:tcPr>
          <w:p w:rsidR="00C85949" w:rsidRPr="007368D3" w:rsidRDefault="003651C2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التقليل من مخاطر الاحتيال</w:t>
            </w:r>
          </w:p>
        </w:tc>
        <w:tc>
          <w:tcPr>
            <w:tcW w:w="1397" w:type="pct"/>
            <w:shd w:val="clear" w:color="auto" w:fill="F3F3F3"/>
          </w:tcPr>
          <w:p w:rsidR="00C85949" w:rsidRPr="007368D3" w:rsidRDefault="003651C2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استثمارات أولية مكلفة</w:t>
            </w:r>
          </w:p>
        </w:tc>
      </w:tr>
      <w:tr w:rsidR="00C85949" w:rsidRPr="007368D3" w:rsidTr="00360520">
        <w:tc>
          <w:tcPr>
            <w:tcW w:w="727" w:type="pct"/>
            <w:vMerge/>
          </w:tcPr>
          <w:p w:rsidR="00C85949" w:rsidRPr="007368D3" w:rsidRDefault="00C85949" w:rsidP="0049082A">
            <w:pPr>
              <w:bidi/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533" w:type="pct"/>
            <w:shd w:val="clear" w:color="auto" w:fill="A6A6A6"/>
          </w:tcPr>
          <w:p w:rsidR="00C85949" w:rsidRPr="007368D3" w:rsidRDefault="00F95147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توفر نقاط البيع</w:t>
            </w:r>
          </w:p>
        </w:tc>
        <w:tc>
          <w:tcPr>
            <w:tcW w:w="1342" w:type="pct"/>
            <w:shd w:val="clear" w:color="auto" w:fill="E6E6E6"/>
          </w:tcPr>
          <w:p w:rsidR="00C85949" w:rsidRPr="007368D3" w:rsidRDefault="003651C2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نطاق واسع</w:t>
            </w:r>
          </w:p>
        </w:tc>
        <w:tc>
          <w:tcPr>
            <w:tcW w:w="1397" w:type="pct"/>
            <w:shd w:val="clear" w:color="auto" w:fill="F3F3F3"/>
          </w:tcPr>
          <w:p w:rsidR="00C85949" w:rsidRPr="007368D3" w:rsidRDefault="003651C2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انعدام</w:t>
            </w:r>
            <w:r w:rsidRPr="003651C2">
              <w:rPr>
                <w:rFonts w:cs="Arial"/>
                <w:rtl/>
              </w:rPr>
              <w:t xml:space="preserve"> القدرة على تقييد المشتريات المنزلية</w:t>
            </w:r>
          </w:p>
        </w:tc>
      </w:tr>
      <w:tr w:rsidR="00C85949" w:rsidRPr="007368D3" w:rsidTr="00360520">
        <w:tc>
          <w:tcPr>
            <w:tcW w:w="727" w:type="pct"/>
            <w:vMerge/>
          </w:tcPr>
          <w:p w:rsidR="00C85949" w:rsidRPr="007368D3" w:rsidRDefault="00C85949" w:rsidP="0049082A">
            <w:pPr>
              <w:bidi/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533" w:type="pct"/>
            <w:vMerge w:val="restart"/>
            <w:shd w:val="clear" w:color="auto" w:fill="A6A6A6"/>
          </w:tcPr>
          <w:p w:rsidR="00C85949" w:rsidRPr="007368D3" w:rsidRDefault="00F95147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قدرة المستخدم</w:t>
            </w:r>
          </w:p>
        </w:tc>
        <w:tc>
          <w:tcPr>
            <w:tcW w:w="1342" w:type="pct"/>
            <w:shd w:val="clear" w:color="auto" w:fill="E6E6E6"/>
          </w:tcPr>
          <w:p w:rsidR="00C85949" w:rsidRPr="007368D3" w:rsidRDefault="003651C2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تحويلات سريعة وآمنة</w:t>
            </w:r>
          </w:p>
        </w:tc>
        <w:tc>
          <w:tcPr>
            <w:tcW w:w="1397" w:type="pct"/>
            <w:vMerge w:val="restart"/>
            <w:shd w:val="clear" w:color="auto" w:fill="F3F3F3"/>
          </w:tcPr>
          <w:p w:rsidR="00C85949" w:rsidRPr="007368D3" w:rsidRDefault="003651C2" w:rsidP="0049082A">
            <w:pPr>
              <w:bidi/>
              <w:spacing w:before="40" w:after="40"/>
              <w:jc w:val="left"/>
              <w:rPr>
                <w:rFonts w:cs="Arial"/>
              </w:rPr>
            </w:pPr>
            <w:r w:rsidRPr="003651C2">
              <w:rPr>
                <w:rFonts w:cs="Arial"/>
                <w:rtl/>
              </w:rPr>
              <w:t>قدرة محدودة على تقييد شراء المواد الغذائية</w:t>
            </w:r>
          </w:p>
        </w:tc>
      </w:tr>
      <w:tr w:rsidR="00C85949" w:rsidRPr="007368D3" w:rsidTr="00360520">
        <w:tc>
          <w:tcPr>
            <w:tcW w:w="727" w:type="pct"/>
            <w:vMerge/>
            <w:tcBorders>
              <w:bottom w:val="single" w:sz="4" w:space="0" w:color="auto"/>
            </w:tcBorders>
          </w:tcPr>
          <w:p w:rsidR="00C85949" w:rsidRPr="007368D3" w:rsidRDefault="00C85949" w:rsidP="0049082A">
            <w:pPr>
              <w:bidi/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533" w:type="pct"/>
            <w:vMerge/>
            <w:tcBorders>
              <w:bottom w:val="single" w:sz="4" w:space="0" w:color="auto"/>
            </w:tcBorders>
            <w:shd w:val="clear" w:color="auto" w:fill="A6A6A6"/>
          </w:tcPr>
          <w:p w:rsidR="00C85949" w:rsidRPr="007368D3" w:rsidRDefault="00C85949" w:rsidP="0049082A">
            <w:pPr>
              <w:bidi/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342" w:type="pct"/>
            <w:tcBorders>
              <w:bottom w:val="single" w:sz="4" w:space="0" w:color="auto"/>
            </w:tcBorders>
            <w:shd w:val="clear" w:color="auto" w:fill="E6E6E6"/>
          </w:tcPr>
          <w:p w:rsidR="00C85949" w:rsidRPr="007368D3" w:rsidRDefault="003651C2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المرونة بالسنبة للمستفيدين</w:t>
            </w:r>
          </w:p>
        </w:tc>
        <w:tc>
          <w:tcPr>
            <w:tcW w:w="1397" w:type="pct"/>
            <w:vMerge/>
            <w:tcBorders>
              <w:bottom w:val="single" w:sz="4" w:space="0" w:color="auto"/>
            </w:tcBorders>
            <w:shd w:val="clear" w:color="auto" w:fill="F3F3F3"/>
          </w:tcPr>
          <w:p w:rsidR="00C85949" w:rsidRPr="007368D3" w:rsidRDefault="00C85949" w:rsidP="0049082A">
            <w:pPr>
              <w:bidi/>
              <w:spacing w:before="40" w:after="40"/>
              <w:jc w:val="left"/>
              <w:rPr>
                <w:rFonts w:cs="Arial"/>
              </w:rPr>
            </w:pPr>
          </w:p>
        </w:tc>
      </w:tr>
      <w:tr w:rsidR="00C85949" w:rsidRPr="007368D3" w:rsidTr="00360520">
        <w:tc>
          <w:tcPr>
            <w:tcW w:w="5000" w:type="pct"/>
            <w:gridSpan w:val="4"/>
            <w:shd w:val="clear" w:color="auto" w:fill="E6E6E6"/>
          </w:tcPr>
          <w:p w:rsidR="00C85949" w:rsidRPr="007368D3" w:rsidRDefault="003651C2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b/>
                <w:rtl/>
              </w:rPr>
              <w:t xml:space="preserve">تحويلات نقدية مباشرة إلى المستفيدين  من قبل "الحركة" (أو طرف ثالث) </w:t>
            </w:r>
          </w:p>
        </w:tc>
      </w:tr>
      <w:tr w:rsidR="00C85949" w:rsidRPr="007368D3" w:rsidTr="00360520">
        <w:tc>
          <w:tcPr>
            <w:tcW w:w="727" w:type="pct"/>
            <w:vMerge w:val="restart"/>
          </w:tcPr>
          <w:p w:rsidR="00C85949" w:rsidRPr="007368D3" w:rsidRDefault="00C85949" w:rsidP="0049082A">
            <w:pPr>
              <w:bidi/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  <w:noProof/>
              </w:rPr>
              <w:drawing>
                <wp:inline distT="0" distB="0" distL="0" distR="0">
                  <wp:extent cx="736423" cy="849630"/>
                  <wp:effectExtent l="0" t="0" r="635" b="0"/>
                  <wp:docPr id="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842" cy="850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pct"/>
            <w:shd w:val="clear" w:color="auto" w:fill="A6A6A6"/>
          </w:tcPr>
          <w:p w:rsidR="00C85949" w:rsidRPr="007368D3" w:rsidRDefault="00360520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 xml:space="preserve">تأمين الظروف المناسبة للنقل والتوزيع </w:t>
            </w:r>
            <w:r w:rsidR="00C85949" w:rsidRPr="007368D3">
              <w:rPr>
                <w:rFonts w:cs="Arial"/>
              </w:rPr>
              <w:t xml:space="preserve"> </w:t>
            </w:r>
          </w:p>
        </w:tc>
        <w:tc>
          <w:tcPr>
            <w:tcW w:w="1342" w:type="pct"/>
            <w:shd w:val="clear" w:color="auto" w:fill="E6E6E6"/>
          </w:tcPr>
          <w:p w:rsidR="00C85949" w:rsidRPr="007368D3" w:rsidRDefault="00360520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عدم ضرورة التحديد الرسمي للمستفيد</w:t>
            </w:r>
          </w:p>
        </w:tc>
        <w:tc>
          <w:tcPr>
            <w:tcW w:w="1397" w:type="pct"/>
            <w:shd w:val="clear" w:color="auto" w:fill="F3F3F3"/>
          </w:tcPr>
          <w:p w:rsidR="00C85949" w:rsidRPr="007368D3" w:rsidRDefault="00A11174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مخاطر أمنية للمنظم والمستفيدين</w:t>
            </w:r>
          </w:p>
        </w:tc>
      </w:tr>
      <w:tr w:rsidR="00C85949" w:rsidRPr="007368D3" w:rsidTr="00360520">
        <w:tc>
          <w:tcPr>
            <w:tcW w:w="727" w:type="pct"/>
            <w:vMerge/>
          </w:tcPr>
          <w:p w:rsidR="00C85949" w:rsidRPr="007368D3" w:rsidRDefault="00C85949" w:rsidP="0049082A">
            <w:pPr>
              <w:bidi/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533" w:type="pct"/>
            <w:shd w:val="clear" w:color="auto" w:fill="A6A6A6"/>
          </w:tcPr>
          <w:p w:rsidR="00C85949" w:rsidRPr="007368D3" w:rsidRDefault="00360520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تدفقات نقدية كافية</w:t>
            </w:r>
          </w:p>
        </w:tc>
        <w:tc>
          <w:tcPr>
            <w:tcW w:w="1342" w:type="pct"/>
            <w:shd w:val="clear" w:color="auto" w:fill="E6E6E6"/>
          </w:tcPr>
          <w:p w:rsidR="00C85949" w:rsidRPr="007368D3" w:rsidRDefault="00360520" w:rsidP="00610579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فعال</w:t>
            </w:r>
            <w:r w:rsidR="00610579">
              <w:rPr>
                <w:rFonts w:cs="Arial" w:hint="cs"/>
                <w:rtl/>
              </w:rPr>
              <w:t>ي</w:t>
            </w:r>
            <w:r>
              <w:rPr>
                <w:rFonts w:cs="Arial" w:hint="cs"/>
                <w:rtl/>
              </w:rPr>
              <w:t xml:space="preserve">ة </w:t>
            </w:r>
            <w:r w:rsidR="00610579">
              <w:rPr>
                <w:rFonts w:cs="Arial" w:hint="cs"/>
                <w:rtl/>
              </w:rPr>
              <w:t>على الرغم من</w:t>
            </w:r>
            <w:r>
              <w:rPr>
                <w:rFonts w:cs="Arial" w:hint="cs"/>
                <w:rtl/>
              </w:rPr>
              <w:t xml:space="preserve"> غياب </w:t>
            </w:r>
            <w:r w:rsidRPr="00360520">
              <w:rPr>
                <w:rFonts w:cs="Arial"/>
                <w:rtl/>
              </w:rPr>
              <w:t xml:space="preserve">معرفة </w:t>
            </w:r>
            <w:r w:rsidR="00610579">
              <w:rPr>
                <w:rFonts w:cs="Arial" w:hint="cs"/>
                <w:rtl/>
              </w:rPr>
              <w:t xml:space="preserve">كبيرة في </w:t>
            </w:r>
            <w:r w:rsidRPr="00360520">
              <w:rPr>
                <w:rFonts w:cs="Arial"/>
                <w:rtl/>
              </w:rPr>
              <w:t>القراءة والكتابة والحسا</w:t>
            </w:r>
            <w:r>
              <w:rPr>
                <w:rFonts w:cs="Arial" w:hint="cs"/>
                <w:rtl/>
              </w:rPr>
              <w:t>ب</w:t>
            </w:r>
          </w:p>
        </w:tc>
        <w:tc>
          <w:tcPr>
            <w:tcW w:w="1397" w:type="pct"/>
            <w:shd w:val="clear" w:color="auto" w:fill="F3F3F3"/>
          </w:tcPr>
          <w:p w:rsidR="00C85949" w:rsidRPr="007368D3" w:rsidRDefault="00A11174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مخاطر فساد</w:t>
            </w:r>
          </w:p>
        </w:tc>
      </w:tr>
      <w:tr w:rsidR="00C85949" w:rsidRPr="007368D3" w:rsidTr="00360520">
        <w:tc>
          <w:tcPr>
            <w:tcW w:w="727" w:type="pct"/>
            <w:vMerge/>
          </w:tcPr>
          <w:p w:rsidR="00C85949" w:rsidRPr="007368D3" w:rsidRDefault="00C85949" w:rsidP="0049082A">
            <w:pPr>
              <w:bidi/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533" w:type="pct"/>
            <w:shd w:val="clear" w:color="auto" w:fill="A6A6A6"/>
          </w:tcPr>
          <w:p w:rsidR="00C85949" w:rsidRPr="007368D3" w:rsidRDefault="00360520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كاف من الموظفين، والموارد اللوجيستية وغيرها من الموارد.</w:t>
            </w:r>
          </w:p>
        </w:tc>
        <w:tc>
          <w:tcPr>
            <w:tcW w:w="1342" w:type="pct"/>
            <w:shd w:val="clear" w:color="auto" w:fill="E6E6E6"/>
          </w:tcPr>
          <w:p w:rsidR="00C85949" w:rsidRPr="007368D3" w:rsidRDefault="00360520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سرعة في الاعداد</w:t>
            </w:r>
          </w:p>
        </w:tc>
        <w:tc>
          <w:tcPr>
            <w:tcW w:w="1397" w:type="pct"/>
            <w:shd w:val="clear" w:color="auto" w:fill="F3F3F3"/>
          </w:tcPr>
          <w:p w:rsidR="00C85949" w:rsidRPr="007368D3" w:rsidRDefault="001F21E0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عمل مكثف</w:t>
            </w:r>
          </w:p>
        </w:tc>
      </w:tr>
      <w:tr w:rsidR="00C85949" w:rsidRPr="007368D3" w:rsidTr="00360520">
        <w:tc>
          <w:tcPr>
            <w:tcW w:w="727" w:type="pct"/>
            <w:vMerge/>
          </w:tcPr>
          <w:p w:rsidR="00C85949" w:rsidRPr="007368D3" w:rsidRDefault="00C85949" w:rsidP="0049082A">
            <w:pPr>
              <w:bidi/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533" w:type="pct"/>
            <w:shd w:val="clear" w:color="auto" w:fill="A6A6A6"/>
          </w:tcPr>
          <w:p w:rsidR="00C85949" w:rsidRPr="007368D3" w:rsidRDefault="00360520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قبول سياسي</w:t>
            </w:r>
          </w:p>
        </w:tc>
        <w:tc>
          <w:tcPr>
            <w:tcW w:w="1342" w:type="pct"/>
            <w:shd w:val="clear" w:color="auto" w:fill="E6E6E6"/>
          </w:tcPr>
          <w:p w:rsidR="00C85949" w:rsidRPr="007368D3" w:rsidRDefault="00360520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نطاق واسع</w:t>
            </w:r>
          </w:p>
        </w:tc>
        <w:tc>
          <w:tcPr>
            <w:tcW w:w="1397" w:type="pct"/>
            <w:shd w:val="clear" w:color="auto" w:fill="F3F3F3"/>
          </w:tcPr>
          <w:p w:rsidR="00C85949" w:rsidRPr="007368D3" w:rsidRDefault="001F21E0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تطلب عملية رصد دقيقة عند الدفع</w:t>
            </w:r>
          </w:p>
        </w:tc>
      </w:tr>
      <w:tr w:rsidR="00C85949" w:rsidRPr="007368D3" w:rsidTr="00360520">
        <w:tc>
          <w:tcPr>
            <w:tcW w:w="727" w:type="pct"/>
            <w:vMerge/>
            <w:tcBorders>
              <w:bottom w:val="single" w:sz="4" w:space="0" w:color="auto"/>
            </w:tcBorders>
          </w:tcPr>
          <w:p w:rsidR="00C85949" w:rsidRPr="007368D3" w:rsidRDefault="00C85949" w:rsidP="0049082A">
            <w:pPr>
              <w:bidi/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533" w:type="pct"/>
            <w:tcBorders>
              <w:bottom w:val="single" w:sz="4" w:space="0" w:color="auto"/>
            </w:tcBorders>
            <w:shd w:val="clear" w:color="auto" w:fill="A6A6A6"/>
          </w:tcPr>
          <w:p w:rsidR="00C85949" w:rsidRPr="007368D3" w:rsidRDefault="00360520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قبول المجتمع</w:t>
            </w:r>
          </w:p>
        </w:tc>
        <w:tc>
          <w:tcPr>
            <w:tcW w:w="1342" w:type="pct"/>
            <w:tcBorders>
              <w:bottom w:val="single" w:sz="4" w:space="0" w:color="auto"/>
            </w:tcBorders>
            <w:shd w:val="clear" w:color="auto" w:fill="E6E6E6"/>
          </w:tcPr>
          <w:p w:rsidR="00C85949" w:rsidRPr="007368D3" w:rsidRDefault="00360520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تكلفة متدنية في معظم الأحيان</w:t>
            </w:r>
          </w:p>
        </w:tc>
        <w:tc>
          <w:tcPr>
            <w:tcW w:w="1397" w:type="pct"/>
            <w:tcBorders>
              <w:bottom w:val="single" w:sz="4" w:space="0" w:color="auto"/>
            </w:tcBorders>
            <w:shd w:val="clear" w:color="auto" w:fill="F3F3F3"/>
          </w:tcPr>
          <w:p w:rsidR="00C85949" w:rsidRPr="007368D3" w:rsidRDefault="001F21E0" w:rsidP="0049082A">
            <w:pPr>
              <w:bidi/>
              <w:spacing w:before="40" w:after="40"/>
              <w:jc w:val="left"/>
              <w:rPr>
                <w:rFonts w:cs="Arial"/>
              </w:rPr>
            </w:pPr>
            <w:r w:rsidRPr="003651C2">
              <w:rPr>
                <w:rFonts w:cs="Arial"/>
                <w:rtl/>
              </w:rPr>
              <w:t>قدرة محدودة على تقييد شراء المواد الغذائية</w:t>
            </w:r>
          </w:p>
        </w:tc>
      </w:tr>
      <w:tr w:rsidR="00C85949" w:rsidRPr="007368D3" w:rsidTr="00360520">
        <w:tc>
          <w:tcPr>
            <w:tcW w:w="5000" w:type="pct"/>
            <w:gridSpan w:val="4"/>
            <w:shd w:val="clear" w:color="auto" w:fill="E6E6E6"/>
          </w:tcPr>
          <w:p w:rsidR="00C85949" w:rsidRPr="007368D3" w:rsidRDefault="00CF4ABE" w:rsidP="0049082A">
            <w:pPr>
              <w:bidi/>
              <w:spacing w:before="40" w:after="40"/>
              <w:jc w:val="left"/>
              <w:rPr>
                <w:rFonts w:cs="Arial"/>
                <w:b/>
              </w:rPr>
            </w:pPr>
            <w:r>
              <w:rPr>
                <w:rFonts w:cs="Arial" w:hint="cs"/>
                <w:b/>
                <w:rtl/>
              </w:rPr>
              <w:t>اللجوء إلى تجار التجزئة (القسئم الالكترونية والورقية)</w:t>
            </w:r>
          </w:p>
        </w:tc>
      </w:tr>
      <w:tr w:rsidR="00C85949" w:rsidRPr="007368D3" w:rsidTr="00360520">
        <w:tc>
          <w:tcPr>
            <w:tcW w:w="727" w:type="pct"/>
            <w:vMerge w:val="restart"/>
          </w:tcPr>
          <w:p w:rsidR="00C85949" w:rsidRPr="007368D3" w:rsidRDefault="00C85949" w:rsidP="0049082A">
            <w:pPr>
              <w:bidi/>
              <w:spacing w:before="40" w:after="40"/>
              <w:jc w:val="left"/>
              <w:rPr>
                <w:rFonts w:cs="Arial"/>
              </w:rPr>
            </w:pPr>
            <w:r w:rsidRPr="007368D3">
              <w:rPr>
                <w:rFonts w:cs="Arial"/>
                <w:noProof/>
              </w:rPr>
              <w:drawing>
                <wp:inline distT="0" distB="0" distL="0" distR="0">
                  <wp:extent cx="730980" cy="755999"/>
                  <wp:effectExtent l="0" t="0" r="5715" b="6350"/>
                  <wp:docPr id="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980" cy="755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pct"/>
            <w:shd w:val="clear" w:color="auto" w:fill="A6A6A6"/>
          </w:tcPr>
          <w:p w:rsidR="00C85949" w:rsidRPr="007368D3" w:rsidRDefault="00610579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قبول التاجر وقدراته</w:t>
            </w:r>
            <w:r w:rsidR="00C85949" w:rsidRPr="007368D3">
              <w:rPr>
                <w:rFonts w:cs="Arial"/>
              </w:rPr>
              <w:t xml:space="preserve"> </w:t>
            </w:r>
          </w:p>
        </w:tc>
        <w:tc>
          <w:tcPr>
            <w:tcW w:w="1342" w:type="pct"/>
            <w:shd w:val="clear" w:color="auto" w:fill="E6E6E6"/>
          </w:tcPr>
          <w:p w:rsidR="00C85949" w:rsidRPr="007368D3" w:rsidRDefault="00360520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تكلفة متدنية</w:t>
            </w:r>
          </w:p>
        </w:tc>
        <w:tc>
          <w:tcPr>
            <w:tcW w:w="1397" w:type="pct"/>
            <w:shd w:val="clear" w:color="auto" w:fill="F3F3F3"/>
          </w:tcPr>
          <w:p w:rsidR="00C85949" w:rsidRPr="007368D3" w:rsidRDefault="00CA6255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وقت طويل</w:t>
            </w:r>
            <w:r w:rsidR="00C85949" w:rsidRPr="007368D3">
              <w:rPr>
                <w:rFonts w:cs="Arial"/>
              </w:rPr>
              <w:t xml:space="preserve"> </w:t>
            </w:r>
          </w:p>
        </w:tc>
      </w:tr>
      <w:tr w:rsidR="00C85949" w:rsidRPr="007368D3" w:rsidTr="00360520">
        <w:tc>
          <w:tcPr>
            <w:tcW w:w="727" w:type="pct"/>
            <w:vMerge/>
          </w:tcPr>
          <w:p w:rsidR="00C85949" w:rsidRPr="007368D3" w:rsidRDefault="00C85949" w:rsidP="0049082A">
            <w:pPr>
              <w:bidi/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533" w:type="pct"/>
            <w:shd w:val="clear" w:color="auto" w:fill="A6A6A6"/>
          </w:tcPr>
          <w:p w:rsidR="00C85949" w:rsidRPr="007368D3" w:rsidRDefault="00610579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تطلب عدد كبير من التجار</w:t>
            </w:r>
          </w:p>
        </w:tc>
        <w:tc>
          <w:tcPr>
            <w:tcW w:w="1342" w:type="pct"/>
            <w:shd w:val="clear" w:color="auto" w:fill="E6E6E6"/>
          </w:tcPr>
          <w:p w:rsidR="00C85949" w:rsidRPr="007368D3" w:rsidRDefault="00610579" w:rsidP="00610579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 xml:space="preserve">فعالية على الرغم من غياب </w:t>
            </w:r>
            <w:r w:rsidRPr="00360520">
              <w:rPr>
                <w:rFonts w:cs="Arial"/>
                <w:rtl/>
              </w:rPr>
              <w:t xml:space="preserve">معرفة </w:t>
            </w:r>
            <w:r>
              <w:rPr>
                <w:rFonts w:cs="Arial" w:hint="cs"/>
                <w:rtl/>
              </w:rPr>
              <w:t xml:space="preserve">كبيرة في </w:t>
            </w:r>
            <w:r w:rsidRPr="00360520">
              <w:rPr>
                <w:rFonts w:cs="Arial"/>
                <w:rtl/>
              </w:rPr>
              <w:t>القراءة والكتابة والحسا</w:t>
            </w:r>
            <w:r>
              <w:rPr>
                <w:rFonts w:cs="Arial" w:hint="cs"/>
                <w:rtl/>
              </w:rPr>
              <w:t>ب</w:t>
            </w:r>
          </w:p>
        </w:tc>
        <w:tc>
          <w:tcPr>
            <w:tcW w:w="1397" w:type="pct"/>
            <w:shd w:val="clear" w:color="auto" w:fill="F3F3F3"/>
          </w:tcPr>
          <w:p w:rsidR="00C85949" w:rsidRPr="007368D3" w:rsidRDefault="00CA6255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تطلب قبول التجار</w:t>
            </w:r>
          </w:p>
        </w:tc>
      </w:tr>
      <w:tr w:rsidR="00C85949" w:rsidRPr="007368D3" w:rsidTr="00360520">
        <w:tc>
          <w:tcPr>
            <w:tcW w:w="727" w:type="pct"/>
            <w:vMerge/>
          </w:tcPr>
          <w:p w:rsidR="00C85949" w:rsidRPr="007368D3" w:rsidRDefault="00C85949" w:rsidP="0049082A">
            <w:pPr>
              <w:bidi/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533" w:type="pct"/>
            <w:shd w:val="clear" w:color="auto" w:fill="A6A6A6"/>
          </w:tcPr>
          <w:p w:rsidR="00C85949" w:rsidRPr="007368D3" w:rsidRDefault="00610579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 xml:space="preserve">امكانية وصول المستفيدين بسهولة </w:t>
            </w:r>
          </w:p>
        </w:tc>
        <w:tc>
          <w:tcPr>
            <w:tcW w:w="1342" w:type="pct"/>
            <w:shd w:val="clear" w:color="auto" w:fill="E6E6E6"/>
          </w:tcPr>
          <w:p w:rsidR="00C85949" w:rsidRPr="007368D3" w:rsidRDefault="00610579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امكانية الاضطلاع بعمليات واسعة النطاق</w:t>
            </w:r>
          </w:p>
        </w:tc>
        <w:tc>
          <w:tcPr>
            <w:tcW w:w="1397" w:type="pct"/>
            <w:shd w:val="clear" w:color="auto" w:fill="F3F3F3"/>
          </w:tcPr>
          <w:p w:rsidR="00C85949" w:rsidRPr="007368D3" w:rsidRDefault="00CA6255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قدرة تجارية تحد من النطاق</w:t>
            </w:r>
          </w:p>
        </w:tc>
      </w:tr>
      <w:tr w:rsidR="00C85949" w:rsidRPr="007368D3" w:rsidTr="00360520">
        <w:tc>
          <w:tcPr>
            <w:tcW w:w="727" w:type="pct"/>
            <w:vMerge/>
          </w:tcPr>
          <w:p w:rsidR="00C85949" w:rsidRPr="007368D3" w:rsidRDefault="00C85949" w:rsidP="0049082A">
            <w:pPr>
              <w:bidi/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533" w:type="pct"/>
            <w:shd w:val="clear" w:color="auto" w:fill="A6A6A6"/>
          </w:tcPr>
          <w:p w:rsidR="00C85949" w:rsidRPr="007368D3" w:rsidRDefault="00610579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تنوع السلع</w:t>
            </w:r>
          </w:p>
        </w:tc>
        <w:tc>
          <w:tcPr>
            <w:tcW w:w="1342" w:type="pct"/>
            <w:shd w:val="clear" w:color="auto" w:fill="E6E6E6"/>
          </w:tcPr>
          <w:p w:rsidR="00C85949" w:rsidRPr="007368D3" w:rsidRDefault="00610579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يمكن تعديل قيمة التحويل</w:t>
            </w:r>
          </w:p>
        </w:tc>
        <w:tc>
          <w:tcPr>
            <w:tcW w:w="1397" w:type="pct"/>
            <w:shd w:val="clear" w:color="auto" w:fill="F3F3F3"/>
          </w:tcPr>
          <w:p w:rsidR="00C85949" w:rsidRPr="007368D3" w:rsidRDefault="00CA6255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قد تكون تكاليف التوزيع باهظة</w:t>
            </w:r>
          </w:p>
        </w:tc>
      </w:tr>
      <w:tr w:rsidR="00C85949" w:rsidRPr="007368D3" w:rsidTr="00360520">
        <w:tc>
          <w:tcPr>
            <w:tcW w:w="727" w:type="pct"/>
            <w:vMerge/>
          </w:tcPr>
          <w:p w:rsidR="00C85949" w:rsidRPr="007368D3" w:rsidRDefault="00C85949" w:rsidP="0049082A">
            <w:pPr>
              <w:bidi/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533" w:type="pct"/>
            <w:shd w:val="clear" w:color="auto" w:fill="A6A6A6"/>
          </w:tcPr>
          <w:p w:rsidR="00C85949" w:rsidRPr="007368D3" w:rsidRDefault="00610579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طريقة آمنة للدفع</w:t>
            </w:r>
          </w:p>
        </w:tc>
        <w:tc>
          <w:tcPr>
            <w:tcW w:w="1342" w:type="pct"/>
            <w:shd w:val="clear" w:color="auto" w:fill="E6E6E6"/>
          </w:tcPr>
          <w:p w:rsidR="00C85949" w:rsidRPr="007368D3" w:rsidRDefault="00CA6255" w:rsidP="0049082A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تتناسب مع التحويلات النقدية المشروطة.</w:t>
            </w:r>
          </w:p>
        </w:tc>
        <w:tc>
          <w:tcPr>
            <w:tcW w:w="1397" w:type="pct"/>
            <w:shd w:val="clear" w:color="auto" w:fill="F3F3F3"/>
          </w:tcPr>
          <w:p w:rsidR="00C85949" w:rsidRPr="007368D3" w:rsidRDefault="00CA6255" w:rsidP="00CA6255">
            <w:pPr>
              <w:bidi/>
              <w:spacing w:before="40" w:after="40"/>
              <w:jc w:val="left"/>
              <w:rPr>
                <w:rFonts w:cs="Arial"/>
              </w:rPr>
            </w:pPr>
            <w:r>
              <w:rPr>
                <w:rFonts w:cs="Arial" w:hint="cs"/>
                <w:rtl/>
              </w:rPr>
              <w:t>احتمالية التزوير والاختلاس.</w:t>
            </w:r>
          </w:p>
        </w:tc>
      </w:tr>
    </w:tbl>
    <w:p w:rsidR="00C37981" w:rsidRPr="007368D3" w:rsidRDefault="00C37981" w:rsidP="0049082A">
      <w:pPr>
        <w:bidi/>
        <w:jc w:val="left"/>
        <w:rPr>
          <w:rFonts w:cs="Arial"/>
        </w:rPr>
      </w:pPr>
    </w:p>
    <w:sectPr w:rsidR="00C37981" w:rsidRPr="007368D3" w:rsidSect="004D7318">
      <w:headerReference w:type="default" r:id="rId12"/>
      <w:footerReference w:type="defaul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1370" w:rsidRDefault="00481370" w:rsidP="00C37981">
      <w:pPr>
        <w:spacing w:after="0"/>
      </w:pPr>
      <w:r>
        <w:separator/>
      </w:r>
    </w:p>
  </w:endnote>
  <w:endnote w:type="continuationSeparator" w:id="1">
    <w:p w:rsidR="00481370" w:rsidRDefault="00481370" w:rsidP="00C3798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ecilia-Light">
    <w:altName w:val="Caecilia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old">
    <w:altName w:val="Arial"/>
    <w:panose1 w:val="020B0704020202020204"/>
    <w:charset w:val="00"/>
    <w:family w:val="auto"/>
    <w:pitch w:val="variable"/>
    <w:sig w:usb0="00000000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318" w:rsidRPr="00B45C74" w:rsidRDefault="00C71ECB" w:rsidP="00B45C74">
    <w:pPr>
      <w:framePr w:wrap="around" w:vAnchor="text" w:hAnchor="margin" w:xAlign="right" w:y="1"/>
      <w:tabs>
        <w:tab w:val="center" w:pos="4320"/>
        <w:tab w:val="right" w:pos="8640"/>
      </w:tabs>
      <w:spacing w:after="0"/>
      <w:rPr>
        <w:b/>
        <w:color w:val="808080" w:themeColor="background1" w:themeShade="80"/>
        <w:sz w:val="18"/>
        <w:szCs w:val="18"/>
      </w:rPr>
    </w:pPr>
    <w:r w:rsidRPr="00B45C74">
      <w:rPr>
        <w:b/>
        <w:color w:val="808080" w:themeColor="background1" w:themeShade="80"/>
        <w:sz w:val="18"/>
        <w:szCs w:val="18"/>
      </w:rPr>
      <w:fldChar w:fldCharType="begin"/>
    </w:r>
    <w:r w:rsidR="004D7318" w:rsidRPr="00B45C74">
      <w:rPr>
        <w:b/>
        <w:color w:val="808080" w:themeColor="background1" w:themeShade="80"/>
        <w:sz w:val="18"/>
        <w:szCs w:val="18"/>
      </w:rPr>
      <w:instrText xml:space="preserve">PAGE  </w:instrText>
    </w:r>
    <w:r w:rsidRPr="00B45C74">
      <w:rPr>
        <w:b/>
        <w:color w:val="808080" w:themeColor="background1" w:themeShade="80"/>
        <w:sz w:val="18"/>
        <w:szCs w:val="18"/>
      </w:rPr>
      <w:fldChar w:fldCharType="separate"/>
    </w:r>
    <w:r w:rsidR="00CA6255">
      <w:rPr>
        <w:b/>
        <w:noProof/>
        <w:color w:val="808080" w:themeColor="background1" w:themeShade="80"/>
        <w:sz w:val="18"/>
        <w:szCs w:val="18"/>
      </w:rPr>
      <w:t>1</w:t>
    </w:r>
    <w:r w:rsidRPr="00B45C74">
      <w:rPr>
        <w:b/>
        <w:color w:val="808080" w:themeColor="background1" w:themeShade="80"/>
        <w:sz w:val="18"/>
        <w:szCs w:val="18"/>
      </w:rPr>
      <w:fldChar w:fldCharType="end"/>
    </w:r>
  </w:p>
  <w:p w:rsidR="004D7318" w:rsidRPr="004D7318" w:rsidRDefault="004D7318" w:rsidP="00ED1B2B">
    <w:pPr>
      <w:pStyle w:val="Footer"/>
    </w:pPr>
    <w:r w:rsidRPr="00107E15">
      <w:rPr>
        <w:b/>
      </w:rPr>
      <w:t xml:space="preserve">Module </w:t>
    </w:r>
    <w:r>
      <w:rPr>
        <w:b/>
      </w:rPr>
      <w:t>3</w:t>
    </w:r>
    <w:r w:rsidRPr="00107E15">
      <w:rPr>
        <w:b/>
      </w:rPr>
      <w:t>.</w:t>
    </w:r>
    <w:r w:rsidRPr="00107E15">
      <w:t xml:space="preserve"> Step </w:t>
    </w:r>
    <w:r>
      <w:t>1</w:t>
    </w:r>
    <w:r w:rsidRPr="00107E15">
      <w:t>.</w:t>
    </w:r>
    <w:r>
      <w:t xml:space="preserve"> Sub-step 3. </w:t>
    </w:r>
    <w:fldSimple w:instr=" STYLEREF  H1 \t  \* MERGEFORMAT ">
      <w:r w:rsidR="00CA6255">
        <w:rPr>
          <w:noProof/>
          <w:rtl/>
        </w:rPr>
        <w:t>النقاط الإجابية والسلبية لآليات تسليم التحويلات النقدية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1370" w:rsidRDefault="00481370" w:rsidP="00C37981">
      <w:pPr>
        <w:spacing w:after="0"/>
      </w:pPr>
      <w:r>
        <w:separator/>
      </w:r>
    </w:p>
  </w:footnote>
  <w:footnote w:type="continuationSeparator" w:id="1">
    <w:p w:rsidR="00481370" w:rsidRDefault="00481370" w:rsidP="00C37981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318" w:rsidRPr="00074036" w:rsidRDefault="004D7318" w:rsidP="00173FF2">
    <w:pPr>
      <w:pStyle w:val="Header"/>
      <w:rPr>
        <w:szCs w:val="16"/>
      </w:rPr>
    </w:pPr>
    <w:r w:rsidRPr="004B5DA9">
      <w:rPr>
        <w:rStyle w:val="Pantone485"/>
      </w:rPr>
      <w:t>International Red Cross and Red Crescent Movement</w:t>
    </w:r>
    <w:r w:rsidRPr="002B5D03">
      <w:rPr>
        <w:rStyle w:val="PageNumber"/>
        <w:bCs/>
        <w:szCs w:val="16"/>
      </w:rPr>
      <w:t>I</w:t>
    </w:r>
    <w:r w:rsidRPr="009F6986">
      <w:rPr>
        <w:b/>
        <w:szCs w:val="16"/>
      </w:rPr>
      <w:t>Cash in Emergenc</w:t>
    </w:r>
    <w:r>
      <w:rPr>
        <w:b/>
        <w:szCs w:val="16"/>
      </w:rPr>
      <w:t>ies</w:t>
    </w:r>
    <w:r w:rsidRPr="009F6986">
      <w:rPr>
        <w:b/>
        <w:szCs w:val="16"/>
      </w:rPr>
      <w:t xml:space="preserve"> Toolkit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F7D25"/>
    <w:multiLevelType w:val="hybridMultilevel"/>
    <w:tmpl w:val="1D20BF0E"/>
    <w:lvl w:ilvl="0" w:tplc="18D88CC4">
      <w:start w:val="1"/>
      <w:numFmt w:val="decimal"/>
      <w:pStyle w:val="ListNumber1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pStyle w:val="ListNumber1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8E508B"/>
    <w:multiLevelType w:val="hybridMultilevel"/>
    <w:tmpl w:val="B41416A2"/>
    <w:lvl w:ilvl="0" w:tplc="AE128682">
      <w:start w:val="1"/>
      <w:numFmt w:val="bullet"/>
      <w:pStyle w:val="Bullet1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ED5E1B"/>
    <w:multiLevelType w:val="hybridMultilevel"/>
    <w:tmpl w:val="A4E2E4E4"/>
    <w:lvl w:ilvl="0" w:tplc="2B7CC386">
      <w:start w:val="1"/>
      <w:numFmt w:val="decimal"/>
      <w:pStyle w:val="NormalNo"/>
      <w:lvlText w:val="%1."/>
      <w:lvlJc w:val="left"/>
      <w:pPr>
        <w:ind w:left="720" w:hanging="36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CC139D"/>
    <w:multiLevelType w:val="hybridMultilevel"/>
    <w:tmpl w:val="FF4A637C"/>
    <w:lvl w:ilvl="0" w:tplc="08FABD8E">
      <w:start w:val="1"/>
      <w:numFmt w:val="bullet"/>
      <w:pStyle w:val="Bullet2"/>
      <w:lvlText w:val=""/>
      <w:lvlJc w:val="left"/>
      <w:pPr>
        <w:ind w:left="720" w:hanging="360"/>
      </w:pPr>
      <w:rPr>
        <w:rFonts w:ascii="Symbol" w:hAnsi="Symbol" w:hint="default"/>
        <w:b/>
        <w:color w:val="DC281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9F3BBB"/>
    <w:multiLevelType w:val="hybridMultilevel"/>
    <w:tmpl w:val="4BE0429A"/>
    <w:lvl w:ilvl="0" w:tplc="A9DE4814">
      <w:start w:val="1"/>
      <w:numFmt w:val="bullet"/>
      <w:pStyle w:val="BulletTableau"/>
      <w:lvlText w:val=""/>
      <w:lvlJc w:val="left"/>
      <w:pPr>
        <w:ind w:left="1080" w:hanging="360"/>
      </w:pPr>
      <w:rPr>
        <w:rFonts w:ascii="Symbol" w:hAnsi="Symbol" w:hint="default"/>
        <w:b/>
        <w:color w:val="auto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35C7E23"/>
    <w:multiLevelType w:val="hybridMultilevel"/>
    <w:tmpl w:val="92706D8A"/>
    <w:lvl w:ilvl="0" w:tplc="CAD4AE2E">
      <w:start w:val="1"/>
      <w:numFmt w:val="bullet"/>
      <w:pStyle w:val="Bullet3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attachedTemplate r:id="rId1"/>
  <w:linkStyle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7420"/>
    <w:rsid w:val="0000109C"/>
    <w:rsid w:val="00053AF4"/>
    <w:rsid w:val="00053AFC"/>
    <w:rsid w:val="0010048D"/>
    <w:rsid w:val="00143D46"/>
    <w:rsid w:val="00176D8A"/>
    <w:rsid w:val="00176E30"/>
    <w:rsid w:val="00194628"/>
    <w:rsid w:val="001E4C56"/>
    <w:rsid w:val="001E56DE"/>
    <w:rsid w:val="001F21E0"/>
    <w:rsid w:val="0020448E"/>
    <w:rsid w:val="00210C91"/>
    <w:rsid w:val="00245B06"/>
    <w:rsid w:val="00247668"/>
    <w:rsid w:val="002A3CC6"/>
    <w:rsid w:val="002A52B2"/>
    <w:rsid w:val="002E5CF3"/>
    <w:rsid w:val="002E7859"/>
    <w:rsid w:val="002F3F86"/>
    <w:rsid w:val="00310902"/>
    <w:rsid w:val="00322235"/>
    <w:rsid w:val="003300CA"/>
    <w:rsid w:val="00345A85"/>
    <w:rsid w:val="00357420"/>
    <w:rsid w:val="00360520"/>
    <w:rsid w:val="003651C2"/>
    <w:rsid w:val="003805F3"/>
    <w:rsid w:val="0039004B"/>
    <w:rsid w:val="00451AED"/>
    <w:rsid w:val="00471D1E"/>
    <w:rsid w:val="00481370"/>
    <w:rsid w:val="0049082A"/>
    <w:rsid w:val="004C7DFD"/>
    <w:rsid w:val="004D7318"/>
    <w:rsid w:val="004E1622"/>
    <w:rsid w:val="004F0B6E"/>
    <w:rsid w:val="00585FDD"/>
    <w:rsid w:val="00593EF1"/>
    <w:rsid w:val="005B321F"/>
    <w:rsid w:val="005B3D83"/>
    <w:rsid w:val="00610579"/>
    <w:rsid w:val="00653619"/>
    <w:rsid w:val="00687B1A"/>
    <w:rsid w:val="006E0533"/>
    <w:rsid w:val="006E2C71"/>
    <w:rsid w:val="007368D3"/>
    <w:rsid w:val="00785CF2"/>
    <w:rsid w:val="007F0642"/>
    <w:rsid w:val="007F2F56"/>
    <w:rsid w:val="0080453C"/>
    <w:rsid w:val="008453E3"/>
    <w:rsid w:val="00860582"/>
    <w:rsid w:val="00877DB3"/>
    <w:rsid w:val="008A533E"/>
    <w:rsid w:val="008B588C"/>
    <w:rsid w:val="008C6676"/>
    <w:rsid w:val="0090350E"/>
    <w:rsid w:val="00931648"/>
    <w:rsid w:val="0093412A"/>
    <w:rsid w:val="0096331E"/>
    <w:rsid w:val="00972113"/>
    <w:rsid w:val="00981FB0"/>
    <w:rsid w:val="00984364"/>
    <w:rsid w:val="009A49D7"/>
    <w:rsid w:val="009B097D"/>
    <w:rsid w:val="00A11174"/>
    <w:rsid w:val="00A37D81"/>
    <w:rsid w:val="00A40E49"/>
    <w:rsid w:val="00A616D2"/>
    <w:rsid w:val="00B12CBD"/>
    <w:rsid w:val="00B427BD"/>
    <w:rsid w:val="00BC28E4"/>
    <w:rsid w:val="00C05402"/>
    <w:rsid w:val="00C12EEA"/>
    <w:rsid w:val="00C37981"/>
    <w:rsid w:val="00C420DB"/>
    <w:rsid w:val="00C71ECB"/>
    <w:rsid w:val="00C85949"/>
    <w:rsid w:val="00CA2F16"/>
    <w:rsid w:val="00CA4078"/>
    <w:rsid w:val="00CA6255"/>
    <w:rsid w:val="00CC39E1"/>
    <w:rsid w:val="00CE4292"/>
    <w:rsid w:val="00CF4ABE"/>
    <w:rsid w:val="00D2137C"/>
    <w:rsid w:val="00D34754"/>
    <w:rsid w:val="00D768E7"/>
    <w:rsid w:val="00DD0BEE"/>
    <w:rsid w:val="00DE0821"/>
    <w:rsid w:val="00E00501"/>
    <w:rsid w:val="00E01D25"/>
    <w:rsid w:val="00E17DE5"/>
    <w:rsid w:val="00E60233"/>
    <w:rsid w:val="00E76C53"/>
    <w:rsid w:val="00E82A2C"/>
    <w:rsid w:val="00EA76CE"/>
    <w:rsid w:val="00EB4156"/>
    <w:rsid w:val="00EC3998"/>
    <w:rsid w:val="00ED2759"/>
    <w:rsid w:val="00F76F09"/>
    <w:rsid w:val="00F95147"/>
    <w:rsid w:val="00FB0E19"/>
    <w:rsid w:val="00FB5699"/>
    <w:rsid w:val="00FD2A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078"/>
    <w:pPr>
      <w:spacing w:after="120" w:line="240" w:lineRule="auto"/>
      <w:jc w:val="both"/>
    </w:pPr>
    <w:rPr>
      <w:rFonts w:ascii="Arial" w:eastAsiaTheme="minorEastAsia" w:hAnsi="Arial" w:cs="Times New Roman"/>
      <w:sz w:val="20"/>
      <w:szCs w:val="20"/>
      <w:lang w:val="en-US"/>
    </w:rPr>
  </w:style>
  <w:style w:type="paragraph" w:styleId="Heading1">
    <w:name w:val="heading 1"/>
    <w:basedOn w:val="H1"/>
    <w:next w:val="Normal"/>
    <w:link w:val="Heading1Char"/>
    <w:uiPriority w:val="9"/>
    <w:rsid w:val="00CA4078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4078"/>
    <w:pPr>
      <w:keepNext/>
      <w:pBdr>
        <w:top w:val="single" w:sz="4" w:space="11" w:color="auto"/>
      </w:pBdr>
      <w:spacing w:before="240" w:after="240"/>
      <w:jc w:val="left"/>
      <w:outlineLvl w:val="1"/>
    </w:pPr>
    <w:rPr>
      <w:b/>
      <w:caps/>
      <w:sz w:val="24"/>
      <w:szCs w:val="26"/>
      <w:shd w:val="clear" w:color="auto" w:fill="FFFFFF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078"/>
    <w:pPr>
      <w:keepNext/>
      <w:spacing w:before="240"/>
      <w:jc w:val="left"/>
      <w:outlineLvl w:val="2"/>
    </w:pPr>
    <w:rPr>
      <w:b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A4078"/>
    <w:pPr>
      <w:spacing w:after="0" w:line="240" w:lineRule="auto"/>
    </w:pPr>
    <w:rPr>
      <w:rFonts w:ascii="Cambria" w:eastAsiaTheme="minorEastAsia" w:hAnsi="Cambria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A407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078"/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CA4078"/>
    <w:rPr>
      <w:rFonts w:ascii="Arial" w:eastAsiaTheme="minorEastAsia" w:hAnsi="Arial" w:cs="Times New Roman"/>
      <w:b/>
      <w:sz w:val="40"/>
      <w:szCs w:val="5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A4078"/>
    <w:pPr>
      <w:spacing w:after="0" w:line="288" w:lineRule="auto"/>
      <w:jc w:val="lef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CA4078"/>
    <w:rPr>
      <w:rFonts w:ascii="Arial" w:eastAsiaTheme="minorEastAsia" w:hAnsi="Arial" w:cs="Times New Roman"/>
      <w:sz w:val="16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A4078"/>
    <w:pPr>
      <w:spacing w:after="0"/>
      <w:jc w:val="left"/>
    </w:pPr>
    <w:rPr>
      <w:sz w:val="16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A4078"/>
    <w:rPr>
      <w:rFonts w:ascii="Arial" w:eastAsiaTheme="minorEastAsia" w:hAnsi="Arial" w:cs="Times New Roman"/>
      <w:sz w:val="16"/>
      <w:szCs w:val="1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A4078"/>
    <w:rPr>
      <w:rFonts w:ascii="Arial" w:eastAsiaTheme="minorEastAsia" w:hAnsi="Arial" w:cs="Times New Roman"/>
      <w:b/>
      <w:caps/>
      <w:sz w:val="24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CA4078"/>
    <w:rPr>
      <w:rFonts w:ascii="Arial" w:eastAsiaTheme="minorEastAsia" w:hAnsi="Arial" w:cs="Times New Roman"/>
      <w:b/>
      <w:szCs w:val="24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A4078"/>
    <w:pPr>
      <w:spacing w:after="240"/>
      <w:ind w:left="720"/>
      <w:contextualSpacing/>
    </w:pPr>
    <w:rPr>
      <w:rFonts w:eastAsiaTheme="minorHAnsi" w:cstheme="minorBidi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A4078"/>
    <w:rPr>
      <w:rFonts w:ascii="Arial" w:hAnsi="Arial"/>
      <w:sz w:val="20"/>
      <w:lang w:val="en-US"/>
    </w:rPr>
  </w:style>
  <w:style w:type="paragraph" w:customStyle="1" w:styleId="Default">
    <w:name w:val="Default"/>
    <w:rsid w:val="00CA40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A407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731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7318"/>
    <w:rPr>
      <w:rFonts w:ascii="Arial" w:eastAsiaTheme="minorEastAsia" w:hAnsi="Arial" w:cs="Times New Roman"/>
      <w:sz w:val="20"/>
      <w:szCs w:val="20"/>
      <w:lang w:val="en-US"/>
    </w:rPr>
  </w:style>
  <w:style w:type="paragraph" w:styleId="CommentSubject">
    <w:name w:val="annotation subject"/>
    <w:basedOn w:val="Normal"/>
    <w:link w:val="CommentSubjectChar"/>
    <w:uiPriority w:val="99"/>
    <w:semiHidden/>
    <w:unhideWhenUsed/>
    <w:rsid w:val="00CA4078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CA4078"/>
    <w:rPr>
      <w:rFonts w:ascii="Arial" w:eastAsiaTheme="minorEastAsia" w:hAnsi="Arial" w:cs="Times New Roman"/>
      <w:b/>
      <w:bCs/>
      <w:sz w:val="20"/>
      <w:szCs w:val="20"/>
      <w:lang w:val="en-US"/>
    </w:rPr>
  </w:style>
  <w:style w:type="character" w:styleId="PageNumber">
    <w:name w:val="page number"/>
    <w:basedOn w:val="DefaultParagraphFont"/>
    <w:uiPriority w:val="99"/>
    <w:unhideWhenUsed/>
    <w:rsid w:val="00CA4078"/>
    <w:rPr>
      <w:b/>
    </w:rPr>
  </w:style>
  <w:style w:type="character" w:styleId="Hyperlink">
    <w:name w:val="Hyperlink"/>
    <w:basedOn w:val="DefaultParagraphFont"/>
    <w:uiPriority w:val="99"/>
    <w:unhideWhenUsed/>
    <w:rsid w:val="00CA407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A4078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CA4078"/>
    <w:pPr>
      <w:spacing w:after="0"/>
    </w:pPr>
    <w:rPr>
      <w:sz w:val="16"/>
      <w:szCs w:val="22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A4078"/>
    <w:rPr>
      <w:rFonts w:ascii="Arial" w:eastAsiaTheme="minorEastAsia" w:hAnsi="Arial" w:cs="Times New Roman"/>
      <w:sz w:val="16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CA4078"/>
    <w:rPr>
      <w:vertAlign w:val="superscript"/>
    </w:rPr>
  </w:style>
  <w:style w:type="paragraph" w:styleId="Revision">
    <w:name w:val="Revision"/>
    <w:hidden/>
    <w:uiPriority w:val="99"/>
    <w:semiHidden/>
    <w:rsid w:val="00CA4078"/>
    <w:pPr>
      <w:spacing w:after="0" w:line="240" w:lineRule="auto"/>
    </w:pPr>
    <w:rPr>
      <w:rFonts w:ascii="Arial" w:eastAsiaTheme="minorEastAsia" w:hAnsi="Arial" w:cs="Arial"/>
      <w:sz w:val="21"/>
      <w:szCs w:val="21"/>
      <w:lang w:val="en-US"/>
    </w:rPr>
  </w:style>
  <w:style w:type="paragraph" w:customStyle="1" w:styleId="BasicParagraph">
    <w:name w:val="[Basic Paragraph]"/>
    <w:basedOn w:val="Normal"/>
    <w:uiPriority w:val="99"/>
    <w:rsid w:val="00CA4078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ascii="Times-Roman" w:eastAsia="Cambria" w:hAnsi="Times-Roman" w:cs="Times-Roman"/>
      <w:color w:val="000000"/>
      <w:szCs w:val="24"/>
    </w:rPr>
  </w:style>
  <w:style w:type="paragraph" w:customStyle="1" w:styleId="H1">
    <w:name w:val="H1"/>
    <w:basedOn w:val="Normal"/>
    <w:link w:val="H1Char"/>
    <w:qFormat/>
    <w:rsid w:val="00CA4078"/>
    <w:pPr>
      <w:spacing w:before="360" w:after="240"/>
      <w:jc w:val="left"/>
      <w:outlineLvl w:val="0"/>
    </w:pPr>
    <w:rPr>
      <w:b/>
      <w:sz w:val="40"/>
      <w:szCs w:val="52"/>
    </w:rPr>
  </w:style>
  <w:style w:type="paragraph" w:customStyle="1" w:styleId="Bullet1">
    <w:name w:val="Bullet 1"/>
    <w:basedOn w:val="Normal"/>
    <w:rsid w:val="00CA4078"/>
    <w:pPr>
      <w:numPr>
        <w:numId w:val="3"/>
      </w:numPr>
      <w:spacing w:before="60"/>
    </w:pPr>
    <w:rPr>
      <w:rFonts w:eastAsia="Times New Roman"/>
      <w:color w:val="000000"/>
    </w:rPr>
  </w:style>
  <w:style w:type="paragraph" w:customStyle="1" w:styleId="RefItem1">
    <w:name w:val="Ref Item 1"/>
    <w:basedOn w:val="Normal"/>
    <w:rsid w:val="00CA4078"/>
    <w:pPr>
      <w:jc w:val="left"/>
    </w:pPr>
    <w:rPr>
      <w:color w:val="000000"/>
      <w:szCs w:val="24"/>
      <w:lang w:eastAsia="it-IT"/>
    </w:rPr>
  </w:style>
  <w:style w:type="paragraph" w:customStyle="1" w:styleId="RefTitre">
    <w:name w:val="Ref Titre"/>
    <w:basedOn w:val="Normal"/>
    <w:rsid w:val="00CA4078"/>
    <w:pPr>
      <w:jc w:val="left"/>
    </w:pPr>
    <w:rPr>
      <w:rFonts w:eastAsia="Times New Roman"/>
      <w:b/>
      <w:bCs/>
      <w:sz w:val="26"/>
      <w:szCs w:val="26"/>
    </w:rPr>
  </w:style>
  <w:style w:type="paragraph" w:customStyle="1" w:styleId="Header1">
    <w:name w:val="Header 1"/>
    <w:basedOn w:val="Header"/>
    <w:rsid w:val="00CA4078"/>
    <w:rPr>
      <w:b/>
      <w:sz w:val="24"/>
      <w:szCs w:val="24"/>
    </w:rPr>
  </w:style>
  <w:style w:type="character" w:customStyle="1" w:styleId="Pantone485">
    <w:name w:val="Pantone 485"/>
    <w:basedOn w:val="DefaultParagraphFont"/>
    <w:uiPriority w:val="1"/>
    <w:qFormat/>
    <w:rsid w:val="00CA4078"/>
    <w:rPr>
      <w:rFonts w:cs="Caecilia-Light"/>
      <w:color w:val="DC281E"/>
      <w:szCs w:val="16"/>
    </w:rPr>
  </w:style>
  <w:style w:type="character" w:customStyle="1" w:styleId="H1Char">
    <w:name w:val="H1 Char"/>
    <w:basedOn w:val="DefaultParagraphFont"/>
    <w:link w:val="H1"/>
    <w:rsid w:val="00CA4078"/>
    <w:rPr>
      <w:rFonts w:ascii="Arial" w:eastAsiaTheme="minorEastAsia" w:hAnsi="Arial" w:cs="Times New Roman"/>
      <w:b/>
      <w:sz w:val="40"/>
      <w:szCs w:val="52"/>
      <w:lang w:val="en-US"/>
    </w:rPr>
  </w:style>
  <w:style w:type="table" w:customStyle="1" w:styleId="TableGray">
    <w:name w:val="Table Gray"/>
    <w:basedOn w:val="TableNormal"/>
    <w:uiPriority w:val="99"/>
    <w:rsid w:val="00CA4078"/>
    <w:pPr>
      <w:spacing w:after="0" w:line="240" w:lineRule="auto"/>
    </w:pPr>
    <w:rPr>
      <w:rFonts w:eastAsiaTheme="minorEastAsia" w:cs="Times New Roman"/>
      <w:sz w:val="20"/>
      <w:szCs w:val="20"/>
      <w:lang w:val="en-US"/>
    </w:rPr>
    <w:tblPr>
      <w:tblInd w:w="0" w:type="dxa"/>
      <w:tblCellMar>
        <w:top w:w="142" w:type="dxa"/>
        <w:left w:w="142" w:type="dxa"/>
        <w:bottom w:w="142" w:type="dxa"/>
        <w:right w:w="142" w:type="dxa"/>
      </w:tblCellMar>
    </w:tblPr>
    <w:tcPr>
      <w:shd w:val="clear" w:color="auto" w:fill="D9D9D9" w:themeFill="background1" w:themeFillShade="D9"/>
    </w:tcPr>
  </w:style>
  <w:style w:type="paragraph" w:customStyle="1" w:styleId="Bullet2">
    <w:name w:val="Bullet 2"/>
    <w:basedOn w:val="ListParagraph"/>
    <w:rsid w:val="00CA4078"/>
    <w:pPr>
      <w:numPr>
        <w:numId w:val="4"/>
      </w:numPr>
      <w:tabs>
        <w:tab w:val="left" w:pos="7230"/>
      </w:tabs>
      <w:spacing w:before="120" w:after="120"/>
      <w:contextualSpacing w:val="0"/>
    </w:pPr>
    <w:rPr>
      <w:rFonts w:cs="Arial"/>
    </w:rPr>
  </w:style>
  <w:style w:type="paragraph" w:customStyle="1" w:styleId="ListNumber1">
    <w:name w:val="List Number 1"/>
    <w:basedOn w:val="Normal"/>
    <w:rsid w:val="00CA4078"/>
    <w:pPr>
      <w:numPr>
        <w:ilvl w:val="1"/>
        <w:numId w:val="1"/>
      </w:numPr>
      <w:contextualSpacing/>
    </w:pPr>
    <w:rPr>
      <w:rFonts w:eastAsiaTheme="minorHAnsi" w:cstheme="minorHAnsi"/>
      <w:szCs w:val="22"/>
    </w:rPr>
  </w:style>
  <w:style w:type="paragraph" w:customStyle="1" w:styleId="NormalNo">
    <w:name w:val="Normal + No"/>
    <w:basedOn w:val="Normal"/>
    <w:qFormat/>
    <w:rsid w:val="00CA4078"/>
    <w:pPr>
      <w:numPr>
        <w:numId w:val="2"/>
      </w:numPr>
    </w:pPr>
    <w:rPr>
      <w:rFonts w:eastAsia="MS Mincho"/>
      <w:b/>
      <w:sz w:val="22"/>
    </w:rPr>
  </w:style>
  <w:style w:type="paragraph" w:customStyle="1" w:styleId="Bullet3">
    <w:name w:val="Bullet 3"/>
    <w:basedOn w:val="ListParagraph"/>
    <w:qFormat/>
    <w:rsid w:val="00CA4078"/>
    <w:pPr>
      <w:numPr>
        <w:numId w:val="5"/>
      </w:numPr>
      <w:spacing w:before="120" w:after="120"/>
      <w:ind w:right="425"/>
    </w:pPr>
    <w:rPr>
      <w:rFonts w:cs="Arial"/>
      <w:i/>
      <w:iCs/>
    </w:rPr>
  </w:style>
  <w:style w:type="paragraph" w:customStyle="1" w:styleId="Indent">
    <w:name w:val="Indent"/>
    <w:basedOn w:val="Normal"/>
    <w:qFormat/>
    <w:rsid w:val="00CA4078"/>
    <w:pPr>
      <w:ind w:left="567"/>
    </w:pPr>
    <w:rPr>
      <w:rFonts w:cs="Arial"/>
      <w:b/>
    </w:rPr>
  </w:style>
  <w:style w:type="paragraph" w:customStyle="1" w:styleId="TitreTableau">
    <w:name w:val="Titre Tableau"/>
    <w:basedOn w:val="Normal"/>
    <w:qFormat/>
    <w:rsid w:val="00CA4078"/>
    <w:pPr>
      <w:spacing w:before="120"/>
      <w:jc w:val="center"/>
    </w:pPr>
    <w:rPr>
      <w:rFonts w:cs="Arial"/>
      <w:b/>
      <w:bCs/>
      <w:color w:val="FFFFFF" w:themeColor="background1"/>
      <w:lang w:val="en-CA"/>
    </w:rPr>
  </w:style>
  <w:style w:type="paragraph" w:customStyle="1" w:styleId="BulletTableau">
    <w:name w:val="Bullet Tableau"/>
    <w:basedOn w:val="Bullet2"/>
    <w:qFormat/>
    <w:rsid w:val="00CA4078"/>
    <w:pPr>
      <w:keepNext/>
      <w:keepLines/>
      <w:framePr w:hSpace="141" w:wrap="around" w:vAnchor="text" w:hAnchor="margin" w:y="402"/>
      <w:numPr>
        <w:numId w:val="6"/>
      </w:numPr>
      <w:spacing w:beforeLines="60" w:afterLines="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078"/>
    <w:pPr>
      <w:spacing w:after="120" w:line="240" w:lineRule="auto"/>
      <w:jc w:val="both"/>
    </w:pPr>
    <w:rPr>
      <w:rFonts w:ascii="Arial" w:eastAsiaTheme="minorEastAsia" w:hAnsi="Arial" w:cs="Times New Roman"/>
      <w:sz w:val="20"/>
      <w:szCs w:val="20"/>
      <w:lang w:val="en-US"/>
    </w:rPr>
  </w:style>
  <w:style w:type="paragraph" w:styleId="Heading1">
    <w:name w:val="heading 1"/>
    <w:basedOn w:val="H1"/>
    <w:next w:val="Normal"/>
    <w:link w:val="Heading1Char"/>
    <w:uiPriority w:val="9"/>
    <w:rsid w:val="00CA4078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4078"/>
    <w:pPr>
      <w:keepNext/>
      <w:pBdr>
        <w:top w:val="single" w:sz="4" w:space="11" w:color="auto"/>
      </w:pBdr>
      <w:spacing w:before="240" w:after="240"/>
      <w:jc w:val="left"/>
      <w:outlineLvl w:val="1"/>
    </w:pPr>
    <w:rPr>
      <w:b/>
      <w:caps/>
      <w:sz w:val="24"/>
      <w:szCs w:val="26"/>
      <w:shd w:val="clear" w:color="auto" w:fill="FFFFFF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078"/>
    <w:pPr>
      <w:keepNext/>
      <w:spacing w:before="240"/>
      <w:jc w:val="left"/>
      <w:outlineLvl w:val="2"/>
    </w:pPr>
    <w:rPr>
      <w:b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  <w:rsid w:val="00CA4078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CA4078"/>
  </w:style>
  <w:style w:type="table" w:styleId="TableGrid">
    <w:name w:val="Table Grid"/>
    <w:basedOn w:val="TableNormal"/>
    <w:uiPriority w:val="59"/>
    <w:rsid w:val="00CA4078"/>
    <w:pPr>
      <w:spacing w:after="0" w:line="240" w:lineRule="auto"/>
    </w:pPr>
    <w:rPr>
      <w:rFonts w:ascii="Cambria" w:eastAsiaTheme="minorEastAsia" w:hAnsi="Cambria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A407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078"/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CA4078"/>
    <w:rPr>
      <w:rFonts w:ascii="Arial" w:eastAsiaTheme="minorEastAsia" w:hAnsi="Arial" w:cs="Times New Roman"/>
      <w:b/>
      <w:sz w:val="40"/>
      <w:szCs w:val="5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A4078"/>
    <w:pPr>
      <w:spacing w:after="0" w:line="288" w:lineRule="auto"/>
      <w:jc w:val="lef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CA4078"/>
    <w:rPr>
      <w:rFonts w:ascii="Arial" w:eastAsiaTheme="minorEastAsia" w:hAnsi="Arial" w:cs="Times New Roman"/>
      <w:sz w:val="16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A4078"/>
    <w:pPr>
      <w:spacing w:after="0"/>
      <w:jc w:val="left"/>
    </w:pPr>
    <w:rPr>
      <w:sz w:val="16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A4078"/>
    <w:rPr>
      <w:rFonts w:ascii="Arial" w:eastAsiaTheme="minorEastAsia" w:hAnsi="Arial" w:cs="Times New Roman"/>
      <w:sz w:val="16"/>
      <w:szCs w:val="1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A4078"/>
    <w:rPr>
      <w:rFonts w:ascii="Arial" w:eastAsiaTheme="minorEastAsia" w:hAnsi="Arial" w:cs="Times New Roman"/>
      <w:b/>
      <w:caps/>
      <w:sz w:val="24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CA4078"/>
    <w:rPr>
      <w:rFonts w:ascii="Arial" w:eastAsiaTheme="minorEastAsia" w:hAnsi="Arial" w:cs="Times New Roman"/>
      <w:b/>
      <w:szCs w:val="24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A4078"/>
    <w:pPr>
      <w:spacing w:after="240"/>
      <w:ind w:left="720"/>
      <w:contextualSpacing/>
    </w:pPr>
    <w:rPr>
      <w:rFonts w:eastAsiaTheme="minorHAnsi" w:cstheme="minorBidi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A4078"/>
    <w:rPr>
      <w:rFonts w:ascii="Arial" w:hAnsi="Arial"/>
      <w:sz w:val="20"/>
      <w:lang w:val="en-US"/>
    </w:rPr>
  </w:style>
  <w:style w:type="paragraph" w:customStyle="1" w:styleId="Default">
    <w:name w:val="Default"/>
    <w:rsid w:val="00CA40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A407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731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7318"/>
    <w:rPr>
      <w:rFonts w:ascii="Arial" w:eastAsiaTheme="minorEastAsia" w:hAnsi="Arial" w:cs="Times New Roman"/>
      <w:sz w:val="20"/>
      <w:szCs w:val="20"/>
      <w:lang w:val="en-US"/>
    </w:rPr>
  </w:style>
  <w:style w:type="paragraph" w:styleId="CommentSubject">
    <w:name w:val="annotation subject"/>
    <w:basedOn w:val="Normal"/>
    <w:link w:val="CommentSubjectChar"/>
    <w:uiPriority w:val="99"/>
    <w:semiHidden/>
    <w:unhideWhenUsed/>
    <w:rsid w:val="00CA4078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CA4078"/>
    <w:rPr>
      <w:rFonts w:ascii="Arial" w:eastAsiaTheme="minorEastAsia" w:hAnsi="Arial" w:cs="Times New Roman"/>
      <w:b/>
      <w:bCs/>
      <w:sz w:val="20"/>
      <w:szCs w:val="20"/>
      <w:lang w:val="en-US"/>
    </w:rPr>
  </w:style>
  <w:style w:type="character" w:styleId="PageNumber">
    <w:name w:val="page number"/>
    <w:basedOn w:val="DefaultParagraphFont"/>
    <w:uiPriority w:val="99"/>
    <w:unhideWhenUsed/>
    <w:rsid w:val="00CA4078"/>
    <w:rPr>
      <w:b/>
    </w:rPr>
  </w:style>
  <w:style w:type="character" w:styleId="Hyperlink">
    <w:name w:val="Hyperlink"/>
    <w:basedOn w:val="DefaultParagraphFont"/>
    <w:uiPriority w:val="99"/>
    <w:unhideWhenUsed/>
    <w:rsid w:val="00CA407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A4078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CA4078"/>
    <w:pPr>
      <w:spacing w:after="0"/>
    </w:pPr>
    <w:rPr>
      <w:sz w:val="16"/>
      <w:szCs w:val="22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A4078"/>
    <w:rPr>
      <w:rFonts w:ascii="Arial" w:eastAsiaTheme="minorEastAsia" w:hAnsi="Arial" w:cs="Times New Roman"/>
      <w:sz w:val="16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CA4078"/>
    <w:rPr>
      <w:vertAlign w:val="superscript"/>
    </w:rPr>
  </w:style>
  <w:style w:type="paragraph" w:styleId="Revision">
    <w:name w:val="Revision"/>
    <w:hidden/>
    <w:uiPriority w:val="99"/>
    <w:semiHidden/>
    <w:rsid w:val="00CA4078"/>
    <w:pPr>
      <w:spacing w:after="0" w:line="240" w:lineRule="auto"/>
    </w:pPr>
    <w:rPr>
      <w:rFonts w:ascii="Arial" w:eastAsiaTheme="minorEastAsia" w:hAnsi="Arial" w:cs="Arial"/>
      <w:sz w:val="21"/>
      <w:szCs w:val="21"/>
      <w:lang w:val="en-US"/>
    </w:rPr>
  </w:style>
  <w:style w:type="paragraph" w:customStyle="1" w:styleId="BasicParagraph">
    <w:name w:val="[Basic Paragraph]"/>
    <w:basedOn w:val="Normal"/>
    <w:uiPriority w:val="99"/>
    <w:rsid w:val="00CA4078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ascii="Times-Roman" w:eastAsia="Cambria" w:hAnsi="Times-Roman" w:cs="Times-Roman"/>
      <w:color w:val="000000"/>
      <w:szCs w:val="24"/>
    </w:rPr>
  </w:style>
  <w:style w:type="paragraph" w:customStyle="1" w:styleId="H1">
    <w:name w:val="H1"/>
    <w:basedOn w:val="Normal"/>
    <w:link w:val="H1Char"/>
    <w:qFormat/>
    <w:rsid w:val="00CA4078"/>
    <w:pPr>
      <w:spacing w:before="360" w:after="240"/>
      <w:jc w:val="left"/>
      <w:outlineLvl w:val="0"/>
    </w:pPr>
    <w:rPr>
      <w:b/>
      <w:sz w:val="40"/>
      <w:szCs w:val="52"/>
    </w:rPr>
  </w:style>
  <w:style w:type="paragraph" w:customStyle="1" w:styleId="Bullet1">
    <w:name w:val="Bullet 1"/>
    <w:basedOn w:val="Normal"/>
    <w:rsid w:val="00CA4078"/>
    <w:pPr>
      <w:numPr>
        <w:numId w:val="3"/>
      </w:numPr>
      <w:spacing w:before="60"/>
    </w:pPr>
    <w:rPr>
      <w:rFonts w:eastAsia="Times New Roman"/>
      <w:color w:val="000000"/>
    </w:rPr>
  </w:style>
  <w:style w:type="paragraph" w:customStyle="1" w:styleId="RefItem1">
    <w:name w:val="Ref Item 1"/>
    <w:basedOn w:val="Normal"/>
    <w:rsid w:val="00CA4078"/>
    <w:pPr>
      <w:jc w:val="left"/>
    </w:pPr>
    <w:rPr>
      <w:color w:val="000000"/>
      <w:szCs w:val="24"/>
      <w:lang w:eastAsia="it-IT"/>
    </w:rPr>
  </w:style>
  <w:style w:type="paragraph" w:customStyle="1" w:styleId="RefTitre">
    <w:name w:val="Ref Titre"/>
    <w:basedOn w:val="Normal"/>
    <w:rsid w:val="00CA4078"/>
    <w:pPr>
      <w:jc w:val="left"/>
    </w:pPr>
    <w:rPr>
      <w:rFonts w:eastAsia="Times New Roman"/>
      <w:b/>
      <w:bCs/>
      <w:sz w:val="26"/>
      <w:szCs w:val="26"/>
    </w:rPr>
  </w:style>
  <w:style w:type="paragraph" w:customStyle="1" w:styleId="Header1">
    <w:name w:val="Header 1"/>
    <w:basedOn w:val="Header"/>
    <w:rsid w:val="00CA4078"/>
    <w:rPr>
      <w:b/>
      <w:sz w:val="24"/>
      <w:szCs w:val="24"/>
    </w:rPr>
  </w:style>
  <w:style w:type="character" w:customStyle="1" w:styleId="Pantone485">
    <w:name w:val="Pantone 485"/>
    <w:basedOn w:val="DefaultParagraphFont"/>
    <w:uiPriority w:val="1"/>
    <w:qFormat/>
    <w:rsid w:val="00CA4078"/>
    <w:rPr>
      <w:rFonts w:cs="Caecilia-Light"/>
      <w:color w:val="DC281E"/>
      <w:szCs w:val="16"/>
    </w:rPr>
  </w:style>
  <w:style w:type="character" w:customStyle="1" w:styleId="H1Char">
    <w:name w:val="H1 Char"/>
    <w:basedOn w:val="DefaultParagraphFont"/>
    <w:link w:val="H1"/>
    <w:rsid w:val="00CA4078"/>
    <w:rPr>
      <w:rFonts w:ascii="Arial" w:eastAsiaTheme="minorEastAsia" w:hAnsi="Arial" w:cs="Times New Roman"/>
      <w:b/>
      <w:sz w:val="40"/>
      <w:szCs w:val="52"/>
      <w:lang w:val="en-US"/>
    </w:rPr>
  </w:style>
  <w:style w:type="table" w:customStyle="1" w:styleId="TableGray">
    <w:name w:val="Table Gray"/>
    <w:basedOn w:val="TableNormal"/>
    <w:uiPriority w:val="99"/>
    <w:rsid w:val="00CA4078"/>
    <w:pPr>
      <w:spacing w:after="0" w:line="240" w:lineRule="auto"/>
    </w:pPr>
    <w:rPr>
      <w:rFonts w:eastAsiaTheme="minorEastAsia" w:cs="Times New Roman"/>
      <w:sz w:val="20"/>
      <w:szCs w:val="20"/>
      <w:lang w:val="en-US"/>
    </w:rPr>
    <w:tblPr>
      <w:tblCellMar>
        <w:top w:w="142" w:type="dxa"/>
        <w:left w:w="142" w:type="dxa"/>
        <w:bottom w:w="142" w:type="dxa"/>
        <w:right w:w="142" w:type="dxa"/>
      </w:tblCellMar>
    </w:tblPr>
    <w:tcPr>
      <w:shd w:val="clear" w:color="auto" w:fill="D9D9D9" w:themeFill="background1" w:themeFillShade="D9"/>
    </w:tcPr>
  </w:style>
  <w:style w:type="paragraph" w:customStyle="1" w:styleId="Bullet2">
    <w:name w:val="Bullet 2"/>
    <w:basedOn w:val="ListParagraph"/>
    <w:rsid w:val="00CA4078"/>
    <w:pPr>
      <w:numPr>
        <w:numId w:val="4"/>
      </w:numPr>
      <w:tabs>
        <w:tab w:val="left" w:pos="7230"/>
      </w:tabs>
      <w:spacing w:before="120" w:after="120"/>
      <w:contextualSpacing w:val="0"/>
    </w:pPr>
    <w:rPr>
      <w:rFonts w:cs="Arial"/>
    </w:rPr>
  </w:style>
  <w:style w:type="paragraph" w:customStyle="1" w:styleId="ListNumber1">
    <w:name w:val="List Number 1"/>
    <w:basedOn w:val="Normal"/>
    <w:rsid w:val="00CA4078"/>
    <w:pPr>
      <w:numPr>
        <w:ilvl w:val="1"/>
        <w:numId w:val="1"/>
      </w:numPr>
      <w:contextualSpacing/>
    </w:pPr>
    <w:rPr>
      <w:rFonts w:eastAsiaTheme="minorHAnsi" w:cstheme="minorHAnsi"/>
      <w:szCs w:val="22"/>
    </w:rPr>
  </w:style>
  <w:style w:type="paragraph" w:customStyle="1" w:styleId="NormalNo">
    <w:name w:val="Normal + No"/>
    <w:basedOn w:val="Normal"/>
    <w:qFormat/>
    <w:rsid w:val="00CA4078"/>
    <w:pPr>
      <w:numPr>
        <w:numId w:val="2"/>
      </w:numPr>
    </w:pPr>
    <w:rPr>
      <w:rFonts w:eastAsia="MS Mincho"/>
      <w:b/>
      <w:sz w:val="22"/>
    </w:rPr>
  </w:style>
  <w:style w:type="paragraph" w:customStyle="1" w:styleId="Bullet3">
    <w:name w:val="Bullet 3"/>
    <w:basedOn w:val="ListParagraph"/>
    <w:qFormat/>
    <w:rsid w:val="00CA4078"/>
    <w:pPr>
      <w:numPr>
        <w:numId w:val="5"/>
      </w:numPr>
      <w:spacing w:before="120" w:after="120"/>
      <w:ind w:right="425"/>
    </w:pPr>
    <w:rPr>
      <w:rFonts w:cs="Arial"/>
      <w:i/>
      <w:iCs/>
    </w:rPr>
  </w:style>
  <w:style w:type="paragraph" w:customStyle="1" w:styleId="Indent">
    <w:name w:val="Indent"/>
    <w:basedOn w:val="Normal"/>
    <w:qFormat/>
    <w:rsid w:val="00CA4078"/>
    <w:pPr>
      <w:ind w:left="567"/>
    </w:pPr>
    <w:rPr>
      <w:rFonts w:cs="Arial"/>
      <w:b/>
    </w:rPr>
  </w:style>
  <w:style w:type="paragraph" w:customStyle="1" w:styleId="TitreTableau">
    <w:name w:val="Titre Tableau"/>
    <w:basedOn w:val="Normal"/>
    <w:qFormat/>
    <w:rsid w:val="00CA4078"/>
    <w:pPr>
      <w:spacing w:before="120"/>
      <w:jc w:val="center"/>
    </w:pPr>
    <w:rPr>
      <w:rFonts w:cs="Arial"/>
      <w:b/>
      <w:bCs/>
      <w:color w:val="FFFFFF" w:themeColor="background1"/>
      <w:lang w:val="en-CA"/>
    </w:rPr>
  </w:style>
  <w:style w:type="paragraph" w:customStyle="1" w:styleId="BulletTableau">
    <w:name w:val="Bullet Tableau"/>
    <w:basedOn w:val="Bullet2"/>
    <w:qFormat/>
    <w:rsid w:val="00CA4078"/>
    <w:pPr>
      <w:keepNext/>
      <w:keepLines/>
      <w:framePr w:hSpace="141" w:wrap="around" w:vAnchor="text" w:hAnchor="margin" w:y="402"/>
      <w:numPr>
        <w:numId w:val="6"/>
      </w:numPr>
      <w:spacing w:beforeLines="60" w:before="60" w:afterLines="20" w:after="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Clients\Croix%20Rouge\ICRC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10CA55-5FD1-42BE-A0E9-9B8A9CA0D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ICRC_Template</Template>
  <TotalTime>89</TotalTime>
  <Pages>1</Pages>
  <Words>284</Words>
  <Characters>1621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World Food Programme</Company>
  <LinksUpToDate>false</LinksUpToDate>
  <CharactersWithSpaces>1902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PENNISI Emma</dc:creator>
  <cp:lastModifiedBy>joelle</cp:lastModifiedBy>
  <cp:revision>21</cp:revision>
  <cp:lastPrinted>2015-09-28T17:17:00Z</cp:lastPrinted>
  <dcterms:created xsi:type="dcterms:W3CDTF">2015-05-27T09:09:00Z</dcterms:created>
  <dcterms:modified xsi:type="dcterms:W3CDTF">2016-01-12T14:22:00Z</dcterms:modified>
</cp:coreProperties>
</file>