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29" w:rsidRPr="0004230E" w:rsidRDefault="00480529" w:rsidP="00480529">
      <w:pPr>
        <w:pStyle w:val="H1"/>
        <w:bidi/>
        <w:rPr>
          <w:rFonts w:cs="Arial"/>
          <w:sz w:val="28"/>
          <w:szCs w:val="28"/>
        </w:rPr>
      </w:pPr>
      <w:r w:rsidRPr="0004230E">
        <w:rPr>
          <w:rFonts w:cs="Arial"/>
          <w:noProof/>
          <w:sz w:val="28"/>
          <w:szCs w:val="28"/>
          <w:rtl/>
        </w:rPr>
        <w:drawing>
          <wp:anchor distT="0" distB="0" distL="114300" distR="114300" simplePos="0" relativeHeight="251661312" behindDoc="0" locked="0" layoutInCell="1" allowOverlap="1">
            <wp:simplePos x="0" y="0"/>
            <wp:positionH relativeFrom="column">
              <wp:posOffset>1955896</wp:posOffset>
            </wp:positionH>
            <wp:positionV relativeFrom="paragraph">
              <wp:posOffset>-47230</wp:posOffset>
            </wp:positionV>
            <wp:extent cx="2465357" cy="474453"/>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2530" cy="474980"/>
                    </a:xfrm>
                    <a:prstGeom prst="rect">
                      <a:avLst/>
                    </a:prstGeom>
                  </pic:spPr>
                </pic:pic>
              </a:graphicData>
            </a:graphic>
          </wp:anchor>
        </w:drawing>
      </w:r>
      <w:r w:rsidRPr="0004230E">
        <w:rPr>
          <w:rFonts w:cs="Arial"/>
          <w:noProof/>
          <w:sz w:val="28"/>
          <w:szCs w:val="28"/>
          <w:rtl/>
        </w:rPr>
        <w:drawing>
          <wp:anchor distT="0" distB="0" distL="114300" distR="114300" simplePos="0" relativeHeight="251659264" behindDoc="0" locked="0" layoutInCell="1" allowOverlap="1">
            <wp:simplePos x="0" y="0"/>
            <wp:positionH relativeFrom="column">
              <wp:posOffset>5216681</wp:posOffset>
            </wp:positionH>
            <wp:positionV relativeFrom="paragraph">
              <wp:posOffset>-426792</wp:posOffset>
            </wp:positionV>
            <wp:extent cx="980715" cy="948906"/>
            <wp:effectExtent l="19050" t="0" r="9525" b="0"/>
            <wp:wrapNone/>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1075" cy="952500"/>
                    </a:xfrm>
                    <a:prstGeom prst="rect">
                      <a:avLst/>
                    </a:prstGeom>
                  </pic:spPr>
                </pic:pic>
              </a:graphicData>
            </a:graphic>
          </wp:anchor>
        </w:drawing>
      </w:r>
    </w:p>
    <w:p w:rsidR="00480529" w:rsidRPr="0004230E" w:rsidRDefault="00480529" w:rsidP="00480529">
      <w:pPr>
        <w:pStyle w:val="Header"/>
        <w:bidi/>
        <w:jc w:val="both"/>
        <w:rPr>
          <w:rFonts w:cs="Arial"/>
          <w:b/>
          <w:color w:val="DC281E"/>
          <w:sz w:val="28"/>
          <w:szCs w:val="28"/>
          <w:rtl/>
        </w:rPr>
      </w:pPr>
      <w:r w:rsidRPr="0004230E">
        <w:rPr>
          <w:rFonts w:cs="Arial"/>
          <w:b/>
          <w:color w:val="DC281E"/>
          <w:sz w:val="28"/>
          <w:szCs w:val="28"/>
          <w:rtl/>
        </w:rPr>
        <w:t>مجموعة الأدوات المرتبطة بالتحويلات النقدية في حالات الطوارئ</w:t>
      </w:r>
    </w:p>
    <w:p w:rsidR="00480529" w:rsidRPr="0004230E" w:rsidRDefault="00695F89" w:rsidP="00781F60">
      <w:pPr>
        <w:pStyle w:val="H1"/>
        <w:bidi/>
        <w:jc w:val="center"/>
        <w:rPr>
          <w:rFonts w:cs="Arial"/>
          <w:b w:val="0"/>
          <w:bCs/>
          <w:sz w:val="28"/>
          <w:szCs w:val="28"/>
          <w:rtl/>
        </w:rPr>
      </w:pPr>
      <w:r w:rsidRPr="0004230E">
        <w:rPr>
          <w:rFonts w:cs="Arial"/>
          <w:b w:val="0"/>
          <w:bCs/>
          <w:sz w:val="28"/>
          <w:szCs w:val="28"/>
          <w:rtl/>
        </w:rPr>
        <w:t>خارطة الطريق لاتخاذ القرار</w:t>
      </w:r>
      <w:r w:rsidR="00D647E4">
        <w:rPr>
          <w:rFonts w:cs="Arial"/>
          <w:b w:val="0"/>
          <w:bCs/>
          <w:sz w:val="28"/>
          <w:szCs w:val="28"/>
          <w:rtl/>
        </w:rPr>
        <w:t>ات بش</w:t>
      </w:r>
      <w:r w:rsidR="00D647E4">
        <w:rPr>
          <w:rFonts w:cs="Arial" w:hint="cs"/>
          <w:b w:val="0"/>
          <w:bCs/>
          <w:sz w:val="28"/>
          <w:szCs w:val="28"/>
          <w:rtl/>
        </w:rPr>
        <w:t>أ</w:t>
      </w:r>
      <w:r w:rsidR="00781F60" w:rsidRPr="0004230E">
        <w:rPr>
          <w:rFonts w:cs="Arial"/>
          <w:b w:val="0"/>
          <w:bCs/>
          <w:sz w:val="28"/>
          <w:szCs w:val="28"/>
          <w:rtl/>
        </w:rPr>
        <w:t>ن قيمة التحويلات وتواترها</w:t>
      </w:r>
    </w:p>
    <w:p w:rsidR="00ED4F9F" w:rsidRPr="0004230E" w:rsidRDefault="00CB7201" w:rsidP="00480529">
      <w:pPr>
        <w:pStyle w:val="H1"/>
        <w:bidi/>
        <w:ind w:left="-170"/>
        <w:rPr>
          <w:rFonts w:cs="Arial"/>
          <w:sz w:val="28"/>
          <w:szCs w:val="28"/>
        </w:rPr>
      </w:pPr>
      <w:r w:rsidRPr="00CB7201">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05pt;height:150.2pt">
            <v:imagedata r:id="rId9" o:title="03B-Response Analysis-rodmap-EN2"/>
          </v:shape>
        </w:pict>
      </w:r>
    </w:p>
    <w:p w:rsidR="00C56C52" w:rsidRPr="0004230E" w:rsidRDefault="00781F60" w:rsidP="003B7BFA">
      <w:pPr>
        <w:pStyle w:val="Heading2"/>
        <w:bidi/>
        <w:rPr>
          <w:rFonts w:cs="Arial"/>
          <w:b w:val="0"/>
          <w:bCs/>
          <w:sz w:val="28"/>
          <w:szCs w:val="28"/>
          <w:rtl/>
        </w:rPr>
      </w:pPr>
      <w:r w:rsidRPr="0004230E">
        <w:rPr>
          <w:rFonts w:cs="Arial"/>
          <w:b w:val="0"/>
          <w:bCs/>
          <w:sz w:val="28"/>
          <w:szCs w:val="28"/>
          <w:rtl/>
        </w:rPr>
        <w:t>المقدمة</w:t>
      </w:r>
      <w:r w:rsidR="00C56C52" w:rsidRPr="0004230E">
        <w:rPr>
          <w:rFonts w:cs="Arial"/>
          <w:b w:val="0"/>
          <w:bCs/>
          <w:sz w:val="28"/>
          <w:szCs w:val="28"/>
        </w:rPr>
        <w:t xml:space="preserve"> </w:t>
      </w:r>
    </w:p>
    <w:p w:rsidR="003B7BFA" w:rsidRPr="0004230E" w:rsidRDefault="003B7BFA" w:rsidP="003B7BFA">
      <w:pPr>
        <w:bidi/>
        <w:rPr>
          <w:rFonts w:cs="Arial"/>
          <w:sz w:val="28"/>
          <w:szCs w:val="28"/>
          <w:rtl/>
        </w:rPr>
      </w:pPr>
      <w:r w:rsidRPr="0004230E">
        <w:rPr>
          <w:rFonts w:cs="Arial"/>
          <w:sz w:val="28"/>
          <w:szCs w:val="28"/>
          <w:rtl/>
        </w:rPr>
        <w:t>تقدم</w:t>
      </w:r>
      <w:r w:rsidR="00781F60" w:rsidRPr="0004230E">
        <w:rPr>
          <w:rFonts w:cs="Arial"/>
          <w:sz w:val="28"/>
          <w:szCs w:val="28"/>
          <w:rtl/>
        </w:rPr>
        <w:t xml:space="preserve"> خارطة الطريق هذه </w:t>
      </w:r>
      <w:r w:rsidR="00317CF9">
        <w:rPr>
          <w:rFonts w:cs="Arial"/>
          <w:sz w:val="28"/>
          <w:szCs w:val="28"/>
          <w:rtl/>
        </w:rPr>
        <w:t xml:space="preserve">التوجيهات </w:t>
      </w:r>
      <w:r w:rsidRPr="0004230E">
        <w:rPr>
          <w:rFonts w:cs="Arial"/>
          <w:sz w:val="28"/>
          <w:szCs w:val="28"/>
          <w:rtl/>
        </w:rPr>
        <w:t xml:space="preserve">الخاصة باتخاذ القرار بشأن قيمة وتواتر التحويلات النقدية التي تسمح بتحقيق أهداف عملية الاستجابة. </w:t>
      </w:r>
    </w:p>
    <w:p w:rsidR="003B7BFA" w:rsidRPr="0004230E" w:rsidRDefault="003B7BFA" w:rsidP="003B7BFA">
      <w:pPr>
        <w:bidi/>
        <w:rPr>
          <w:rFonts w:cs="Arial"/>
          <w:sz w:val="28"/>
          <w:szCs w:val="28"/>
          <w:rtl/>
        </w:rPr>
      </w:pPr>
      <w:r w:rsidRPr="0004230E">
        <w:rPr>
          <w:rFonts w:cs="Arial"/>
          <w:sz w:val="28"/>
          <w:szCs w:val="28"/>
          <w:rtl/>
        </w:rPr>
        <w:t xml:space="preserve">كما تقترح هذه الخارطة مجموعة الأدوات المرتبطة بالتحويلات النقدية الضرورية لهذه الخطوة والخطوات الفرعية، على أن تكييف هذه الأدوات مع الحاجات والسياق. </w:t>
      </w:r>
    </w:p>
    <w:p w:rsidR="003B7BFA" w:rsidRPr="0004230E" w:rsidRDefault="003B7BFA" w:rsidP="003B7BFA">
      <w:pPr>
        <w:bidi/>
        <w:rPr>
          <w:rFonts w:cs="Arial"/>
          <w:sz w:val="28"/>
          <w:szCs w:val="28"/>
          <w:rtl/>
        </w:rPr>
      </w:pPr>
      <w:r w:rsidRPr="0004230E">
        <w:rPr>
          <w:rFonts w:cs="Arial"/>
          <w:sz w:val="28"/>
          <w:szCs w:val="28"/>
          <w:rtl/>
        </w:rPr>
        <w:t>ولا بد دائماً من الامتثال للمعايير الدنيا المدرجة تحت هذه الخطوة باعتبار أن هذه المعايير كفيلة بضمان جودة الاستجابة.</w:t>
      </w:r>
    </w:p>
    <w:p w:rsidR="003B7BFA" w:rsidRPr="0004230E" w:rsidRDefault="003B7BFA" w:rsidP="003B7BFA">
      <w:pPr>
        <w:bidi/>
        <w:rPr>
          <w:rFonts w:cs="Arial"/>
          <w:sz w:val="28"/>
          <w:szCs w:val="28"/>
          <w:rtl/>
        </w:rPr>
      </w:pPr>
      <w:r w:rsidRPr="0004230E">
        <w:rPr>
          <w:rFonts w:cs="Arial"/>
          <w:sz w:val="28"/>
          <w:szCs w:val="28"/>
          <w:rtl/>
        </w:rPr>
        <w:t>ولا تكون الخطوات والخطوات الفرعية متسلسلة بالضرورة، فأحياناً يجب المرور بها مراراً وتكراراً لتوجيه عملية اتخاذ القرار.</w:t>
      </w:r>
    </w:p>
    <w:p w:rsidR="00C56C52" w:rsidRPr="0004230E" w:rsidRDefault="003B7BFA" w:rsidP="003B7BFA">
      <w:pPr>
        <w:bidi/>
        <w:rPr>
          <w:rFonts w:cs="Arial"/>
          <w:sz w:val="28"/>
          <w:szCs w:val="28"/>
        </w:rPr>
      </w:pPr>
      <w:r w:rsidRPr="0004230E">
        <w:rPr>
          <w:rFonts w:cs="Arial"/>
          <w:sz w:val="28"/>
          <w:szCs w:val="28"/>
          <w:rtl/>
        </w:rPr>
        <w:t>وللحصول على المزيد من المبادئ التوجيهية حول اتخاذ القرار بشأن قيمة وتواتر التحويلات، يمكن مراجعة الوثائق المرجعية المقترحة في نهاية خارطة الطريق.</w:t>
      </w:r>
      <w:r w:rsidR="00C56C52" w:rsidRPr="0004230E">
        <w:rPr>
          <w:rFonts w:cs="Arial"/>
          <w:sz w:val="28"/>
          <w:szCs w:val="28"/>
        </w:rPr>
        <w:t xml:space="preserve"> </w:t>
      </w:r>
    </w:p>
    <w:p w:rsidR="00EF2552" w:rsidRPr="0004230E" w:rsidRDefault="0003683B" w:rsidP="00480529">
      <w:pPr>
        <w:pStyle w:val="Heading2"/>
        <w:bidi/>
        <w:rPr>
          <w:rFonts w:cs="Arial"/>
          <w:b w:val="0"/>
          <w:bCs/>
          <w:sz w:val="28"/>
          <w:szCs w:val="28"/>
          <w:rtl/>
        </w:rPr>
      </w:pPr>
      <w:r w:rsidRPr="0004230E">
        <w:rPr>
          <w:rFonts w:cs="Arial"/>
          <w:b w:val="0"/>
          <w:bCs/>
          <w:sz w:val="28"/>
          <w:szCs w:val="28"/>
          <w:rtl/>
        </w:rPr>
        <w:t>المعايير الدنيا</w:t>
      </w:r>
    </w:p>
    <w:p w:rsidR="0003683B" w:rsidRPr="0004230E" w:rsidRDefault="0003683B" w:rsidP="0003683B">
      <w:pPr>
        <w:pStyle w:val="ListParagraph"/>
        <w:numPr>
          <w:ilvl w:val="0"/>
          <w:numId w:val="18"/>
        </w:numPr>
        <w:bidi/>
        <w:rPr>
          <w:rFonts w:cs="Arial"/>
          <w:sz w:val="28"/>
          <w:szCs w:val="28"/>
        </w:rPr>
      </w:pPr>
      <w:r w:rsidRPr="0004230E">
        <w:rPr>
          <w:rFonts w:cs="Arial"/>
          <w:sz w:val="28"/>
          <w:szCs w:val="28"/>
          <w:rtl/>
        </w:rPr>
        <w:t>إذا كان الهدف من التحويلات النقدية هو تلبية الحاجات الرئيسية، يجب الأخذ في الاعتبار الحد الأدنى ل</w:t>
      </w:r>
      <w:r w:rsidR="007B1A4F" w:rsidRPr="0004230E">
        <w:rPr>
          <w:rFonts w:cs="Arial"/>
          <w:sz w:val="28"/>
          <w:szCs w:val="28"/>
          <w:rtl/>
        </w:rPr>
        <w:t>سلة ا</w:t>
      </w:r>
      <w:r w:rsidRPr="0004230E">
        <w:rPr>
          <w:rFonts w:cs="Arial"/>
          <w:sz w:val="28"/>
          <w:szCs w:val="28"/>
          <w:rtl/>
        </w:rPr>
        <w:t xml:space="preserve">لإنفاق في السوق المحلية </w:t>
      </w:r>
      <w:r w:rsidR="007B1A4F" w:rsidRPr="0004230E">
        <w:rPr>
          <w:rFonts w:cs="Arial"/>
          <w:sz w:val="28"/>
          <w:szCs w:val="28"/>
          <w:rtl/>
        </w:rPr>
        <w:t>(بما في ذلك السلع الغذائية، والسلع والخدمات الرئيسية) والمؤشرات الوطنية القائمة.</w:t>
      </w:r>
    </w:p>
    <w:p w:rsidR="007B1A4F" w:rsidRPr="0004230E" w:rsidRDefault="007B1A4F" w:rsidP="007B1A4F">
      <w:pPr>
        <w:pStyle w:val="ListParagraph"/>
        <w:numPr>
          <w:ilvl w:val="0"/>
          <w:numId w:val="18"/>
        </w:numPr>
        <w:bidi/>
        <w:rPr>
          <w:rFonts w:cs="Arial"/>
          <w:sz w:val="28"/>
          <w:szCs w:val="28"/>
        </w:rPr>
      </w:pPr>
      <w:r w:rsidRPr="0004230E">
        <w:rPr>
          <w:rFonts w:cs="Arial"/>
          <w:sz w:val="28"/>
          <w:szCs w:val="28"/>
          <w:rtl/>
        </w:rPr>
        <w:t>محاولة التنسيق مع البرامج القائمة لتفادي تعريض النظم الوطنية للخطر.</w:t>
      </w:r>
    </w:p>
    <w:p w:rsidR="007B1A4F" w:rsidRPr="0004230E" w:rsidRDefault="007B1A4F" w:rsidP="007B1A4F">
      <w:pPr>
        <w:pStyle w:val="ListParagraph"/>
        <w:numPr>
          <w:ilvl w:val="0"/>
          <w:numId w:val="18"/>
        </w:numPr>
        <w:bidi/>
        <w:rPr>
          <w:rFonts w:cs="Arial"/>
          <w:sz w:val="28"/>
          <w:szCs w:val="28"/>
        </w:rPr>
      </w:pPr>
      <w:r w:rsidRPr="0004230E">
        <w:rPr>
          <w:rFonts w:cs="Arial"/>
          <w:sz w:val="28"/>
          <w:szCs w:val="28"/>
          <w:rtl/>
        </w:rPr>
        <w:t>مناقشة قيمة التحويل المحتسبة مع أفراد المجتمع للتأكد من أنها منصفة وتأخذ في الاعتبار خصائص السياق المحلي.</w:t>
      </w:r>
    </w:p>
    <w:p w:rsidR="007B1A4F" w:rsidRPr="0004230E" w:rsidRDefault="007B1A4F" w:rsidP="007B1A4F">
      <w:pPr>
        <w:pStyle w:val="ListParagraph"/>
        <w:numPr>
          <w:ilvl w:val="0"/>
          <w:numId w:val="18"/>
        </w:numPr>
        <w:bidi/>
        <w:rPr>
          <w:rFonts w:cs="Arial"/>
          <w:sz w:val="28"/>
          <w:szCs w:val="28"/>
        </w:rPr>
      </w:pPr>
      <w:r w:rsidRPr="0004230E">
        <w:rPr>
          <w:rFonts w:cs="Arial"/>
          <w:sz w:val="28"/>
          <w:szCs w:val="28"/>
          <w:rtl/>
        </w:rPr>
        <w:t>الأخذ في الاعتبار التعديلات الممكنة على قيمة التحويل في حال طرأ أي تغيّر في الأسعار.</w:t>
      </w:r>
    </w:p>
    <w:p w:rsidR="007B1A4F" w:rsidRPr="0004230E" w:rsidRDefault="007B1A4F" w:rsidP="005F2EBA">
      <w:pPr>
        <w:pStyle w:val="ListParagraph"/>
        <w:numPr>
          <w:ilvl w:val="0"/>
          <w:numId w:val="18"/>
        </w:numPr>
        <w:bidi/>
        <w:rPr>
          <w:rFonts w:cs="Arial"/>
          <w:sz w:val="28"/>
          <w:szCs w:val="28"/>
        </w:rPr>
      </w:pPr>
      <w:r w:rsidRPr="0004230E">
        <w:rPr>
          <w:rFonts w:cs="Arial"/>
          <w:sz w:val="28"/>
          <w:szCs w:val="28"/>
          <w:rtl/>
        </w:rPr>
        <w:t>الأخذ في الاعتبار</w:t>
      </w:r>
      <w:r w:rsidR="005F2EBA" w:rsidRPr="0004230E">
        <w:rPr>
          <w:rFonts w:cs="Arial"/>
          <w:sz w:val="28"/>
          <w:szCs w:val="28"/>
          <w:rtl/>
        </w:rPr>
        <w:t xml:space="preserve"> معدل</w:t>
      </w:r>
      <w:r w:rsidRPr="0004230E">
        <w:rPr>
          <w:rFonts w:cs="Arial"/>
          <w:sz w:val="28"/>
          <w:szCs w:val="28"/>
          <w:rtl/>
        </w:rPr>
        <w:t xml:space="preserve"> </w:t>
      </w:r>
      <w:r w:rsidR="005F2EBA" w:rsidRPr="0004230E">
        <w:rPr>
          <w:rFonts w:cs="Arial"/>
          <w:sz w:val="28"/>
          <w:szCs w:val="28"/>
          <w:rtl/>
        </w:rPr>
        <w:t xml:space="preserve">المداخيل، والتشريعات/الضرائب المحلية </w:t>
      </w:r>
      <w:r w:rsidR="00D237E4" w:rsidRPr="0004230E">
        <w:rPr>
          <w:rFonts w:cs="Arial"/>
          <w:sz w:val="28"/>
          <w:szCs w:val="28"/>
          <w:rtl/>
        </w:rPr>
        <w:t>عند تحديد قيمة التحويلات النقدية.</w:t>
      </w:r>
    </w:p>
    <w:p w:rsidR="00EF2552" w:rsidRPr="0004230E" w:rsidRDefault="001A5A0B" w:rsidP="00480529">
      <w:pPr>
        <w:pStyle w:val="Heading2"/>
        <w:bidi/>
        <w:rPr>
          <w:rFonts w:cs="Arial"/>
          <w:b w:val="0"/>
          <w:bCs/>
          <w:sz w:val="28"/>
          <w:szCs w:val="28"/>
        </w:rPr>
      </w:pPr>
      <w:r w:rsidRPr="0004230E">
        <w:rPr>
          <w:rFonts w:cs="Arial"/>
          <w:b w:val="0"/>
          <w:bCs/>
          <w:sz w:val="28"/>
          <w:szCs w:val="28"/>
          <w:rtl/>
        </w:rPr>
        <w:lastRenderedPageBreak/>
        <w:t>الخطوات الفرعية والأدوات</w:t>
      </w:r>
    </w:p>
    <w:p w:rsidR="00231EF6" w:rsidRPr="0004230E" w:rsidRDefault="001A5A0B" w:rsidP="00480529">
      <w:pPr>
        <w:pStyle w:val="Heading3"/>
        <w:bidi/>
        <w:rPr>
          <w:rFonts w:cs="Arial"/>
          <w:b w:val="0"/>
          <w:bCs/>
          <w:sz w:val="28"/>
          <w:szCs w:val="28"/>
          <w:rtl/>
        </w:rPr>
      </w:pPr>
      <w:r w:rsidRPr="0004230E">
        <w:rPr>
          <w:rFonts w:cs="Arial"/>
          <w:b w:val="0"/>
          <w:bCs/>
          <w:sz w:val="28"/>
          <w:szCs w:val="28"/>
          <w:rtl/>
        </w:rPr>
        <w:t>تحديد قيمة التحويلات النقدية</w:t>
      </w:r>
    </w:p>
    <w:p w:rsidR="001A5A0B" w:rsidRPr="0004230E" w:rsidRDefault="001A5A0B" w:rsidP="00F039E0">
      <w:pPr>
        <w:bidi/>
        <w:rPr>
          <w:rFonts w:cs="Arial"/>
          <w:sz w:val="28"/>
          <w:szCs w:val="28"/>
          <w:rtl/>
        </w:rPr>
      </w:pPr>
      <w:r w:rsidRPr="0004230E">
        <w:rPr>
          <w:rFonts w:cs="Arial"/>
          <w:sz w:val="28"/>
          <w:szCs w:val="28"/>
          <w:rtl/>
        </w:rPr>
        <w:t>يستند تحديد قيمة التحويلات النقدية إلى حاجات الأسر. وتكون في أغلب الأحيان متساوية مع الفروقات، مثلاً تتساوى قيمة التحويل مغ الفرق بين حاجات السكان وقدراتهم على تلبيتها من دون اللجوء إلى استراتيجيات التكيّف السلبية</w:t>
      </w:r>
      <w:r w:rsidR="00F039E0" w:rsidRPr="0004230E">
        <w:rPr>
          <w:rFonts w:cs="Arial"/>
          <w:sz w:val="28"/>
          <w:szCs w:val="28"/>
          <w:rtl/>
        </w:rPr>
        <w:t>. وقد تسمح بيانات التقييم من تحديد الحاجات. كما تسمح المعلومات المتعلقة باسعار السوق وسلة الإنفاق بتحديد تكلفة الحاجات بالنسبة للأسواق المحلية. ولا يجوز غض النظر عن تكاليف النقل.</w:t>
      </w:r>
    </w:p>
    <w:p w:rsidR="00F039E0" w:rsidRPr="0004230E" w:rsidRDefault="00F039E0" w:rsidP="00F039E0">
      <w:pPr>
        <w:bidi/>
        <w:rPr>
          <w:rFonts w:cs="Arial"/>
          <w:sz w:val="28"/>
          <w:szCs w:val="28"/>
          <w:rtl/>
        </w:rPr>
      </w:pPr>
      <w:r w:rsidRPr="0004230E">
        <w:rPr>
          <w:rFonts w:cs="Arial"/>
          <w:sz w:val="28"/>
          <w:szCs w:val="28"/>
          <w:rtl/>
        </w:rPr>
        <w:t>الأسئلة التي يجب طرحها عند تحديد قيمة التحويل النقدي:</w:t>
      </w:r>
    </w:p>
    <w:p w:rsidR="00F039E0" w:rsidRPr="0004230E" w:rsidRDefault="00F039E0" w:rsidP="00F039E0">
      <w:pPr>
        <w:pStyle w:val="ListParagraph"/>
        <w:numPr>
          <w:ilvl w:val="0"/>
          <w:numId w:val="18"/>
        </w:numPr>
        <w:bidi/>
        <w:rPr>
          <w:rFonts w:cs="Arial"/>
          <w:sz w:val="28"/>
          <w:szCs w:val="28"/>
        </w:rPr>
      </w:pPr>
      <w:r w:rsidRPr="0004230E">
        <w:rPr>
          <w:rFonts w:cs="Arial"/>
          <w:sz w:val="28"/>
          <w:szCs w:val="28"/>
          <w:rtl/>
        </w:rPr>
        <w:t>ما هي الحاجات التي سيغطيها التحويل النقدي؟ وإلي أي مدى؟</w:t>
      </w:r>
    </w:p>
    <w:p w:rsidR="00F039E0" w:rsidRPr="0004230E" w:rsidRDefault="000F327B" w:rsidP="00F039E0">
      <w:pPr>
        <w:pStyle w:val="ListParagraph"/>
        <w:numPr>
          <w:ilvl w:val="0"/>
          <w:numId w:val="18"/>
        </w:numPr>
        <w:bidi/>
        <w:rPr>
          <w:rFonts w:cs="Arial"/>
          <w:sz w:val="28"/>
          <w:szCs w:val="28"/>
        </w:rPr>
      </w:pPr>
      <w:r w:rsidRPr="0004230E">
        <w:rPr>
          <w:rFonts w:cs="Arial"/>
          <w:sz w:val="28"/>
          <w:szCs w:val="28"/>
          <w:rtl/>
        </w:rPr>
        <w:t>ما هي التكلفة التي سيتكبدها المستفيد للوصول إلى السلع أو الخدمات في الأسواق المحلية؟</w:t>
      </w:r>
    </w:p>
    <w:p w:rsidR="000F327B" w:rsidRPr="0004230E" w:rsidRDefault="000F327B" w:rsidP="000F327B">
      <w:pPr>
        <w:pStyle w:val="ListParagraph"/>
        <w:numPr>
          <w:ilvl w:val="0"/>
          <w:numId w:val="18"/>
        </w:numPr>
        <w:bidi/>
        <w:rPr>
          <w:rFonts w:cs="Arial"/>
          <w:sz w:val="28"/>
          <w:szCs w:val="28"/>
        </w:rPr>
      </w:pPr>
      <w:r w:rsidRPr="0004230E">
        <w:rPr>
          <w:rFonts w:cs="Arial"/>
          <w:sz w:val="28"/>
          <w:szCs w:val="28"/>
          <w:rtl/>
        </w:rPr>
        <w:t>ما هي السلع والخدمات التي يمكن للأسر تأمينها (عبر مداخيلها وغيرها من وسائل الدعم؟)</w:t>
      </w:r>
    </w:p>
    <w:p w:rsidR="00014B84" w:rsidRPr="0004230E" w:rsidRDefault="00B02278" w:rsidP="00B02278">
      <w:pPr>
        <w:pStyle w:val="ListParagraph"/>
        <w:numPr>
          <w:ilvl w:val="0"/>
          <w:numId w:val="18"/>
        </w:numPr>
        <w:bidi/>
        <w:rPr>
          <w:rFonts w:cs="Arial"/>
          <w:sz w:val="28"/>
          <w:szCs w:val="28"/>
        </w:rPr>
      </w:pPr>
      <w:r w:rsidRPr="0004230E">
        <w:rPr>
          <w:rFonts w:cs="Arial"/>
          <w:sz w:val="28"/>
          <w:szCs w:val="28"/>
          <w:rtl/>
        </w:rPr>
        <w:t>هل من سلع أو خدمات أخرى قد تنفق الأسر من التحويلات النقدية للحصول عليها؟ كنفقات غير مرتبطة بأهداف المشروع (مثل السلع الغذائية في مشروع ايواء) أو نفقات ناتجة عن المشروع (تكاليف النقل العام لأماكن التسليم).</w:t>
      </w:r>
    </w:p>
    <w:p w:rsidR="00B02278" w:rsidRPr="0004230E" w:rsidRDefault="00B02278" w:rsidP="00747B81">
      <w:pPr>
        <w:bidi/>
        <w:ind w:left="360"/>
        <w:rPr>
          <w:rFonts w:cs="Arial"/>
          <w:sz w:val="28"/>
          <w:szCs w:val="28"/>
          <w:rtl/>
        </w:rPr>
      </w:pPr>
      <w:r w:rsidRPr="0004230E">
        <w:rPr>
          <w:rFonts w:cs="Arial"/>
          <w:sz w:val="28"/>
          <w:szCs w:val="28"/>
          <w:rtl/>
        </w:rPr>
        <w:t xml:space="preserve">تقدم أداة </w:t>
      </w:r>
      <w:r w:rsidR="00747B81" w:rsidRPr="0004230E">
        <w:rPr>
          <w:rFonts w:cs="Arial"/>
          <w:sz w:val="28"/>
          <w:szCs w:val="28"/>
          <w:rtl/>
        </w:rPr>
        <w:t xml:space="preserve">القياس </w:t>
      </w:r>
      <w:r w:rsidRPr="0004230E">
        <w:rPr>
          <w:rFonts w:cs="Arial"/>
          <w:sz w:val="28"/>
          <w:szCs w:val="28"/>
          <w:rtl/>
        </w:rPr>
        <w:t>السريع لقيمة التحويل نموذج يسمح بتحديد قيمة التحويل بالاستناد إلى الأسلئلة المذكورة.</w:t>
      </w:r>
    </w:p>
    <w:p w:rsidR="00B02278" w:rsidRPr="0004230E" w:rsidRDefault="00B02278" w:rsidP="00B02278">
      <w:pPr>
        <w:bidi/>
        <w:ind w:left="360"/>
        <w:rPr>
          <w:rFonts w:cs="Arial"/>
          <w:sz w:val="28"/>
          <w:szCs w:val="28"/>
        </w:rPr>
      </w:pPr>
      <w:r w:rsidRPr="0004230E">
        <w:rPr>
          <w:rFonts w:cs="Arial"/>
          <w:sz w:val="28"/>
          <w:szCs w:val="28"/>
          <w:rtl/>
        </w:rPr>
        <w:t>في حال التعامل مع وسائل تحويل متنوعة (نقد مقابل العمل مثلاً) أو قطاعات محددة (مأوى، سبل عيش، مثلاً) يجب الأخذ في الاعتبار مسائل إضا</w:t>
      </w:r>
      <w:r w:rsidR="00A66902" w:rsidRPr="0004230E">
        <w:rPr>
          <w:rFonts w:cs="Arial"/>
          <w:sz w:val="28"/>
          <w:szCs w:val="28"/>
          <w:rtl/>
        </w:rPr>
        <w:t>فية يمكن الاطلاع عليها عبر أداة تحديد قيمة التحويل.</w:t>
      </w:r>
    </w:p>
    <w:p w:rsidR="00F85795" w:rsidRPr="0004230E" w:rsidRDefault="00A66902" w:rsidP="00A66902">
      <w:pPr>
        <w:bidi/>
        <w:rPr>
          <w:rFonts w:cs="Arial"/>
          <w:b/>
          <w:bCs/>
          <w:sz w:val="28"/>
          <w:szCs w:val="28"/>
          <w:rtl/>
        </w:rPr>
      </w:pPr>
      <w:r w:rsidRPr="0004230E">
        <w:rPr>
          <w:rFonts w:cs="Arial"/>
          <w:b/>
          <w:bCs/>
          <w:sz w:val="28"/>
          <w:szCs w:val="28"/>
          <w:rtl/>
        </w:rPr>
        <w:t>تعديل قيمة التحويل لتتناسب مع حجم الأسرة</w:t>
      </w:r>
    </w:p>
    <w:p w:rsidR="00EC6CAD" w:rsidRPr="0004230E" w:rsidRDefault="00A66902" w:rsidP="00A64C5A">
      <w:pPr>
        <w:bidi/>
        <w:rPr>
          <w:rFonts w:cs="Arial"/>
          <w:sz w:val="28"/>
          <w:szCs w:val="28"/>
        </w:rPr>
      </w:pPr>
      <w:r w:rsidRPr="0004230E">
        <w:rPr>
          <w:rFonts w:cs="Arial"/>
          <w:sz w:val="28"/>
          <w:szCs w:val="28"/>
          <w:rtl/>
        </w:rPr>
        <w:t xml:space="preserve">من السهل تحديد قيمة تحويل ثابتة تقدم للأسر بغض النظر عن حجمها، غير أنه من المنصف تقديم المزيد من النقود للأسر الكبيرة. وبما أن تكييف قيمة التحويل مع عدد أفراد الأسرة يتطلب استحداث مستمر وتوفر معلومات موثوقة حول حجم الأسرة وإجراءات التسجيل والدفع، قد يكون من الصعب تنفيذ هذا التكييف لا سيما في حالات الطوارئ. لهذا، يجب ايجاد حل وسط بين قيمة التحويل المنصفة والقابلة للتنفيذ. في هذا السياق، تقدم الأداة الخاصة باتخاذ القرار بشأن تكييف قيمة التحويل مع حجم الأسرة، قائمة بايجابيات وسلبيات </w:t>
      </w:r>
      <w:r w:rsidR="00A64C5A" w:rsidRPr="0004230E">
        <w:rPr>
          <w:rFonts w:cs="Arial"/>
          <w:sz w:val="28"/>
          <w:szCs w:val="28"/>
          <w:rtl/>
        </w:rPr>
        <w:t xml:space="preserve">قيمة </w:t>
      </w:r>
      <w:r w:rsidRPr="0004230E">
        <w:rPr>
          <w:rFonts w:cs="Arial"/>
          <w:sz w:val="28"/>
          <w:szCs w:val="28"/>
          <w:rtl/>
        </w:rPr>
        <w:t>التحويلات الثاب</w:t>
      </w:r>
      <w:r w:rsidR="00A64C5A" w:rsidRPr="0004230E">
        <w:rPr>
          <w:rFonts w:cs="Arial"/>
          <w:sz w:val="28"/>
          <w:szCs w:val="28"/>
          <w:rtl/>
        </w:rPr>
        <w:t>تة والمعدلة</w:t>
      </w:r>
      <w:r w:rsidR="00D34DBF" w:rsidRPr="0004230E">
        <w:rPr>
          <w:rFonts w:cs="Arial"/>
          <w:sz w:val="28"/>
          <w:szCs w:val="28"/>
        </w:rPr>
        <w:t>.</w:t>
      </w:r>
    </w:p>
    <w:p w:rsidR="00104B43" w:rsidRPr="0004230E" w:rsidRDefault="00A64C5A" w:rsidP="00480529">
      <w:pPr>
        <w:pStyle w:val="Heading3"/>
        <w:bidi/>
        <w:rPr>
          <w:rFonts w:cs="Arial"/>
          <w:b w:val="0"/>
          <w:bCs/>
          <w:sz w:val="28"/>
          <w:szCs w:val="28"/>
          <w:rtl/>
        </w:rPr>
      </w:pPr>
      <w:r w:rsidRPr="0004230E">
        <w:rPr>
          <w:rFonts w:cs="Arial"/>
          <w:b w:val="0"/>
          <w:bCs/>
          <w:sz w:val="28"/>
          <w:szCs w:val="28"/>
          <w:rtl/>
        </w:rPr>
        <w:t>وتيرة تقديم التحويلات النقدية</w:t>
      </w:r>
    </w:p>
    <w:p w:rsidR="00A64C5A" w:rsidRPr="0004230E" w:rsidRDefault="00A64C5A" w:rsidP="002E685A">
      <w:pPr>
        <w:bidi/>
        <w:rPr>
          <w:rFonts w:cs="Arial"/>
          <w:sz w:val="28"/>
          <w:szCs w:val="28"/>
          <w:rtl/>
        </w:rPr>
      </w:pPr>
      <w:r w:rsidRPr="0004230E">
        <w:rPr>
          <w:rFonts w:cs="Arial"/>
          <w:sz w:val="28"/>
          <w:szCs w:val="28"/>
          <w:rtl/>
        </w:rPr>
        <w:t xml:space="preserve">تقدم التحويلات النقدية </w:t>
      </w:r>
      <w:r w:rsidR="002E685A" w:rsidRPr="0004230E">
        <w:rPr>
          <w:rFonts w:cs="Arial"/>
          <w:sz w:val="28"/>
          <w:szCs w:val="28"/>
          <w:rtl/>
        </w:rPr>
        <w:t>على شكل</w:t>
      </w:r>
    </w:p>
    <w:p w:rsidR="002E685A" w:rsidRPr="0004230E" w:rsidRDefault="002E685A" w:rsidP="002E685A">
      <w:pPr>
        <w:pStyle w:val="ListParagraph"/>
        <w:numPr>
          <w:ilvl w:val="0"/>
          <w:numId w:val="18"/>
        </w:numPr>
        <w:bidi/>
        <w:rPr>
          <w:rFonts w:cs="Arial"/>
          <w:sz w:val="28"/>
          <w:szCs w:val="28"/>
        </w:rPr>
      </w:pPr>
      <w:r w:rsidRPr="0004230E">
        <w:rPr>
          <w:rFonts w:cs="Arial"/>
          <w:sz w:val="28"/>
          <w:szCs w:val="28"/>
          <w:rtl/>
        </w:rPr>
        <w:t>دفعة واحدة، لتغطية الحاجات الطارئة.</w:t>
      </w:r>
    </w:p>
    <w:p w:rsidR="002E685A" w:rsidRPr="0004230E" w:rsidRDefault="002E685A" w:rsidP="002E685A">
      <w:pPr>
        <w:pStyle w:val="ListParagraph"/>
        <w:numPr>
          <w:ilvl w:val="0"/>
          <w:numId w:val="18"/>
        </w:numPr>
        <w:bidi/>
        <w:rPr>
          <w:rFonts w:cs="Arial"/>
          <w:sz w:val="28"/>
          <w:szCs w:val="28"/>
        </w:rPr>
      </w:pPr>
      <w:r w:rsidRPr="0004230E">
        <w:rPr>
          <w:rFonts w:cs="Arial"/>
          <w:sz w:val="28"/>
          <w:szCs w:val="28"/>
          <w:rtl/>
        </w:rPr>
        <w:t>دفعات متواترة، لتغطية الحاجات المتكررة.</w:t>
      </w:r>
    </w:p>
    <w:p w:rsidR="002E685A" w:rsidRPr="0004230E" w:rsidRDefault="002E685A" w:rsidP="002E685A">
      <w:pPr>
        <w:pStyle w:val="ListParagraph"/>
        <w:numPr>
          <w:ilvl w:val="0"/>
          <w:numId w:val="18"/>
        </w:numPr>
        <w:bidi/>
        <w:rPr>
          <w:rFonts w:cs="Arial"/>
          <w:sz w:val="28"/>
          <w:szCs w:val="28"/>
        </w:rPr>
      </w:pPr>
      <w:r w:rsidRPr="0004230E">
        <w:rPr>
          <w:rFonts w:cs="Arial"/>
          <w:sz w:val="28"/>
          <w:szCs w:val="28"/>
          <w:rtl/>
        </w:rPr>
        <w:t>دفعات مرتبطة باستثمار الأسرة كسبل العيش أو المأوى.</w:t>
      </w:r>
    </w:p>
    <w:p w:rsidR="002E685A" w:rsidRPr="0004230E" w:rsidRDefault="002E685A" w:rsidP="002E685A">
      <w:pPr>
        <w:bidi/>
        <w:rPr>
          <w:rFonts w:cs="Arial"/>
          <w:sz w:val="28"/>
          <w:szCs w:val="28"/>
          <w:rtl/>
        </w:rPr>
      </w:pPr>
      <w:r w:rsidRPr="0004230E">
        <w:rPr>
          <w:rFonts w:cs="Arial"/>
          <w:sz w:val="28"/>
          <w:szCs w:val="28"/>
          <w:rtl/>
        </w:rPr>
        <w:t>غالباً ما تكون التحويلات على شكل دفعة واحد الشكل الأنسب لتلبية الحاجات الطارئة وتوسيع نطاق الاستجابة عبر تقديم تحويل نقدي بقيمة متدنية. وقد تساعد هذه التحويلات على تغطية مستويات مختلفة من حاجات الأسرة، مع أن الأسر ستنفقها بحسب أولوياتها.</w:t>
      </w:r>
    </w:p>
    <w:p w:rsidR="008F08A4" w:rsidRPr="0004230E" w:rsidRDefault="002E685A" w:rsidP="008F08A4">
      <w:pPr>
        <w:bidi/>
        <w:rPr>
          <w:rFonts w:cs="Arial"/>
          <w:sz w:val="28"/>
          <w:szCs w:val="28"/>
          <w:rtl/>
        </w:rPr>
      </w:pPr>
      <w:r w:rsidRPr="0004230E">
        <w:rPr>
          <w:rFonts w:cs="Arial"/>
          <w:sz w:val="28"/>
          <w:szCs w:val="28"/>
          <w:rtl/>
        </w:rPr>
        <w:t xml:space="preserve">أما الدفعات المتفرقة فهي الأنسب لتغطية حاجات الأسر المتكررة من السلع الغذائية وغير الغذائية، كالوقود، وأدوات التنظيف والمياه. وهي أيضاً فعالة في تغطية مصاريف سبل العيش/المأوى/الانتعاش </w:t>
      </w:r>
      <w:r w:rsidR="008F08A4" w:rsidRPr="0004230E">
        <w:rPr>
          <w:rFonts w:cs="Arial"/>
          <w:sz w:val="28"/>
          <w:szCs w:val="28"/>
          <w:rtl/>
        </w:rPr>
        <w:t>بما أن قيمتها أكبر من الدفعات الواحدة. وتجدر الإشارة أنها تترافق مع الدعم الفني المطلوب من المنظمات (الإشراف الفني على المأوى، وخطط العمل مثلاً).</w:t>
      </w:r>
    </w:p>
    <w:p w:rsidR="00A37683" w:rsidRPr="0004230E" w:rsidRDefault="00B37AFC" w:rsidP="00A37683">
      <w:pPr>
        <w:bidi/>
        <w:rPr>
          <w:rFonts w:cs="Arial"/>
          <w:b/>
          <w:bCs/>
          <w:sz w:val="28"/>
          <w:szCs w:val="28"/>
          <w:rtl/>
        </w:rPr>
      </w:pPr>
      <w:r w:rsidRPr="0004230E">
        <w:rPr>
          <w:rFonts w:cs="Arial"/>
          <w:b/>
          <w:bCs/>
          <w:sz w:val="28"/>
          <w:szCs w:val="28"/>
          <w:rtl/>
        </w:rPr>
        <w:t>تعديل قيمة التحويل لتتناسب مع التغيّر في الأسعار</w:t>
      </w:r>
    </w:p>
    <w:p w:rsidR="00B37AFC" w:rsidRPr="0004230E" w:rsidRDefault="00B37AFC" w:rsidP="00B37AFC">
      <w:pPr>
        <w:bidi/>
        <w:rPr>
          <w:rFonts w:cs="Arial"/>
          <w:sz w:val="28"/>
          <w:szCs w:val="28"/>
          <w:rtl/>
        </w:rPr>
      </w:pPr>
      <w:r w:rsidRPr="0004230E">
        <w:rPr>
          <w:rFonts w:cs="Arial"/>
          <w:sz w:val="28"/>
          <w:szCs w:val="28"/>
          <w:rtl/>
        </w:rPr>
        <w:lastRenderedPageBreak/>
        <w:t>إذا كانت من المخطط تقديم التحويلات النقدية على شكل دفعات متواترة، يجب الأخذ في الاعتبار الآثار السلبية المحتملة للتضخم على مستحقات المستفيدين. ويمكن القيم بذلك عبر طريقتين:</w:t>
      </w:r>
    </w:p>
    <w:p w:rsidR="00B37AFC" w:rsidRPr="0004230E" w:rsidRDefault="00747B81" w:rsidP="00747B81">
      <w:pPr>
        <w:pStyle w:val="ListParagraph"/>
        <w:numPr>
          <w:ilvl w:val="0"/>
          <w:numId w:val="18"/>
        </w:numPr>
        <w:bidi/>
        <w:rPr>
          <w:rFonts w:cs="Arial"/>
          <w:sz w:val="28"/>
          <w:szCs w:val="28"/>
        </w:rPr>
      </w:pPr>
      <w:r w:rsidRPr="0004230E">
        <w:rPr>
          <w:rFonts w:cs="Arial"/>
          <w:sz w:val="28"/>
          <w:szCs w:val="28"/>
          <w:rtl/>
        </w:rPr>
        <w:t>الأخذ في الاعتبار التضخم المرتقب في فترة التدخل عند تحديد قيمة التحويل: تعدل القيمة بحسب معدل التضخم المرتقب في الفترة المعنية (راجع أداة القياس السريع لقيمة التحويل).</w:t>
      </w:r>
    </w:p>
    <w:p w:rsidR="00013EBA" w:rsidRPr="0004230E" w:rsidRDefault="00747B81" w:rsidP="00930624">
      <w:pPr>
        <w:pStyle w:val="ListParagraph"/>
        <w:numPr>
          <w:ilvl w:val="0"/>
          <w:numId w:val="18"/>
        </w:numPr>
        <w:bidi/>
        <w:rPr>
          <w:rFonts w:cs="Arial"/>
          <w:sz w:val="28"/>
          <w:szCs w:val="28"/>
        </w:rPr>
      </w:pPr>
      <w:r w:rsidRPr="0004230E">
        <w:rPr>
          <w:rFonts w:cs="Arial"/>
          <w:sz w:val="28"/>
          <w:szCs w:val="28"/>
          <w:rtl/>
        </w:rPr>
        <w:t>وضع خطة طوارئ لتعديل قيمة التحويل أو تغير وسيلة التحويل عند</w:t>
      </w:r>
      <w:r w:rsidR="00930624" w:rsidRPr="0004230E">
        <w:rPr>
          <w:rFonts w:cs="Arial"/>
          <w:sz w:val="28"/>
          <w:szCs w:val="28"/>
          <w:rtl/>
        </w:rPr>
        <w:t>ما</w:t>
      </w:r>
      <w:r w:rsidRPr="0004230E">
        <w:rPr>
          <w:rFonts w:cs="Arial"/>
          <w:sz w:val="28"/>
          <w:szCs w:val="28"/>
          <w:rtl/>
        </w:rPr>
        <w:t xml:space="preserve"> يتجاوز التضخم مستويات الأسعار المحددة. </w:t>
      </w:r>
      <w:r w:rsidR="00921CF1" w:rsidRPr="0004230E">
        <w:rPr>
          <w:rFonts w:cs="Arial"/>
          <w:sz w:val="28"/>
          <w:szCs w:val="28"/>
          <w:rtl/>
        </w:rPr>
        <w:t>وتساعد أداة تعديل قيمة التحويل لتتناسب مع تغيرات الأسعار في فهم الخطوات الضرورة للاستجابة بالفعالية والسرعة المناسبة لتغيرات الأسعار.</w:t>
      </w:r>
      <w:r w:rsidR="00D34DBF" w:rsidRPr="0004230E">
        <w:rPr>
          <w:rFonts w:cs="Arial"/>
          <w:sz w:val="28"/>
          <w:szCs w:val="28"/>
        </w:rPr>
        <w:t xml:space="preserve"> </w:t>
      </w:r>
    </w:p>
    <w:tbl>
      <w:tblPr>
        <w:tblStyle w:val="TableGray"/>
        <w:tblW w:w="0" w:type="auto"/>
        <w:tblInd w:w="142" w:type="dxa"/>
        <w:tblLook w:val="04A0"/>
      </w:tblPr>
      <w:tblGrid>
        <w:gridCol w:w="9639"/>
      </w:tblGrid>
      <w:tr w:rsidR="00507CFF" w:rsidRPr="00D647E4" w:rsidTr="00507CFF">
        <w:tc>
          <w:tcPr>
            <w:tcW w:w="9639" w:type="dxa"/>
          </w:tcPr>
          <w:p w:rsidR="00507CFF" w:rsidRPr="0004230E" w:rsidRDefault="00C71582" w:rsidP="00480529">
            <w:pPr>
              <w:pStyle w:val="RefTitre"/>
              <w:bidi/>
              <w:rPr>
                <w:rFonts w:cs="Arial"/>
                <w:sz w:val="28"/>
                <w:szCs w:val="28"/>
                <w:lang w:eastAsia="it-IT"/>
              </w:rPr>
            </w:pPr>
            <w:r w:rsidRPr="0004230E">
              <w:rPr>
                <w:rFonts w:cs="Arial"/>
                <w:sz w:val="28"/>
                <w:szCs w:val="28"/>
                <w:rtl/>
                <w:lang w:eastAsia="it-IT"/>
              </w:rPr>
              <w:t>المراجع</w:t>
            </w:r>
          </w:p>
          <w:p w:rsidR="00507CFF" w:rsidRPr="0004230E" w:rsidRDefault="00507CFF" w:rsidP="00480529">
            <w:pPr>
              <w:pStyle w:val="RefItem1"/>
              <w:bidi/>
              <w:rPr>
                <w:rFonts w:cs="Arial"/>
                <w:sz w:val="28"/>
                <w:szCs w:val="28"/>
                <w:lang w:val="en-CA"/>
              </w:rPr>
            </w:pPr>
            <w:r w:rsidRPr="0004230E">
              <w:rPr>
                <w:rFonts w:cs="Arial"/>
                <w:sz w:val="28"/>
                <w:szCs w:val="28"/>
              </w:rPr>
              <w:t xml:space="preserve">Learning from cash responses to the tsunami (2006) Issues Paper 3. Setting the value. </w:t>
            </w:r>
            <w:r w:rsidRPr="0004230E">
              <w:rPr>
                <w:rFonts w:cs="Arial"/>
                <w:sz w:val="28"/>
                <w:szCs w:val="28"/>
                <w:lang w:val="en-CA"/>
              </w:rPr>
              <w:t xml:space="preserve">ODI </w:t>
            </w:r>
            <w:r w:rsidR="00D712BC" w:rsidRPr="0004230E">
              <w:rPr>
                <w:rFonts w:cs="Arial"/>
                <w:sz w:val="28"/>
                <w:szCs w:val="28"/>
                <w:lang w:val="en-CA"/>
              </w:rPr>
              <w:br/>
            </w:r>
            <w:hyperlink r:id="rId10" w:history="1">
              <w:r w:rsidRPr="0004230E">
                <w:rPr>
                  <w:rStyle w:val="Hyperlink"/>
                  <w:rFonts w:cs="Arial"/>
                  <w:sz w:val="28"/>
                  <w:szCs w:val="28"/>
                  <w:lang w:val="en-CA"/>
                </w:rPr>
                <w:t>htpp://www.odi.org/publications/3997-learning-cash-responses-tsunami-issues-papers</w:t>
              </w:r>
            </w:hyperlink>
          </w:p>
          <w:p w:rsidR="00507CFF" w:rsidRPr="0004230E" w:rsidRDefault="00507CFF" w:rsidP="00480529">
            <w:pPr>
              <w:pStyle w:val="RefItem1"/>
              <w:bidi/>
              <w:rPr>
                <w:rFonts w:cs="Arial"/>
                <w:sz w:val="28"/>
                <w:szCs w:val="28"/>
              </w:rPr>
            </w:pPr>
            <w:r w:rsidRPr="0004230E">
              <w:rPr>
                <w:rFonts w:cs="Arial"/>
                <w:sz w:val="28"/>
                <w:szCs w:val="28"/>
              </w:rPr>
              <w:t xml:space="preserve">International Red Cross and Red Crescent Movement (2012) Market Analysis Guidance (MAG) </w:t>
            </w:r>
          </w:p>
          <w:p w:rsidR="00507CFF" w:rsidRPr="0004230E" w:rsidRDefault="00507CFF" w:rsidP="00480529">
            <w:pPr>
              <w:pStyle w:val="RefItem1"/>
              <w:bidi/>
              <w:rPr>
                <w:rFonts w:cs="Arial"/>
                <w:sz w:val="28"/>
                <w:szCs w:val="28"/>
              </w:rPr>
            </w:pPr>
            <w:r w:rsidRPr="0004230E">
              <w:rPr>
                <w:rFonts w:cs="Arial"/>
                <w:sz w:val="28"/>
                <w:szCs w:val="28"/>
              </w:rPr>
              <w:t xml:space="preserve">International Red Cross and Red Crescent Movement (2007) Guidelines for cash transfer programming Pages 28-30. </w:t>
            </w:r>
            <w:r w:rsidR="00D712BC" w:rsidRPr="0004230E">
              <w:rPr>
                <w:rFonts w:cs="Arial"/>
                <w:sz w:val="28"/>
                <w:szCs w:val="28"/>
              </w:rPr>
              <w:br/>
            </w:r>
            <w:hyperlink r:id="rId11" w:history="1">
              <w:r w:rsidRPr="0004230E">
                <w:rPr>
                  <w:rStyle w:val="Hyperlink"/>
                  <w:rFonts w:cs="Arial"/>
                  <w:sz w:val="28"/>
                  <w:szCs w:val="28"/>
                </w:rPr>
                <w:t>htpp://www.ifrc.org/Global/Publications/disasters/finance/cash-guidelines-en.pdf</w:t>
              </w:r>
            </w:hyperlink>
          </w:p>
          <w:p w:rsidR="00507CFF" w:rsidRPr="0004230E" w:rsidRDefault="00507CFF" w:rsidP="00480529">
            <w:pPr>
              <w:pStyle w:val="RefItem1"/>
              <w:bidi/>
              <w:rPr>
                <w:rFonts w:eastAsia="Times New Roman" w:cs="Arial"/>
                <w:sz w:val="28"/>
                <w:szCs w:val="28"/>
                <w:lang w:val="fr-CA"/>
              </w:rPr>
            </w:pPr>
            <w:r w:rsidRPr="0004230E">
              <w:rPr>
                <w:rFonts w:cs="Arial"/>
                <w:sz w:val="28"/>
                <w:szCs w:val="28"/>
              </w:rPr>
              <w:t xml:space="preserve">ACF (2007) Implementing cash-based interventions. </w:t>
            </w:r>
            <w:r w:rsidRPr="0004230E">
              <w:rPr>
                <w:rFonts w:cs="Arial"/>
                <w:sz w:val="28"/>
                <w:szCs w:val="28"/>
                <w:lang w:val="fr-FR"/>
              </w:rPr>
              <w:t>Pages 69-75.</w:t>
            </w:r>
            <w:r w:rsidR="00D712BC" w:rsidRPr="0004230E">
              <w:rPr>
                <w:rFonts w:cs="Arial"/>
                <w:sz w:val="28"/>
                <w:szCs w:val="28"/>
                <w:lang w:val="fr-FR"/>
              </w:rPr>
              <w:br/>
            </w:r>
            <w:bookmarkStart w:id="0" w:name="_GoBack"/>
            <w:bookmarkEnd w:id="0"/>
            <w:r w:rsidR="00CB7201" w:rsidRPr="00CB7201">
              <w:fldChar w:fldCharType="begin"/>
            </w:r>
            <w:r w:rsidR="005A0845" w:rsidRPr="0004230E">
              <w:rPr>
                <w:rFonts w:cs="Arial"/>
                <w:sz w:val="28"/>
                <w:szCs w:val="28"/>
                <w:lang w:val="fr-CA"/>
              </w:rPr>
              <w:instrText xml:space="preserve"> HYPERLINK "http://www.actionagainsthunger.org/publication/2007/10/implementing-cash-based-interventions-guideline-aid-workers" </w:instrText>
            </w:r>
            <w:r w:rsidR="00CB7201" w:rsidRPr="00CB7201">
              <w:fldChar w:fldCharType="separate"/>
            </w:r>
            <w:r w:rsidRPr="0004230E">
              <w:rPr>
                <w:rStyle w:val="Hyperlink"/>
                <w:rFonts w:cs="Arial"/>
                <w:sz w:val="28"/>
                <w:szCs w:val="28"/>
                <w:lang w:val="fr-FR"/>
              </w:rPr>
              <w:t>http://www.actionagainsthunger.org/publication/2007/10/implementing-cash-based-interventions-guideline-aid-workers</w:t>
            </w:r>
            <w:r w:rsidR="00CB7201" w:rsidRPr="0004230E">
              <w:rPr>
                <w:rStyle w:val="Hyperlink"/>
                <w:rFonts w:cs="Arial"/>
                <w:sz w:val="28"/>
                <w:szCs w:val="28"/>
                <w:lang w:val="fr-FR"/>
              </w:rPr>
              <w:fldChar w:fldCharType="end"/>
            </w:r>
          </w:p>
        </w:tc>
      </w:tr>
    </w:tbl>
    <w:p w:rsidR="00013EBA" w:rsidRPr="0004230E" w:rsidRDefault="008106BD" w:rsidP="00480529">
      <w:pPr>
        <w:bidi/>
        <w:rPr>
          <w:rFonts w:cs="Arial"/>
          <w:sz w:val="28"/>
          <w:szCs w:val="28"/>
          <w:lang w:val="fr-CA"/>
        </w:rPr>
      </w:pPr>
    </w:p>
    <w:sectPr w:rsidR="00013EBA" w:rsidRPr="0004230E" w:rsidSect="00555E96">
      <w:headerReference w:type="default" r:id="rId12"/>
      <w:footerReference w:type="even" r:id="rId13"/>
      <w:footerReference w:type="default" r:id="rId14"/>
      <w:footerReference w:type="first" r:id="rId15"/>
      <w:pgSz w:w="11900" w:h="16840"/>
      <w:pgMar w:top="1134" w:right="1134" w:bottom="1134" w:left="1134" w:header="708" w:footer="708"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B40FF" w15:done="0"/>
  <w15:commentEx w15:paraId="6336AEBB" w15:done="0"/>
  <w15:commentEx w15:paraId="48DD077E" w15:done="0"/>
  <w15:commentEx w15:paraId="75D9CD49" w15:done="0"/>
  <w15:commentEx w15:paraId="422DCF54" w15:done="0"/>
  <w15:commentEx w15:paraId="6EFCC56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6BD" w:rsidRDefault="008106BD" w:rsidP="00CA1799">
      <w:r>
        <w:separator/>
      </w:r>
    </w:p>
  </w:endnote>
  <w:endnote w:type="continuationSeparator" w:id="1">
    <w:p w:rsidR="008106BD" w:rsidRDefault="008106BD" w:rsidP="00CA1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7E" w:rsidRDefault="00CB7201" w:rsidP="009164AC">
    <w:pPr>
      <w:pStyle w:val="Footer"/>
      <w:framePr w:wrap="around" w:vAnchor="text" w:hAnchor="margin" w:xAlign="right" w:y="1"/>
      <w:rPr>
        <w:rStyle w:val="PageNumber"/>
      </w:rPr>
    </w:pPr>
    <w:r>
      <w:rPr>
        <w:rStyle w:val="PageNumber"/>
      </w:rPr>
      <w:fldChar w:fldCharType="begin"/>
    </w:r>
    <w:r w:rsidR="00D34DBF">
      <w:rPr>
        <w:rStyle w:val="PageNumber"/>
      </w:rPr>
      <w:instrText xml:space="preserve">PAGE  </w:instrText>
    </w:r>
    <w:r>
      <w:rPr>
        <w:rStyle w:val="PageNumber"/>
      </w:rPr>
      <w:fldChar w:fldCharType="end"/>
    </w:r>
  </w:p>
  <w:p w:rsidR="00E24A7E" w:rsidRDefault="008106BD" w:rsidP="00CA17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7E" w:rsidRDefault="00CB7201" w:rsidP="009164AC">
    <w:pPr>
      <w:pStyle w:val="Footer"/>
      <w:framePr w:wrap="around" w:vAnchor="text" w:hAnchor="margin" w:xAlign="right" w:y="1"/>
      <w:rPr>
        <w:rStyle w:val="PageNumber"/>
      </w:rPr>
    </w:pPr>
    <w:r>
      <w:rPr>
        <w:rStyle w:val="PageNumber"/>
      </w:rPr>
      <w:fldChar w:fldCharType="begin"/>
    </w:r>
    <w:r w:rsidR="00D34DBF">
      <w:rPr>
        <w:rStyle w:val="PageNumber"/>
      </w:rPr>
      <w:instrText xml:space="preserve">PAGE  </w:instrText>
    </w:r>
    <w:r>
      <w:rPr>
        <w:rStyle w:val="PageNumber"/>
      </w:rPr>
      <w:fldChar w:fldCharType="separate"/>
    </w:r>
    <w:r w:rsidR="00D647E4">
      <w:rPr>
        <w:rStyle w:val="PageNumber"/>
        <w:noProof/>
      </w:rPr>
      <w:t>3</w:t>
    </w:r>
    <w:r>
      <w:rPr>
        <w:rStyle w:val="PageNumber"/>
      </w:rPr>
      <w:fldChar w:fldCharType="end"/>
    </w:r>
  </w:p>
  <w:p w:rsidR="00E24A7E" w:rsidRDefault="00D34DBF" w:rsidP="00CA1799">
    <w:pPr>
      <w:pStyle w:val="Footer"/>
      <w:ind w:right="360"/>
    </w:pPr>
    <w:r w:rsidRPr="007042F1">
      <w:rPr>
        <w:b/>
      </w:rPr>
      <w:t>Module 3.</w:t>
    </w:r>
    <w:r>
      <w:t xml:space="preserve"> Step 2. </w:t>
    </w:r>
    <w:r w:rsidR="00E30A1B" w:rsidRPr="00E30A1B">
      <w:t>Roadmap for decisions on the value and frequency of the transfer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6" w:rsidRPr="00B45C74" w:rsidRDefault="00CB7201"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555E96"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D647E4">
      <w:rPr>
        <w:b/>
        <w:noProof/>
        <w:color w:val="808080" w:themeColor="background1" w:themeShade="80"/>
        <w:sz w:val="18"/>
        <w:szCs w:val="18"/>
      </w:rPr>
      <w:t>1</w:t>
    </w:r>
    <w:r w:rsidRPr="00B45C74">
      <w:rPr>
        <w:b/>
        <w:color w:val="808080" w:themeColor="background1" w:themeShade="80"/>
        <w:sz w:val="18"/>
        <w:szCs w:val="18"/>
      </w:rPr>
      <w:fldChar w:fldCharType="end"/>
    </w:r>
  </w:p>
  <w:p w:rsidR="00555E96" w:rsidRPr="003A3500" w:rsidRDefault="00555E96" w:rsidP="00ED1B2B">
    <w:pPr>
      <w:pStyle w:val="Footer"/>
    </w:pPr>
    <w:r w:rsidRPr="00107E15">
      <w:rPr>
        <w:b/>
      </w:rPr>
      <w:t xml:space="preserve">Module </w:t>
    </w:r>
    <w:r>
      <w:rPr>
        <w:b/>
      </w:rPr>
      <w:t>3</w:t>
    </w:r>
    <w:r w:rsidRPr="00107E15">
      <w:rPr>
        <w:b/>
      </w:rPr>
      <w:t>.</w:t>
    </w:r>
    <w:r>
      <w:t xml:space="preserve">Step 2. </w:t>
    </w:r>
    <w:fldSimple w:instr=" STYLEREF  H1 \t  \* MERGEFORMAT ">
      <w:r w:rsidR="00D647E4" w:rsidRPr="00D647E4">
        <w:rPr>
          <w:i/>
          <w:noProof/>
        </w:rPr>
        <w: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6BD" w:rsidRDefault="008106BD" w:rsidP="00CA1799">
      <w:r>
        <w:separator/>
      </w:r>
    </w:p>
  </w:footnote>
  <w:footnote w:type="continuationSeparator" w:id="1">
    <w:p w:rsidR="008106BD" w:rsidRDefault="008106BD" w:rsidP="00CA1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6" w:rsidRPr="00074036" w:rsidRDefault="00555E96"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20167"/>
    <w:multiLevelType w:val="hybridMultilevel"/>
    <w:tmpl w:val="EEBAE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46E50"/>
    <w:multiLevelType w:val="hybridMultilevel"/>
    <w:tmpl w:val="78806A2A"/>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25864"/>
    <w:multiLevelType w:val="hybridMultilevel"/>
    <w:tmpl w:val="7FB6FBEA"/>
    <w:lvl w:ilvl="0" w:tplc="4B1032CE">
      <w:start w:val="1"/>
      <w:numFmt w:val="decimal"/>
      <w:lvlText w:val="%1."/>
      <w:lvlJc w:val="left"/>
      <w:pPr>
        <w:ind w:left="720" w:hanging="360"/>
      </w:pPr>
      <w:rPr>
        <w:rFonts w:asciiTheme="majorHAnsi" w:eastAsiaTheme="minorEastAsia" w:hAnsiTheme="majorHAnsi" w:cs="ArialMT"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02994"/>
    <w:multiLevelType w:val="hybridMultilevel"/>
    <w:tmpl w:val="9236B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60630407"/>
    <w:multiLevelType w:val="hybridMultilevel"/>
    <w:tmpl w:val="3AFE9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67CF0"/>
    <w:multiLevelType w:val="hybridMultilevel"/>
    <w:tmpl w:val="F47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752F9"/>
    <w:multiLevelType w:val="hybridMultilevel"/>
    <w:tmpl w:val="12467DE8"/>
    <w:lvl w:ilvl="0" w:tplc="4A6A5B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112787"/>
    <w:multiLevelType w:val="hybridMultilevel"/>
    <w:tmpl w:val="5FCC9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D3D6413"/>
    <w:multiLevelType w:val="hybridMultilevel"/>
    <w:tmpl w:val="C478B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623AFB"/>
    <w:multiLevelType w:val="hybridMultilevel"/>
    <w:tmpl w:val="F0DA8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6"/>
  </w:num>
  <w:num w:numId="5">
    <w:abstractNumId w:val="13"/>
  </w:num>
  <w:num w:numId="6">
    <w:abstractNumId w:val="17"/>
  </w:num>
  <w:num w:numId="7">
    <w:abstractNumId w:val="10"/>
  </w:num>
  <w:num w:numId="8">
    <w:abstractNumId w:val="15"/>
  </w:num>
  <w:num w:numId="9">
    <w:abstractNumId w:val="4"/>
  </w:num>
  <w:num w:numId="10">
    <w:abstractNumId w:val="12"/>
  </w:num>
  <w:num w:numId="11">
    <w:abstractNumId w:val="1"/>
  </w:num>
  <w:num w:numId="12">
    <w:abstractNumId w:val="0"/>
  </w:num>
  <w:num w:numId="13">
    <w:abstractNumId w:val="7"/>
  </w:num>
  <w:num w:numId="14">
    <w:abstractNumId w:val="2"/>
  </w:num>
  <w:num w:numId="15">
    <w:abstractNumId w:val="8"/>
  </w:num>
  <w:num w:numId="16">
    <w:abstractNumId w:val="11"/>
  </w:num>
  <w:num w:numId="17">
    <w:abstractNumId w:val="9"/>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stylePaneFormatFilter w:val="1021"/>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0"/>
    <w:footnote w:id="1"/>
  </w:footnotePr>
  <w:endnotePr>
    <w:endnote w:id="0"/>
    <w:endnote w:id="1"/>
  </w:endnotePr>
  <w:compat>
    <w:useFELayout/>
  </w:compat>
  <w:rsids>
    <w:rsidRoot w:val="00B07EFC"/>
    <w:rsid w:val="00031084"/>
    <w:rsid w:val="0003683B"/>
    <w:rsid w:val="0004230E"/>
    <w:rsid w:val="00056E1C"/>
    <w:rsid w:val="000B2261"/>
    <w:rsid w:val="000C56E6"/>
    <w:rsid w:val="000F327B"/>
    <w:rsid w:val="001761FB"/>
    <w:rsid w:val="00192C10"/>
    <w:rsid w:val="001A5A0B"/>
    <w:rsid w:val="00205729"/>
    <w:rsid w:val="00264DCA"/>
    <w:rsid w:val="002E40E0"/>
    <w:rsid w:val="002E685A"/>
    <w:rsid w:val="00317CF9"/>
    <w:rsid w:val="003B7BFA"/>
    <w:rsid w:val="00423184"/>
    <w:rsid w:val="00466BA8"/>
    <w:rsid w:val="00477AF1"/>
    <w:rsid w:val="00480529"/>
    <w:rsid w:val="004955F5"/>
    <w:rsid w:val="004E1573"/>
    <w:rsid w:val="004F3396"/>
    <w:rsid w:val="004F6087"/>
    <w:rsid w:val="00507CFF"/>
    <w:rsid w:val="00555E96"/>
    <w:rsid w:val="005660B0"/>
    <w:rsid w:val="005A0845"/>
    <w:rsid w:val="005B1688"/>
    <w:rsid w:val="005F2EBA"/>
    <w:rsid w:val="00664B61"/>
    <w:rsid w:val="00695F89"/>
    <w:rsid w:val="006A28A2"/>
    <w:rsid w:val="006B5769"/>
    <w:rsid w:val="006B7328"/>
    <w:rsid w:val="006D408A"/>
    <w:rsid w:val="007042F1"/>
    <w:rsid w:val="00733CC8"/>
    <w:rsid w:val="00747B81"/>
    <w:rsid w:val="00781F60"/>
    <w:rsid w:val="007B1A4F"/>
    <w:rsid w:val="008106BD"/>
    <w:rsid w:val="00890483"/>
    <w:rsid w:val="008E48EE"/>
    <w:rsid w:val="008F08A4"/>
    <w:rsid w:val="00917188"/>
    <w:rsid w:val="00921CF1"/>
    <w:rsid w:val="00930624"/>
    <w:rsid w:val="00982F4D"/>
    <w:rsid w:val="009C2F13"/>
    <w:rsid w:val="00A37683"/>
    <w:rsid w:val="00A64C5A"/>
    <w:rsid w:val="00A66902"/>
    <w:rsid w:val="00A832C5"/>
    <w:rsid w:val="00AD58C2"/>
    <w:rsid w:val="00B02278"/>
    <w:rsid w:val="00B05A65"/>
    <w:rsid w:val="00B07EFC"/>
    <w:rsid w:val="00B13819"/>
    <w:rsid w:val="00B3168A"/>
    <w:rsid w:val="00B37AFC"/>
    <w:rsid w:val="00B83429"/>
    <w:rsid w:val="00B934B5"/>
    <w:rsid w:val="00C271DC"/>
    <w:rsid w:val="00C55BC4"/>
    <w:rsid w:val="00C56C52"/>
    <w:rsid w:val="00C71582"/>
    <w:rsid w:val="00C72EB8"/>
    <w:rsid w:val="00CB7201"/>
    <w:rsid w:val="00D077D0"/>
    <w:rsid w:val="00D237E4"/>
    <w:rsid w:val="00D31CB5"/>
    <w:rsid w:val="00D34DBF"/>
    <w:rsid w:val="00D45D24"/>
    <w:rsid w:val="00D57984"/>
    <w:rsid w:val="00D647E4"/>
    <w:rsid w:val="00D712BC"/>
    <w:rsid w:val="00DE44F7"/>
    <w:rsid w:val="00DE4839"/>
    <w:rsid w:val="00E259B2"/>
    <w:rsid w:val="00E30A1B"/>
    <w:rsid w:val="00E33BBE"/>
    <w:rsid w:val="00E51940"/>
    <w:rsid w:val="00E8711C"/>
    <w:rsid w:val="00ED4F9F"/>
    <w:rsid w:val="00EF2552"/>
    <w:rsid w:val="00F039E0"/>
    <w:rsid w:val="00F62663"/>
    <w:rsid w:val="00FC142C"/>
    <w:rsid w:val="00FE5398"/>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BC"/>
    <w:pPr>
      <w:spacing w:after="120"/>
      <w:jc w:val="both"/>
    </w:pPr>
    <w:rPr>
      <w:rFonts w:ascii="Arial" w:hAnsi="Arial" w:cs="Times New Roman"/>
    </w:rPr>
  </w:style>
  <w:style w:type="paragraph" w:styleId="Heading1">
    <w:name w:val="heading 1"/>
    <w:basedOn w:val="H1"/>
    <w:next w:val="Normal"/>
    <w:link w:val="Heading1Char"/>
    <w:uiPriority w:val="9"/>
    <w:rsid w:val="00D712BC"/>
  </w:style>
  <w:style w:type="paragraph" w:styleId="Heading2">
    <w:name w:val="heading 2"/>
    <w:basedOn w:val="Normal"/>
    <w:next w:val="Normal"/>
    <w:link w:val="Heading2Char"/>
    <w:uiPriority w:val="9"/>
    <w:unhideWhenUsed/>
    <w:qFormat/>
    <w:rsid w:val="00D712BC"/>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D712B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2BC"/>
    <w:pPr>
      <w:spacing w:after="240"/>
      <w:ind w:left="720"/>
      <w:contextualSpacing/>
    </w:pPr>
    <w:rPr>
      <w:rFonts w:eastAsiaTheme="minorHAnsi" w:cstheme="minorBidi"/>
      <w:szCs w:val="22"/>
    </w:rPr>
  </w:style>
  <w:style w:type="table" w:styleId="TableGrid">
    <w:name w:val="Table Grid"/>
    <w:basedOn w:val="TableNormal"/>
    <w:uiPriority w:val="59"/>
    <w:rsid w:val="00D712BC"/>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12BC"/>
    <w:pPr>
      <w:spacing w:after="0" w:line="288" w:lineRule="auto"/>
      <w:jc w:val="left"/>
    </w:pPr>
    <w:rPr>
      <w:sz w:val="16"/>
    </w:rPr>
  </w:style>
  <w:style w:type="character" w:customStyle="1" w:styleId="HeaderChar">
    <w:name w:val="Header Char"/>
    <w:basedOn w:val="DefaultParagraphFont"/>
    <w:link w:val="Header"/>
    <w:uiPriority w:val="99"/>
    <w:rsid w:val="00D712BC"/>
    <w:rPr>
      <w:rFonts w:ascii="Arial" w:hAnsi="Arial" w:cs="Times New Roman"/>
      <w:sz w:val="16"/>
    </w:rPr>
  </w:style>
  <w:style w:type="paragraph" w:styleId="Footer">
    <w:name w:val="footer"/>
    <w:basedOn w:val="Normal"/>
    <w:link w:val="FooterChar"/>
    <w:uiPriority w:val="99"/>
    <w:unhideWhenUsed/>
    <w:rsid w:val="00D712BC"/>
    <w:pPr>
      <w:spacing w:after="0"/>
      <w:jc w:val="left"/>
    </w:pPr>
    <w:rPr>
      <w:sz w:val="16"/>
      <w:szCs w:val="18"/>
    </w:rPr>
  </w:style>
  <w:style w:type="character" w:customStyle="1" w:styleId="FooterChar">
    <w:name w:val="Footer Char"/>
    <w:basedOn w:val="DefaultParagraphFont"/>
    <w:link w:val="Footer"/>
    <w:uiPriority w:val="99"/>
    <w:rsid w:val="00D712BC"/>
    <w:rPr>
      <w:rFonts w:ascii="Arial" w:hAnsi="Arial" w:cs="Times New Roman"/>
      <w:sz w:val="16"/>
      <w:szCs w:val="18"/>
    </w:rPr>
  </w:style>
  <w:style w:type="character" w:styleId="PageNumber">
    <w:name w:val="page number"/>
    <w:basedOn w:val="DefaultParagraphFont"/>
    <w:uiPriority w:val="99"/>
    <w:unhideWhenUsed/>
    <w:rsid w:val="00D712BC"/>
    <w:rPr>
      <w:b/>
    </w:rPr>
  </w:style>
  <w:style w:type="character" w:styleId="CommentReference">
    <w:name w:val="annotation reference"/>
    <w:basedOn w:val="DefaultParagraphFont"/>
    <w:uiPriority w:val="99"/>
    <w:semiHidden/>
    <w:unhideWhenUsed/>
    <w:rsid w:val="00D712BC"/>
    <w:rPr>
      <w:sz w:val="18"/>
      <w:szCs w:val="18"/>
    </w:rPr>
  </w:style>
  <w:style w:type="paragraph" w:styleId="CommentText">
    <w:name w:val="annotation text"/>
    <w:basedOn w:val="Normal"/>
    <w:link w:val="CommentTextChar"/>
    <w:uiPriority w:val="99"/>
    <w:semiHidden/>
    <w:unhideWhenUsed/>
    <w:rsid w:val="005966AE"/>
  </w:style>
  <w:style w:type="character" w:customStyle="1" w:styleId="CommentTextChar">
    <w:name w:val="Comment Text Char"/>
    <w:basedOn w:val="DefaultParagraphFont"/>
    <w:link w:val="CommentText"/>
    <w:uiPriority w:val="99"/>
    <w:semiHidden/>
    <w:rsid w:val="005966AE"/>
    <w:rPr>
      <w:lang w:val="en-GB"/>
    </w:rPr>
  </w:style>
  <w:style w:type="paragraph" w:styleId="CommentSubject">
    <w:name w:val="annotation subject"/>
    <w:basedOn w:val="Normal"/>
    <w:link w:val="CommentSubjectChar"/>
    <w:uiPriority w:val="99"/>
    <w:semiHidden/>
    <w:unhideWhenUsed/>
    <w:rsid w:val="00D712BC"/>
    <w:rPr>
      <w:b/>
      <w:bCs/>
    </w:rPr>
  </w:style>
  <w:style w:type="character" w:customStyle="1" w:styleId="CommentSubjectChar">
    <w:name w:val="Comment Subject Char"/>
    <w:basedOn w:val="DefaultParagraphFont"/>
    <w:link w:val="CommentSubject"/>
    <w:uiPriority w:val="99"/>
    <w:semiHidden/>
    <w:rsid w:val="00D712BC"/>
    <w:rPr>
      <w:rFonts w:ascii="Arial" w:hAnsi="Arial" w:cs="Times New Roman"/>
      <w:b/>
      <w:bCs/>
    </w:rPr>
  </w:style>
  <w:style w:type="paragraph" w:styleId="BalloonText">
    <w:name w:val="Balloon Text"/>
    <w:basedOn w:val="Normal"/>
    <w:link w:val="BalloonTextChar"/>
    <w:uiPriority w:val="99"/>
    <w:semiHidden/>
    <w:unhideWhenUsed/>
    <w:rsid w:val="00D712B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2BC"/>
    <w:rPr>
      <w:rFonts w:ascii="Lucida Grande" w:hAnsi="Lucida Grande" w:cs="Lucida Grande"/>
      <w:sz w:val="18"/>
      <w:szCs w:val="18"/>
    </w:rPr>
  </w:style>
  <w:style w:type="character" w:customStyle="1" w:styleId="ListParagraphChar">
    <w:name w:val="List Paragraph Char"/>
    <w:basedOn w:val="DefaultParagraphFont"/>
    <w:link w:val="ListParagraph"/>
    <w:uiPriority w:val="34"/>
    <w:rsid w:val="00D712BC"/>
    <w:rPr>
      <w:rFonts w:ascii="Arial" w:eastAsiaTheme="minorHAnsi" w:hAnsi="Arial" w:cstheme="minorBidi"/>
      <w:szCs w:val="22"/>
    </w:rPr>
  </w:style>
  <w:style w:type="table" w:customStyle="1" w:styleId="MediumShading1-Accent11">
    <w:name w:val="Medium Shading 1 - Accent 11"/>
    <w:basedOn w:val="TableNormal"/>
    <w:uiPriority w:val="63"/>
    <w:rsid w:val="00B05A6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712BC"/>
    <w:rPr>
      <w:rFonts w:ascii="Arial" w:hAnsi="Arial" w:cs="Times New Roman"/>
      <w:b/>
      <w:sz w:val="40"/>
      <w:szCs w:val="52"/>
    </w:rPr>
  </w:style>
  <w:style w:type="character" w:customStyle="1" w:styleId="Heading2Char">
    <w:name w:val="Heading 2 Char"/>
    <w:basedOn w:val="DefaultParagraphFont"/>
    <w:link w:val="Heading2"/>
    <w:uiPriority w:val="9"/>
    <w:rsid w:val="00D712BC"/>
    <w:rPr>
      <w:rFonts w:ascii="Arial" w:hAnsi="Arial" w:cs="Times New Roman"/>
      <w:b/>
      <w:caps/>
      <w:sz w:val="24"/>
      <w:szCs w:val="26"/>
    </w:rPr>
  </w:style>
  <w:style w:type="character" w:customStyle="1" w:styleId="Heading3Char">
    <w:name w:val="Heading 3 Char"/>
    <w:basedOn w:val="DefaultParagraphFont"/>
    <w:link w:val="Heading3"/>
    <w:uiPriority w:val="9"/>
    <w:rsid w:val="00D712BC"/>
    <w:rPr>
      <w:rFonts w:ascii="Arial" w:hAnsi="Arial" w:cs="Times New Roman"/>
      <w:b/>
      <w:sz w:val="22"/>
      <w:szCs w:val="24"/>
    </w:rPr>
  </w:style>
  <w:style w:type="paragraph" w:customStyle="1" w:styleId="Default">
    <w:name w:val="Default"/>
    <w:rsid w:val="00D712BC"/>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712BC"/>
    <w:rPr>
      <w:color w:val="0000FF" w:themeColor="hyperlink"/>
      <w:u w:val="single"/>
    </w:rPr>
  </w:style>
  <w:style w:type="character" w:styleId="FollowedHyperlink">
    <w:name w:val="FollowedHyperlink"/>
    <w:basedOn w:val="DefaultParagraphFont"/>
    <w:uiPriority w:val="99"/>
    <w:semiHidden/>
    <w:unhideWhenUsed/>
    <w:rsid w:val="00D712BC"/>
    <w:rPr>
      <w:color w:val="800080" w:themeColor="followedHyperlink"/>
      <w:u w:val="single"/>
    </w:rPr>
  </w:style>
  <w:style w:type="paragraph" w:styleId="FootnoteText">
    <w:name w:val="footnote text"/>
    <w:basedOn w:val="Normal"/>
    <w:link w:val="FootnoteTextChar"/>
    <w:uiPriority w:val="99"/>
    <w:unhideWhenUsed/>
    <w:rsid w:val="00D712BC"/>
    <w:pPr>
      <w:spacing w:after="0"/>
    </w:pPr>
    <w:rPr>
      <w:sz w:val="16"/>
      <w:szCs w:val="22"/>
    </w:rPr>
  </w:style>
  <w:style w:type="character" w:customStyle="1" w:styleId="FootnoteTextChar">
    <w:name w:val="Footnote Text Char"/>
    <w:basedOn w:val="DefaultParagraphFont"/>
    <w:link w:val="FootnoteText"/>
    <w:uiPriority w:val="99"/>
    <w:rsid w:val="00D712BC"/>
    <w:rPr>
      <w:rFonts w:ascii="Arial" w:hAnsi="Arial" w:cs="Times New Roman"/>
      <w:sz w:val="16"/>
      <w:szCs w:val="22"/>
    </w:rPr>
  </w:style>
  <w:style w:type="character" w:styleId="FootnoteReference">
    <w:name w:val="footnote reference"/>
    <w:basedOn w:val="DefaultParagraphFont"/>
    <w:uiPriority w:val="99"/>
    <w:unhideWhenUsed/>
    <w:rsid w:val="00D712BC"/>
    <w:rPr>
      <w:vertAlign w:val="superscript"/>
    </w:rPr>
  </w:style>
  <w:style w:type="paragraph" w:styleId="Revision">
    <w:name w:val="Revision"/>
    <w:hidden/>
    <w:uiPriority w:val="99"/>
    <w:semiHidden/>
    <w:rsid w:val="00D712BC"/>
    <w:rPr>
      <w:rFonts w:ascii="Arial" w:hAnsi="Arial" w:cs="Arial"/>
      <w:sz w:val="21"/>
      <w:szCs w:val="21"/>
    </w:rPr>
  </w:style>
  <w:style w:type="paragraph" w:customStyle="1" w:styleId="BasicParagraph">
    <w:name w:val="[Basic Paragraph]"/>
    <w:basedOn w:val="Normal"/>
    <w:uiPriority w:val="99"/>
    <w:rsid w:val="00D712B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D712BC"/>
    <w:pPr>
      <w:spacing w:before="360" w:after="240"/>
      <w:jc w:val="left"/>
      <w:outlineLvl w:val="0"/>
    </w:pPr>
    <w:rPr>
      <w:b/>
      <w:sz w:val="40"/>
      <w:szCs w:val="52"/>
    </w:rPr>
  </w:style>
  <w:style w:type="paragraph" w:customStyle="1" w:styleId="Bullet1">
    <w:name w:val="Bullet 1"/>
    <w:basedOn w:val="Normal"/>
    <w:rsid w:val="00D712BC"/>
    <w:pPr>
      <w:numPr>
        <w:numId w:val="14"/>
      </w:numPr>
      <w:spacing w:before="60"/>
    </w:pPr>
    <w:rPr>
      <w:rFonts w:eastAsia="Times New Roman"/>
      <w:color w:val="000000"/>
    </w:rPr>
  </w:style>
  <w:style w:type="paragraph" w:customStyle="1" w:styleId="RefItem1">
    <w:name w:val="Ref Item 1"/>
    <w:basedOn w:val="Normal"/>
    <w:rsid w:val="00D712BC"/>
    <w:pPr>
      <w:jc w:val="left"/>
    </w:pPr>
    <w:rPr>
      <w:color w:val="000000"/>
      <w:szCs w:val="24"/>
      <w:lang w:eastAsia="it-IT"/>
    </w:rPr>
  </w:style>
  <w:style w:type="paragraph" w:customStyle="1" w:styleId="RefTitre">
    <w:name w:val="Ref Titre"/>
    <w:basedOn w:val="Normal"/>
    <w:rsid w:val="00D712BC"/>
    <w:pPr>
      <w:jc w:val="left"/>
    </w:pPr>
    <w:rPr>
      <w:rFonts w:eastAsia="Times New Roman"/>
      <w:b/>
      <w:bCs/>
      <w:sz w:val="26"/>
      <w:szCs w:val="26"/>
    </w:rPr>
  </w:style>
  <w:style w:type="paragraph" w:customStyle="1" w:styleId="Header1">
    <w:name w:val="Header 1"/>
    <w:basedOn w:val="Header"/>
    <w:rsid w:val="00D712BC"/>
    <w:rPr>
      <w:b/>
      <w:sz w:val="24"/>
      <w:szCs w:val="24"/>
    </w:rPr>
  </w:style>
  <w:style w:type="character" w:customStyle="1" w:styleId="Pantone485">
    <w:name w:val="Pantone 485"/>
    <w:basedOn w:val="DefaultParagraphFont"/>
    <w:uiPriority w:val="1"/>
    <w:qFormat/>
    <w:rsid w:val="00D712BC"/>
    <w:rPr>
      <w:rFonts w:cs="Caecilia-Light"/>
      <w:color w:val="DC281E"/>
      <w:szCs w:val="16"/>
    </w:rPr>
  </w:style>
  <w:style w:type="character" w:customStyle="1" w:styleId="H1Char">
    <w:name w:val="H1 Char"/>
    <w:basedOn w:val="DefaultParagraphFont"/>
    <w:link w:val="H1"/>
    <w:rsid w:val="00D712BC"/>
    <w:rPr>
      <w:rFonts w:ascii="Arial" w:hAnsi="Arial" w:cs="Times New Roman"/>
      <w:b/>
      <w:sz w:val="40"/>
      <w:szCs w:val="52"/>
    </w:rPr>
  </w:style>
  <w:style w:type="table" w:customStyle="1" w:styleId="TableGray">
    <w:name w:val="Table Gray"/>
    <w:basedOn w:val="TableNormal"/>
    <w:uiPriority w:val="99"/>
    <w:rsid w:val="00D712BC"/>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D712BC"/>
    <w:pPr>
      <w:numPr>
        <w:numId w:val="15"/>
      </w:numPr>
      <w:tabs>
        <w:tab w:val="left" w:pos="7230"/>
      </w:tabs>
      <w:spacing w:before="120" w:after="120"/>
      <w:contextualSpacing w:val="0"/>
    </w:pPr>
    <w:rPr>
      <w:rFonts w:cs="Arial"/>
    </w:rPr>
  </w:style>
  <w:style w:type="paragraph" w:customStyle="1" w:styleId="ListNumber1">
    <w:name w:val="List Number 1"/>
    <w:basedOn w:val="Normal"/>
    <w:rsid w:val="00D712BC"/>
    <w:pPr>
      <w:numPr>
        <w:ilvl w:val="1"/>
        <w:numId w:val="12"/>
      </w:numPr>
      <w:contextualSpacing/>
    </w:pPr>
    <w:rPr>
      <w:rFonts w:eastAsiaTheme="minorHAnsi" w:cstheme="minorHAnsi"/>
      <w:szCs w:val="22"/>
    </w:rPr>
  </w:style>
  <w:style w:type="paragraph" w:customStyle="1" w:styleId="NormalNo">
    <w:name w:val="Normal + No"/>
    <w:basedOn w:val="Normal"/>
    <w:qFormat/>
    <w:rsid w:val="00D712BC"/>
    <w:pPr>
      <w:numPr>
        <w:numId w:val="13"/>
      </w:numPr>
    </w:pPr>
    <w:rPr>
      <w:rFonts w:eastAsia="MS Mincho"/>
      <w:b/>
      <w:sz w:val="22"/>
    </w:rPr>
  </w:style>
  <w:style w:type="paragraph" w:customStyle="1" w:styleId="Bullet3">
    <w:name w:val="Bullet 3"/>
    <w:basedOn w:val="ListParagraph"/>
    <w:qFormat/>
    <w:rsid w:val="00D712BC"/>
    <w:pPr>
      <w:numPr>
        <w:numId w:val="16"/>
      </w:numPr>
      <w:spacing w:before="120" w:after="120"/>
      <w:ind w:right="425"/>
    </w:pPr>
    <w:rPr>
      <w:rFonts w:cs="Arial"/>
      <w:i/>
      <w:iCs/>
    </w:rPr>
  </w:style>
  <w:style w:type="paragraph" w:customStyle="1" w:styleId="Indent">
    <w:name w:val="Indent"/>
    <w:basedOn w:val="Normal"/>
    <w:qFormat/>
    <w:rsid w:val="00D712BC"/>
    <w:pPr>
      <w:ind w:left="567"/>
    </w:pPr>
    <w:rPr>
      <w:rFonts w:cs="Arial"/>
      <w:b/>
    </w:rPr>
  </w:style>
  <w:style w:type="paragraph" w:customStyle="1" w:styleId="TitreTableau">
    <w:name w:val="Titre Tableau"/>
    <w:basedOn w:val="Normal"/>
    <w:qFormat/>
    <w:rsid w:val="00D712BC"/>
    <w:pPr>
      <w:spacing w:before="120"/>
      <w:jc w:val="center"/>
    </w:pPr>
    <w:rPr>
      <w:rFonts w:cs="Arial"/>
      <w:b/>
      <w:bCs/>
      <w:color w:val="FFFFFF" w:themeColor="background1"/>
      <w:lang w:val="en-CA"/>
    </w:rPr>
  </w:style>
  <w:style w:type="paragraph" w:customStyle="1" w:styleId="BulletTableau">
    <w:name w:val="Bullet Tableau"/>
    <w:basedOn w:val="Bullet2"/>
    <w:qFormat/>
    <w:rsid w:val="00D712BC"/>
    <w:pPr>
      <w:keepNext/>
      <w:keepLines/>
      <w:framePr w:hSpace="141" w:wrap="around" w:vAnchor="text" w:hAnchor="margin" w:y="402"/>
      <w:numPr>
        <w:numId w:val="17"/>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BC"/>
    <w:pPr>
      <w:spacing w:after="120"/>
      <w:jc w:val="both"/>
    </w:pPr>
    <w:rPr>
      <w:rFonts w:ascii="Arial" w:hAnsi="Arial" w:cs="Times New Roman"/>
    </w:rPr>
  </w:style>
  <w:style w:type="paragraph" w:styleId="Heading1">
    <w:name w:val="heading 1"/>
    <w:basedOn w:val="H1"/>
    <w:next w:val="Normal"/>
    <w:link w:val="Heading1Char"/>
    <w:uiPriority w:val="9"/>
    <w:rsid w:val="00D712BC"/>
  </w:style>
  <w:style w:type="paragraph" w:styleId="Heading2">
    <w:name w:val="heading 2"/>
    <w:basedOn w:val="Normal"/>
    <w:next w:val="Normal"/>
    <w:link w:val="Heading2Char"/>
    <w:uiPriority w:val="9"/>
    <w:unhideWhenUsed/>
    <w:qFormat/>
    <w:rsid w:val="00D712BC"/>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D712BC"/>
    <w:pPr>
      <w:keepNext/>
      <w:spacing w:before="240"/>
      <w:jc w:val="left"/>
      <w:outlineLvl w:val="2"/>
    </w:pPr>
    <w:rPr>
      <w:b/>
      <w:sz w:val="22"/>
      <w:szCs w:val="24"/>
    </w:rPr>
  </w:style>
  <w:style w:type="character" w:default="1" w:styleId="DefaultParagraphFont">
    <w:name w:val="Default Paragraph Font"/>
    <w:uiPriority w:val="1"/>
    <w:semiHidden/>
    <w:unhideWhenUsed/>
    <w:rsid w:val="00D712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12BC"/>
  </w:style>
  <w:style w:type="paragraph" w:styleId="ListParagraph">
    <w:name w:val="List Paragraph"/>
    <w:basedOn w:val="Normal"/>
    <w:link w:val="ListParagraphChar"/>
    <w:uiPriority w:val="34"/>
    <w:qFormat/>
    <w:rsid w:val="00D712BC"/>
    <w:pPr>
      <w:spacing w:after="240"/>
      <w:ind w:left="720"/>
      <w:contextualSpacing/>
    </w:pPr>
    <w:rPr>
      <w:rFonts w:eastAsiaTheme="minorHAnsi" w:cstheme="minorBidi"/>
      <w:szCs w:val="22"/>
    </w:rPr>
  </w:style>
  <w:style w:type="table" w:styleId="TableGrid">
    <w:name w:val="Table Grid"/>
    <w:basedOn w:val="TableNormal"/>
    <w:uiPriority w:val="59"/>
    <w:rsid w:val="00D712BC"/>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2BC"/>
    <w:pPr>
      <w:spacing w:after="0" w:line="288" w:lineRule="auto"/>
      <w:jc w:val="left"/>
    </w:pPr>
    <w:rPr>
      <w:sz w:val="16"/>
    </w:rPr>
  </w:style>
  <w:style w:type="character" w:customStyle="1" w:styleId="HeaderChar">
    <w:name w:val="Header Char"/>
    <w:basedOn w:val="DefaultParagraphFont"/>
    <w:link w:val="Header"/>
    <w:uiPriority w:val="99"/>
    <w:rsid w:val="00D712BC"/>
    <w:rPr>
      <w:rFonts w:ascii="Arial" w:hAnsi="Arial" w:cs="Times New Roman"/>
      <w:sz w:val="16"/>
    </w:rPr>
  </w:style>
  <w:style w:type="paragraph" w:styleId="Footer">
    <w:name w:val="footer"/>
    <w:basedOn w:val="Normal"/>
    <w:link w:val="FooterChar"/>
    <w:uiPriority w:val="99"/>
    <w:unhideWhenUsed/>
    <w:rsid w:val="00D712BC"/>
    <w:pPr>
      <w:spacing w:after="0"/>
      <w:jc w:val="left"/>
    </w:pPr>
    <w:rPr>
      <w:sz w:val="16"/>
      <w:szCs w:val="18"/>
    </w:rPr>
  </w:style>
  <w:style w:type="character" w:customStyle="1" w:styleId="FooterChar">
    <w:name w:val="Footer Char"/>
    <w:basedOn w:val="DefaultParagraphFont"/>
    <w:link w:val="Footer"/>
    <w:uiPriority w:val="99"/>
    <w:rsid w:val="00D712BC"/>
    <w:rPr>
      <w:rFonts w:ascii="Arial" w:hAnsi="Arial" w:cs="Times New Roman"/>
      <w:sz w:val="16"/>
      <w:szCs w:val="18"/>
    </w:rPr>
  </w:style>
  <w:style w:type="character" w:styleId="PageNumber">
    <w:name w:val="page number"/>
    <w:basedOn w:val="DefaultParagraphFont"/>
    <w:uiPriority w:val="99"/>
    <w:unhideWhenUsed/>
    <w:rsid w:val="00D712BC"/>
    <w:rPr>
      <w:b/>
    </w:rPr>
  </w:style>
  <w:style w:type="character" w:styleId="CommentReference">
    <w:name w:val="annotation reference"/>
    <w:basedOn w:val="DefaultParagraphFont"/>
    <w:uiPriority w:val="99"/>
    <w:semiHidden/>
    <w:unhideWhenUsed/>
    <w:rsid w:val="00D712BC"/>
    <w:rPr>
      <w:sz w:val="18"/>
      <w:szCs w:val="18"/>
    </w:rPr>
  </w:style>
  <w:style w:type="paragraph" w:styleId="CommentText">
    <w:name w:val="annotation text"/>
    <w:basedOn w:val="Normal"/>
    <w:link w:val="CommentTextChar"/>
    <w:uiPriority w:val="99"/>
    <w:semiHidden/>
    <w:unhideWhenUsed/>
    <w:rsid w:val="005966AE"/>
  </w:style>
  <w:style w:type="character" w:customStyle="1" w:styleId="CommentTextChar">
    <w:name w:val="Comment Text Char"/>
    <w:basedOn w:val="DefaultParagraphFont"/>
    <w:link w:val="CommentText"/>
    <w:uiPriority w:val="99"/>
    <w:semiHidden/>
    <w:rsid w:val="005966AE"/>
    <w:rPr>
      <w:lang w:val="en-GB"/>
    </w:rPr>
  </w:style>
  <w:style w:type="paragraph" w:styleId="CommentSubject">
    <w:name w:val="annotation subject"/>
    <w:basedOn w:val="Normal"/>
    <w:link w:val="CommentSubjectChar"/>
    <w:uiPriority w:val="99"/>
    <w:semiHidden/>
    <w:unhideWhenUsed/>
    <w:rsid w:val="00D712BC"/>
    <w:rPr>
      <w:b/>
      <w:bCs/>
    </w:rPr>
  </w:style>
  <w:style w:type="character" w:customStyle="1" w:styleId="CommentSubjectChar">
    <w:name w:val="Comment Subject Char"/>
    <w:basedOn w:val="DefaultParagraphFont"/>
    <w:link w:val="CommentSubject"/>
    <w:uiPriority w:val="99"/>
    <w:semiHidden/>
    <w:rsid w:val="00D712BC"/>
    <w:rPr>
      <w:rFonts w:ascii="Arial" w:hAnsi="Arial" w:cs="Times New Roman"/>
      <w:b/>
      <w:bCs/>
    </w:rPr>
  </w:style>
  <w:style w:type="paragraph" w:styleId="BalloonText">
    <w:name w:val="Balloon Text"/>
    <w:basedOn w:val="Normal"/>
    <w:link w:val="BalloonTextChar"/>
    <w:uiPriority w:val="99"/>
    <w:semiHidden/>
    <w:unhideWhenUsed/>
    <w:rsid w:val="00D712B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2BC"/>
    <w:rPr>
      <w:rFonts w:ascii="Lucida Grande" w:hAnsi="Lucida Grande" w:cs="Lucida Grande"/>
      <w:sz w:val="18"/>
      <w:szCs w:val="18"/>
    </w:rPr>
  </w:style>
  <w:style w:type="character" w:customStyle="1" w:styleId="ListParagraphChar">
    <w:name w:val="List Paragraph Char"/>
    <w:basedOn w:val="DefaultParagraphFont"/>
    <w:link w:val="ListParagraph"/>
    <w:uiPriority w:val="34"/>
    <w:rsid w:val="00D712BC"/>
    <w:rPr>
      <w:rFonts w:ascii="Arial" w:eastAsiaTheme="minorHAnsi" w:hAnsi="Arial" w:cstheme="minorBidi"/>
      <w:szCs w:val="22"/>
    </w:rPr>
  </w:style>
  <w:style w:type="table" w:styleId="MediumShading1-Accent1">
    <w:name w:val="Medium Shading 1 Accent 1"/>
    <w:basedOn w:val="TableNormal"/>
    <w:uiPriority w:val="63"/>
    <w:rsid w:val="00B05A6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712BC"/>
    <w:rPr>
      <w:rFonts w:ascii="Arial" w:hAnsi="Arial" w:cs="Times New Roman"/>
      <w:b/>
      <w:sz w:val="40"/>
      <w:szCs w:val="52"/>
    </w:rPr>
  </w:style>
  <w:style w:type="character" w:customStyle="1" w:styleId="Heading2Char">
    <w:name w:val="Heading 2 Char"/>
    <w:basedOn w:val="DefaultParagraphFont"/>
    <w:link w:val="Heading2"/>
    <w:uiPriority w:val="9"/>
    <w:rsid w:val="00D712BC"/>
    <w:rPr>
      <w:rFonts w:ascii="Arial" w:hAnsi="Arial" w:cs="Times New Roman"/>
      <w:b/>
      <w:caps/>
      <w:sz w:val="24"/>
      <w:szCs w:val="26"/>
    </w:rPr>
  </w:style>
  <w:style w:type="character" w:customStyle="1" w:styleId="Heading3Char">
    <w:name w:val="Heading 3 Char"/>
    <w:basedOn w:val="DefaultParagraphFont"/>
    <w:link w:val="Heading3"/>
    <w:uiPriority w:val="9"/>
    <w:rsid w:val="00D712BC"/>
    <w:rPr>
      <w:rFonts w:ascii="Arial" w:hAnsi="Arial" w:cs="Times New Roman"/>
      <w:b/>
      <w:sz w:val="22"/>
      <w:szCs w:val="24"/>
    </w:rPr>
  </w:style>
  <w:style w:type="paragraph" w:customStyle="1" w:styleId="Default">
    <w:name w:val="Default"/>
    <w:rsid w:val="00D712BC"/>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712BC"/>
    <w:rPr>
      <w:color w:val="0000FF" w:themeColor="hyperlink"/>
      <w:u w:val="single"/>
    </w:rPr>
  </w:style>
  <w:style w:type="character" w:styleId="FollowedHyperlink">
    <w:name w:val="FollowedHyperlink"/>
    <w:basedOn w:val="DefaultParagraphFont"/>
    <w:uiPriority w:val="99"/>
    <w:semiHidden/>
    <w:unhideWhenUsed/>
    <w:rsid w:val="00D712BC"/>
    <w:rPr>
      <w:color w:val="800080" w:themeColor="followedHyperlink"/>
      <w:u w:val="single"/>
    </w:rPr>
  </w:style>
  <w:style w:type="paragraph" w:styleId="FootnoteText">
    <w:name w:val="footnote text"/>
    <w:basedOn w:val="Normal"/>
    <w:link w:val="FootnoteTextChar"/>
    <w:uiPriority w:val="99"/>
    <w:unhideWhenUsed/>
    <w:rsid w:val="00D712BC"/>
    <w:pPr>
      <w:spacing w:after="0"/>
    </w:pPr>
    <w:rPr>
      <w:sz w:val="16"/>
      <w:szCs w:val="22"/>
    </w:rPr>
  </w:style>
  <w:style w:type="character" w:customStyle="1" w:styleId="FootnoteTextChar">
    <w:name w:val="Footnote Text Char"/>
    <w:basedOn w:val="DefaultParagraphFont"/>
    <w:link w:val="FootnoteText"/>
    <w:uiPriority w:val="99"/>
    <w:rsid w:val="00D712BC"/>
    <w:rPr>
      <w:rFonts w:ascii="Arial" w:hAnsi="Arial" w:cs="Times New Roman"/>
      <w:sz w:val="16"/>
      <w:szCs w:val="22"/>
    </w:rPr>
  </w:style>
  <w:style w:type="character" w:styleId="FootnoteReference">
    <w:name w:val="footnote reference"/>
    <w:basedOn w:val="DefaultParagraphFont"/>
    <w:uiPriority w:val="99"/>
    <w:unhideWhenUsed/>
    <w:rsid w:val="00D712BC"/>
    <w:rPr>
      <w:vertAlign w:val="superscript"/>
    </w:rPr>
  </w:style>
  <w:style w:type="paragraph" w:styleId="Revision">
    <w:name w:val="Revision"/>
    <w:hidden/>
    <w:uiPriority w:val="99"/>
    <w:semiHidden/>
    <w:rsid w:val="00D712BC"/>
    <w:rPr>
      <w:rFonts w:ascii="Arial" w:hAnsi="Arial" w:cs="Arial"/>
      <w:sz w:val="21"/>
      <w:szCs w:val="21"/>
    </w:rPr>
  </w:style>
  <w:style w:type="paragraph" w:customStyle="1" w:styleId="BasicParagraph">
    <w:name w:val="[Basic Paragraph]"/>
    <w:basedOn w:val="Normal"/>
    <w:uiPriority w:val="99"/>
    <w:rsid w:val="00D712B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D712BC"/>
    <w:pPr>
      <w:spacing w:before="360" w:after="240"/>
      <w:jc w:val="left"/>
      <w:outlineLvl w:val="0"/>
    </w:pPr>
    <w:rPr>
      <w:b/>
      <w:sz w:val="40"/>
      <w:szCs w:val="52"/>
    </w:rPr>
  </w:style>
  <w:style w:type="paragraph" w:customStyle="1" w:styleId="Bullet1">
    <w:name w:val="Bullet 1"/>
    <w:basedOn w:val="Normal"/>
    <w:rsid w:val="00D712BC"/>
    <w:pPr>
      <w:numPr>
        <w:numId w:val="14"/>
      </w:numPr>
      <w:spacing w:before="60"/>
    </w:pPr>
    <w:rPr>
      <w:rFonts w:eastAsia="Times New Roman"/>
      <w:color w:val="000000"/>
    </w:rPr>
  </w:style>
  <w:style w:type="paragraph" w:customStyle="1" w:styleId="RefItem1">
    <w:name w:val="Ref Item 1"/>
    <w:basedOn w:val="Normal"/>
    <w:rsid w:val="00D712BC"/>
    <w:pPr>
      <w:jc w:val="left"/>
    </w:pPr>
    <w:rPr>
      <w:color w:val="000000"/>
      <w:szCs w:val="24"/>
      <w:lang w:eastAsia="it-IT"/>
    </w:rPr>
  </w:style>
  <w:style w:type="paragraph" w:customStyle="1" w:styleId="RefTitre">
    <w:name w:val="Ref Titre"/>
    <w:basedOn w:val="Normal"/>
    <w:rsid w:val="00D712BC"/>
    <w:pPr>
      <w:jc w:val="left"/>
    </w:pPr>
    <w:rPr>
      <w:rFonts w:eastAsia="Times New Roman"/>
      <w:b/>
      <w:bCs/>
      <w:sz w:val="26"/>
      <w:szCs w:val="26"/>
    </w:rPr>
  </w:style>
  <w:style w:type="paragraph" w:customStyle="1" w:styleId="Header1">
    <w:name w:val="Header 1"/>
    <w:basedOn w:val="Header"/>
    <w:rsid w:val="00D712BC"/>
    <w:rPr>
      <w:b/>
      <w:sz w:val="24"/>
      <w:szCs w:val="24"/>
    </w:rPr>
  </w:style>
  <w:style w:type="character" w:customStyle="1" w:styleId="Pantone485">
    <w:name w:val="Pantone 485"/>
    <w:basedOn w:val="DefaultParagraphFont"/>
    <w:uiPriority w:val="1"/>
    <w:qFormat/>
    <w:rsid w:val="00D712BC"/>
    <w:rPr>
      <w:rFonts w:cs="Caecilia-Light"/>
      <w:color w:val="DC281E"/>
      <w:szCs w:val="16"/>
    </w:rPr>
  </w:style>
  <w:style w:type="character" w:customStyle="1" w:styleId="H1Char">
    <w:name w:val="H1 Char"/>
    <w:basedOn w:val="DefaultParagraphFont"/>
    <w:link w:val="H1"/>
    <w:rsid w:val="00D712BC"/>
    <w:rPr>
      <w:rFonts w:ascii="Arial" w:hAnsi="Arial" w:cs="Times New Roman"/>
      <w:b/>
      <w:sz w:val="40"/>
      <w:szCs w:val="52"/>
    </w:rPr>
  </w:style>
  <w:style w:type="table" w:customStyle="1" w:styleId="TableGray">
    <w:name w:val="Table Gray"/>
    <w:basedOn w:val="TableNormal"/>
    <w:uiPriority w:val="99"/>
    <w:rsid w:val="00D712BC"/>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D712BC"/>
    <w:pPr>
      <w:numPr>
        <w:numId w:val="15"/>
      </w:numPr>
      <w:tabs>
        <w:tab w:val="left" w:pos="7230"/>
      </w:tabs>
      <w:spacing w:before="120" w:after="120"/>
      <w:contextualSpacing w:val="0"/>
    </w:pPr>
    <w:rPr>
      <w:rFonts w:cs="Arial"/>
    </w:rPr>
  </w:style>
  <w:style w:type="paragraph" w:customStyle="1" w:styleId="ListNumber1">
    <w:name w:val="List Number 1"/>
    <w:basedOn w:val="Normal"/>
    <w:rsid w:val="00D712BC"/>
    <w:pPr>
      <w:numPr>
        <w:ilvl w:val="1"/>
        <w:numId w:val="12"/>
      </w:numPr>
      <w:contextualSpacing/>
    </w:pPr>
    <w:rPr>
      <w:rFonts w:eastAsiaTheme="minorHAnsi" w:cstheme="minorHAnsi"/>
      <w:szCs w:val="22"/>
    </w:rPr>
  </w:style>
  <w:style w:type="paragraph" w:customStyle="1" w:styleId="NormalNo">
    <w:name w:val="Normal + No"/>
    <w:basedOn w:val="Normal"/>
    <w:qFormat/>
    <w:rsid w:val="00D712BC"/>
    <w:pPr>
      <w:numPr>
        <w:numId w:val="13"/>
      </w:numPr>
    </w:pPr>
    <w:rPr>
      <w:rFonts w:eastAsia="MS Mincho"/>
      <w:b/>
      <w:sz w:val="22"/>
    </w:rPr>
  </w:style>
  <w:style w:type="paragraph" w:customStyle="1" w:styleId="Bullet3">
    <w:name w:val="Bullet 3"/>
    <w:basedOn w:val="ListParagraph"/>
    <w:qFormat/>
    <w:rsid w:val="00D712BC"/>
    <w:pPr>
      <w:numPr>
        <w:numId w:val="16"/>
      </w:numPr>
      <w:spacing w:before="120" w:after="120"/>
      <w:ind w:right="425"/>
    </w:pPr>
    <w:rPr>
      <w:rFonts w:cs="Arial"/>
      <w:i/>
      <w:iCs/>
    </w:rPr>
  </w:style>
  <w:style w:type="paragraph" w:customStyle="1" w:styleId="Indent">
    <w:name w:val="Indent"/>
    <w:basedOn w:val="Normal"/>
    <w:qFormat/>
    <w:rsid w:val="00D712BC"/>
    <w:pPr>
      <w:ind w:left="567"/>
    </w:pPr>
    <w:rPr>
      <w:rFonts w:cs="Arial"/>
      <w:b/>
    </w:rPr>
  </w:style>
  <w:style w:type="paragraph" w:customStyle="1" w:styleId="TitreTableau">
    <w:name w:val="Titre Tableau"/>
    <w:basedOn w:val="Normal"/>
    <w:qFormat/>
    <w:rsid w:val="00D712BC"/>
    <w:pPr>
      <w:spacing w:before="120"/>
      <w:jc w:val="center"/>
    </w:pPr>
    <w:rPr>
      <w:rFonts w:cs="Arial"/>
      <w:b/>
      <w:bCs/>
      <w:color w:val="FFFFFF" w:themeColor="background1"/>
      <w:lang w:val="en-CA"/>
    </w:rPr>
  </w:style>
  <w:style w:type="paragraph" w:customStyle="1" w:styleId="BulletTableau">
    <w:name w:val="Bullet Tableau"/>
    <w:basedOn w:val="Bullet2"/>
    <w:qFormat/>
    <w:rsid w:val="00D712BC"/>
    <w:pPr>
      <w:keepNext/>
      <w:keepLines/>
      <w:framePr w:hSpace="141" w:wrap="around" w:vAnchor="text" w:hAnchor="margin" w:y="402"/>
      <w:numPr>
        <w:numId w:val="17"/>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478690674">
      <w:bodyDiv w:val="1"/>
      <w:marLeft w:val="0"/>
      <w:marRight w:val="0"/>
      <w:marTop w:val="0"/>
      <w:marBottom w:val="0"/>
      <w:divBdr>
        <w:top w:val="none" w:sz="0" w:space="0" w:color="auto"/>
        <w:left w:val="none" w:sz="0" w:space="0" w:color="auto"/>
        <w:bottom w:val="none" w:sz="0" w:space="0" w:color="auto"/>
        <w:right w:val="none" w:sz="0" w:space="0" w:color="auto"/>
      </w:divBdr>
    </w:div>
    <w:div w:id="578833817">
      <w:bodyDiv w:val="1"/>
      <w:marLeft w:val="0"/>
      <w:marRight w:val="0"/>
      <w:marTop w:val="0"/>
      <w:marBottom w:val="0"/>
      <w:divBdr>
        <w:top w:val="none" w:sz="0" w:space="0" w:color="auto"/>
        <w:left w:val="none" w:sz="0" w:space="0" w:color="auto"/>
        <w:bottom w:val="none" w:sz="0" w:space="0" w:color="auto"/>
        <w:right w:val="none" w:sz="0" w:space="0" w:color="auto"/>
      </w:divBdr>
    </w:div>
    <w:div w:id="109274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pp://www.ifrc.org/Global/Publications/disasters/finance/cash-guidelines-en.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pp://www.odi.org/publications/3997-learning-cash-responses-tsunami-issues-paper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200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joelle</cp:lastModifiedBy>
  <cp:revision>64</cp:revision>
  <cp:lastPrinted>2015-09-28T19:15:00Z</cp:lastPrinted>
  <dcterms:created xsi:type="dcterms:W3CDTF">2014-11-19T16:25:00Z</dcterms:created>
  <dcterms:modified xsi:type="dcterms:W3CDTF">2016-02-20T10:20:00Z</dcterms:modified>
</cp:coreProperties>
</file>