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E2" w:rsidRPr="00C739D7" w:rsidRDefault="00695FE2" w:rsidP="00C739D7">
      <w:pPr>
        <w:pStyle w:val="H1"/>
        <w:bidi/>
        <w:rPr>
          <w:rFonts w:cs="Arial"/>
          <w:sz w:val="28"/>
          <w:szCs w:val="28"/>
        </w:rPr>
      </w:pPr>
      <w:r w:rsidRPr="00C739D7">
        <w:rPr>
          <w:rFonts w:cs="Arial"/>
          <w:noProof/>
          <w:sz w:val="28"/>
          <w:szCs w:val="28"/>
          <w:rtl/>
        </w:rPr>
        <w:drawing>
          <wp:anchor distT="0" distB="0" distL="114300" distR="114300" simplePos="0" relativeHeight="251660288" behindDoc="0" locked="0" layoutInCell="1" allowOverlap="1">
            <wp:simplePos x="0" y="0"/>
            <wp:positionH relativeFrom="column">
              <wp:posOffset>1955896</wp:posOffset>
            </wp:positionH>
            <wp:positionV relativeFrom="paragraph">
              <wp:posOffset>-47230</wp:posOffset>
            </wp:positionV>
            <wp:extent cx="2465357" cy="474453"/>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62530" cy="474980"/>
                    </a:xfrm>
                    <a:prstGeom prst="rect">
                      <a:avLst/>
                    </a:prstGeom>
                  </pic:spPr>
                </pic:pic>
              </a:graphicData>
            </a:graphic>
          </wp:anchor>
        </w:drawing>
      </w:r>
      <w:r w:rsidRPr="00C739D7">
        <w:rPr>
          <w:rFonts w:cs="Arial"/>
          <w:noProof/>
          <w:sz w:val="28"/>
          <w:szCs w:val="28"/>
          <w:rtl/>
        </w:rPr>
        <w:drawing>
          <wp:anchor distT="0" distB="0" distL="114300" distR="114300" simplePos="0" relativeHeight="251659264" behindDoc="0" locked="0" layoutInCell="1" allowOverlap="1">
            <wp:simplePos x="0" y="0"/>
            <wp:positionH relativeFrom="column">
              <wp:posOffset>5216681</wp:posOffset>
            </wp:positionH>
            <wp:positionV relativeFrom="paragraph">
              <wp:posOffset>-426792</wp:posOffset>
            </wp:positionV>
            <wp:extent cx="980715" cy="948906"/>
            <wp:effectExtent l="19050" t="0" r="9525" b="0"/>
            <wp:wrapNone/>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1075" cy="952500"/>
                    </a:xfrm>
                    <a:prstGeom prst="rect">
                      <a:avLst/>
                    </a:prstGeom>
                  </pic:spPr>
                </pic:pic>
              </a:graphicData>
            </a:graphic>
          </wp:anchor>
        </w:drawing>
      </w:r>
    </w:p>
    <w:p w:rsidR="00695FE2" w:rsidRPr="00C739D7" w:rsidRDefault="00695FE2" w:rsidP="00C739D7">
      <w:pPr>
        <w:pStyle w:val="Header"/>
        <w:bidi/>
        <w:jc w:val="both"/>
        <w:rPr>
          <w:rFonts w:cs="Arial"/>
          <w:b/>
          <w:color w:val="DC281E"/>
          <w:sz w:val="28"/>
          <w:szCs w:val="28"/>
          <w:rtl/>
        </w:rPr>
      </w:pPr>
      <w:r w:rsidRPr="00C739D7">
        <w:rPr>
          <w:rFonts w:cs="Arial"/>
          <w:b/>
          <w:color w:val="DC281E"/>
          <w:sz w:val="28"/>
          <w:szCs w:val="28"/>
          <w:rtl/>
        </w:rPr>
        <w:t>مجموعة الأدوات المرتبطة بالتحويلات النقدية في حالات الطوارئ</w:t>
      </w:r>
    </w:p>
    <w:p w:rsidR="00695FE2" w:rsidRPr="00C739D7" w:rsidRDefault="00695FE2" w:rsidP="00C739D7">
      <w:pPr>
        <w:pStyle w:val="H1"/>
        <w:bidi/>
        <w:jc w:val="center"/>
        <w:rPr>
          <w:rFonts w:cs="Arial"/>
          <w:b w:val="0"/>
          <w:bCs/>
          <w:sz w:val="28"/>
          <w:szCs w:val="28"/>
          <w:rtl/>
        </w:rPr>
      </w:pPr>
      <w:r w:rsidRPr="00C739D7">
        <w:rPr>
          <w:rFonts w:cs="Arial"/>
          <w:b w:val="0"/>
          <w:bCs/>
          <w:sz w:val="28"/>
          <w:szCs w:val="28"/>
          <w:rtl/>
        </w:rPr>
        <w:t>خارطة الطريق الخاصة ب</w:t>
      </w:r>
      <w:r w:rsidR="00EA41A2">
        <w:rPr>
          <w:rFonts w:cs="Arial" w:hint="cs"/>
          <w:b w:val="0"/>
          <w:bCs/>
          <w:sz w:val="28"/>
          <w:szCs w:val="28"/>
          <w:rtl/>
        </w:rPr>
        <w:t xml:space="preserve">اتخاذ </w:t>
      </w:r>
      <w:r w:rsidRPr="00C739D7">
        <w:rPr>
          <w:rFonts w:cs="Arial"/>
          <w:b w:val="0"/>
          <w:bCs/>
          <w:sz w:val="28"/>
          <w:szCs w:val="28"/>
          <w:rtl/>
        </w:rPr>
        <w:t>قرارات الاستهداف</w:t>
      </w:r>
    </w:p>
    <w:p w:rsidR="006E7139" w:rsidRPr="00C739D7" w:rsidRDefault="00C17E57" w:rsidP="00C739D7">
      <w:pPr>
        <w:pStyle w:val="H1"/>
        <w:bidi/>
        <w:ind w:left="-170"/>
        <w:rPr>
          <w:rFonts w:cs="Arial"/>
          <w:sz w:val="28"/>
          <w:szCs w:val="28"/>
        </w:rPr>
      </w:pPr>
      <w:r w:rsidRPr="00C17E57">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05pt;height:150.2pt">
            <v:imagedata r:id="rId9" o:title="03B-Response Analysis-rodmap-EN3"/>
          </v:shape>
        </w:pict>
      </w:r>
    </w:p>
    <w:p w:rsidR="00695FE2" w:rsidRPr="00C739D7" w:rsidRDefault="00695FE2" w:rsidP="00C739D7">
      <w:pPr>
        <w:pStyle w:val="Heading2"/>
        <w:bidi/>
        <w:rPr>
          <w:rFonts w:cs="Arial"/>
          <w:b w:val="0"/>
          <w:bCs/>
          <w:sz w:val="28"/>
          <w:szCs w:val="28"/>
          <w:rtl/>
        </w:rPr>
      </w:pPr>
      <w:r w:rsidRPr="00C739D7">
        <w:rPr>
          <w:rFonts w:cs="Arial"/>
          <w:b w:val="0"/>
          <w:bCs/>
          <w:sz w:val="28"/>
          <w:szCs w:val="28"/>
          <w:rtl/>
        </w:rPr>
        <w:t>المقدمة</w:t>
      </w:r>
    </w:p>
    <w:p w:rsidR="00695FE2" w:rsidRPr="00C739D7" w:rsidRDefault="00604A39" w:rsidP="00C739D7">
      <w:pPr>
        <w:bidi/>
        <w:rPr>
          <w:rFonts w:cs="Arial"/>
          <w:sz w:val="28"/>
          <w:szCs w:val="28"/>
          <w:rtl/>
        </w:rPr>
      </w:pPr>
      <w:r w:rsidRPr="00C739D7">
        <w:rPr>
          <w:rFonts w:cs="Arial"/>
          <w:sz w:val="28"/>
          <w:szCs w:val="28"/>
          <w:rtl/>
        </w:rPr>
        <w:t>تقدم خارطة الطريق هذه التوجيهات الخاصة باتخاذ القرار بشأن الاستهداف في مجال برامج التحويلات النقدية.</w:t>
      </w:r>
    </w:p>
    <w:p w:rsidR="00604A39" w:rsidRPr="00C739D7" w:rsidRDefault="00604A39" w:rsidP="00C739D7">
      <w:pPr>
        <w:bidi/>
        <w:rPr>
          <w:rFonts w:cs="Arial"/>
          <w:sz w:val="28"/>
          <w:szCs w:val="28"/>
          <w:rtl/>
        </w:rPr>
      </w:pPr>
      <w:r w:rsidRPr="00C739D7">
        <w:rPr>
          <w:rFonts w:cs="Arial"/>
          <w:sz w:val="28"/>
          <w:szCs w:val="28"/>
          <w:rtl/>
        </w:rPr>
        <w:t>كما تقترح هذه الخارطة مجموعة الأدوات المرتبطة بالتحويلات النقدية الضرورية لهذه الخطوة والخطوات الفرعية، على أن تكييف هذه الأدوات مع الحاجات والسياق</w:t>
      </w:r>
      <w:r w:rsidRPr="00C739D7">
        <w:rPr>
          <w:rFonts w:cs="Arial"/>
          <w:sz w:val="28"/>
          <w:szCs w:val="28"/>
        </w:rPr>
        <w:t xml:space="preserve">. </w:t>
      </w:r>
    </w:p>
    <w:p w:rsidR="00604A39" w:rsidRPr="00C739D7" w:rsidRDefault="00604A39" w:rsidP="00C739D7">
      <w:pPr>
        <w:bidi/>
        <w:rPr>
          <w:rFonts w:cs="Arial"/>
          <w:sz w:val="28"/>
          <w:szCs w:val="28"/>
          <w:rtl/>
        </w:rPr>
      </w:pPr>
      <w:r w:rsidRPr="00C739D7">
        <w:rPr>
          <w:rFonts w:cs="Arial"/>
          <w:sz w:val="28"/>
          <w:szCs w:val="28"/>
          <w:rtl/>
        </w:rPr>
        <w:t>ولا بد دائماً من الامتثال للمعايير الدنيا المدرجة تحت هذه الخطوة باعتبار أن هذه المعايير كفيلة بضمان جودة الاستجابة</w:t>
      </w:r>
      <w:r w:rsidRPr="00C739D7">
        <w:rPr>
          <w:rFonts w:cs="Arial"/>
          <w:sz w:val="28"/>
          <w:szCs w:val="28"/>
        </w:rPr>
        <w:t>.</w:t>
      </w:r>
    </w:p>
    <w:p w:rsidR="00604A39" w:rsidRPr="00C739D7" w:rsidRDefault="00604A39" w:rsidP="00C739D7">
      <w:pPr>
        <w:bidi/>
        <w:rPr>
          <w:rFonts w:cs="Arial"/>
          <w:sz w:val="28"/>
          <w:szCs w:val="28"/>
          <w:rtl/>
        </w:rPr>
      </w:pPr>
      <w:r w:rsidRPr="00C739D7">
        <w:rPr>
          <w:rFonts w:cs="Arial"/>
          <w:sz w:val="28"/>
          <w:szCs w:val="28"/>
          <w:rtl/>
        </w:rPr>
        <w:t>ولا تكون الخطوات والخطوات الفرعية متسلسلة بالضرورة، فأحياناً يجب المرور بها مراراً وتكراراً لتوجيه عملية اتخاذ القرار</w:t>
      </w:r>
      <w:r w:rsidRPr="00C739D7">
        <w:rPr>
          <w:rFonts w:cs="Arial"/>
          <w:sz w:val="28"/>
          <w:szCs w:val="28"/>
        </w:rPr>
        <w:t>.</w:t>
      </w:r>
    </w:p>
    <w:p w:rsidR="00604A39" w:rsidRPr="00C739D7" w:rsidRDefault="00604A39" w:rsidP="00C739D7">
      <w:pPr>
        <w:bidi/>
        <w:rPr>
          <w:rFonts w:cs="Arial"/>
          <w:sz w:val="28"/>
          <w:szCs w:val="28"/>
          <w:rtl/>
        </w:rPr>
      </w:pPr>
      <w:r w:rsidRPr="00C739D7">
        <w:rPr>
          <w:rFonts w:cs="Arial"/>
          <w:sz w:val="28"/>
          <w:szCs w:val="28"/>
          <w:rtl/>
        </w:rPr>
        <w:t>وللحصول على المزيد من المبادئ التوجيهية حول اتخاذ القرار بشأن الاستهداف، يمكن مراجعة الوثائق المرجعية المقترحة في نهاية خارطة الطريق</w:t>
      </w:r>
      <w:r w:rsidRPr="00C739D7">
        <w:rPr>
          <w:rFonts w:cs="Arial"/>
          <w:sz w:val="28"/>
          <w:szCs w:val="28"/>
        </w:rPr>
        <w:t xml:space="preserve">. </w:t>
      </w:r>
    </w:p>
    <w:p w:rsidR="009A11C0" w:rsidRPr="00C739D7" w:rsidRDefault="00604A39" w:rsidP="00C739D7">
      <w:pPr>
        <w:pStyle w:val="Heading2"/>
        <w:bidi/>
        <w:rPr>
          <w:rFonts w:cs="Arial"/>
          <w:b w:val="0"/>
          <w:bCs/>
          <w:sz w:val="28"/>
          <w:szCs w:val="28"/>
          <w:rtl/>
        </w:rPr>
      </w:pPr>
      <w:r w:rsidRPr="00C739D7">
        <w:rPr>
          <w:rFonts w:cs="Arial"/>
          <w:b w:val="0"/>
          <w:bCs/>
          <w:sz w:val="28"/>
          <w:szCs w:val="28"/>
          <w:rtl/>
        </w:rPr>
        <w:t>المعايير الدنيا</w:t>
      </w:r>
    </w:p>
    <w:p w:rsidR="00604A39" w:rsidRPr="00C739D7" w:rsidRDefault="004F5E05" w:rsidP="00C739D7">
      <w:pPr>
        <w:pStyle w:val="ListParagraph"/>
        <w:numPr>
          <w:ilvl w:val="0"/>
          <w:numId w:val="36"/>
        </w:numPr>
        <w:bidi/>
        <w:rPr>
          <w:rFonts w:cs="Arial"/>
          <w:sz w:val="28"/>
          <w:szCs w:val="28"/>
        </w:rPr>
      </w:pPr>
      <w:r>
        <w:rPr>
          <w:rFonts w:cs="Arial"/>
          <w:sz w:val="28"/>
          <w:szCs w:val="28"/>
          <w:rtl/>
        </w:rPr>
        <w:t xml:space="preserve">في </w:t>
      </w:r>
      <w:r>
        <w:rPr>
          <w:rFonts w:cs="Arial" w:hint="cs"/>
          <w:sz w:val="28"/>
          <w:szCs w:val="28"/>
          <w:rtl/>
        </w:rPr>
        <w:t>إ</w:t>
      </w:r>
      <w:r w:rsidR="00DB1FE4" w:rsidRPr="00C739D7">
        <w:rPr>
          <w:rFonts w:cs="Arial"/>
          <w:sz w:val="28"/>
          <w:szCs w:val="28"/>
          <w:rtl/>
        </w:rPr>
        <w:t>طار الاستهداف الجغرافي، يجب إدراج المعايير المتعلقة بتداعيات الصدمة على المناطق الضعيفة.</w:t>
      </w:r>
    </w:p>
    <w:p w:rsidR="00BE6CF9" w:rsidRPr="00C739D7" w:rsidRDefault="00DB1FE4" w:rsidP="00C739D7">
      <w:pPr>
        <w:pStyle w:val="ListParagraph"/>
        <w:numPr>
          <w:ilvl w:val="0"/>
          <w:numId w:val="36"/>
        </w:numPr>
        <w:bidi/>
        <w:rPr>
          <w:rFonts w:cs="Arial"/>
          <w:sz w:val="28"/>
          <w:szCs w:val="28"/>
        </w:rPr>
      </w:pPr>
      <w:r w:rsidRPr="00C739D7">
        <w:rPr>
          <w:rFonts w:cs="Arial"/>
          <w:sz w:val="28"/>
          <w:szCs w:val="28"/>
          <w:rtl/>
        </w:rPr>
        <w:t xml:space="preserve">يجب أن تكون معايير الاستهداف مرتبطة بأهداف التدخل، </w:t>
      </w:r>
      <w:r w:rsidR="00BE6CF9" w:rsidRPr="00C739D7">
        <w:rPr>
          <w:rFonts w:cs="Arial"/>
          <w:sz w:val="28"/>
          <w:szCs w:val="28"/>
          <w:rtl/>
        </w:rPr>
        <w:t>وملائمة مع السياق ومع حاجات السكان المحليين، وقابلة للقياس باستخدام الموارد المتاحة.</w:t>
      </w:r>
    </w:p>
    <w:p w:rsidR="00BE6CF9" w:rsidRPr="00C739D7" w:rsidRDefault="00BE6CF9" w:rsidP="00C739D7">
      <w:pPr>
        <w:pStyle w:val="ListParagraph"/>
        <w:numPr>
          <w:ilvl w:val="0"/>
          <w:numId w:val="36"/>
        </w:numPr>
        <w:bidi/>
        <w:rPr>
          <w:rFonts w:cs="Arial"/>
          <w:sz w:val="28"/>
          <w:szCs w:val="28"/>
        </w:rPr>
      </w:pPr>
      <w:r w:rsidRPr="00C739D7">
        <w:rPr>
          <w:rFonts w:cs="Arial"/>
          <w:sz w:val="28"/>
          <w:szCs w:val="28"/>
          <w:rtl/>
        </w:rPr>
        <w:t>يجب إشراك السكان المتضررين في اختيار معايير الاستهداف.</w:t>
      </w:r>
    </w:p>
    <w:p w:rsidR="009A11C0" w:rsidRPr="00C739D7" w:rsidRDefault="00BE6CF9" w:rsidP="00C739D7">
      <w:pPr>
        <w:pStyle w:val="ListParagraph"/>
        <w:numPr>
          <w:ilvl w:val="0"/>
          <w:numId w:val="36"/>
        </w:numPr>
        <w:bidi/>
        <w:rPr>
          <w:rFonts w:cs="Arial"/>
          <w:sz w:val="28"/>
          <w:szCs w:val="28"/>
        </w:rPr>
      </w:pPr>
      <w:r w:rsidRPr="00C739D7">
        <w:rPr>
          <w:rFonts w:cs="Arial"/>
          <w:sz w:val="28"/>
          <w:szCs w:val="28"/>
        </w:rPr>
        <w:t xml:space="preserve"> </w:t>
      </w:r>
      <w:r w:rsidR="00362996" w:rsidRPr="00C739D7">
        <w:rPr>
          <w:rFonts w:cs="Arial"/>
          <w:sz w:val="28"/>
          <w:szCs w:val="28"/>
          <w:rtl/>
        </w:rPr>
        <w:t>يجب أن يستند خيار آلية الاستهداف على اعتبارات معينة كالتكاليف، والدقة، وقابلية التنفيذ.</w:t>
      </w:r>
    </w:p>
    <w:p w:rsidR="009A11C0" w:rsidRPr="00C739D7" w:rsidRDefault="009A11C0" w:rsidP="00C739D7">
      <w:pPr>
        <w:pStyle w:val="Heading2"/>
        <w:bidi/>
        <w:rPr>
          <w:rFonts w:cs="Arial"/>
          <w:sz w:val="28"/>
          <w:szCs w:val="28"/>
          <w:rtl/>
        </w:rPr>
      </w:pPr>
    </w:p>
    <w:p w:rsidR="00362996" w:rsidRPr="00C739D7" w:rsidRDefault="00362996" w:rsidP="00C739D7">
      <w:pPr>
        <w:bidi/>
        <w:rPr>
          <w:rFonts w:cs="Arial"/>
          <w:b/>
          <w:bCs/>
          <w:sz w:val="28"/>
          <w:szCs w:val="28"/>
          <w:rtl/>
        </w:rPr>
      </w:pPr>
      <w:r w:rsidRPr="00C739D7">
        <w:rPr>
          <w:rFonts w:cs="Arial"/>
          <w:b/>
          <w:bCs/>
          <w:sz w:val="28"/>
          <w:szCs w:val="28"/>
          <w:rtl/>
        </w:rPr>
        <w:t>الخطوت الفرعية والأدوات</w:t>
      </w:r>
    </w:p>
    <w:p w:rsidR="00362996" w:rsidRPr="00C739D7" w:rsidRDefault="00362996" w:rsidP="00C739D7">
      <w:pPr>
        <w:bidi/>
        <w:rPr>
          <w:rFonts w:cs="Arial"/>
          <w:sz w:val="28"/>
          <w:szCs w:val="28"/>
          <w:rtl/>
        </w:rPr>
      </w:pPr>
      <w:r w:rsidRPr="00C739D7">
        <w:rPr>
          <w:rFonts w:cs="Arial"/>
          <w:sz w:val="28"/>
          <w:szCs w:val="28"/>
          <w:rtl/>
        </w:rPr>
        <w:lastRenderedPageBreak/>
        <w:t xml:space="preserve">تنطوي عملية الاستهداف على تكييف نشاطات البرنامج مع حاجات مستفيدين محددين. وهذا يتطلب تحديد أهداف البرنامج يالاستناد إلى تقييم الحاجات. في هذا السياق، يتوفر عدد كبير من نهج الاستهداف، يمكن اختيار واحد من بينها بحسب ما يتلائم مع السياق المطروح. ويجب أن تعمم كل القرارات المتعلقة بالاستهداف على الجهات الفاعلة داخلياً وخارجياً والسكان المتضررين. </w:t>
      </w:r>
      <w:r w:rsidR="009C41F4" w:rsidRPr="00C739D7">
        <w:rPr>
          <w:rFonts w:cs="Arial"/>
          <w:sz w:val="28"/>
          <w:szCs w:val="28"/>
          <w:rtl/>
        </w:rPr>
        <w:t>وتأخذ هذه القرارت في الاعتبار الأسواق المحلية، وامكانية وصول المستفيدين إليها، و</w:t>
      </w:r>
      <w:r w:rsidR="00C16B76" w:rsidRPr="00C739D7">
        <w:rPr>
          <w:rFonts w:cs="Arial"/>
          <w:sz w:val="28"/>
          <w:szCs w:val="28"/>
          <w:rtl/>
        </w:rPr>
        <w:t>وسائل التحويل.</w:t>
      </w:r>
    </w:p>
    <w:p w:rsidR="003C1B7F" w:rsidRPr="00C739D7" w:rsidRDefault="003C1B7F" w:rsidP="00C739D7">
      <w:pPr>
        <w:bidi/>
        <w:rPr>
          <w:rFonts w:cs="Arial"/>
          <w:b/>
          <w:bCs/>
          <w:sz w:val="28"/>
          <w:szCs w:val="28"/>
          <w:rtl/>
        </w:rPr>
      </w:pPr>
      <w:r w:rsidRPr="00C739D7">
        <w:rPr>
          <w:rFonts w:cs="Arial"/>
          <w:b/>
          <w:bCs/>
          <w:sz w:val="28"/>
          <w:szCs w:val="28"/>
          <w:rtl/>
        </w:rPr>
        <w:t>الاستهداف الجغرافي</w:t>
      </w:r>
    </w:p>
    <w:p w:rsidR="00030FF8" w:rsidRPr="00C739D7" w:rsidRDefault="003C1B7F" w:rsidP="00C739D7">
      <w:pPr>
        <w:bidi/>
        <w:rPr>
          <w:rFonts w:cs="Arial"/>
          <w:sz w:val="28"/>
          <w:szCs w:val="28"/>
        </w:rPr>
      </w:pPr>
      <w:r w:rsidRPr="00C739D7">
        <w:rPr>
          <w:rFonts w:cs="Arial"/>
          <w:sz w:val="28"/>
          <w:szCs w:val="28"/>
          <w:rtl/>
        </w:rPr>
        <w:t>يقصد بالاستهداف الجغرافي تحديد الوحدات الادارية أو مناطق تمركز الأسر التي يجب التركيز عليها عند الاستجابة لحالة طوارئ. و</w:t>
      </w:r>
      <w:r w:rsidR="00DE16FA" w:rsidRPr="00C739D7">
        <w:rPr>
          <w:rFonts w:cs="Arial"/>
          <w:sz w:val="28"/>
          <w:szCs w:val="28"/>
          <w:rtl/>
        </w:rPr>
        <w:t>من المرجح أن تكون هذه المناطق قد حددت في "الوحدة 2" وتحديداً عند التخطيط للتقييم. وتحدد المناطق الجغرافية التي تأثرت بالصدمة عبر المعلومات الثانوية والمعلومات المتعلقة بموقع السكان المتضررين.</w:t>
      </w:r>
    </w:p>
    <w:tbl>
      <w:tblPr>
        <w:tblStyle w:val="TableGray"/>
        <w:tblW w:w="0" w:type="auto"/>
        <w:tblLook w:val="04A0"/>
      </w:tblPr>
      <w:tblGrid>
        <w:gridCol w:w="9848"/>
      </w:tblGrid>
      <w:tr w:rsidR="00EF63B5" w:rsidRPr="00C739D7" w:rsidTr="00EF63B5">
        <w:tc>
          <w:tcPr>
            <w:tcW w:w="9848" w:type="dxa"/>
          </w:tcPr>
          <w:p w:rsidR="00DE16FA" w:rsidRPr="00C739D7" w:rsidRDefault="00DE16FA" w:rsidP="00C739D7">
            <w:pPr>
              <w:bidi/>
              <w:spacing w:after="0"/>
              <w:rPr>
                <w:rFonts w:cs="Arial"/>
                <w:sz w:val="28"/>
                <w:szCs w:val="28"/>
              </w:rPr>
            </w:pPr>
            <w:r w:rsidRPr="00C739D7">
              <w:rPr>
                <w:rFonts w:cs="Arial"/>
                <w:sz w:val="28"/>
                <w:szCs w:val="28"/>
                <w:rtl/>
              </w:rPr>
              <w:t>يستند اختيار منطقة التدخل على البيانات التي جمعت قبل وبعد حالة الطوارئ. وبما أنه من الصعب الوصول إلى المعلومات الموثوقة مباشرة بعد وقوع الصدمة، يمكن أن يستند الاختيار على الخبرة وعمليات التنسيق.</w:t>
            </w:r>
          </w:p>
        </w:tc>
      </w:tr>
    </w:tbl>
    <w:p w:rsidR="00DE16FA" w:rsidRPr="00C739D7" w:rsidRDefault="003667EE" w:rsidP="00C739D7">
      <w:pPr>
        <w:bidi/>
        <w:spacing w:before="240" w:after="240"/>
        <w:rPr>
          <w:rFonts w:cs="Arial"/>
          <w:sz w:val="28"/>
          <w:szCs w:val="28"/>
        </w:rPr>
      </w:pPr>
      <w:r w:rsidRPr="00C739D7">
        <w:rPr>
          <w:rFonts w:cs="Arial"/>
          <w:sz w:val="28"/>
          <w:szCs w:val="28"/>
          <w:rtl/>
        </w:rPr>
        <w:t>يجب تفصيل العناصر الرئيسية للاتهداف الجغرافي عند اختيار مناطق التدخل.</w:t>
      </w:r>
    </w:p>
    <w:tbl>
      <w:tblPr>
        <w:tblStyle w:val="TableGray"/>
        <w:tblW w:w="0" w:type="auto"/>
        <w:tblLook w:val="04A0"/>
      </w:tblPr>
      <w:tblGrid>
        <w:gridCol w:w="9848"/>
      </w:tblGrid>
      <w:tr w:rsidR="00EF63B5" w:rsidRPr="00C739D7" w:rsidTr="00EF63B5">
        <w:tc>
          <w:tcPr>
            <w:tcW w:w="9848" w:type="dxa"/>
          </w:tcPr>
          <w:p w:rsidR="003667EE" w:rsidRPr="00C739D7" w:rsidRDefault="003667EE" w:rsidP="004D69E8">
            <w:pPr>
              <w:bidi/>
              <w:spacing w:after="0"/>
              <w:rPr>
                <w:rFonts w:cs="Arial"/>
                <w:sz w:val="28"/>
                <w:szCs w:val="28"/>
              </w:rPr>
            </w:pPr>
            <w:r w:rsidRPr="00C739D7">
              <w:rPr>
                <w:rFonts w:cs="Arial"/>
                <w:sz w:val="28"/>
                <w:szCs w:val="28"/>
                <w:rtl/>
              </w:rPr>
              <w:t xml:space="preserve">غالياً ما يكون </w:t>
            </w:r>
            <w:r w:rsidR="004D69E8">
              <w:rPr>
                <w:rFonts w:cs="Arial" w:hint="cs"/>
                <w:sz w:val="28"/>
                <w:szCs w:val="28"/>
                <w:rtl/>
              </w:rPr>
              <w:t xml:space="preserve">استهداف البيئات المدنية </w:t>
            </w:r>
            <w:r w:rsidRPr="00C739D7">
              <w:rPr>
                <w:rFonts w:cs="Arial"/>
                <w:sz w:val="28"/>
                <w:szCs w:val="28"/>
                <w:rtl/>
              </w:rPr>
              <w:t>صعباً بسبب كثافة السكان وتغير موقعهم، والافتقار إلى الخرائط المستحدثة الخاصة بمساكن غير الشرعية. ومن أجل التصدي لهذه الصعوبات، واستهداف الفئات الضفية في المناطق ال</w:t>
            </w:r>
            <w:r w:rsidR="004D69E8">
              <w:rPr>
                <w:rFonts w:cs="Arial" w:hint="cs"/>
                <w:sz w:val="28"/>
                <w:szCs w:val="28"/>
                <w:rtl/>
              </w:rPr>
              <w:t>مدنية</w:t>
            </w:r>
            <w:r w:rsidRPr="00C739D7">
              <w:rPr>
                <w:rFonts w:cs="Arial"/>
                <w:sz w:val="28"/>
                <w:szCs w:val="28"/>
                <w:rtl/>
              </w:rPr>
              <w:t xml:space="preserve">، يمكن تقسيم المدينة إلى مجموعات </w:t>
            </w:r>
            <w:r w:rsidR="004D69E8">
              <w:rPr>
                <w:rFonts w:cs="Arial"/>
                <w:sz w:val="28"/>
                <w:szCs w:val="28"/>
                <w:rtl/>
              </w:rPr>
              <w:t>صغيرة (راجع أداة رسم خريطة</w:t>
            </w:r>
            <w:r w:rsidRPr="00C739D7">
              <w:rPr>
                <w:rFonts w:cs="Arial"/>
                <w:sz w:val="28"/>
                <w:szCs w:val="28"/>
                <w:rtl/>
              </w:rPr>
              <w:t xml:space="preserve"> المناطق ال</w:t>
            </w:r>
            <w:r w:rsidR="004D69E8">
              <w:rPr>
                <w:rFonts w:cs="Arial" w:hint="cs"/>
                <w:sz w:val="28"/>
                <w:szCs w:val="28"/>
                <w:rtl/>
              </w:rPr>
              <w:t>مدنية</w:t>
            </w:r>
            <w:r w:rsidRPr="00C739D7">
              <w:rPr>
                <w:rFonts w:cs="Arial"/>
                <w:sz w:val="28"/>
                <w:szCs w:val="28"/>
                <w:rtl/>
              </w:rPr>
              <w:t>).</w:t>
            </w:r>
          </w:p>
        </w:tc>
      </w:tr>
    </w:tbl>
    <w:p w:rsidR="00431C60" w:rsidRPr="00C739D7" w:rsidRDefault="00431C60" w:rsidP="00C739D7">
      <w:pPr>
        <w:bidi/>
        <w:rPr>
          <w:rFonts w:cs="Arial"/>
          <w:b/>
          <w:bCs/>
          <w:sz w:val="28"/>
          <w:szCs w:val="28"/>
          <w:rtl/>
        </w:rPr>
      </w:pPr>
      <w:r w:rsidRPr="00C739D7">
        <w:rPr>
          <w:rFonts w:cs="Arial"/>
          <w:b/>
          <w:bCs/>
          <w:sz w:val="28"/>
          <w:szCs w:val="28"/>
          <w:rtl/>
        </w:rPr>
        <w:t>عمليات التوزيع العامة أو المستهدفة</w:t>
      </w:r>
    </w:p>
    <w:p w:rsidR="00431C60" w:rsidRPr="00C739D7" w:rsidRDefault="00565532" w:rsidP="00C739D7">
      <w:pPr>
        <w:bidi/>
        <w:rPr>
          <w:rFonts w:cs="Arial"/>
          <w:sz w:val="28"/>
          <w:szCs w:val="28"/>
          <w:rtl/>
        </w:rPr>
      </w:pPr>
      <w:r w:rsidRPr="00C739D7">
        <w:rPr>
          <w:rFonts w:cs="Arial"/>
          <w:sz w:val="28"/>
          <w:szCs w:val="28"/>
          <w:rtl/>
        </w:rPr>
        <w:t xml:space="preserve">بعد تحديد المنطقة الجغرافية التي ستتهدفها عملية توزيع التحويلات النقدية، تكمن المرحلة الثانية في تحديد نوع هذه العملية، فهل سيحصل كل أفراد المنطقة على التحويلات، أو ستحصل عليها شريحة معينة؟ وتجدر الإشارة إلى أن التغطية العامة تمكّن من الاستجابة للحاجات الطارئة مباشرة بعد وقوع الصدمة، أو في حال تعذر على السكان المتضررين اللجوء إلى السواق بسبب مخاطر أمنية مثلاً. وهي وسيلة فعالة لتسريع عملية الاستجابة وتسمح بتأمين المأوى والحفاظ على الأمن الغذائي، والنظافة، وتلبية الحاجات الغذائية الأساسية. </w:t>
      </w:r>
      <w:r w:rsidR="003A7A34" w:rsidRPr="00C739D7">
        <w:rPr>
          <w:rFonts w:cs="Arial"/>
          <w:sz w:val="28"/>
          <w:szCs w:val="28"/>
          <w:rtl/>
        </w:rPr>
        <w:t>وهي قابلة للتنفيذ في حالتي التحويل النقدي على شكل دفعة واحدة أو دفعات متكررة.  ويترافق الاستهداف الجغرافي باستهداف الأفراد/الأسر، الذي يتطلب وضع معايير استهداف.</w:t>
      </w:r>
    </w:p>
    <w:p w:rsidR="003A7A34" w:rsidRPr="00C739D7" w:rsidRDefault="003A7A34" w:rsidP="00C739D7">
      <w:pPr>
        <w:bidi/>
        <w:rPr>
          <w:rFonts w:cs="Arial"/>
          <w:b/>
          <w:bCs/>
          <w:sz w:val="28"/>
          <w:szCs w:val="28"/>
          <w:rtl/>
        </w:rPr>
      </w:pPr>
      <w:r w:rsidRPr="00C739D7">
        <w:rPr>
          <w:rFonts w:cs="Arial"/>
          <w:b/>
          <w:bCs/>
          <w:sz w:val="28"/>
          <w:szCs w:val="28"/>
          <w:rtl/>
        </w:rPr>
        <w:t>استهداف الأسر</w:t>
      </w:r>
    </w:p>
    <w:p w:rsidR="003A7A34" w:rsidRPr="00C739D7" w:rsidRDefault="003A7A34" w:rsidP="00C739D7">
      <w:pPr>
        <w:bidi/>
        <w:rPr>
          <w:rFonts w:cs="Arial"/>
          <w:sz w:val="28"/>
          <w:szCs w:val="28"/>
          <w:rtl/>
        </w:rPr>
      </w:pPr>
      <w:r w:rsidRPr="00C739D7">
        <w:rPr>
          <w:rFonts w:cs="Arial"/>
          <w:sz w:val="28"/>
          <w:szCs w:val="28"/>
          <w:rtl/>
        </w:rPr>
        <w:t xml:space="preserve">يكمن القرار الأولي في ما إذا كان يجب استهداف الأسر أو الأفراد. ويعتمد هذا القرار على هدف التدخل النقدي. فإذا كان الهدف منه تلبية الحاجات الأساسية للأسر المحددة في سلة الإنفاق، يجب استهداف الأسر. وهذا ينطبق أيضاً على التدخل النقدي لتأمين المأوى. أما إذا كان الهدف من التدخل النقدي </w:t>
      </w:r>
      <w:r w:rsidR="00516B3A">
        <w:rPr>
          <w:rFonts w:cs="Arial"/>
          <w:sz w:val="28"/>
          <w:szCs w:val="28"/>
          <w:rtl/>
        </w:rPr>
        <w:t xml:space="preserve">دعم الانتعاش وتأمين سبل العيش، </w:t>
      </w:r>
      <w:r w:rsidR="00516B3A">
        <w:rPr>
          <w:rFonts w:cs="Arial" w:hint="cs"/>
          <w:sz w:val="28"/>
          <w:szCs w:val="28"/>
          <w:rtl/>
        </w:rPr>
        <w:t>أ</w:t>
      </w:r>
      <w:r w:rsidRPr="00C739D7">
        <w:rPr>
          <w:rFonts w:cs="Arial"/>
          <w:sz w:val="28"/>
          <w:szCs w:val="28"/>
          <w:rtl/>
        </w:rPr>
        <w:t>و تحسي</w:t>
      </w:r>
      <w:r w:rsidR="00C739D7">
        <w:rPr>
          <w:rFonts w:cs="Arial" w:hint="cs"/>
          <w:sz w:val="28"/>
          <w:szCs w:val="28"/>
          <w:rtl/>
        </w:rPr>
        <w:t>ن</w:t>
      </w:r>
      <w:r w:rsidRPr="00C739D7">
        <w:rPr>
          <w:rFonts w:cs="Arial"/>
          <w:sz w:val="28"/>
          <w:szCs w:val="28"/>
          <w:rtl/>
        </w:rPr>
        <w:t xml:space="preserve"> الصحة، والتغذية على مستوى </w:t>
      </w:r>
      <w:r w:rsidR="00516B3A">
        <w:rPr>
          <w:rFonts w:cs="Arial" w:hint="cs"/>
          <w:sz w:val="28"/>
          <w:szCs w:val="28"/>
          <w:rtl/>
        </w:rPr>
        <w:t>ال</w:t>
      </w:r>
      <w:r w:rsidRPr="00C739D7">
        <w:rPr>
          <w:rFonts w:cs="Arial"/>
          <w:sz w:val="28"/>
          <w:szCs w:val="28"/>
          <w:rtl/>
        </w:rPr>
        <w:t>فئات الضعيفة</w:t>
      </w:r>
      <w:r w:rsidR="003E1C10" w:rsidRPr="00C739D7">
        <w:rPr>
          <w:rFonts w:cs="Arial"/>
          <w:sz w:val="28"/>
          <w:szCs w:val="28"/>
          <w:rtl/>
        </w:rPr>
        <w:t xml:space="preserve">، فيجب إذا استهداف الأفراد. </w:t>
      </w:r>
    </w:p>
    <w:p w:rsidR="003E1C10" w:rsidRPr="00C739D7" w:rsidRDefault="003E1C10" w:rsidP="00C739D7">
      <w:pPr>
        <w:bidi/>
        <w:rPr>
          <w:rFonts w:cs="Arial"/>
          <w:sz w:val="28"/>
          <w:szCs w:val="28"/>
          <w:rtl/>
        </w:rPr>
      </w:pPr>
      <w:r w:rsidRPr="00C739D7">
        <w:rPr>
          <w:rFonts w:cs="Arial"/>
          <w:sz w:val="28"/>
          <w:szCs w:val="28"/>
          <w:rtl/>
        </w:rPr>
        <w:t xml:space="preserve">وتجدر الإشارة إلى أن بعض أنواع التدخل (لتأمين المأوى، المياه، إلخ) تستهدف المجتمع ككل. </w:t>
      </w:r>
    </w:p>
    <w:p w:rsidR="003E1C10" w:rsidRPr="00C739D7" w:rsidRDefault="003E1C10" w:rsidP="00C739D7">
      <w:pPr>
        <w:bidi/>
        <w:rPr>
          <w:rFonts w:cs="Arial"/>
          <w:sz w:val="28"/>
          <w:szCs w:val="28"/>
          <w:rtl/>
        </w:rPr>
      </w:pPr>
      <w:r w:rsidRPr="00C739D7">
        <w:rPr>
          <w:rFonts w:cs="Arial"/>
          <w:sz w:val="28"/>
          <w:szCs w:val="28"/>
          <w:rtl/>
        </w:rPr>
        <w:t xml:space="preserve">ويتمحور القرار الثاني حول معايير الاستهداف. فبالعادة تستند معايير </w:t>
      </w:r>
      <w:r w:rsidR="00BD65FC" w:rsidRPr="00C739D7">
        <w:rPr>
          <w:rFonts w:cs="Arial"/>
          <w:sz w:val="28"/>
          <w:szCs w:val="28"/>
          <w:rtl/>
        </w:rPr>
        <w:t xml:space="preserve">استهداف السر والأفراد على مؤشرات الضعف، وتكون مرتبطة بسياق محدد. في هذا السياق، تقترح أداة تحديد معايير الاستهداف نماذج وأمثلة حول المعايير الشائعة. </w:t>
      </w:r>
      <w:r w:rsidRPr="00C739D7">
        <w:rPr>
          <w:rFonts w:cs="Arial"/>
          <w:sz w:val="28"/>
          <w:szCs w:val="28"/>
          <w:rtl/>
        </w:rPr>
        <w:t xml:space="preserve"> </w:t>
      </w:r>
    </w:p>
    <w:p w:rsidR="00717F76" w:rsidRPr="00C739D7" w:rsidRDefault="00BD65FC" w:rsidP="00601C03">
      <w:pPr>
        <w:bidi/>
        <w:rPr>
          <w:rFonts w:cs="Arial"/>
          <w:sz w:val="28"/>
          <w:szCs w:val="28"/>
        </w:rPr>
      </w:pPr>
      <w:r w:rsidRPr="00C739D7">
        <w:rPr>
          <w:rFonts w:cs="Arial"/>
          <w:sz w:val="28"/>
          <w:szCs w:val="28"/>
          <w:rtl/>
        </w:rPr>
        <w:t>أما القرار الثالث فيتمحور حول آليات الاستهداف. فإن الآليات الأكثر شيوعاً هي استهداف على أساس المجتمع، و</w:t>
      </w:r>
      <w:r w:rsidR="006D382C" w:rsidRPr="00C739D7">
        <w:rPr>
          <w:rFonts w:cs="Arial"/>
          <w:sz w:val="28"/>
          <w:szCs w:val="28"/>
          <w:rtl/>
        </w:rPr>
        <w:t xml:space="preserve">الاستهداف الذاتي، والاستهداف </w:t>
      </w:r>
      <w:r w:rsidR="004F5E05">
        <w:rPr>
          <w:rFonts w:cs="Arial" w:hint="cs"/>
          <w:sz w:val="28"/>
          <w:szCs w:val="28"/>
          <w:rtl/>
        </w:rPr>
        <w:t>حسب النوع</w:t>
      </w:r>
      <w:r w:rsidR="006D382C" w:rsidRPr="00C739D7">
        <w:rPr>
          <w:rFonts w:cs="Arial"/>
          <w:sz w:val="28"/>
          <w:szCs w:val="28"/>
          <w:rtl/>
        </w:rPr>
        <w:t>. ولكل من هذه الآليات سلبيات وايجابيات، لهذا يستند القرار على الاعتبارات المتعلقة بالتكاليف والدقة وقابلية التنفيذ، وعلى آثار الصدمة ونوع البرنامج المخطط له. وتقدم الأداة المتعلقة باختيار آلية الاستهداف أهم العناصر التي تسمح بتحديد الآلية ال</w:t>
      </w:r>
      <w:r w:rsidR="00601C03">
        <w:rPr>
          <w:rFonts w:cs="Arial" w:hint="cs"/>
          <w:sz w:val="28"/>
          <w:szCs w:val="28"/>
          <w:rtl/>
        </w:rPr>
        <w:t>م</w:t>
      </w:r>
      <w:r w:rsidR="006D382C" w:rsidRPr="00C739D7">
        <w:rPr>
          <w:rFonts w:cs="Arial"/>
          <w:sz w:val="28"/>
          <w:szCs w:val="28"/>
          <w:rtl/>
        </w:rPr>
        <w:t>ن</w:t>
      </w:r>
      <w:r w:rsidR="00601C03">
        <w:rPr>
          <w:rFonts w:cs="Arial" w:hint="cs"/>
          <w:sz w:val="28"/>
          <w:szCs w:val="28"/>
          <w:rtl/>
        </w:rPr>
        <w:t>ا</w:t>
      </w:r>
      <w:r w:rsidR="006D382C" w:rsidRPr="00C739D7">
        <w:rPr>
          <w:rFonts w:cs="Arial"/>
          <w:sz w:val="28"/>
          <w:szCs w:val="28"/>
          <w:rtl/>
        </w:rPr>
        <w:t>سب</w:t>
      </w:r>
      <w:r w:rsidR="00601C03">
        <w:rPr>
          <w:rFonts w:cs="Arial" w:hint="cs"/>
          <w:sz w:val="28"/>
          <w:szCs w:val="28"/>
          <w:rtl/>
        </w:rPr>
        <w:t>ة</w:t>
      </w:r>
      <w:r w:rsidR="006D382C" w:rsidRPr="00C739D7">
        <w:rPr>
          <w:rFonts w:cs="Arial"/>
          <w:sz w:val="28"/>
          <w:szCs w:val="28"/>
          <w:rtl/>
        </w:rPr>
        <w:t>. ومن الجدير بالذكر أنه يجب تكييف الآلية على اختلافها لتتلائم مع  خصائص السياق المطروح.</w:t>
      </w:r>
      <w:r w:rsidR="00D45F50" w:rsidRPr="00C739D7">
        <w:rPr>
          <w:rFonts w:cs="Arial"/>
          <w:sz w:val="28"/>
          <w:szCs w:val="28"/>
        </w:rPr>
        <w:t xml:space="preserve"> </w:t>
      </w:r>
    </w:p>
    <w:tbl>
      <w:tblPr>
        <w:tblStyle w:val="TableGray"/>
        <w:tblW w:w="0" w:type="auto"/>
        <w:tblInd w:w="142" w:type="dxa"/>
        <w:tblLook w:val="04A0"/>
      </w:tblPr>
      <w:tblGrid>
        <w:gridCol w:w="9774"/>
      </w:tblGrid>
      <w:tr w:rsidR="006E7139" w:rsidRPr="00C739D7" w:rsidTr="006E7139">
        <w:tc>
          <w:tcPr>
            <w:tcW w:w="9639" w:type="dxa"/>
          </w:tcPr>
          <w:p w:rsidR="006E7139" w:rsidRPr="00C739D7" w:rsidRDefault="00695FE2" w:rsidP="00C739D7">
            <w:pPr>
              <w:pStyle w:val="RefTitre"/>
              <w:keepNext/>
              <w:keepLines/>
              <w:bidi/>
              <w:rPr>
                <w:rFonts w:cs="Arial"/>
                <w:sz w:val="28"/>
                <w:szCs w:val="28"/>
                <w:rtl/>
                <w:lang w:eastAsia="it-IT"/>
              </w:rPr>
            </w:pPr>
            <w:r w:rsidRPr="00C739D7">
              <w:rPr>
                <w:rFonts w:cs="Arial"/>
                <w:sz w:val="28"/>
                <w:szCs w:val="28"/>
                <w:rtl/>
                <w:lang w:eastAsia="it-IT"/>
              </w:rPr>
              <w:lastRenderedPageBreak/>
              <w:t>المراجع</w:t>
            </w:r>
          </w:p>
          <w:p w:rsidR="006E7139" w:rsidRPr="004D69E8" w:rsidRDefault="006E7139" w:rsidP="00C739D7">
            <w:pPr>
              <w:pStyle w:val="RefItem1"/>
              <w:keepNext/>
              <w:keepLines/>
              <w:bidi/>
              <w:rPr>
                <w:rFonts w:cs="Arial"/>
                <w:sz w:val="28"/>
                <w:szCs w:val="28"/>
                <w:lang w:val="fr-FR"/>
              </w:rPr>
            </w:pPr>
            <w:r w:rsidRPr="00C739D7">
              <w:rPr>
                <w:rFonts w:cs="Arial"/>
                <w:sz w:val="28"/>
                <w:szCs w:val="28"/>
              </w:rPr>
              <w:t xml:space="preserve">Cross and Johnston (2012) 'Cash transfer programming in emergencies - A toolkit for practitioners' (CaLP).  Topic 3 Targeting and verification in urban context. </w:t>
            </w:r>
            <w:r w:rsidRPr="004D69E8">
              <w:rPr>
                <w:rFonts w:cs="Arial"/>
                <w:sz w:val="28"/>
                <w:szCs w:val="28"/>
                <w:lang w:val="fr-FR"/>
              </w:rPr>
              <w:t>Pages 28-36.</w:t>
            </w:r>
            <w:r w:rsidR="00107B9E" w:rsidRPr="004D69E8">
              <w:rPr>
                <w:rFonts w:cs="Arial"/>
                <w:sz w:val="28"/>
                <w:szCs w:val="28"/>
                <w:lang w:val="fr-FR"/>
              </w:rPr>
              <w:br/>
            </w:r>
            <w:hyperlink r:id="rId10" w:history="1">
              <w:r w:rsidRPr="004D69E8">
                <w:rPr>
                  <w:rStyle w:val="Hyperlink"/>
                  <w:rFonts w:cs="Arial"/>
                  <w:sz w:val="28"/>
                  <w:szCs w:val="28"/>
                  <w:lang w:val="fr-FR"/>
                </w:rPr>
                <w:t>http://www.cashlearning.org/resources/library/251-cash-transfer-programming-in-urban-emergencies-a-toolkit-for-practitioners</w:t>
              </w:r>
            </w:hyperlink>
          </w:p>
          <w:p w:rsidR="006E7139" w:rsidRPr="00C739D7" w:rsidRDefault="006E7139" w:rsidP="00C739D7">
            <w:pPr>
              <w:pStyle w:val="RefItem1"/>
              <w:keepNext/>
              <w:keepLines/>
              <w:bidi/>
              <w:rPr>
                <w:rFonts w:cs="Arial"/>
                <w:sz w:val="28"/>
                <w:szCs w:val="28"/>
              </w:rPr>
            </w:pPr>
            <w:r w:rsidRPr="00C739D7">
              <w:rPr>
                <w:rFonts w:cs="Arial"/>
                <w:sz w:val="28"/>
                <w:szCs w:val="28"/>
              </w:rPr>
              <w:t xml:space="preserve">MacAuslan and Farhatt (2013) ‘Review of urban food security targeting methodology and emergency triggers’. OPM. </w:t>
            </w:r>
            <w:r w:rsidR="00107B9E" w:rsidRPr="00C739D7">
              <w:rPr>
                <w:rFonts w:cs="Arial"/>
                <w:sz w:val="28"/>
                <w:szCs w:val="28"/>
              </w:rPr>
              <w:br/>
            </w:r>
            <w:hyperlink r:id="rId11" w:history="1">
              <w:r w:rsidRPr="00C739D7">
                <w:rPr>
                  <w:rStyle w:val="Hyperlink"/>
                  <w:rFonts w:cs="Arial"/>
                  <w:sz w:val="28"/>
                  <w:szCs w:val="28"/>
                </w:rPr>
                <w:t>http://www.foodsecuritycluster.net/sites/default/files/Oxfam-ACF%20Urban%20food%20security%20targeting%20and%20triggers%202013-07-12%20final.pdf</w:t>
              </w:r>
            </w:hyperlink>
          </w:p>
          <w:p w:rsidR="006E7139" w:rsidRPr="00C739D7" w:rsidRDefault="006E7139" w:rsidP="00C739D7">
            <w:pPr>
              <w:pStyle w:val="RefItem1"/>
              <w:keepNext/>
              <w:keepLines/>
              <w:bidi/>
              <w:rPr>
                <w:rFonts w:cs="Arial"/>
                <w:b/>
                <w:bCs/>
                <w:sz w:val="28"/>
                <w:szCs w:val="28"/>
              </w:rPr>
            </w:pPr>
            <w:r w:rsidRPr="00C739D7">
              <w:rPr>
                <w:rFonts w:cs="Arial"/>
                <w:sz w:val="28"/>
                <w:szCs w:val="28"/>
              </w:rPr>
              <w:t>ACF (2010) ‘Identification of vulnerable people in urban environments: Assessment of sustainable livelihoods and urban vulnerabilities’</w:t>
            </w:r>
            <w:r w:rsidR="00107B9E" w:rsidRPr="00C739D7">
              <w:rPr>
                <w:rFonts w:cs="Arial"/>
                <w:sz w:val="28"/>
                <w:szCs w:val="28"/>
              </w:rPr>
              <w:t>.</w:t>
            </w:r>
            <w:r w:rsidR="00107B9E" w:rsidRPr="00C739D7">
              <w:rPr>
                <w:rFonts w:cs="Arial"/>
                <w:sz w:val="28"/>
                <w:szCs w:val="28"/>
              </w:rPr>
              <w:br/>
            </w:r>
            <w:hyperlink r:id="rId12" w:history="1">
              <w:r w:rsidR="00F1610C" w:rsidRPr="00C739D7">
                <w:rPr>
                  <w:rStyle w:val="Hyperlink"/>
                  <w:rFonts w:cs="Arial"/>
                  <w:sz w:val="28"/>
                  <w:szCs w:val="28"/>
                </w:rPr>
                <w:t>http://www.foodsecuritycluster.net/sites/default/files/ACF%20-Identificationof%20Vulnerable%20People%20inUrban%20Environments.pdf</w:t>
              </w:r>
            </w:hyperlink>
          </w:p>
        </w:tc>
      </w:tr>
    </w:tbl>
    <w:p w:rsidR="00781076" w:rsidRPr="00C739D7" w:rsidRDefault="00DE5204" w:rsidP="00C73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cs="Arial"/>
          <w:b/>
          <w:bCs/>
          <w:color w:val="000000"/>
          <w:sz w:val="28"/>
          <w:szCs w:val="28"/>
        </w:rPr>
      </w:pPr>
    </w:p>
    <w:sectPr w:rsidR="00781076" w:rsidRPr="00C739D7" w:rsidSect="009F6BBD">
      <w:headerReference w:type="default" r:id="rId13"/>
      <w:footerReference w:type="even" r:id="rId14"/>
      <w:footerReference w:type="default" r:id="rId15"/>
      <w:footerReference w:type="first" r:id="rId16"/>
      <w:pgSz w:w="11900" w:h="16840"/>
      <w:pgMar w:top="1134" w:right="1134" w:bottom="1134" w:left="1134"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204" w:rsidRDefault="00DE5204" w:rsidP="00717F76">
      <w:r>
        <w:separator/>
      </w:r>
    </w:p>
  </w:endnote>
  <w:endnote w:type="continuationSeparator" w:id="1">
    <w:p w:rsidR="00DE5204" w:rsidRDefault="00DE5204" w:rsidP="00717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76" w:rsidRDefault="00C17E57" w:rsidP="00717F76">
    <w:pPr>
      <w:pStyle w:val="Footer"/>
      <w:framePr w:wrap="around" w:vAnchor="text" w:hAnchor="margin" w:xAlign="right" w:y="1"/>
      <w:rPr>
        <w:rStyle w:val="PageNumber"/>
      </w:rPr>
    </w:pPr>
    <w:r>
      <w:rPr>
        <w:rStyle w:val="PageNumber"/>
      </w:rPr>
      <w:fldChar w:fldCharType="begin"/>
    </w:r>
    <w:r w:rsidR="00D45F50">
      <w:rPr>
        <w:rStyle w:val="PageNumber"/>
      </w:rPr>
      <w:instrText xml:space="preserve">PAGE  </w:instrText>
    </w:r>
    <w:r>
      <w:rPr>
        <w:rStyle w:val="PageNumber"/>
      </w:rPr>
      <w:fldChar w:fldCharType="end"/>
    </w:r>
  </w:p>
  <w:p w:rsidR="00717F76" w:rsidRDefault="00DE5204" w:rsidP="00717F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D" w:rsidRPr="00B45C74" w:rsidRDefault="00C17E57"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9F6BBD"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EA41A2">
      <w:rPr>
        <w:b/>
        <w:noProof/>
        <w:color w:val="808080" w:themeColor="background1" w:themeShade="80"/>
        <w:sz w:val="18"/>
        <w:szCs w:val="18"/>
      </w:rPr>
      <w:t>3</w:t>
    </w:r>
    <w:r w:rsidRPr="00B45C74">
      <w:rPr>
        <w:b/>
        <w:color w:val="808080" w:themeColor="background1" w:themeShade="80"/>
        <w:sz w:val="18"/>
        <w:szCs w:val="18"/>
      </w:rPr>
      <w:fldChar w:fldCharType="end"/>
    </w:r>
  </w:p>
  <w:p w:rsidR="00EF63B5" w:rsidRPr="009F6BBD" w:rsidRDefault="00EF63B5" w:rsidP="00EF63B5">
    <w:pPr>
      <w:pStyle w:val="Footer"/>
      <w:rPr>
        <w:b/>
      </w:rPr>
    </w:pPr>
    <w:r w:rsidRPr="00107E15">
      <w:rPr>
        <w:b/>
      </w:rPr>
      <w:t xml:space="preserve">Module </w:t>
    </w:r>
    <w:r>
      <w:rPr>
        <w:b/>
      </w:rPr>
      <w:t>3</w:t>
    </w:r>
    <w:r w:rsidRPr="00107E15">
      <w:rPr>
        <w:b/>
      </w:rPr>
      <w:t>.</w:t>
    </w:r>
    <w:r w:rsidRPr="00107E15">
      <w:t xml:space="preserve"> Step </w:t>
    </w:r>
    <w:r>
      <w:t xml:space="preserve">3. </w:t>
    </w:r>
    <w:r w:rsidR="00C17E57" w:rsidRPr="00EF63B5">
      <w:fldChar w:fldCharType="begin"/>
    </w:r>
    <w:r w:rsidRPr="00EF63B5">
      <w:instrText xml:space="preserve"> STYLEREF  H1 \t  \* MERGEFORMAT </w:instrText>
    </w:r>
    <w:r w:rsidR="00C17E57" w:rsidRPr="00EF63B5">
      <w:fldChar w:fldCharType="end"/>
    </w:r>
    <w:r w:rsidRPr="00EF63B5">
      <w:t xml:space="preserve">Roadmap for </w:t>
    </w:r>
    <w:r>
      <w:t>t</w:t>
    </w:r>
    <w:r w:rsidRPr="00EF63B5">
      <w:t>argeting decisions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D" w:rsidRPr="00B45C74" w:rsidRDefault="00C17E57"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9F6BBD"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EA41A2">
      <w:rPr>
        <w:b/>
        <w:noProof/>
        <w:color w:val="808080" w:themeColor="background1" w:themeShade="80"/>
        <w:sz w:val="18"/>
        <w:szCs w:val="18"/>
      </w:rPr>
      <w:t>1</w:t>
    </w:r>
    <w:r w:rsidRPr="00B45C74">
      <w:rPr>
        <w:b/>
        <w:color w:val="808080" w:themeColor="background1" w:themeShade="80"/>
        <w:sz w:val="18"/>
        <w:szCs w:val="18"/>
      </w:rPr>
      <w:fldChar w:fldCharType="end"/>
    </w:r>
  </w:p>
  <w:p w:rsidR="009F6BBD" w:rsidRPr="009F6BBD" w:rsidRDefault="009F6BBD" w:rsidP="00ED1B2B">
    <w:pPr>
      <w:pStyle w:val="Footer"/>
      <w:rPr>
        <w:b/>
      </w:rPr>
    </w:pPr>
    <w:r w:rsidRPr="00107E15">
      <w:rPr>
        <w:b/>
      </w:rPr>
      <w:t xml:space="preserve">Module </w:t>
    </w:r>
    <w:r>
      <w:rPr>
        <w:b/>
      </w:rPr>
      <w:t>3</w:t>
    </w:r>
    <w:r w:rsidRPr="00107E15">
      <w:rPr>
        <w:b/>
      </w:rPr>
      <w:t>.</w:t>
    </w:r>
    <w:r w:rsidRPr="00107E15">
      <w:t xml:space="preserve"> Step </w:t>
    </w:r>
    <w:r>
      <w:t xml:space="preserve">3. </w:t>
    </w:r>
    <w:fldSimple w:instr=" STYLEREF  H1 \t  \* MERGEFORMAT ">
      <w:r w:rsidR="00EA41A2" w:rsidRPr="00EA41A2">
        <w:rPr>
          <w:b/>
          <w:noProof/>
        </w:rPr>
        <w: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204" w:rsidRDefault="00DE5204" w:rsidP="00717F76">
      <w:r>
        <w:separator/>
      </w:r>
    </w:p>
  </w:footnote>
  <w:footnote w:type="continuationSeparator" w:id="1">
    <w:p w:rsidR="00DE5204" w:rsidRDefault="00DE5204" w:rsidP="00717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BD" w:rsidRPr="00074036" w:rsidRDefault="009F6BBD"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14BB3A"/>
    <w:lvl w:ilvl="0">
      <w:start w:val="1"/>
      <w:numFmt w:val="decimal"/>
      <w:lvlText w:val="%1."/>
      <w:lvlJc w:val="left"/>
      <w:pPr>
        <w:tabs>
          <w:tab w:val="num" w:pos="1492"/>
        </w:tabs>
        <w:ind w:left="1492" w:hanging="360"/>
      </w:pPr>
    </w:lvl>
  </w:abstractNum>
  <w:abstractNum w:abstractNumId="1">
    <w:nsid w:val="FFFFFF7D"/>
    <w:multiLevelType w:val="singleLevel"/>
    <w:tmpl w:val="28DCE590"/>
    <w:lvl w:ilvl="0">
      <w:start w:val="1"/>
      <w:numFmt w:val="decimal"/>
      <w:lvlText w:val="%1."/>
      <w:lvlJc w:val="left"/>
      <w:pPr>
        <w:tabs>
          <w:tab w:val="num" w:pos="1209"/>
        </w:tabs>
        <w:ind w:left="1209" w:hanging="360"/>
      </w:pPr>
    </w:lvl>
  </w:abstractNum>
  <w:abstractNum w:abstractNumId="2">
    <w:nsid w:val="FFFFFF7E"/>
    <w:multiLevelType w:val="singleLevel"/>
    <w:tmpl w:val="CC80016E"/>
    <w:lvl w:ilvl="0">
      <w:start w:val="1"/>
      <w:numFmt w:val="decimal"/>
      <w:lvlText w:val="%1."/>
      <w:lvlJc w:val="left"/>
      <w:pPr>
        <w:tabs>
          <w:tab w:val="num" w:pos="926"/>
        </w:tabs>
        <w:ind w:left="926" w:hanging="360"/>
      </w:pPr>
    </w:lvl>
  </w:abstractNum>
  <w:abstractNum w:abstractNumId="3">
    <w:nsid w:val="FFFFFF7F"/>
    <w:multiLevelType w:val="singleLevel"/>
    <w:tmpl w:val="70D89B6A"/>
    <w:lvl w:ilvl="0">
      <w:start w:val="1"/>
      <w:numFmt w:val="decimal"/>
      <w:lvlText w:val="%1."/>
      <w:lvlJc w:val="left"/>
      <w:pPr>
        <w:tabs>
          <w:tab w:val="num" w:pos="643"/>
        </w:tabs>
        <w:ind w:left="643" w:hanging="360"/>
      </w:pPr>
    </w:lvl>
  </w:abstractNum>
  <w:abstractNum w:abstractNumId="4">
    <w:nsid w:val="FFFFFF80"/>
    <w:multiLevelType w:val="singleLevel"/>
    <w:tmpl w:val="401E3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AE40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3416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E02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4EC0BC"/>
    <w:lvl w:ilvl="0">
      <w:start w:val="1"/>
      <w:numFmt w:val="decimal"/>
      <w:lvlText w:val="%1."/>
      <w:lvlJc w:val="left"/>
      <w:pPr>
        <w:tabs>
          <w:tab w:val="num" w:pos="360"/>
        </w:tabs>
        <w:ind w:left="360" w:hanging="360"/>
      </w:pPr>
    </w:lvl>
  </w:abstractNum>
  <w:abstractNum w:abstractNumId="9">
    <w:nsid w:val="FFFFFF89"/>
    <w:multiLevelType w:val="singleLevel"/>
    <w:tmpl w:val="9CB439B6"/>
    <w:lvl w:ilvl="0">
      <w:start w:val="1"/>
      <w:numFmt w:val="bullet"/>
      <w:lvlText w:val=""/>
      <w:lvlJc w:val="left"/>
      <w:pPr>
        <w:tabs>
          <w:tab w:val="num" w:pos="360"/>
        </w:tabs>
        <w:ind w:left="360" w:hanging="360"/>
      </w:pPr>
      <w:rPr>
        <w:rFonts w:ascii="Symbol" w:hAnsi="Symbol" w:hint="default"/>
      </w:rPr>
    </w:lvl>
  </w:abstractNum>
  <w:abstractNum w:abstractNumId="1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E2085A"/>
    <w:multiLevelType w:val="hybridMultilevel"/>
    <w:tmpl w:val="4CD63C76"/>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060A4D"/>
    <w:multiLevelType w:val="hybridMultilevel"/>
    <w:tmpl w:val="A3AA3EF0"/>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D0437C"/>
    <w:multiLevelType w:val="hybridMultilevel"/>
    <w:tmpl w:val="5524E100"/>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646E50"/>
    <w:multiLevelType w:val="hybridMultilevel"/>
    <w:tmpl w:val="78806A2A"/>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F33B5C"/>
    <w:multiLevelType w:val="hybridMultilevel"/>
    <w:tmpl w:val="F2C04AA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2513C1"/>
    <w:multiLevelType w:val="hybridMultilevel"/>
    <w:tmpl w:val="253855DE"/>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BF2CFB"/>
    <w:multiLevelType w:val="hybridMultilevel"/>
    <w:tmpl w:val="8CA4EAF8"/>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EE768B"/>
    <w:multiLevelType w:val="multilevel"/>
    <w:tmpl w:val="21AC447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5575CA0"/>
    <w:multiLevelType w:val="hybridMultilevel"/>
    <w:tmpl w:val="6D96B6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525602F9"/>
    <w:multiLevelType w:val="hybridMultilevel"/>
    <w:tmpl w:val="976A2C94"/>
    <w:lvl w:ilvl="0" w:tplc="3000D490">
      <w:start w:val="1"/>
      <w:numFmt w:val="bullet"/>
      <w:lvlText w:val=""/>
      <w:lvlJc w:val="left"/>
      <w:pPr>
        <w:ind w:left="41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3">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25548"/>
    <w:multiLevelType w:val="hybridMultilevel"/>
    <w:tmpl w:val="E822FB66"/>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1263EC"/>
    <w:multiLevelType w:val="hybridMultilevel"/>
    <w:tmpl w:val="E72E57C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0A01892"/>
    <w:multiLevelType w:val="hybridMultilevel"/>
    <w:tmpl w:val="B9F47AAE"/>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FF1820"/>
    <w:multiLevelType w:val="hybridMultilevel"/>
    <w:tmpl w:val="6A3E23A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762FC"/>
    <w:multiLevelType w:val="hybridMultilevel"/>
    <w:tmpl w:val="53C4F6DC"/>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C9620B"/>
    <w:multiLevelType w:val="hybridMultilevel"/>
    <w:tmpl w:val="25B27A00"/>
    <w:lvl w:ilvl="0" w:tplc="53EE44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D13543"/>
    <w:multiLevelType w:val="hybridMultilevel"/>
    <w:tmpl w:val="051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766B5D"/>
    <w:multiLevelType w:val="hybridMultilevel"/>
    <w:tmpl w:val="21AC447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19"/>
  </w:num>
  <w:num w:numId="4">
    <w:abstractNumId w:val="25"/>
  </w:num>
  <w:num w:numId="5">
    <w:abstractNumId w:val="14"/>
  </w:num>
  <w:num w:numId="6">
    <w:abstractNumId w:val="24"/>
  </w:num>
  <w:num w:numId="7">
    <w:abstractNumId w:val="12"/>
  </w:num>
  <w:num w:numId="8">
    <w:abstractNumId w:val="17"/>
  </w:num>
  <w:num w:numId="9">
    <w:abstractNumId w:val="28"/>
  </w:num>
  <w:num w:numId="10">
    <w:abstractNumId w:val="15"/>
  </w:num>
  <w:num w:numId="11">
    <w:abstractNumId w:val="34"/>
  </w:num>
  <w:num w:numId="12">
    <w:abstractNumId w:val="22"/>
  </w:num>
  <w:num w:numId="13">
    <w:abstractNumId w:val="21"/>
  </w:num>
  <w:num w:numId="14">
    <w:abstractNumId w:val="29"/>
  </w:num>
  <w:num w:numId="15">
    <w:abstractNumId w:val="16"/>
  </w:num>
  <w:num w:numId="16">
    <w:abstractNumId w:val="35"/>
  </w:num>
  <w:num w:numId="17">
    <w:abstractNumId w:val="31"/>
  </w:num>
  <w:num w:numId="18">
    <w:abstractNumId w:val="20"/>
  </w:num>
  <w:num w:numId="19">
    <w:abstractNumId w:val="11"/>
  </w:num>
  <w:num w:numId="20">
    <w:abstractNumId w:val="10"/>
  </w:num>
  <w:num w:numId="21">
    <w:abstractNumId w:val="23"/>
  </w:num>
  <w:num w:numId="22">
    <w:abstractNumId w:val="13"/>
  </w:num>
  <w:num w:numId="23">
    <w:abstractNumId w:val="26"/>
  </w:num>
  <w:num w:numId="24">
    <w:abstractNumId w:val="30"/>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7410"/>
  </w:hdrShapeDefaults>
  <w:footnotePr>
    <w:footnote w:id="0"/>
    <w:footnote w:id="1"/>
  </w:footnotePr>
  <w:endnotePr>
    <w:endnote w:id="0"/>
    <w:endnote w:id="1"/>
  </w:endnotePr>
  <w:compat/>
  <w:rsids>
    <w:rsidRoot w:val="000F22C0"/>
    <w:rsid w:val="00030FF8"/>
    <w:rsid w:val="000424F9"/>
    <w:rsid w:val="00054BF2"/>
    <w:rsid w:val="000B7169"/>
    <w:rsid w:val="000C3650"/>
    <w:rsid w:val="000D2C1D"/>
    <w:rsid w:val="000E0BE5"/>
    <w:rsid w:val="000F22C0"/>
    <w:rsid w:val="00107B9E"/>
    <w:rsid w:val="00123C16"/>
    <w:rsid w:val="002227DE"/>
    <w:rsid w:val="002C0AFE"/>
    <w:rsid w:val="002C3B9C"/>
    <w:rsid w:val="002D49AA"/>
    <w:rsid w:val="003440EC"/>
    <w:rsid w:val="00362996"/>
    <w:rsid w:val="003667EE"/>
    <w:rsid w:val="00372FE8"/>
    <w:rsid w:val="003811DF"/>
    <w:rsid w:val="003A27CC"/>
    <w:rsid w:val="003A7A34"/>
    <w:rsid w:val="003C1B7F"/>
    <w:rsid w:val="003C2BEE"/>
    <w:rsid w:val="003E1C10"/>
    <w:rsid w:val="0040650A"/>
    <w:rsid w:val="00425E25"/>
    <w:rsid w:val="00431C60"/>
    <w:rsid w:val="004C1A3A"/>
    <w:rsid w:val="004D69E8"/>
    <w:rsid w:val="004D763E"/>
    <w:rsid w:val="004F5E05"/>
    <w:rsid w:val="00516B3A"/>
    <w:rsid w:val="00533D3E"/>
    <w:rsid w:val="00560C5A"/>
    <w:rsid w:val="00565532"/>
    <w:rsid w:val="00583EB9"/>
    <w:rsid w:val="005966EB"/>
    <w:rsid w:val="005D0790"/>
    <w:rsid w:val="00601C03"/>
    <w:rsid w:val="00604A39"/>
    <w:rsid w:val="006534F1"/>
    <w:rsid w:val="006661F6"/>
    <w:rsid w:val="0067095F"/>
    <w:rsid w:val="00695FE2"/>
    <w:rsid w:val="006B44D4"/>
    <w:rsid w:val="006D382C"/>
    <w:rsid w:val="006E7139"/>
    <w:rsid w:val="00730A65"/>
    <w:rsid w:val="0073745F"/>
    <w:rsid w:val="00774DB8"/>
    <w:rsid w:val="007A7A33"/>
    <w:rsid w:val="00810139"/>
    <w:rsid w:val="00811B2C"/>
    <w:rsid w:val="00834DD0"/>
    <w:rsid w:val="008467F6"/>
    <w:rsid w:val="00894F38"/>
    <w:rsid w:val="008A164E"/>
    <w:rsid w:val="008C520A"/>
    <w:rsid w:val="00925C94"/>
    <w:rsid w:val="009A11C0"/>
    <w:rsid w:val="009B6CD7"/>
    <w:rsid w:val="009C41F4"/>
    <w:rsid w:val="009F6BBD"/>
    <w:rsid w:val="00A44964"/>
    <w:rsid w:val="00A86803"/>
    <w:rsid w:val="00B54B4E"/>
    <w:rsid w:val="00B838D6"/>
    <w:rsid w:val="00BC546D"/>
    <w:rsid w:val="00BD65FC"/>
    <w:rsid w:val="00BE6CF9"/>
    <w:rsid w:val="00C16B76"/>
    <w:rsid w:val="00C17E57"/>
    <w:rsid w:val="00C5321C"/>
    <w:rsid w:val="00C61ABB"/>
    <w:rsid w:val="00C739D7"/>
    <w:rsid w:val="00D0705D"/>
    <w:rsid w:val="00D45F50"/>
    <w:rsid w:val="00D73D26"/>
    <w:rsid w:val="00DB1FE4"/>
    <w:rsid w:val="00DB5937"/>
    <w:rsid w:val="00DE16FA"/>
    <w:rsid w:val="00DE5204"/>
    <w:rsid w:val="00E61602"/>
    <w:rsid w:val="00EA41A2"/>
    <w:rsid w:val="00EA4BE9"/>
    <w:rsid w:val="00ED0600"/>
    <w:rsid w:val="00EF63B5"/>
    <w:rsid w:val="00F1610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footnote text" w:uiPriority="99"/>
    <w:lsdException w:name="header" w:uiPriority="99"/>
    <w:lsdException w:name="footer" w:uiPriority="99"/>
    <w:lsdException w:name="footnote reference" w:uiPriority="99"/>
    <w:lsdException w:name="annotation reference" w:uiPriority="99"/>
    <w:lsdException w:name="page number" w:uiPriority="99"/>
    <w:lsdException w:name="Default Paragraph Font" w:uiPriority="1"/>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atentStyles>
  <w:style w:type="paragraph" w:default="1" w:styleId="Normal">
    <w:name w:val="Normal"/>
    <w:qFormat/>
    <w:rsid w:val="00D0705D"/>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D0705D"/>
  </w:style>
  <w:style w:type="paragraph" w:styleId="Heading2">
    <w:name w:val="heading 2"/>
    <w:basedOn w:val="Normal"/>
    <w:next w:val="Normal"/>
    <w:link w:val="Heading2Char"/>
    <w:uiPriority w:val="9"/>
    <w:unhideWhenUsed/>
    <w:qFormat/>
    <w:rsid w:val="00D0705D"/>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D0705D"/>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05D"/>
    <w:pPr>
      <w:spacing w:after="240"/>
      <w:ind w:left="720"/>
      <w:contextualSpacing/>
    </w:pPr>
    <w:rPr>
      <w:rFonts w:eastAsiaTheme="minorHAnsi" w:cstheme="minorBidi"/>
      <w:szCs w:val="22"/>
    </w:rPr>
  </w:style>
  <w:style w:type="table" w:styleId="TableGrid">
    <w:name w:val="Table Grid"/>
    <w:basedOn w:val="TableNormal"/>
    <w:uiPriority w:val="59"/>
    <w:rsid w:val="00D0705D"/>
    <w:rPr>
      <w:rFonts w:ascii="Cambria" w:eastAsiaTheme="minorEastAs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D0705D"/>
    <w:rPr>
      <w:sz w:val="18"/>
      <w:szCs w:val="18"/>
    </w:rPr>
  </w:style>
  <w:style w:type="paragraph" w:styleId="CommentText">
    <w:name w:val="annotation text"/>
    <w:basedOn w:val="Normal"/>
    <w:link w:val="CommentTextChar"/>
    <w:rsid w:val="00686593"/>
  </w:style>
  <w:style w:type="character" w:customStyle="1" w:styleId="CommentTextChar">
    <w:name w:val="Comment Text Char"/>
    <w:basedOn w:val="DefaultParagraphFont"/>
    <w:link w:val="CommentText"/>
    <w:rsid w:val="00686593"/>
    <w:rPr>
      <w:rFonts w:asciiTheme="majorHAnsi" w:hAnsiTheme="majorHAnsi"/>
      <w:lang w:val="en-GB"/>
    </w:rPr>
  </w:style>
  <w:style w:type="paragraph" w:styleId="CommentSubject">
    <w:name w:val="annotation subject"/>
    <w:basedOn w:val="Normal"/>
    <w:link w:val="CommentSubjectChar"/>
    <w:uiPriority w:val="99"/>
    <w:unhideWhenUsed/>
    <w:rsid w:val="00D0705D"/>
    <w:rPr>
      <w:b/>
      <w:bCs/>
    </w:rPr>
  </w:style>
  <w:style w:type="character" w:customStyle="1" w:styleId="CommentSubjectChar">
    <w:name w:val="Comment Subject Char"/>
    <w:basedOn w:val="DefaultParagraphFont"/>
    <w:link w:val="CommentSubject"/>
    <w:uiPriority w:val="99"/>
    <w:rsid w:val="00D0705D"/>
    <w:rPr>
      <w:rFonts w:ascii="Arial" w:eastAsiaTheme="minorEastAsia" w:hAnsi="Arial" w:cs="Times New Roman"/>
      <w:b/>
      <w:bCs/>
      <w:sz w:val="20"/>
      <w:szCs w:val="20"/>
    </w:rPr>
  </w:style>
  <w:style w:type="paragraph" w:styleId="BalloonText">
    <w:name w:val="Balloon Text"/>
    <w:basedOn w:val="Normal"/>
    <w:link w:val="BalloonTextChar"/>
    <w:uiPriority w:val="99"/>
    <w:unhideWhenUsed/>
    <w:rsid w:val="00D070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0705D"/>
    <w:rPr>
      <w:rFonts w:ascii="Lucida Grande" w:eastAsiaTheme="minorEastAsia" w:hAnsi="Lucida Grande" w:cs="Lucida Grande"/>
      <w:sz w:val="18"/>
      <w:szCs w:val="18"/>
    </w:rPr>
  </w:style>
  <w:style w:type="paragraph" w:styleId="Header">
    <w:name w:val="header"/>
    <w:basedOn w:val="Normal"/>
    <w:link w:val="HeaderChar"/>
    <w:uiPriority w:val="99"/>
    <w:unhideWhenUsed/>
    <w:rsid w:val="00D0705D"/>
    <w:pPr>
      <w:spacing w:after="0" w:line="288" w:lineRule="auto"/>
      <w:jc w:val="left"/>
    </w:pPr>
    <w:rPr>
      <w:sz w:val="16"/>
    </w:rPr>
  </w:style>
  <w:style w:type="character" w:customStyle="1" w:styleId="HeaderChar">
    <w:name w:val="Header Char"/>
    <w:basedOn w:val="DefaultParagraphFont"/>
    <w:link w:val="Header"/>
    <w:uiPriority w:val="99"/>
    <w:rsid w:val="00D0705D"/>
    <w:rPr>
      <w:rFonts w:ascii="Arial" w:eastAsiaTheme="minorEastAsia" w:hAnsi="Arial" w:cs="Times New Roman"/>
      <w:sz w:val="16"/>
      <w:szCs w:val="20"/>
    </w:rPr>
  </w:style>
  <w:style w:type="paragraph" w:styleId="Footer">
    <w:name w:val="footer"/>
    <w:basedOn w:val="Normal"/>
    <w:link w:val="FooterChar"/>
    <w:uiPriority w:val="99"/>
    <w:unhideWhenUsed/>
    <w:rsid w:val="00D0705D"/>
    <w:pPr>
      <w:spacing w:after="0"/>
      <w:jc w:val="left"/>
    </w:pPr>
    <w:rPr>
      <w:sz w:val="16"/>
      <w:szCs w:val="18"/>
    </w:rPr>
  </w:style>
  <w:style w:type="character" w:customStyle="1" w:styleId="FooterChar">
    <w:name w:val="Footer Char"/>
    <w:basedOn w:val="DefaultParagraphFont"/>
    <w:link w:val="Footer"/>
    <w:uiPriority w:val="99"/>
    <w:rsid w:val="00D0705D"/>
    <w:rPr>
      <w:rFonts w:ascii="Arial" w:eastAsiaTheme="minorEastAsia" w:hAnsi="Arial" w:cs="Times New Roman"/>
      <w:sz w:val="16"/>
      <w:szCs w:val="18"/>
    </w:rPr>
  </w:style>
  <w:style w:type="character" w:styleId="PageNumber">
    <w:name w:val="page number"/>
    <w:basedOn w:val="DefaultParagraphFont"/>
    <w:uiPriority w:val="99"/>
    <w:unhideWhenUsed/>
    <w:rsid w:val="00D0705D"/>
    <w:rPr>
      <w:b/>
    </w:rPr>
  </w:style>
  <w:style w:type="character" w:customStyle="1" w:styleId="ListParagraphChar">
    <w:name w:val="List Paragraph Char"/>
    <w:basedOn w:val="DefaultParagraphFont"/>
    <w:link w:val="ListParagraph"/>
    <w:uiPriority w:val="34"/>
    <w:rsid w:val="00D0705D"/>
    <w:rPr>
      <w:rFonts w:ascii="Arial" w:hAnsi="Arial"/>
      <w:sz w:val="20"/>
      <w:szCs w:val="22"/>
    </w:rPr>
  </w:style>
  <w:style w:type="character" w:customStyle="1" w:styleId="Heading1Char">
    <w:name w:val="Heading 1 Char"/>
    <w:basedOn w:val="DefaultParagraphFont"/>
    <w:link w:val="Heading1"/>
    <w:uiPriority w:val="9"/>
    <w:rsid w:val="00D0705D"/>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D0705D"/>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D0705D"/>
    <w:rPr>
      <w:rFonts w:ascii="Arial" w:eastAsiaTheme="minorEastAsia" w:hAnsi="Arial" w:cs="Times New Roman"/>
      <w:b/>
      <w:sz w:val="22"/>
    </w:rPr>
  </w:style>
  <w:style w:type="paragraph" w:customStyle="1" w:styleId="Default">
    <w:name w:val="Default"/>
    <w:rsid w:val="00D0705D"/>
    <w:pPr>
      <w:widowControl w:val="0"/>
      <w:autoSpaceDE w:val="0"/>
      <w:autoSpaceDN w:val="0"/>
      <w:adjustRightInd w:val="0"/>
    </w:pPr>
    <w:rPr>
      <w:rFonts w:ascii="Arial" w:eastAsiaTheme="minorEastAsia" w:hAnsi="Arial" w:cs="Arial"/>
      <w:color w:val="000000"/>
    </w:rPr>
  </w:style>
  <w:style w:type="character" w:styleId="Hyperlink">
    <w:name w:val="Hyperlink"/>
    <w:basedOn w:val="DefaultParagraphFont"/>
    <w:uiPriority w:val="99"/>
    <w:unhideWhenUsed/>
    <w:rsid w:val="00D0705D"/>
    <w:rPr>
      <w:color w:val="0000FF" w:themeColor="hyperlink"/>
      <w:u w:val="single"/>
    </w:rPr>
  </w:style>
  <w:style w:type="character" w:styleId="FollowedHyperlink">
    <w:name w:val="FollowedHyperlink"/>
    <w:basedOn w:val="DefaultParagraphFont"/>
    <w:uiPriority w:val="99"/>
    <w:unhideWhenUsed/>
    <w:rsid w:val="00D0705D"/>
    <w:rPr>
      <w:color w:val="800080" w:themeColor="followedHyperlink"/>
      <w:u w:val="single"/>
    </w:rPr>
  </w:style>
  <w:style w:type="paragraph" w:styleId="FootnoteText">
    <w:name w:val="footnote text"/>
    <w:basedOn w:val="Normal"/>
    <w:link w:val="FootnoteTextChar"/>
    <w:uiPriority w:val="99"/>
    <w:unhideWhenUsed/>
    <w:rsid w:val="00D0705D"/>
    <w:pPr>
      <w:spacing w:after="0"/>
    </w:pPr>
    <w:rPr>
      <w:sz w:val="16"/>
      <w:szCs w:val="22"/>
    </w:rPr>
  </w:style>
  <w:style w:type="character" w:customStyle="1" w:styleId="FootnoteTextChar">
    <w:name w:val="Footnote Text Char"/>
    <w:basedOn w:val="DefaultParagraphFont"/>
    <w:link w:val="FootnoteText"/>
    <w:uiPriority w:val="99"/>
    <w:rsid w:val="00D0705D"/>
    <w:rPr>
      <w:rFonts w:ascii="Arial" w:eastAsiaTheme="minorEastAsia" w:hAnsi="Arial" w:cs="Times New Roman"/>
      <w:sz w:val="16"/>
      <w:szCs w:val="22"/>
    </w:rPr>
  </w:style>
  <w:style w:type="character" w:styleId="FootnoteReference">
    <w:name w:val="footnote reference"/>
    <w:basedOn w:val="DefaultParagraphFont"/>
    <w:uiPriority w:val="99"/>
    <w:unhideWhenUsed/>
    <w:rsid w:val="00D0705D"/>
    <w:rPr>
      <w:vertAlign w:val="superscript"/>
    </w:rPr>
  </w:style>
  <w:style w:type="paragraph" w:styleId="Revision">
    <w:name w:val="Revision"/>
    <w:hidden/>
    <w:uiPriority w:val="99"/>
    <w:rsid w:val="00D0705D"/>
    <w:rPr>
      <w:rFonts w:ascii="Arial" w:eastAsiaTheme="minorEastAsia" w:hAnsi="Arial" w:cs="Arial"/>
      <w:sz w:val="21"/>
      <w:szCs w:val="21"/>
    </w:rPr>
  </w:style>
  <w:style w:type="paragraph" w:customStyle="1" w:styleId="BasicParagraph">
    <w:name w:val="[Basic Paragraph]"/>
    <w:basedOn w:val="Normal"/>
    <w:uiPriority w:val="99"/>
    <w:rsid w:val="00D0705D"/>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D0705D"/>
    <w:pPr>
      <w:spacing w:before="360" w:after="240"/>
      <w:jc w:val="left"/>
      <w:outlineLvl w:val="0"/>
    </w:pPr>
    <w:rPr>
      <w:b/>
      <w:sz w:val="40"/>
      <w:szCs w:val="52"/>
    </w:rPr>
  </w:style>
  <w:style w:type="paragraph" w:customStyle="1" w:styleId="Bullet1">
    <w:name w:val="Bullet 1"/>
    <w:basedOn w:val="Normal"/>
    <w:rsid w:val="00D0705D"/>
    <w:pPr>
      <w:numPr>
        <w:numId w:val="22"/>
      </w:numPr>
      <w:spacing w:before="60"/>
    </w:pPr>
    <w:rPr>
      <w:rFonts w:eastAsia="Times New Roman"/>
      <w:color w:val="000000"/>
    </w:rPr>
  </w:style>
  <w:style w:type="paragraph" w:customStyle="1" w:styleId="RefItem1">
    <w:name w:val="Ref Item 1"/>
    <w:basedOn w:val="Normal"/>
    <w:rsid w:val="00D0705D"/>
    <w:pPr>
      <w:jc w:val="left"/>
    </w:pPr>
    <w:rPr>
      <w:color w:val="000000"/>
      <w:szCs w:val="24"/>
      <w:lang w:eastAsia="it-IT"/>
    </w:rPr>
  </w:style>
  <w:style w:type="paragraph" w:customStyle="1" w:styleId="RefTitre">
    <w:name w:val="Ref Titre"/>
    <w:basedOn w:val="Normal"/>
    <w:rsid w:val="00D0705D"/>
    <w:pPr>
      <w:jc w:val="left"/>
    </w:pPr>
    <w:rPr>
      <w:rFonts w:eastAsia="Times New Roman"/>
      <w:b/>
      <w:bCs/>
      <w:sz w:val="26"/>
      <w:szCs w:val="26"/>
    </w:rPr>
  </w:style>
  <w:style w:type="paragraph" w:customStyle="1" w:styleId="Header1">
    <w:name w:val="Header 1"/>
    <w:basedOn w:val="Header"/>
    <w:rsid w:val="00D0705D"/>
    <w:rPr>
      <w:b/>
      <w:sz w:val="24"/>
      <w:szCs w:val="24"/>
    </w:rPr>
  </w:style>
  <w:style w:type="character" w:customStyle="1" w:styleId="Pantone485">
    <w:name w:val="Pantone 485"/>
    <w:basedOn w:val="DefaultParagraphFont"/>
    <w:uiPriority w:val="1"/>
    <w:qFormat/>
    <w:rsid w:val="00D0705D"/>
    <w:rPr>
      <w:rFonts w:cs="Caecilia-Light"/>
      <w:color w:val="DC281E"/>
      <w:szCs w:val="16"/>
    </w:rPr>
  </w:style>
  <w:style w:type="character" w:customStyle="1" w:styleId="H1Char">
    <w:name w:val="H1 Char"/>
    <w:basedOn w:val="DefaultParagraphFont"/>
    <w:link w:val="H1"/>
    <w:rsid w:val="00D0705D"/>
    <w:rPr>
      <w:rFonts w:ascii="Arial" w:eastAsiaTheme="minorEastAsia" w:hAnsi="Arial" w:cs="Times New Roman"/>
      <w:b/>
      <w:sz w:val="40"/>
      <w:szCs w:val="52"/>
    </w:rPr>
  </w:style>
  <w:style w:type="table" w:customStyle="1" w:styleId="TableGray">
    <w:name w:val="Table Gray"/>
    <w:basedOn w:val="TableNormal"/>
    <w:uiPriority w:val="99"/>
    <w:rsid w:val="00D0705D"/>
    <w:rPr>
      <w:rFonts w:eastAsiaTheme="minorEastAsia"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D0705D"/>
    <w:pPr>
      <w:numPr>
        <w:numId w:val="23"/>
      </w:numPr>
      <w:tabs>
        <w:tab w:val="left" w:pos="7230"/>
      </w:tabs>
      <w:spacing w:before="120" w:after="120"/>
      <w:contextualSpacing w:val="0"/>
    </w:pPr>
    <w:rPr>
      <w:rFonts w:cs="Arial"/>
    </w:rPr>
  </w:style>
  <w:style w:type="paragraph" w:customStyle="1" w:styleId="ListNumber1">
    <w:name w:val="List Number 1"/>
    <w:basedOn w:val="Normal"/>
    <w:rsid w:val="00D0705D"/>
    <w:pPr>
      <w:numPr>
        <w:ilvl w:val="1"/>
        <w:numId w:val="20"/>
      </w:numPr>
      <w:contextualSpacing/>
    </w:pPr>
    <w:rPr>
      <w:rFonts w:eastAsiaTheme="minorHAnsi" w:cstheme="minorHAnsi"/>
      <w:szCs w:val="22"/>
    </w:rPr>
  </w:style>
  <w:style w:type="paragraph" w:customStyle="1" w:styleId="NormalNo">
    <w:name w:val="Normal + No"/>
    <w:basedOn w:val="Normal"/>
    <w:qFormat/>
    <w:rsid w:val="00D0705D"/>
    <w:pPr>
      <w:numPr>
        <w:numId w:val="21"/>
      </w:numPr>
    </w:pPr>
    <w:rPr>
      <w:rFonts w:eastAsia="MS Mincho"/>
      <w:b/>
      <w:sz w:val="22"/>
    </w:rPr>
  </w:style>
  <w:style w:type="paragraph" w:customStyle="1" w:styleId="Bullet3">
    <w:name w:val="Bullet 3"/>
    <w:basedOn w:val="ListParagraph"/>
    <w:qFormat/>
    <w:rsid w:val="00D0705D"/>
    <w:pPr>
      <w:numPr>
        <w:numId w:val="24"/>
      </w:numPr>
      <w:spacing w:before="120" w:after="120"/>
      <w:ind w:right="425"/>
    </w:pPr>
    <w:rPr>
      <w:rFonts w:cs="Arial"/>
      <w:i/>
      <w:iCs/>
    </w:rPr>
  </w:style>
  <w:style w:type="paragraph" w:customStyle="1" w:styleId="Indent">
    <w:name w:val="Indent"/>
    <w:basedOn w:val="Normal"/>
    <w:qFormat/>
    <w:rsid w:val="00D0705D"/>
    <w:pPr>
      <w:ind w:left="567"/>
    </w:pPr>
    <w:rPr>
      <w:rFonts w:cs="Arial"/>
      <w:b/>
    </w:rPr>
  </w:style>
  <w:style w:type="paragraph" w:customStyle="1" w:styleId="TitreTableau">
    <w:name w:val="Titre Tableau"/>
    <w:basedOn w:val="Normal"/>
    <w:qFormat/>
    <w:rsid w:val="00D0705D"/>
    <w:pPr>
      <w:spacing w:before="120"/>
      <w:jc w:val="center"/>
    </w:pPr>
    <w:rPr>
      <w:rFonts w:cs="Arial"/>
      <w:b/>
      <w:bCs/>
      <w:color w:val="FFFFFF" w:themeColor="background1"/>
      <w:lang w:val="en-CA"/>
    </w:rPr>
  </w:style>
  <w:style w:type="paragraph" w:customStyle="1" w:styleId="BulletTableau">
    <w:name w:val="Bullet Tableau"/>
    <w:basedOn w:val="Bullet2"/>
    <w:qFormat/>
    <w:rsid w:val="00D0705D"/>
    <w:pPr>
      <w:keepNext/>
      <w:keepLines/>
      <w:framePr w:hSpace="141" w:wrap="around" w:vAnchor="text" w:hAnchor="margin" w:y="402"/>
      <w:numPr>
        <w:numId w:val="25"/>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footnote text" w:uiPriority="99"/>
    <w:lsdException w:name="header" w:uiPriority="99"/>
    <w:lsdException w:name="footer" w:uiPriority="99"/>
    <w:lsdException w:name="footnote reference" w:uiPriority="99"/>
    <w:lsdException w:name="annotation reference" w:uiPriority="99"/>
    <w:lsdException w:name="page number" w:uiPriority="99"/>
    <w:lsdException w:name="Default Paragraph Font" w:uiPriority="1"/>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atentStyles>
  <w:style w:type="paragraph" w:default="1" w:styleId="Normal">
    <w:name w:val="Normal"/>
    <w:qFormat/>
    <w:rsid w:val="00D0705D"/>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D0705D"/>
  </w:style>
  <w:style w:type="paragraph" w:styleId="Heading2">
    <w:name w:val="heading 2"/>
    <w:basedOn w:val="Normal"/>
    <w:next w:val="Normal"/>
    <w:link w:val="Heading2Char"/>
    <w:uiPriority w:val="9"/>
    <w:unhideWhenUsed/>
    <w:qFormat/>
    <w:rsid w:val="00D0705D"/>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D0705D"/>
    <w:pPr>
      <w:keepNext/>
      <w:spacing w:before="240"/>
      <w:jc w:val="left"/>
      <w:outlineLvl w:val="2"/>
    </w:pPr>
    <w:rPr>
      <w:b/>
      <w:sz w:val="22"/>
      <w:szCs w:val="24"/>
    </w:rPr>
  </w:style>
  <w:style w:type="character" w:default="1" w:styleId="DefaultParagraphFont">
    <w:name w:val="Default Paragraph Font"/>
    <w:uiPriority w:val="1"/>
    <w:semiHidden/>
    <w:unhideWhenUsed/>
    <w:rsid w:val="00D070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705D"/>
  </w:style>
  <w:style w:type="paragraph" w:styleId="ListParagraph">
    <w:name w:val="List Paragraph"/>
    <w:basedOn w:val="Normal"/>
    <w:link w:val="ListParagraphChar"/>
    <w:uiPriority w:val="34"/>
    <w:qFormat/>
    <w:rsid w:val="00D0705D"/>
    <w:pPr>
      <w:spacing w:after="240"/>
      <w:ind w:left="720"/>
      <w:contextualSpacing/>
    </w:pPr>
    <w:rPr>
      <w:rFonts w:eastAsiaTheme="minorHAnsi" w:cstheme="minorBidi"/>
      <w:szCs w:val="22"/>
    </w:rPr>
  </w:style>
  <w:style w:type="table" w:styleId="TableGrid">
    <w:name w:val="Table Grid"/>
    <w:basedOn w:val="TableNormal"/>
    <w:uiPriority w:val="59"/>
    <w:rsid w:val="00D0705D"/>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0705D"/>
    <w:rPr>
      <w:sz w:val="18"/>
      <w:szCs w:val="18"/>
    </w:rPr>
  </w:style>
  <w:style w:type="paragraph" w:styleId="CommentText">
    <w:name w:val="annotation text"/>
    <w:basedOn w:val="Normal"/>
    <w:link w:val="CommentTextChar"/>
    <w:rsid w:val="00686593"/>
  </w:style>
  <w:style w:type="character" w:customStyle="1" w:styleId="CommentTextChar">
    <w:name w:val="Comment Text Char"/>
    <w:basedOn w:val="DefaultParagraphFont"/>
    <w:link w:val="CommentText"/>
    <w:rsid w:val="00686593"/>
    <w:rPr>
      <w:rFonts w:asciiTheme="majorHAnsi" w:hAnsiTheme="majorHAnsi"/>
      <w:lang w:val="en-GB"/>
    </w:rPr>
  </w:style>
  <w:style w:type="paragraph" w:styleId="CommentSubject">
    <w:name w:val="annotation subject"/>
    <w:basedOn w:val="Normal"/>
    <w:link w:val="CommentSubjectChar"/>
    <w:uiPriority w:val="99"/>
    <w:unhideWhenUsed/>
    <w:rsid w:val="00D0705D"/>
    <w:rPr>
      <w:b/>
      <w:bCs/>
    </w:rPr>
  </w:style>
  <w:style w:type="character" w:customStyle="1" w:styleId="CommentSubjectChar">
    <w:name w:val="Comment Subject Char"/>
    <w:basedOn w:val="DefaultParagraphFont"/>
    <w:link w:val="CommentSubject"/>
    <w:uiPriority w:val="99"/>
    <w:rsid w:val="00D0705D"/>
    <w:rPr>
      <w:rFonts w:ascii="Arial" w:eastAsiaTheme="minorEastAsia" w:hAnsi="Arial" w:cs="Times New Roman"/>
      <w:b/>
      <w:bCs/>
      <w:sz w:val="20"/>
      <w:szCs w:val="20"/>
    </w:rPr>
  </w:style>
  <w:style w:type="paragraph" w:styleId="BalloonText">
    <w:name w:val="Balloon Text"/>
    <w:basedOn w:val="Normal"/>
    <w:link w:val="BalloonTextChar"/>
    <w:uiPriority w:val="99"/>
    <w:unhideWhenUsed/>
    <w:rsid w:val="00D070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0705D"/>
    <w:rPr>
      <w:rFonts w:ascii="Lucida Grande" w:eastAsiaTheme="minorEastAsia" w:hAnsi="Lucida Grande" w:cs="Lucida Grande"/>
      <w:sz w:val="18"/>
      <w:szCs w:val="18"/>
    </w:rPr>
  </w:style>
  <w:style w:type="paragraph" w:styleId="Header">
    <w:name w:val="header"/>
    <w:basedOn w:val="Normal"/>
    <w:link w:val="HeaderChar"/>
    <w:uiPriority w:val="99"/>
    <w:unhideWhenUsed/>
    <w:rsid w:val="00D0705D"/>
    <w:pPr>
      <w:spacing w:after="0" w:line="288" w:lineRule="auto"/>
      <w:jc w:val="left"/>
    </w:pPr>
    <w:rPr>
      <w:sz w:val="16"/>
    </w:rPr>
  </w:style>
  <w:style w:type="character" w:customStyle="1" w:styleId="HeaderChar">
    <w:name w:val="Header Char"/>
    <w:basedOn w:val="DefaultParagraphFont"/>
    <w:link w:val="Header"/>
    <w:uiPriority w:val="99"/>
    <w:rsid w:val="00D0705D"/>
    <w:rPr>
      <w:rFonts w:ascii="Arial" w:eastAsiaTheme="minorEastAsia" w:hAnsi="Arial" w:cs="Times New Roman"/>
      <w:sz w:val="16"/>
      <w:szCs w:val="20"/>
    </w:rPr>
  </w:style>
  <w:style w:type="paragraph" w:styleId="Footer">
    <w:name w:val="footer"/>
    <w:basedOn w:val="Normal"/>
    <w:link w:val="FooterChar"/>
    <w:uiPriority w:val="99"/>
    <w:unhideWhenUsed/>
    <w:rsid w:val="00D0705D"/>
    <w:pPr>
      <w:spacing w:after="0"/>
      <w:jc w:val="left"/>
    </w:pPr>
    <w:rPr>
      <w:sz w:val="16"/>
      <w:szCs w:val="18"/>
    </w:rPr>
  </w:style>
  <w:style w:type="character" w:customStyle="1" w:styleId="FooterChar">
    <w:name w:val="Footer Char"/>
    <w:basedOn w:val="DefaultParagraphFont"/>
    <w:link w:val="Footer"/>
    <w:uiPriority w:val="99"/>
    <w:rsid w:val="00D0705D"/>
    <w:rPr>
      <w:rFonts w:ascii="Arial" w:eastAsiaTheme="minorEastAsia" w:hAnsi="Arial" w:cs="Times New Roman"/>
      <w:sz w:val="16"/>
      <w:szCs w:val="18"/>
    </w:rPr>
  </w:style>
  <w:style w:type="character" w:styleId="PageNumber">
    <w:name w:val="page number"/>
    <w:basedOn w:val="DefaultParagraphFont"/>
    <w:uiPriority w:val="99"/>
    <w:unhideWhenUsed/>
    <w:rsid w:val="00D0705D"/>
    <w:rPr>
      <w:b/>
    </w:rPr>
  </w:style>
  <w:style w:type="character" w:customStyle="1" w:styleId="ListParagraphChar">
    <w:name w:val="List Paragraph Char"/>
    <w:basedOn w:val="DefaultParagraphFont"/>
    <w:link w:val="ListParagraph"/>
    <w:uiPriority w:val="34"/>
    <w:rsid w:val="00D0705D"/>
    <w:rPr>
      <w:rFonts w:ascii="Arial" w:hAnsi="Arial"/>
      <w:sz w:val="20"/>
      <w:szCs w:val="22"/>
    </w:rPr>
  </w:style>
  <w:style w:type="character" w:customStyle="1" w:styleId="Heading1Char">
    <w:name w:val="Heading 1 Char"/>
    <w:basedOn w:val="DefaultParagraphFont"/>
    <w:link w:val="Heading1"/>
    <w:uiPriority w:val="9"/>
    <w:rsid w:val="00D0705D"/>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D0705D"/>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D0705D"/>
    <w:rPr>
      <w:rFonts w:ascii="Arial" w:eastAsiaTheme="minorEastAsia" w:hAnsi="Arial" w:cs="Times New Roman"/>
      <w:b/>
      <w:sz w:val="22"/>
    </w:rPr>
  </w:style>
  <w:style w:type="paragraph" w:customStyle="1" w:styleId="Default">
    <w:name w:val="Default"/>
    <w:rsid w:val="00D0705D"/>
    <w:pPr>
      <w:widowControl w:val="0"/>
      <w:autoSpaceDE w:val="0"/>
      <w:autoSpaceDN w:val="0"/>
      <w:adjustRightInd w:val="0"/>
    </w:pPr>
    <w:rPr>
      <w:rFonts w:ascii="Arial" w:eastAsiaTheme="minorEastAsia" w:hAnsi="Arial" w:cs="Arial"/>
      <w:color w:val="000000"/>
    </w:rPr>
  </w:style>
  <w:style w:type="character" w:styleId="Hyperlink">
    <w:name w:val="Hyperlink"/>
    <w:basedOn w:val="DefaultParagraphFont"/>
    <w:uiPriority w:val="99"/>
    <w:unhideWhenUsed/>
    <w:rsid w:val="00D0705D"/>
    <w:rPr>
      <w:color w:val="0000FF" w:themeColor="hyperlink"/>
      <w:u w:val="single"/>
    </w:rPr>
  </w:style>
  <w:style w:type="character" w:styleId="FollowedHyperlink">
    <w:name w:val="FollowedHyperlink"/>
    <w:basedOn w:val="DefaultParagraphFont"/>
    <w:uiPriority w:val="99"/>
    <w:unhideWhenUsed/>
    <w:rsid w:val="00D0705D"/>
    <w:rPr>
      <w:color w:val="800080" w:themeColor="followedHyperlink"/>
      <w:u w:val="single"/>
    </w:rPr>
  </w:style>
  <w:style w:type="paragraph" w:styleId="FootnoteText">
    <w:name w:val="footnote text"/>
    <w:basedOn w:val="Normal"/>
    <w:link w:val="FootnoteTextChar"/>
    <w:uiPriority w:val="99"/>
    <w:unhideWhenUsed/>
    <w:rsid w:val="00D0705D"/>
    <w:pPr>
      <w:spacing w:after="0"/>
    </w:pPr>
    <w:rPr>
      <w:sz w:val="16"/>
      <w:szCs w:val="22"/>
    </w:rPr>
  </w:style>
  <w:style w:type="character" w:customStyle="1" w:styleId="FootnoteTextChar">
    <w:name w:val="Footnote Text Char"/>
    <w:basedOn w:val="DefaultParagraphFont"/>
    <w:link w:val="FootnoteText"/>
    <w:uiPriority w:val="99"/>
    <w:rsid w:val="00D0705D"/>
    <w:rPr>
      <w:rFonts w:ascii="Arial" w:eastAsiaTheme="minorEastAsia" w:hAnsi="Arial" w:cs="Times New Roman"/>
      <w:sz w:val="16"/>
      <w:szCs w:val="22"/>
    </w:rPr>
  </w:style>
  <w:style w:type="character" w:styleId="FootnoteReference">
    <w:name w:val="footnote reference"/>
    <w:basedOn w:val="DefaultParagraphFont"/>
    <w:uiPriority w:val="99"/>
    <w:unhideWhenUsed/>
    <w:rsid w:val="00D0705D"/>
    <w:rPr>
      <w:vertAlign w:val="superscript"/>
    </w:rPr>
  </w:style>
  <w:style w:type="paragraph" w:styleId="Revision">
    <w:name w:val="Revision"/>
    <w:hidden/>
    <w:uiPriority w:val="99"/>
    <w:rsid w:val="00D0705D"/>
    <w:rPr>
      <w:rFonts w:ascii="Arial" w:eastAsiaTheme="minorEastAsia" w:hAnsi="Arial" w:cs="Arial"/>
      <w:sz w:val="21"/>
      <w:szCs w:val="21"/>
    </w:rPr>
  </w:style>
  <w:style w:type="paragraph" w:customStyle="1" w:styleId="BasicParagraph">
    <w:name w:val="[Basic Paragraph]"/>
    <w:basedOn w:val="Normal"/>
    <w:uiPriority w:val="99"/>
    <w:rsid w:val="00D0705D"/>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D0705D"/>
    <w:pPr>
      <w:spacing w:before="360" w:after="240"/>
      <w:jc w:val="left"/>
      <w:outlineLvl w:val="0"/>
    </w:pPr>
    <w:rPr>
      <w:b/>
      <w:sz w:val="40"/>
      <w:szCs w:val="52"/>
    </w:rPr>
  </w:style>
  <w:style w:type="paragraph" w:customStyle="1" w:styleId="Bullet1">
    <w:name w:val="Bullet 1"/>
    <w:basedOn w:val="Normal"/>
    <w:rsid w:val="00D0705D"/>
    <w:pPr>
      <w:numPr>
        <w:numId w:val="22"/>
      </w:numPr>
      <w:spacing w:before="60"/>
    </w:pPr>
    <w:rPr>
      <w:rFonts w:eastAsia="Times New Roman"/>
      <w:color w:val="000000"/>
    </w:rPr>
  </w:style>
  <w:style w:type="paragraph" w:customStyle="1" w:styleId="RefItem1">
    <w:name w:val="Ref Item 1"/>
    <w:basedOn w:val="Normal"/>
    <w:rsid w:val="00D0705D"/>
    <w:pPr>
      <w:jc w:val="left"/>
    </w:pPr>
    <w:rPr>
      <w:color w:val="000000"/>
      <w:szCs w:val="24"/>
      <w:lang w:eastAsia="it-IT"/>
    </w:rPr>
  </w:style>
  <w:style w:type="paragraph" w:customStyle="1" w:styleId="RefTitre">
    <w:name w:val="Ref Titre"/>
    <w:basedOn w:val="Normal"/>
    <w:rsid w:val="00D0705D"/>
    <w:pPr>
      <w:jc w:val="left"/>
    </w:pPr>
    <w:rPr>
      <w:rFonts w:eastAsia="Times New Roman"/>
      <w:b/>
      <w:bCs/>
      <w:sz w:val="26"/>
      <w:szCs w:val="26"/>
    </w:rPr>
  </w:style>
  <w:style w:type="paragraph" w:customStyle="1" w:styleId="Header1">
    <w:name w:val="Header 1"/>
    <w:basedOn w:val="Header"/>
    <w:rsid w:val="00D0705D"/>
    <w:rPr>
      <w:b/>
      <w:sz w:val="24"/>
      <w:szCs w:val="24"/>
    </w:rPr>
  </w:style>
  <w:style w:type="character" w:customStyle="1" w:styleId="Pantone485">
    <w:name w:val="Pantone 485"/>
    <w:basedOn w:val="DefaultParagraphFont"/>
    <w:uiPriority w:val="1"/>
    <w:qFormat/>
    <w:rsid w:val="00D0705D"/>
    <w:rPr>
      <w:rFonts w:cs="Caecilia-Light"/>
      <w:color w:val="DC281E"/>
      <w:szCs w:val="16"/>
    </w:rPr>
  </w:style>
  <w:style w:type="character" w:customStyle="1" w:styleId="H1Char">
    <w:name w:val="H1 Char"/>
    <w:basedOn w:val="DefaultParagraphFont"/>
    <w:link w:val="H1"/>
    <w:rsid w:val="00D0705D"/>
    <w:rPr>
      <w:rFonts w:ascii="Arial" w:eastAsiaTheme="minorEastAsia" w:hAnsi="Arial" w:cs="Times New Roman"/>
      <w:b/>
      <w:sz w:val="40"/>
      <w:szCs w:val="52"/>
    </w:rPr>
  </w:style>
  <w:style w:type="table" w:customStyle="1" w:styleId="TableGray">
    <w:name w:val="Table Gray"/>
    <w:basedOn w:val="TableNormal"/>
    <w:uiPriority w:val="99"/>
    <w:rsid w:val="00D0705D"/>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D0705D"/>
    <w:pPr>
      <w:numPr>
        <w:numId w:val="23"/>
      </w:numPr>
      <w:tabs>
        <w:tab w:val="left" w:pos="7230"/>
      </w:tabs>
      <w:spacing w:before="120" w:after="120"/>
      <w:contextualSpacing w:val="0"/>
    </w:pPr>
    <w:rPr>
      <w:rFonts w:cs="Arial"/>
    </w:rPr>
  </w:style>
  <w:style w:type="paragraph" w:customStyle="1" w:styleId="ListNumber1">
    <w:name w:val="List Number 1"/>
    <w:basedOn w:val="Normal"/>
    <w:rsid w:val="00D0705D"/>
    <w:pPr>
      <w:numPr>
        <w:ilvl w:val="1"/>
        <w:numId w:val="20"/>
      </w:numPr>
      <w:contextualSpacing/>
    </w:pPr>
    <w:rPr>
      <w:rFonts w:eastAsiaTheme="minorHAnsi" w:cstheme="minorHAnsi"/>
      <w:szCs w:val="22"/>
    </w:rPr>
  </w:style>
  <w:style w:type="paragraph" w:customStyle="1" w:styleId="NormalNo">
    <w:name w:val="Normal + No"/>
    <w:basedOn w:val="Normal"/>
    <w:qFormat/>
    <w:rsid w:val="00D0705D"/>
    <w:pPr>
      <w:numPr>
        <w:numId w:val="21"/>
      </w:numPr>
    </w:pPr>
    <w:rPr>
      <w:rFonts w:eastAsia="MS Mincho"/>
      <w:b/>
      <w:sz w:val="22"/>
    </w:rPr>
  </w:style>
  <w:style w:type="paragraph" w:customStyle="1" w:styleId="Bullet3">
    <w:name w:val="Bullet 3"/>
    <w:basedOn w:val="ListParagraph"/>
    <w:qFormat/>
    <w:rsid w:val="00D0705D"/>
    <w:pPr>
      <w:numPr>
        <w:numId w:val="24"/>
      </w:numPr>
      <w:spacing w:before="120" w:after="120"/>
      <w:ind w:right="425"/>
    </w:pPr>
    <w:rPr>
      <w:rFonts w:cs="Arial"/>
      <w:i/>
      <w:iCs/>
    </w:rPr>
  </w:style>
  <w:style w:type="paragraph" w:customStyle="1" w:styleId="Indent">
    <w:name w:val="Indent"/>
    <w:basedOn w:val="Normal"/>
    <w:qFormat/>
    <w:rsid w:val="00D0705D"/>
    <w:pPr>
      <w:ind w:left="567"/>
    </w:pPr>
    <w:rPr>
      <w:rFonts w:cs="Arial"/>
      <w:b/>
    </w:rPr>
  </w:style>
  <w:style w:type="paragraph" w:customStyle="1" w:styleId="TitreTableau">
    <w:name w:val="Titre Tableau"/>
    <w:basedOn w:val="Normal"/>
    <w:qFormat/>
    <w:rsid w:val="00D0705D"/>
    <w:pPr>
      <w:spacing w:before="120"/>
      <w:jc w:val="center"/>
    </w:pPr>
    <w:rPr>
      <w:rFonts w:cs="Arial"/>
      <w:b/>
      <w:bCs/>
      <w:color w:val="FFFFFF" w:themeColor="background1"/>
      <w:lang w:val="en-CA"/>
    </w:rPr>
  </w:style>
  <w:style w:type="paragraph" w:customStyle="1" w:styleId="BulletTableau">
    <w:name w:val="Bullet Tableau"/>
    <w:basedOn w:val="Bullet2"/>
    <w:qFormat/>
    <w:rsid w:val="00D0705D"/>
    <w:pPr>
      <w:keepNext/>
      <w:keepLines/>
      <w:framePr w:hSpace="141" w:wrap="around" w:vAnchor="text" w:hAnchor="margin" w:y="402"/>
      <w:numPr>
        <w:numId w:val="25"/>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610432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oodsecuritycluster.net/sites/default/files/ACF%20-Identificationof%20Vulnerable%20People%20inUrban%20Environment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odsecuritycluster.net/sites/default/files/Oxfam-ACF%20Urban%20food%20security%20targeting%20and%20triggers%202013-07-12%20final.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hlearning.org/resources/library/251-cash-transfer-programming-in-urban-emergencies-a-toolkit-for-practitioners"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292</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Independent Consultant</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cp:lastModifiedBy>joelle</cp:lastModifiedBy>
  <cp:revision>67</cp:revision>
  <cp:lastPrinted>2015-09-28T23:21:00Z</cp:lastPrinted>
  <dcterms:created xsi:type="dcterms:W3CDTF">2014-11-19T16:27:00Z</dcterms:created>
  <dcterms:modified xsi:type="dcterms:W3CDTF">2016-02-20T10:21:00Z</dcterms:modified>
</cp:coreProperties>
</file>