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35" w:rsidRPr="001449C7" w:rsidRDefault="00D97EE8" w:rsidP="0028709A">
      <w:pPr>
        <w:pStyle w:val="H1"/>
        <w:bidi/>
        <w:jc w:val="center"/>
        <w:rPr>
          <w:rFonts w:cs="Arial"/>
          <w:b w:val="0"/>
          <w:bCs/>
          <w:sz w:val="28"/>
          <w:szCs w:val="28"/>
        </w:rPr>
      </w:pPr>
      <w:r w:rsidRPr="001449C7">
        <w:rPr>
          <w:rFonts w:cs="Arial"/>
          <w:b w:val="0"/>
          <w:bCs/>
          <w:sz w:val="28"/>
          <w:szCs w:val="28"/>
          <w:rtl/>
        </w:rPr>
        <w:t>نموذج الاستهداف الجغرافي</w:t>
      </w:r>
    </w:p>
    <w:p w:rsidR="00980AC8" w:rsidRPr="001449C7" w:rsidRDefault="00980AC8" w:rsidP="0028709A">
      <w:pPr>
        <w:pStyle w:val="H1"/>
        <w:bidi/>
        <w:jc w:val="both"/>
        <w:rPr>
          <w:rFonts w:cs="Arial"/>
          <w:sz w:val="28"/>
          <w:szCs w:val="28"/>
          <w:rtl/>
        </w:rPr>
      </w:pPr>
      <w:r w:rsidRPr="001449C7">
        <w:rPr>
          <w:rFonts w:cs="Arial"/>
          <w:sz w:val="28"/>
          <w:szCs w:val="28"/>
          <w:rtl/>
        </w:rPr>
        <w:t>تقدم هذه الأداة قائمة بالعناصر الرئيسية التي يجب أخذها في الاعتبار عند اختيار مناطق التدخل النقدي في حالات الطوارئ.</w:t>
      </w:r>
      <w:r w:rsidR="006F4EC1" w:rsidRPr="001449C7">
        <w:rPr>
          <w:rFonts w:cs="Arial"/>
          <w:sz w:val="28"/>
          <w:szCs w:val="28"/>
          <w:rtl/>
        </w:rPr>
        <w:t xml:space="preserve"> ويجب أن تعمم كل القرارات المتعلقة بالاستهداف على الجهات الفاعلة الداخلية والخارجية والسكان المتضررين. كما يجب أن تراعي هذه القرارات الأسواق المحلية، وإمكانية وصول المستفيدين إليها، ونطاق التغطية، والوصول إلى وكلاء تسليم التحويلات النقدية. </w:t>
      </w:r>
    </w:p>
    <w:p w:rsidR="003176B4" w:rsidRPr="001449C7" w:rsidRDefault="00B36632" w:rsidP="0028709A">
      <w:pPr>
        <w:pStyle w:val="H1"/>
        <w:bidi/>
        <w:jc w:val="both"/>
        <w:rPr>
          <w:rFonts w:cs="Arial"/>
          <w:sz w:val="28"/>
          <w:szCs w:val="28"/>
          <w:rtl/>
        </w:rPr>
      </w:pPr>
      <w:r w:rsidRPr="001449C7">
        <w:rPr>
          <w:rFonts w:cs="Arial"/>
          <w:sz w:val="28"/>
          <w:szCs w:val="28"/>
          <w:rtl/>
        </w:rPr>
        <w:t xml:space="preserve">ويقصد بالاستهداف الجغرافي في حالة الطوارئ تحديد الوحدات الإدارية أو المناطق  التي تتمركز فيها المجتمعات الضعيفة من أجل إشمالها في الاستجابة. ومن المرجح أن تكون هذه المناطق والوحدات قد حددت في خلال "الوحدة 2" </w:t>
      </w:r>
      <w:r w:rsidR="00A75F78" w:rsidRPr="001449C7">
        <w:rPr>
          <w:rFonts w:cs="Arial"/>
          <w:sz w:val="28"/>
          <w:szCs w:val="28"/>
          <w:rtl/>
        </w:rPr>
        <w:t xml:space="preserve">المعنية بالتخطيط والتقييم. وتسمح المعلومات الثانوية والمعلومات الخاصة بموقع السكان المتضررين بتحديد المناطق الجغرافية المتضررة بسبب الصدمة. </w:t>
      </w:r>
    </w:p>
    <w:p w:rsidR="00A75F78" w:rsidRPr="001449C7" w:rsidRDefault="00A75F78" w:rsidP="0028709A">
      <w:pPr>
        <w:pStyle w:val="H1"/>
        <w:bidi/>
        <w:jc w:val="both"/>
        <w:rPr>
          <w:rFonts w:cs="Arial"/>
          <w:sz w:val="28"/>
          <w:szCs w:val="28"/>
          <w:rtl/>
        </w:rPr>
      </w:pPr>
      <w:r w:rsidRPr="001449C7">
        <w:rPr>
          <w:rFonts w:cs="Arial"/>
          <w:sz w:val="28"/>
          <w:szCs w:val="28"/>
          <w:rtl/>
        </w:rPr>
        <w:t xml:space="preserve">ويعتبر الاستهداف الجغرافي أول مرحلة من مراحل الاستهداف. إذ تتطلب الاستجابة لحالة طوارئ تحديد السكان المتضررين وموقعهم من أجل تضييق نطاق التدخل </w:t>
      </w:r>
      <w:r w:rsidR="00D812D8" w:rsidRPr="001449C7">
        <w:rPr>
          <w:rFonts w:cs="Arial"/>
          <w:sz w:val="28"/>
          <w:szCs w:val="28"/>
          <w:rtl/>
        </w:rPr>
        <w:t>وحصره، وذلك بالاستناد إلى العوامل التالية:</w:t>
      </w:r>
    </w:p>
    <w:p w:rsidR="00AD7EA9" w:rsidRPr="001449C7" w:rsidRDefault="00377D16" w:rsidP="0028709A">
      <w:pPr>
        <w:pStyle w:val="H1"/>
        <w:numPr>
          <w:ilvl w:val="0"/>
          <w:numId w:val="13"/>
        </w:numPr>
        <w:bidi/>
        <w:spacing w:before="0" w:after="0"/>
        <w:jc w:val="both"/>
        <w:rPr>
          <w:rFonts w:cs="Arial"/>
          <w:sz w:val="28"/>
          <w:szCs w:val="28"/>
        </w:rPr>
      </w:pPr>
      <w:r w:rsidRPr="001449C7">
        <w:rPr>
          <w:rFonts w:cs="Arial"/>
          <w:sz w:val="28"/>
          <w:szCs w:val="28"/>
          <w:rtl/>
        </w:rPr>
        <w:t>نطاق حالة الطوارئ</w:t>
      </w:r>
    </w:p>
    <w:p w:rsidR="00377D16" w:rsidRPr="001449C7" w:rsidRDefault="00377D16" w:rsidP="0028709A">
      <w:pPr>
        <w:pStyle w:val="H1"/>
        <w:numPr>
          <w:ilvl w:val="0"/>
          <w:numId w:val="13"/>
        </w:numPr>
        <w:bidi/>
        <w:spacing w:before="0" w:after="0"/>
        <w:jc w:val="both"/>
        <w:rPr>
          <w:rFonts w:cs="Arial"/>
          <w:sz w:val="28"/>
          <w:szCs w:val="28"/>
        </w:rPr>
      </w:pPr>
      <w:r w:rsidRPr="001449C7">
        <w:rPr>
          <w:rFonts w:cs="Arial"/>
          <w:sz w:val="28"/>
          <w:szCs w:val="28"/>
          <w:rtl/>
        </w:rPr>
        <w:t>عدد السكان الضعفاء والمتضررين</w:t>
      </w:r>
    </w:p>
    <w:p w:rsidR="00377D16" w:rsidRPr="001449C7" w:rsidRDefault="00377D16" w:rsidP="0028709A">
      <w:pPr>
        <w:pStyle w:val="H1"/>
        <w:numPr>
          <w:ilvl w:val="0"/>
          <w:numId w:val="13"/>
        </w:numPr>
        <w:bidi/>
        <w:spacing w:before="0" w:after="0"/>
        <w:jc w:val="both"/>
        <w:rPr>
          <w:rFonts w:cs="Arial"/>
          <w:sz w:val="28"/>
          <w:szCs w:val="28"/>
        </w:rPr>
      </w:pPr>
      <w:r w:rsidRPr="001449C7">
        <w:rPr>
          <w:rFonts w:cs="Arial"/>
          <w:sz w:val="28"/>
          <w:szCs w:val="28"/>
          <w:rtl/>
        </w:rPr>
        <w:t>الموارد اللوجيستية والمالية</w:t>
      </w:r>
    </w:p>
    <w:p w:rsidR="00377D16" w:rsidRPr="001449C7" w:rsidRDefault="00377D16" w:rsidP="0028709A">
      <w:pPr>
        <w:pStyle w:val="H1"/>
        <w:numPr>
          <w:ilvl w:val="0"/>
          <w:numId w:val="13"/>
        </w:numPr>
        <w:bidi/>
        <w:spacing w:before="0" w:after="0"/>
        <w:jc w:val="both"/>
        <w:rPr>
          <w:rFonts w:cs="Arial"/>
          <w:sz w:val="28"/>
          <w:szCs w:val="28"/>
        </w:rPr>
      </w:pPr>
      <w:r w:rsidRPr="001449C7">
        <w:rPr>
          <w:rFonts w:cs="Arial"/>
          <w:sz w:val="28"/>
          <w:szCs w:val="28"/>
          <w:rtl/>
        </w:rPr>
        <w:t>وجود عوامل أخرى</w:t>
      </w:r>
    </w:p>
    <w:p w:rsidR="00377D16" w:rsidRPr="001449C7" w:rsidRDefault="00377D16" w:rsidP="0028709A">
      <w:pPr>
        <w:pStyle w:val="H1"/>
        <w:numPr>
          <w:ilvl w:val="0"/>
          <w:numId w:val="13"/>
        </w:numPr>
        <w:bidi/>
        <w:spacing w:before="0" w:after="0"/>
        <w:jc w:val="both"/>
        <w:rPr>
          <w:rFonts w:cs="Arial"/>
          <w:sz w:val="28"/>
          <w:szCs w:val="28"/>
        </w:rPr>
      </w:pPr>
      <w:r w:rsidRPr="001449C7">
        <w:rPr>
          <w:rFonts w:cs="Arial"/>
          <w:sz w:val="28"/>
          <w:szCs w:val="28"/>
          <w:rtl/>
        </w:rPr>
        <w:t>استجابة الجمعيات الوطنية والحركة بالإضافة إلى برامج التحويلات النقدية</w:t>
      </w:r>
    </w:p>
    <w:p w:rsidR="005C5846" w:rsidRPr="001449C7" w:rsidRDefault="005C5846" w:rsidP="0028709A">
      <w:pPr>
        <w:pStyle w:val="H1"/>
        <w:numPr>
          <w:ilvl w:val="0"/>
          <w:numId w:val="13"/>
        </w:numPr>
        <w:bidi/>
        <w:spacing w:before="0" w:after="0"/>
        <w:jc w:val="both"/>
        <w:rPr>
          <w:rFonts w:cs="Arial"/>
          <w:sz w:val="28"/>
          <w:szCs w:val="28"/>
        </w:rPr>
      </w:pPr>
      <w:r w:rsidRPr="001449C7">
        <w:rPr>
          <w:rFonts w:cs="Arial"/>
          <w:sz w:val="28"/>
          <w:szCs w:val="28"/>
          <w:rtl/>
        </w:rPr>
        <w:t>القيمة المضافة للـ"حركة" (الوصول إلى مناطق يتعذر على الجهات الفاعلة الأخرى الوصول إليها).</w:t>
      </w:r>
    </w:p>
    <w:p w:rsidR="0057003C" w:rsidRPr="001449C7" w:rsidRDefault="00A3622D" w:rsidP="0028709A">
      <w:pPr>
        <w:pStyle w:val="H1"/>
        <w:bidi/>
        <w:ind w:left="360"/>
        <w:jc w:val="both"/>
        <w:rPr>
          <w:rFonts w:cs="Arial"/>
          <w:sz w:val="28"/>
          <w:szCs w:val="28"/>
          <w:rtl/>
        </w:rPr>
      </w:pPr>
      <w:r w:rsidRPr="001449C7">
        <w:rPr>
          <w:rFonts w:cs="Arial"/>
          <w:sz w:val="28"/>
          <w:szCs w:val="28"/>
          <w:rtl/>
        </w:rPr>
        <w:t>تجدر الإشارة إلى أن العاملين الأخيرين مهمين بالنسبة للـ"حركة"، بما أن الاستهداف الجغرافي يتأثر بمناطق البرمجة القائمة والقدرة على توسيع نطاق الاستجابة لتشمل مناطق جديدة.</w:t>
      </w:r>
    </w:p>
    <w:p w:rsidR="0016475A" w:rsidRPr="001449C7" w:rsidRDefault="0016475A" w:rsidP="0028709A">
      <w:pPr>
        <w:pStyle w:val="H1"/>
        <w:bidi/>
        <w:ind w:left="360"/>
        <w:jc w:val="both"/>
        <w:rPr>
          <w:rFonts w:cs="Arial"/>
          <w:b w:val="0"/>
          <w:bCs/>
          <w:sz w:val="28"/>
          <w:szCs w:val="28"/>
          <w:rtl/>
        </w:rPr>
      </w:pPr>
      <w:r w:rsidRPr="001449C7">
        <w:rPr>
          <w:rFonts w:cs="Arial"/>
          <w:b w:val="0"/>
          <w:bCs/>
          <w:sz w:val="28"/>
          <w:szCs w:val="28"/>
          <w:rtl/>
        </w:rPr>
        <w:t xml:space="preserve">استهداف وحدات إدارية واسعة النطاق </w:t>
      </w:r>
    </w:p>
    <w:p w:rsidR="0016475A" w:rsidRPr="001449C7" w:rsidRDefault="0016475A" w:rsidP="0028709A">
      <w:pPr>
        <w:pStyle w:val="H1"/>
        <w:bidi/>
        <w:ind w:left="360"/>
        <w:jc w:val="both"/>
        <w:rPr>
          <w:rFonts w:cs="Arial"/>
          <w:sz w:val="28"/>
          <w:szCs w:val="28"/>
          <w:rtl/>
        </w:rPr>
      </w:pPr>
      <w:r w:rsidRPr="001449C7">
        <w:rPr>
          <w:rFonts w:cs="Arial"/>
          <w:sz w:val="28"/>
          <w:szCs w:val="28"/>
          <w:rtl/>
        </w:rPr>
        <w:t xml:space="preserve">قد </w:t>
      </w:r>
      <w:r w:rsidR="0035212F" w:rsidRPr="001449C7">
        <w:rPr>
          <w:rFonts w:cs="Arial"/>
          <w:sz w:val="28"/>
          <w:szCs w:val="28"/>
          <w:rtl/>
        </w:rPr>
        <w:t>يتركز الاختيار الأول على الوحدات الإدارية الواسعة النطاق (المناطق، المحافظات، الأقضية)، بالاستناد إلى المعايير التالية:</w:t>
      </w:r>
    </w:p>
    <w:p w:rsidR="0035212F" w:rsidRPr="001449C7" w:rsidRDefault="005E23B6" w:rsidP="0028709A">
      <w:pPr>
        <w:pStyle w:val="H1"/>
        <w:numPr>
          <w:ilvl w:val="0"/>
          <w:numId w:val="13"/>
        </w:numPr>
        <w:bidi/>
        <w:jc w:val="both"/>
        <w:rPr>
          <w:rFonts w:cs="Arial"/>
          <w:sz w:val="28"/>
          <w:szCs w:val="28"/>
        </w:rPr>
      </w:pPr>
      <w:r w:rsidRPr="001449C7">
        <w:rPr>
          <w:rFonts w:cs="Arial"/>
          <w:sz w:val="28"/>
          <w:szCs w:val="28"/>
          <w:rtl/>
        </w:rPr>
        <w:t>أعداد السكان المتضررين (مثلاً: عدد/نسبة النازحين؛ عدد/نسبة المساكن المتضررة؛ إلخ).</w:t>
      </w:r>
    </w:p>
    <w:p w:rsidR="00BA3BA4" w:rsidRPr="001449C7" w:rsidRDefault="00BA3BA4" w:rsidP="0028709A">
      <w:pPr>
        <w:pStyle w:val="H1"/>
        <w:numPr>
          <w:ilvl w:val="0"/>
          <w:numId w:val="13"/>
        </w:numPr>
        <w:bidi/>
        <w:jc w:val="both"/>
        <w:rPr>
          <w:rFonts w:cs="Arial"/>
          <w:sz w:val="28"/>
          <w:szCs w:val="28"/>
          <w:rtl/>
        </w:rPr>
      </w:pPr>
      <w:r w:rsidRPr="001449C7">
        <w:rPr>
          <w:rFonts w:cs="Arial"/>
          <w:sz w:val="28"/>
          <w:szCs w:val="28"/>
          <w:rtl/>
        </w:rPr>
        <w:t>أعداد السكان الضعفاء (مثلاً، الفقراء، السكان الذين يعانون من انعدام الأمن الغذائي، السكان المعرضين للكوارث المستقبلية، إلخ).</w:t>
      </w:r>
    </w:p>
    <w:p w:rsidR="00BA3BA4" w:rsidRPr="001449C7" w:rsidRDefault="00BA3BA4" w:rsidP="0028709A">
      <w:pPr>
        <w:pStyle w:val="H1"/>
        <w:bidi/>
        <w:ind w:left="720"/>
        <w:jc w:val="both"/>
        <w:rPr>
          <w:rFonts w:cs="Arial"/>
          <w:sz w:val="28"/>
          <w:szCs w:val="28"/>
          <w:rtl/>
        </w:rPr>
      </w:pPr>
      <w:r w:rsidRPr="001449C7">
        <w:rPr>
          <w:rFonts w:cs="Arial"/>
          <w:sz w:val="28"/>
          <w:szCs w:val="28"/>
          <w:rtl/>
        </w:rPr>
        <w:t xml:space="preserve">ويمكن الحصول على هذه المعلومات عبر اللجوء إلى المصادر الحكومية (الاحصاءات السكانية، استقصاءات نسبة الفقر، والتحديثات المتعلقة بالكوارث)، وتقييمات الجهات المعنية بالإغاثة، ونظم تحليل الأوضاع. </w:t>
      </w:r>
    </w:p>
    <w:p w:rsidR="00013B64" w:rsidRPr="001449C7" w:rsidRDefault="00013B64" w:rsidP="0028709A">
      <w:pPr>
        <w:pStyle w:val="H1"/>
        <w:bidi/>
        <w:ind w:left="720"/>
        <w:jc w:val="both"/>
        <w:rPr>
          <w:rFonts w:cs="Arial"/>
          <w:sz w:val="28"/>
          <w:szCs w:val="28"/>
          <w:rtl/>
        </w:rPr>
      </w:pPr>
      <w:r w:rsidRPr="001449C7">
        <w:rPr>
          <w:rFonts w:cs="Arial"/>
          <w:sz w:val="28"/>
          <w:szCs w:val="28"/>
          <w:rtl/>
        </w:rPr>
        <w:t>ويجب الاتعانة لاستكمال عملية الاستهداف بالمعلومات المتعلقة بالمناطق المتضررة، وبتحركات السكان لاسيما وأنهم قد ينزحون من المناطق المتضررة من النزاع أو الكوارث إلى مناطق أكثر أماناً.</w:t>
      </w:r>
    </w:p>
    <w:p w:rsidR="00013B64" w:rsidRPr="001449C7" w:rsidRDefault="00013B64" w:rsidP="0028709A">
      <w:pPr>
        <w:pStyle w:val="H1"/>
        <w:bidi/>
        <w:ind w:left="720"/>
        <w:jc w:val="both"/>
        <w:rPr>
          <w:rFonts w:cs="Arial"/>
          <w:b w:val="0"/>
          <w:bCs/>
          <w:sz w:val="28"/>
          <w:szCs w:val="28"/>
          <w:rtl/>
        </w:rPr>
      </w:pPr>
      <w:r w:rsidRPr="001449C7">
        <w:rPr>
          <w:rFonts w:cs="Arial"/>
          <w:b w:val="0"/>
          <w:bCs/>
          <w:sz w:val="28"/>
          <w:szCs w:val="28"/>
          <w:rtl/>
        </w:rPr>
        <w:t xml:space="preserve"> السيناريوهات الطارئة</w:t>
      </w:r>
    </w:p>
    <w:p w:rsidR="00013B64" w:rsidRPr="001449C7" w:rsidRDefault="00013B64" w:rsidP="0028709A">
      <w:pPr>
        <w:pStyle w:val="H1"/>
        <w:bidi/>
        <w:ind w:left="720"/>
        <w:jc w:val="both"/>
        <w:rPr>
          <w:rFonts w:cs="Arial"/>
          <w:sz w:val="28"/>
          <w:szCs w:val="28"/>
          <w:rtl/>
        </w:rPr>
      </w:pPr>
      <w:r w:rsidRPr="001449C7">
        <w:rPr>
          <w:rFonts w:cs="Arial"/>
          <w:sz w:val="28"/>
          <w:szCs w:val="28"/>
          <w:rtl/>
        </w:rPr>
        <w:lastRenderedPageBreak/>
        <w:t xml:space="preserve">يكون الاستهداف الجغرافي أسهل بالنسبة للسيناريهوات الطارئة، خاصة وأن المنطقة المتضررة تكون محددة مسبقاً. في هذا السياق، لجأت جمعية الصليب الأحمر في الفيليبين إلى جدول </w:t>
      </w:r>
      <w:r w:rsidR="00C668F7" w:rsidRPr="001449C7">
        <w:rPr>
          <w:rFonts w:cs="Arial"/>
          <w:sz w:val="28"/>
          <w:szCs w:val="28"/>
          <w:rtl/>
        </w:rPr>
        <w:t xml:space="preserve">تصنيف لاستهداف المحافظات المتضررة من الفيضان. وقد صنفت كل محافظة بحسب المعايير التالية: </w:t>
      </w:r>
    </w:p>
    <w:p w:rsidR="00754EA2" w:rsidRPr="001449C7" w:rsidRDefault="00754EA2" w:rsidP="0028709A">
      <w:pPr>
        <w:pStyle w:val="H1"/>
        <w:numPr>
          <w:ilvl w:val="0"/>
          <w:numId w:val="13"/>
        </w:numPr>
        <w:bidi/>
        <w:jc w:val="both"/>
        <w:rPr>
          <w:rFonts w:cs="Arial"/>
          <w:sz w:val="28"/>
          <w:szCs w:val="28"/>
        </w:rPr>
      </w:pPr>
      <w:r w:rsidRPr="001449C7">
        <w:rPr>
          <w:rFonts w:cs="Arial"/>
          <w:sz w:val="28"/>
          <w:szCs w:val="28"/>
          <w:rtl/>
        </w:rPr>
        <w:t>مجموع الكان المتضررين</w:t>
      </w:r>
    </w:p>
    <w:p w:rsidR="00754EA2" w:rsidRPr="001449C7" w:rsidRDefault="00754EA2" w:rsidP="0028709A">
      <w:pPr>
        <w:pStyle w:val="H1"/>
        <w:numPr>
          <w:ilvl w:val="0"/>
          <w:numId w:val="13"/>
        </w:numPr>
        <w:bidi/>
        <w:jc w:val="both"/>
        <w:rPr>
          <w:rFonts w:cs="Arial"/>
          <w:sz w:val="28"/>
          <w:szCs w:val="28"/>
        </w:rPr>
      </w:pPr>
      <w:r w:rsidRPr="001449C7">
        <w:rPr>
          <w:rFonts w:cs="Arial"/>
          <w:sz w:val="28"/>
          <w:szCs w:val="28"/>
          <w:rtl/>
        </w:rPr>
        <w:t xml:space="preserve">نسبة السكان المتضررين </w:t>
      </w:r>
    </w:p>
    <w:p w:rsidR="00754EA2" w:rsidRPr="001449C7" w:rsidRDefault="00754EA2" w:rsidP="0028709A">
      <w:pPr>
        <w:pStyle w:val="H1"/>
        <w:numPr>
          <w:ilvl w:val="0"/>
          <w:numId w:val="13"/>
        </w:numPr>
        <w:bidi/>
        <w:jc w:val="both"/>
        <w:rPr>
          <w:rFonts w:cs="Arial"/>
          <w:sz w:val="28"/>
          <w:szCs w:val="28"/>
        </w:rPr>
      </w:pPr>
      <w:r w:rsidRPr="001449C7">
        <w:rPr>
          <w:rFonts w:cs="Arial"/>
          <w:sz w:val="28"/>
          <w:szCs w:val="28"/>
          <w:rtl/>
        </w:rPr>
        <w:t xml:space="preserve">نسبة الفقر </w:t>
      </w:r>
    </w:p>
    <w:p w:rsidR="002670AC" w:rsidRPr="001449C7" w:rsidRDefault="002670AC" w:rsidP="0028709A">
      <w:pPr>
        <w:pStyle w:val="H1"/>
        <w:numPr>
          <w:ilvl w:val="0"/>
          <w:numId w:val="13"/>
        </w:numPr>
        <w:bidi/>
        <w:jc w:val="both"/>
        <w:rPr>
          <w:rFonts w:cs="Arial"/>
          <w:sz w:val="28"/>
          <w:szCs w:val="28"/>
          <w:rtl/>
        </w:rPr>
      </w:pPr>
      <w:r w:rsidRPr="001449C7">
        <w:rPr>
          <w:rFonts w:cs="Arial"/>
          <w:sz w:val="28"/>
          <w:szCs w:val="28"/>
          <w:rtl/>
        </w:rPr>
        <w:t xml:space="preserve">وقد يسمح هذا الجدول بتحديد المناطق الأكثر تضرراًوتصنيفها بحسب ثلاث مراتب مختلفة. وللوصول إلى تصنيف نهائي، يمكن جمع النقاط الخاصة بكل محافظة. وكلما كان الرقم النهائي منخفضاً كلما ارتفع التصنيف النهائي. </w:t>
      </w:r>
    </w:p>
    <w:p w:rsidR="0074132D" w:rsidRPr="001449C7" w:rsidRDefault="002670AC" w:rsidP="0028709A">
      <w:pPr>
        <w:pStyle w:val="Heading3"/>
        <w:bidi/>
        <w:spacing w:after="240"/>
        <w:jc w:val="both"/>
        <w:rPr>
          <w:rFonts w:cs="Arial"/>
          <w:sz w:val="28"/>
          <w:szCs w:val="28"/>
        </w:rPr>
      </w:pPr>
      <w:r w:rsidRPr="001449C7">
        <w:rPr>
          <w:rFonts w:cs="Arial"/>
          <w:sz w:val="28"/>
          <w:szCs w:val="28"/>
          <w:rtl/>
        </w:rPr>
        <w:t>مثل جدول التصنيف</w:t>
      </w:r>
    </w:p>
    <w:tbl>
      <w:tblPr>
        <w:tblStyle w:val="TableGrid"/>
        <w:bidiVisual/>
        <w:tblW w:w="5000" w:type="pct"/>
        <w:jc w:val="center"/>
        <w:tblLook w:val="04A0"/>
      </w:tblPr>
      <w:tblGrid>
        <w:gridCol w:w="1003"/>
        <w:gridCol w:w="1573"/>
        <w:gridCol w:w="1188"/>
        <w:gridCol w:w="888"/>
        <w:gridCol w:w="730"/>
        <w:gridCol w:w="888"/>
        <w:gridCol w:w="931"/>
        <w:gridCol w:w="888"/>
        <w:gridCol w:w="888"/>
        <w:gridCol w:w="871"/>
      </w:tblGrid>
      <w:tr w:rsidR="00814394" w:rsidRPr="001449C7" w:rsidTr="0014492B">
        <w:trPr>
          <w:jc w:val="center"/>
        </w:trPr>
        <w:tc>
          <w:tcPr>
            <w:tcW w:w="0" w:type="pct"/>
            <w:vMerge w:val="restart"/>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المحافظة</w:t>
            </w:r>
          </w:p>
        </w:tc>
        <w:tc>
          <w:tcPr>
            <w:tcW w:w="0" w:type="pct"/>
            <w:vMerge w:val="restart"/>
            <w:shd w:val="clear" w:color="auto" w:fill="DC281E"/>
            <w:vAlign w:val="center"/>
          </w:tcPr>
          <w:p w:rsidR="00396352" w:rsidRPr="001449C7" w:rsidRDefault="000E29F8" w:rsidP="0028709A">
            <w:pPr>
              <w:bidi/>
              <w:spacing w:before="120"/>
              <w:rPr>
                <w:rFonts w:cs="Arial"/>
                <w:b/>
                <w:color w:val="FFFFFF" w:themeColor="background1"/>
                <w:sz w:val="28"/>
                <w:szCs w:val="28"/>
              </w:rPr>
            </w:pPr>
            <w:r w:rsidRPr="001449C7">
              <w:rPr>
                <w:rFonts w:cs="Arial"/>
                <w:b/>
                <w:color w:val="FFFFFF" w:themeColor="background1"/>
                <w:sz w:val="28"/>
                <w:szCs w:val="28"/>
                <w:rtl/>
              </w:rPr>
              <w:t>السكان</w:t>
            </w:r>
          </w:p>
        </w:tc>
        <w:tc>
          <w:tcPr>
            <w:tcW w:w="0" w:type="pct"/>
            <w:gridSpan w:val="4"/>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السكان المتضررين</w:t>
            </w:r>
          </w:p>
        </w:tc>
        <w:tc>
          <w:tcPr>
            <w:tcW w:w="0" w:type="pct"/>
            <w:gridSpan w:val="2"/>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الفقر</w:t>
            </w:r>
          </w:p>
        </w:tc>
        <w:tc>
          <w:tcPr>
            <w:tcW w:w="0" w:type="pct"/>
            <w:vMerge w:val="restart"/>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مجموع التصنيف</w:t>
            </w:r>
          </w:p>
        </w:tc>
        <w:tc>
          <w:tcPr>
            <w:tcW w:w="0" w:type="pct"/>
            <w:vMerge w:val="restart"/>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المجموع النهائي</w:t>
            </w:r>
          </w:p>
        </w:tc>
      </w:tr>
      <w:tr w:rsidR="00814394" w:rsidRPr="001449C7" w:rsidTr="0014492B">
        <w:trPr>
          <w:jc w:val="center"/>
        </w:trPr>
        <w:tc>
          <w:tcPr>
            <w:tcW w:w="0" w:type="pct"/>
            <w:vMerge/>
            <w:tcBorders>
              <w:bottom w:val="single" w:sz="4" w:space="0" w:color="auto"/>
            </w:tcBorders>
            <w:shd w:val="clear" w:color="auto" w:fill="DC281E"/>
            <w:vAlign w:val="center"/>
          </w:tcPr>
          <w:p w:rsidR="00396352" w:rsidRPr="001449C7" w:rsidRDefault="00396352" w:rsidP="0028709A">
            <w:pPr>
              <w:bidi/>
              <w:spacing w:before="120"/>
              <w:rPr>
                <w:rFonts w:cs="Arial"/>
                <w:b/>
                <w:color w:val="FFFFFF" w:themeColor="background1"/>
                <w:sz w:val="28"/>
                <w:szCs w:val="28"/>
              </w:rPr>
            </w:pPr>
          </w:p>
        </w:tc>
        <w:tc>
          <w:tcPr>
            <w:tcW w:w="0" w:type="pct"/>
            <w:vMerge/>
            <w:tcBorders>
              <w:bottom w:val="single" w:sz="4" w:space="0" w:color="auto"/>
            </w:tcBorders>
            <w:shd w:val="clear" w:color="auto" w:fill="DC281E"/>
            <w:vAlign w:val="center"/>
          </w:tcPr>
          <w:p w:rsidR="00396352" w:rsidRPr="001449C7" w:rsidRDefault="00396352" w:rsidP="0028709A">
            <w:pPr>
              <w:bidi/>
              <w:spacing w:before="120"/>
              <w:rPr>
                <w:rFonts w:cs="Arial"/>
                <w:b/>
                <w:color w:val="FFFFFF" w:themeColor="background1"/>
                <w:sz w:val="28"/>
                <w:szCs w:val="28"/>
              </w:rPr>
            </w:pPr>
          </w:p>
        </w:tc>
        <w:tc>
          <w:tcPr>
            <w:tcW w:w="0" w:type="pct"/>
            <w:tcBorders>
              <w:bottom w:val="single" w:sz="4" w:space="0" w:color="auto"/>
            </w:tcBorders>
            <w:shd w:val="clear" w:color="auto" w:fill="DC281E"/>
            <w:vAlign w:val="center"/>
          </w:tcPr>
          <w:p w:rsidR="00396352" w:rsidRPr="001449C7" w:rsidRDefault="00F0423F" w:rsidP="0028709A">
            <w:pPr>
              <w:bidi/>
              <w:spacing w:before="120"/>
              <w:rPr>
                <w:rFonts w:cs="Arial"/>
                <w:b/>
                <w:color w:val="FFFFFF" w:themeColor="background1"/>
                <w:sz w:val="28"/>
                <w:szCs w:val="28"/>
              </w:rPr>
            </w:pPr>
            <w:r w:rsidRPr="001449C7">
              <w:rPr>
                <w:rFonts w:cs="Arial"/>
                <w:b/>
                <w:color w:val="FFFFFF" w:themeColor="background1"/>
                <w:sz w:val="28"/>
                <w:szCs w:val="28"/>
              </w:rPr>
              <w:t>#</w:t>
            </w:r>
          </w:p>
        </w:tc>
        <w:tc>
          <w:tcPr>
            <w:tcW w:w="0" w:type="pct"/>
            <w:tcBorders>
              <w:bottom w:val="single" w:sz="4" w:space="0" w:color="auto"/>
            </w:tcBorders>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التصنيف</w:t>
            </w:r>
          </w:p>
        </w:tc>
        <w:tc>
          <w:tcPr>
            <w:tcW w:w="0" w:type="pct"/>
            <w:tcBorders>
              <w:bottom w:val="single" w:sz="4" w:space="0" w:color="auto"/>
            </w:tcBorders>
            <w:shd w:val="clear" w:color="auto" w:fill="DC281E"/>
            <w:vAlign w:val="center"/>
          </w:tcPr>
          <w:p w:rsidR="00396352" w:rsidRPr="001449C7" w:rsidRDefault="00F0423F" w:rsidP="0028709A">
            <w:pPr>
              <w:bidi/>
              <w:spacing w:before="120"/>
              <w:rPr>
                <w:rFonts w:cs="Arial"/>
                <w:b/>
                <w:color w:val="FFFFFF" w:themeColor="background1"/>
                <w:sz w:val="28"/>
                <w:szCs w:val="28"/>
              </w:rPr>
            </w:pPr>
            <w:r w:rsidRPr="001449C7">
              <w:rPr>
                <w:rFonts w:cs="Arial"/>
                <w:b/>
                <w:color w:val="FFFFFF" w:themeColor="background1"/>
                <w:sz w:val="28"/>
                <w:szCs w:val="28"/>
              </w:rPr>
              <w:t>%</w:t>
            </w:r>
          </w:p>
        </w:tc>
        <w:tc>
          <w:tcPr>
            <w:tcW w:w="0" w:type="pct"/>
            <w:tcBorders>
              <w:bottom w:val="single" w:sz="4" w:space="0" w:color="auto"/>
            </w:tcBorders>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التصنيف</w:t>
            </w:r>
          </w:p>
        </w:tc>
        <w:tc>
          <w:tcPr>
            <w:tcW w:w="0" w:type="pct"/>
            <w:tcBorders>
              <w:bottom w:val="single" w:sz="4" w:space="0" w:color="auto"/>
            </w:tcBorders>
            <w:shd w:val="clear" w:color="auto" w:fill="DC281E"/>
            <w:vAlign w:val="center"/>
          </w:tcPr>
          <w:p w:rsidR="00396352" w:rsidRPr="001449C7" w:rsidRDefault="00F0423F" w:rsidP="0028709A">
            <w:pPr>
              <w:bidi/>
              <w:spacing w:before="120"/>
              <w:rPr>
                <w:rFonts w:cs="Arial"/>
                <w:b/>
                <w:color w:val="FFFFFF" w:themeColor="background1"/>
                <w:sz w:val="28"/>
                <w:szCs w:val="28"/>
              </w:rPr>
            </w:pPr>
            <w:r w:rsidRPr="001449C7">
              <w:rPr>
                <w:rFonts w:cs="Arial"/>
                <w:b/>
                <w:color w:val="FFFFFF" w:themeColor="background1"/>
                <w:sz w:val="28"/>
                <w:szCs w:val="28"/>
              </w:rPr>
              <w:t>%</w:t>
            </w:r>
          </w:p>
        </w:tc>
        <w:tc>
          <w:tcPr>
            <w:tcW w:w="0" w:type="pct"/>
            <w:tcBorders>
              <w:bottom w:val="single" w:sz="4" w:space="0" w:color="auto"/>
            </w:tcBorders>
            <w:shd w:val="clear" w:color="auto" w:fill="DC281E"/>
            <w:vAlign w:val="center"/>
          </w:tcPr>
          <w:p w:rsidR="00396352" w:rsidRPr="001449C7" w:rsidRDefault="0014492B" w:rsidP="0028709A">
            <w:pPr>
              <w:bidi/>
              <w:spacing w:before="120"/>
              <w:rPr>
                <w:rFonts w:cs="Arial"/>
                <w:b/>
                <w:color w:val="FFFFFF" w:themeColor="background1"/>
                <w:sz w:val="28"/>
                <w:szCs w:val="28"/>
              </w:rPr>
            </w:pPr>
            <w:r w:rsidRPr="001449C7">
              <w:rPr>
                <w:rFonts w:cs="Arial"/>
                <w:b/>
                <w:color w:val="FFFFFF" w:themeColor="background1"/>
                <w:sz w:val="28"/>
                <w:szCs w:val="28"/>
                <w:rtl/>
              </w:rPr>
              <w:t>التصنيف</w:t>
            </w:r>
          </w:p>
        </w:tc>
        <w:tc>
          <w:tcPr>
            <w:tcW w:w="0" w:type="pct"/>
            <w:vMerge/>
            <w:tcBorders>
              <w:bottom w:val="single" w:sz="4" w:space="0" w:color="auto"/>
            </w:tcBorders>
            <w:shd w:val="clear" w:color="auto" w:fill="DC281E"/>
            <w:vAlign w:val="center"/>
          </w:tcPr>
          <w:p w:rsidR="00396352" w:rsidRPr="001449C7" w:rsidRDefault="00396352" w:rsidP="0028709A">
            <w:pPr>
              <w:bidi/>
              <w:spacing w:before="120"/>
              <w:rPr>
                <w:rFonts w:cs="Arial"/>
                <w:b/>
                <w:color w:val="FFFFFF" w:themeColor="background1"/>
                <w:sz w:val="28"/>
                <w:szCs w:val="28"/>
              </w:rPr>
            </w:pPr>
          </w:p>
        </w:tc>
        <w:tc>
          <w:tcPr>
            <w:tcW w:w="0" w:type="pct"/>
            <w:vMerge/>
            <w:tcBorders>
              <w:bottom w:val="single" w:sz="4" w:space="0" w:color="auto"/>
            </w:tcBorders>
            <w:shd w:val="clear" w:color="auto" w:fill="DC281E"/>
            <w:vAlign w:val="center"/>
          </w:tcPr>
          <w:p w:rsidR="00396352" w:rsidRPr="001449C7" w:rsidRDefault="00396352" w:rsidP="0028709A">
            <w:pPr>
              <w:bidi/>
              <w:spacing w:before="120"/>
              <w:rPr>
                <w:rFonts w:cs="Arial"/>
                <w:b/>
                <w:color w:val="FFFFFF" w:themeColor="background1"/>
                <w:sz w:val="28"/>
                <w:szCs w:val="28"/>
              </w:rPr>
            </w:pP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ind w:left="-250" w:firstLine="250"/>
              <w:rPr>
                <w:rFonts w:cs="Arial"/>
                <w:sz w:val="28"/>
                <w:szCs w:val="28"/>
              </w:rPr>
            </w:pPr>
          </w:p>
          <w:p w:rsidR="00396352" w:rsidRPr="001449C7" w:rsidRDefault="00001331" w:rsidP="0028709A">
            <w:pPr>
              <w:bidi/>
              <w:spacing w:before="60" w:after="60"/>
              <w:ind w:left="-250" w:firstLine="250"/>
              <w:rPr>
                <w:rFonts w:cs="Arial"/>
                <w:sz w:val="28"/>
                <w:szCs w:val="28"/>
              </w:rPr>
            </w:pPr>
            <w:r w:rsidRPr="001449C7">
              <w:rPr>
                <w:rFonts w:cs="Arial"/>
                <w:sz w:val="28"/>
                <w:szCs w:val="28"/>
                <w:rtl/>
              </w:rPr>
              <w:t>بولاكان</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2,934,433</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821,794</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1</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28</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3</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6.7</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6</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10</w:t>
            </w:r>
          </w:p>
        </w:tc>
        <w:tc>
          <w:tcPr>
            <w:tcW w:w="449" w:type="pct"/>
            <w:shd w:val="solid" w:color="A6A6A6" w:themeColor="background1" w:themeShade="A6" w:fill="A6A6A6"/>
          </w:tcPr>
          <w:p w:rsidR="00396352" w:rsidRPr="001449C7" w:rsidRDefault="00F0423F" w:rsidP="0028709A">
            <w:pPr>
              <w:bidi/>
              <w:spacing w:before="60" w:after="60"/>
              <w:ind w:right="284"/>
              <w:rPr>
                <w:rFonts w:cs="Arial"/>
                <w:b/>
                <w:sz w:val="28"/>
                <w:szCs w:val="28"/>
              </w:rPr>
            </w:pPr>
            <w:r w:rsidRPr="001449C7">
              <w:rPr>
                <w:rFonts w:cs="Arial"/>
                <w:b/>
                <w:sz w:val="28"/>
                <w:szCs w:val="28"/>
              </w:rPr>
              <w:t>2</w:t>
            </w: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rPr>
                <w:rFonts w:cs="Arial"/>
                <w:sz w:val="28"/>
                <w:szCs w:val="28"/>
              </w:rPr>
            </w:pPr>
          </w:p>
          <w:p w:rsidR="00396352" w:rsidRPr="001449C7" w:rsidRDefault="00001331" w:rsidP="0028709A">
            <w:pPr>
              <w:bidi/>
              <w:spacing w:before="60" w:after="60"/>
              <w:rPr>
                <w:rFonts w:cs="Arial"/>
                <w:sz w:val="28"/>
                <w:szCs w:val="28"/>
              </w:rPr>
            </w:pPr>
            <w:r w:rsidRPr="001449C7">
              <w:rPr>
                <w:rFonts w:cs="Arial"/>
                <w:sz w:val="28"/>
                <w:szCs w:val="28"/>
                <w:rtl/>
              </w:rPr>
              <w:t>بامبانجا</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2,014,019</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682,131</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2</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34</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2</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6.4</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7</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11</w:t>
            </w:r>
          </w:p>
        </w:tc>
        <w:tc>
          <w:tcPr>
            <w:tcW w:w="449" w:type="pct"/>
            <w:shd w:val="solid" w:color="A6A6A6" w:themeColor="background1" w:themeShade="A6" w:fill="A6A6A6"/>
          </w:tcPr>
          <w:p w:rsidR="00396352" w:rsidRPr="001449C7" w:rsidRDefault="00F0423F" w:rsidP="0028709A">
            <w:pPr>
              <w:bidi/>
              <w:spacing w:before="60" w:after="60"/>
              <w:ind w:right="284"/>
              <w:rPr>
                <w:rFonts w:cs="Arial"/>
                <w:b/>
                <w:sz w:val="28"/>
                <w:szCs w:val="28"/>
              </w:rPr>
            </w:pPr>
            <w:r w:rsidRPr="001449C7">
              <w:rPr>
                <w:rFonts w:cs="Arial"/>
                <w:b/>
                <w:sz w:val="28"/>
                <w:szCs w:val="28"/>
              </w:rPr>
              <w:t>3</w:t>
            </w: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rPr>
                <w:rFonts w:cs="Arial"/>
                <w:sz w:val="28"/>
                <w:szCs w:val="28"/>
              </w:rPr>
            </w:pPr>
          </w:p>
          <w:p w:rsidR="00396352" w:rsidRPr="001449C7" w:rsidRDefault="00001331" w:rsidP="0028709A">
            <w:pPr>
              <w:bidi/>
              <w:spacing w:before="60" w:after="60"/>
              <w:rPr>
                <w:rFonts w:cs="Arial"/>
                <w:sz w:val="28"/>
                <w:szCs w:val="28"/>
              </w:rPr>
            </w:pPr>
            <w:r w:rsidRPr="001449C7">
              <w:rPr>
                <w:rFonts w:cs="Arial"/>
                <w:sz w:val="28"/>
                <w:szCs w:val="28"/>
                <w:rtl/>
              </w:rPr>
              <w:t>ايلوكوس سور</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658,687</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92,441</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7</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14</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4</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17.1</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2</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13</w:t>
            </w:r>
          </w:p>
        </w:tc>
        <w:tc>
          <w:tcPr>
            <w:tcW w:w="449" w:type="pct"/>
            <w:shd w:val="solid" w:color="A6A6A6" w:themeColor="background1" w:themeShade="A6" w:fill="A6A6A6"/>
          </w:tcPr>
          <w:p w:rsidR="00396352" w:rsidRPr="001449C7" w:rsidRDefault="00F0423F" w:rsidP="0028709A">
            <w:pPr>
              <w:bidi/>
              <w:spacing w:before="60" w:after="60"/>
              <w:ind w:right="284"/>
              <w:rPr>
                <w:rFonts w:cs="Arial"/>
                <w:b/>
                <w:sz w:val="28"/>
                <w:szCs w:val="28"/>
              </w:rPr>
            </w:pPr>
            <w:r w:rsidRPr="001449C7">
              <w:rPr>
                <w:rFonts w:cs="Arial"/>
                <w:b/>
                <w:sz w:val="28"/>
                <w:szCs w:val="28"/>
              </w:rPr>
              <w:t>5</w:t>
            </w:r>
          </w:p>
        </w:tc>
      </w:tr>
      <w:tr w:rsidR="00DD6C42" w:rsidRPr="001449C7" w:rsidTr="0014492B">
        <w:trPr>
          <w:jc w:val="center"/>
        </w:trPr>
        <w:tc>
          <w:tcPr>
            <w:tcW w:w="717" w:type="pct"/>
            <w:shd w:val="solid" w:color="A6A6A6" w:themeColor="background1" w:themeShade="A6" w:fill="A6A6A6"/>
          </w:tcPr>
          <w:p w:rsidR="00396352" w:rsidRPr="001449C7" w:rsidRDefault="00001331" w:rsidP="0028709A">
            <w:pPr>
              <w:bidi/>
              <w:spacing w:before="60" w:after="60"/>
              <w:rPr>
                <w:rFonts w:cs="Arial"/>
                <w:sz w:val="28"/>
                <w:szCs w:val="28"/>
              </w:rPr>
            </w:pPr>
            <w:r w:rsidRPr="001449C7">
              <w:rPr>
                <w:rFonts w:cs="Arial"/>
                <w:sz w:val="28"/>
                <w:szCs w:val="28"/>
                <w:rtl/>
              </w:rPr>
              <w:t>لا يونيون</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741,906</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18,397</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10</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2</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8</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19.8</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1</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19</w:t>
            </w:r>
          </w:p>
        </w:tc>
        <w:tc>
          <w:tcPr>
            <w:tcW w:w="449" w:type="pct"/>
            <w:shd w:val="solid" w:color="A6A6A6" w:themeColor="background1" w:themeShade="A6" w:fill="A6A6A6"/>
          </w:tcPr>
          <w:p w:rsidR="00396352" w:rsidRPr="001449C7" w:rsidRDefault="00396352" w:rsidP="0028709A">
            <w:pPr>
              <w:bidi/>
              <w:spacing w:before="60" w:after="60"/>
              <w:ind w:right="284"/>
              <w:rPr>
                <w:rFonts w:cs="Arial"/>
                <w:b/>
                <w:sz w:val="28"/>
                <w:szCs w:val="28"/>
              </w:rPr>
            </w:pP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rPr>
                <w:rFonts w:cs="Arial"/>
                <w:sz w:val="28"/>
                <w:szCs w:val="28"/>
              </w:rPr>
            </w:pPr>
          </w:p>
          <w:p w:rsidR="00396352" w:rsidRPr="001449C7" w:rsidRDefault="00001331" w:rsidP="0028709A">
            <w:pPr>
              <w:bidi/>
              <w:spacing w:before="60" w:after="60"/>
              <w:rPr>
                <w:rFonts w:cs="Arial"/>
                <w:sz w:val="28"/>
                <w:szCs w:val="28"/>
              </w:rPr>
            </w:pPr>
            <w:r w:rsidRPr="001449C7">
              <w:rPr>
                <w:rFonts w:cs="Arial"/>
                <w:sz w:val="28"/>
                <w:szCs w:val="28"/>
                <w:rtl/>
              </w:rPr>
              <w:t>بانجاسينان</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2,779,862</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327,685</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4</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12</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5</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17</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3</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12</w:t>
            </w:r>
          </w:p>
        </w:tc>
        <w:tc>
          <w:tcPr>
            <w:tcW w:w="449" w:type="pct"/>
            <w:shd w:val="solid" w:color="A6A6A6" w:themeColor="background1" w:themeShade="A6" w:fill="A6A6A6"/>
          </w:tcPr>
          <w:p w:rsidR="00396352" w:rsidRPr="001449C7" w:rsidRDefault="00F0423F" w:rsidP="0028709A">
            <w:pPr>
              <w:bidi/>
              <w:spacing w:before="60" w:after="60"/>
              <w:ind w:right="284"/>
              <w:rPr>
                <w:rFonts w:cs="Arial"/>
                <w:b/>
                <w:sz w:val="28"/>
                <w:szCs w:val="28"/>
              </w:rPr>
            </w:pPr>
            <w:r w:rsidRPr="001449C7">
              <w:rPr>
                <w:rFonts w:cs="Arial"/>
                <w:b/>
                <w:sz w:val="28"/>
                <w:szCs w:val="28"/>
              </w:rPr>
              <w:t>4</w:t>
            </w: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rPr>
                <w:rFonts w:cs="Arial"/>
                <w:sz w:val="28"/>
                <w:szCs w:val="28"/>
              </w:rPr>
            </w:pPr>
          </w:p>
          <w:p w:rsidR="00396352" w:rsidRPr="001449C7" w:rsidRDefault="00001331" w:rsidP="0028709A">
            <w:pPr>
              <w:bidi/>
              <w:spacing w:before="60" w:after="60"/>
              <w:rPr>
                <w:rFonts w:cs="Arial"/>
                <w:sz w:val="28"/>
                <w:szCs w:val="28"/>
              </w:rPr>
            </w:pPr>
            <w:r w:rsidRPr="001449C7">
              <w:rPr>
                <w:rFonts w:cs="Arial"/>
                <w:sz w:val="28"/>
                <w:szCs w:val="28"/>
                <w:rtl/>
              </w:rPr>
              <w:t>باتان</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687,482</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420,750</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3</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61</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1</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7.3</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5</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9</w:t>
            </w:r>
          </w:p>
        </w:tc>
        <w:tc>
          <w:tcPr>
            <w:tcW w:w="449" w:type="pct"/>
            <w:shd w:val="solid" w:color="A6A6A6" w:themeColor="background1" w:themeShade="A6" w:fill="A6A6A6"/>
          </w:tcPr>
          <w:p w:rsidR="00396352" w:rsidRPr="001449C7" w:rsidRDefault="00F0423F" w:rsidP="0028709A">
            <w:pPr>
              <w:bidi/>
              <w:spacing w:before="60" w:after="60"/>
              <w:ind w:right="284"/>
              <w:rPr>
                <w:rFonts w:cs="Arial"/>
                <w:b/>
                <w:sz w:val="28"/>
                <w:szCs w:val="28"/>
              </w:rPr>
            </w:pPr>
            <w:r w:rsidRPr="001449C7">
              <w:rPr>
                <w:rFonts w:cs="Arial"/>
                <w:b/>
                <w:sz w:val="28"/>
                <w:szCs w:val="28"/>
              </w:rPr>
              <w:t>1</w:t>
            </w:r>
          </w:p>
        </w:tc>
      </w:tr>
      <w:tr w:rsidR="00DD6C42" w:rsidRPr="001449C7" w:rsidTr="0014492B">
        <w:trPr>
          <w:jc w:val="center"/>
        </w:trPr>
        <w:tc>
          <w:tcPr>
            <w:tcW w:w="717" w:type="pct"/>
            <w:shd w:val="solid" w:color="A6A6A6" w:themeColor="background1" w:themeShade="A6" w:fill="A6A6A6"/>
          </w:tcPr>
          <w:p w:rsidR="00396352" w:rsidRPr="001449C7" w:rsidRDefault="00001331" w:rsidP="0028709A">
            <w:pPr>
              <w:bidi/>
              <w:spacing w:before="60" w:after="60"/>
              <w:rPr>
                <w:rFonts w:cs="Arial"/>
                <w:sz w:val="28"/>
                <w:szCs w:val="28"/>
              </w:rPr>
            </w:pPr>
            <w:r w:rsidRPr="001449C7">
              <w:rPr>
                <w:rFonts w:cs="Arial"/>
                <w:sz w:val="28"/>
                <w:szCs w:val="28"/>
                <w:rtl/>
              </w:rPr>
              <w:t>كافيت</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3,090,691</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266,479</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5</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9</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6</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4.1</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9</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20</w:t>
            </w:r>
          </w:p>
        </w:tc>
        <w:tc>
          <w:tcPr>
            <w:tcW w:w="449" w:type="pct"/>
            <w:shd w:val="solid" w:color="A6A6A6" w:themeColor="background1" w:themeShade="A6" w:fill="A6A6A6"/>
          </w:tcPr>
          <w:p w:rsidR="00396352" w:rsidRPr="001449C7" w:rsidRDefault="00396352" w:rsidP="0028709A">
            <w:pPr>
              <w:bidi/>
              <w:spacing w:before="60" w:after="60"/>
              <w:ind w:right="284"/>
              <w:rPr>
                <w:rFonts w:cs="Arial"/>
                <w:sz w:val="28"/>
                <w:szCs w:val="28"/>
              </w:rPr>
            </w:pPr>
          </w:p>
        </w:tc>
      </w:tr>
      <w:tr w:rsidR="00DD6C42" w:rsidRPr="001449C7" w:rsidTr="0014492B">
        <w:trPr>
          <w:jc w:val="center"/>
        </w:trPr>
        <w:tc>
          <w:tcPr>
            <w:tcW w:w="717" w:type="pct"/>
            <w:shd w:val="solid" w:color="A6A6A6" w:themeColor="background1" w:themeShade="A6" w:fill="A6A6A6"/>
          </w:tcPr>
          <w:p w:rsidR="00001331" w:rsidRPr="001449C7" w:rsidRDefault="00001331" w:rsidP="0028709A">
            <w:pPr>
              <w:bidi/>
              <w:spacing w:before="60" w:after="60"/>
              <w:rPr>
                <w:rFonts w:cs="Arial"/>
                <w:sz w:val="28"/>
                <w:szCs w:val="28"/>
              </w:rPr>
            </w:pPr>
          </w:p>
          <w:p w:rsidR="00396352" w:rsidRPr="001449C7" w:rsidRDefault="00001331" w:rsidP="0028709A">
            <w:pPr>
              <w:bidi/>
              <w:spacing w:before="60" w:after="60"/>
              <w:rPr>
                <w:rFonts w:cs="Arial"/>
                <w:sz w:val="28"/>
                <w:szCs w:val="28"/>
              </w:rPr>
            </w:pPr>
            <w:r w:rsidRPr="001449C7">
              <w:rPr>
                <w:rFonts w:cs="Arial"/>
                <w:sz w:val="28"/>
                <w:szCs w:val="28"/>
                <w:rtl/>
              </w:rPr>
              <w:t>لاغونا</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2,669,847</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78,870</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8</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3</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7</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6.3</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8</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23</w:t>
            </w:r>
          </w:p>
        </w:tc>
        <w:tc>
          <w:tcPr>
            <w:tcW w:w="449" w:type="pct"/>
            <w:shd w:val="solid" w:color="A6A6A6" w:themeColor="background1" w:themeShade="A6" w:fill="A6A6A6"/>
          </w:tcPr>
          <w:p w:rsidR="00396352" w:rsidRPr="001449C7" w:rsidRDefault="00396352" w:rsidP="0028709A">
            <w:pPr>
              <w:bidi/>
              <w:spacing w:before="60" w:after="60"/>
              <w:ind w:right="284"/>
              <w:rPr>
                <w:rFonts w:cs="Arial"/>
                <w:sz w:val="28"/>
                <w:szCs w:val="28"/>
              </w:rPr>
            </w:pPr>
          </w:p>
        </w:tc>
      </w:tr>
      <w:tr w:rsidR="00DD6C42" w:rsidRPr="001449C7" w:rsidTr="0014492B">
        <w:trPr>
          <w:jc w:val="center"/>
        </w:trPr>
        <w:tc>
          <w:tcPr>
            <w:tcW w:w="717" w:type="pct"/>
            <w:shd w:val="solid" w:color="A6A6A6" w:themeColor="background1" w:themeShade="A6" w:fill="A6A6A6"/>
          </w:tcPr>
          <w:p w:rsidR="00396352" w:rsidRPr="001449C7" w:rsidRDefault="00001331" w:rsidP="0028709A">
            <w:pPr>
              <w:bidi/>
              <w:spacing w:before="60" w:after="60"/>
              <w:rPr>
                <w:rFonts w:cs="Arial"/>
                <w:sz w:val="28"/>
                <w:szCs w:val="28"/>
              </w:rPr>
            </w:pPr>
            <w:r w:rsidRPr="001449C7">
              <w:rPr>
                <w:rFonts w:cs="Arial"/>
                <w:sz w:val="28"/>
                <w:szCs w:val="28"/>
                <w:rtl/>
              </w:rPr>
              <w:t>ريزال</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2,484,84</w:t>
            </w:r>
            <w:r w:rsidRPr="001449C7">
              <w:rPr>
                <w:rFonts w:cs="Arial"/>
                <w:sz w:val="28"/>
                <w:szCs w:val="28"/>
              </w:rPr>
              <w:lastRenderedPageBreak/>
              <w:t>0</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lastRenderedPageBreak/>
              <w:t>52,858</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9</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2</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8</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7.6</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4</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21</w:t>
            </w:r>
          </w:p>
        </w:tc>
        <w:tc>
          <w:tcPr>
            <w:tcW w:w="449" w:type="pct"/>
            <w:shd w:val="solid" w:color="A6A6A6" w:themeColor="background1" w:themeShade="A6" w:fill="A6A6A6"/>
          </w:tcPr>
          <w:p w:rsidR="00396352" w:rsidRPr="001449C7" w:rsidRDefault="00396352" w:rsidP="0028709A">
            <w:pPr>
              <w:bidi/>
              <w:spacing w:before="60" w:after="60"/>
              <w:ind w:right="284"/>
              <w:rPr>
                <w:rFonts w:cs="Arial"/>
                <w:sz w:val="28"/>
                <w:szCs w:val="28"/>
              </w:rPr>
            </w:pPr>
          </w:p>
        </w:tc>
      </w:tr>
      <w:tr w:rsidR="00DD6C42" w:rsidRPr="001449C7" w:rsidTr="0014492B">
        <w:trPr>
          <w:jc w:val="center"/>
        </w:trPr>
        <w:tc>
          <w:tcPr>
            <w:tcW w:w="717" w:type="pct"/>
            <w:shd w:val="solid" w:color="A6A6A6" w:themeColor="background1" w:themeShade="A6" w:fill="A6A6A6"/>
          </w:tcPr>
          <w:p w:rsidR="00396352" w:rsidRPr="001449C7" w:rsidRDefault="00F0423F" w:rsidP="0028709A">
            <w:pPr>
              <w:bidi/>
              <w:spacing w:before="60" w:after="60"/>
              <w:rPr>
                <w:rFonts w:cs="Arial"/>
                <w:sz w:val="28"/>
                <w:szCs w:val="28"/>
              </w:rPr>
            </w:pPr>
            <w:r w:rsidRPr="001449C7">
              <w:rPr>
                <w:rFonts w:cs="Arial"/>
                <w:sz w:val="28"/>
                <w:szCs w:val="28"/>
              </w:rPr>
              <w:lastRenderedPageBreak/>
              <w:t>NCR</w:t>
            </w:r>
          </w:p>
        </w:tc>
        <w:tc>
          <w:tcPr>
            <w:tcW w:w="713" w:type="pct"/>
            <w:shd w:val="solid" w:color="A6A6A6" w:themeColor="background1" w:themeShade="A6" w:fill="A6A6A6"/>
          </w:tcPr>
          <w:p w:rsidR="00396352" w:rsidRPr="001449C7" w:rsidRDefault="00F0423F" w:rsidP="0028709A">
            <w:pPr>
              <w:bidi/>
              <w:spacing w:before="60" w:after="60"/>
              <w:ind w:right="170"/>
              <w:rPr>
                <w:rFonts w:cs="Arial"/>
                <w:sz w:val="28"/>
                <w:szCs w:val="28"/>
              </w:rPr>
            </w:pPr>
            <w:r w:rsidRPr="001449C7">
              <w:rPr>
                <w:rFonts w:cs="Arial"/>
                <w:sz w:val="28"/>
                <w:szCs w:val="28"/>
              </w:rPr>
              <w:t>11,855,975</w:t>
            </w:r>
          </w:p>
        </w:tc>
        <w:tc>
          <w:tcPr>
            <w:tcW w:w="569" w:type="pct"/>
            <w:shd w:val="clear" w:color="auto" w:fill="F3F3F3"/>
          </w:tcPr>
          <w:p w:rsidR="00396352" w:rsidRPr="001449C7" w:rsidRDefault="00F0423F" w:rsidP="0028709A">
            <w:pPr>
              <w:bidi/>
              <w:spacing w:before="60" w:after="60"/>
              <w:ind w:right="113"/>
              <w:rPr>
                <w:rFonts w:cs="Arial"/>
                <w:sz w:val="28"/>
                <w:szCs w:val="28"/>
              </w:rPr>
            </w:pPr>
            <w:r w:rsidRPr="001449C7">
              <w:rPr>
                <w:rFonts w:cs="Arial"/>
                <w:sz w:val="28"/>
                <w:szCs w:val="28"/>
              </w:rPr>
              <w:t>234,884</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6</w:t>
            </w:r>
          </w:p>
        </w:tc>
        <w:tc>
          <w:tcPr>
            <w:tcW w:w="392" w:type="pct"/>
            <w:shd w:val="clear" w:color="auto" w:fill="F3F3F3"/>
          </w:tcPr>
          <w:p w:rsidR="00396352" w:rsidRPr="001449C7" w:rsidRDefault="00030314" w:rsidP="0028709A">
            <w:pPr>
              <w:tabs>
                <w:tab w:val="left" w:pos="601"/>
              </w:tabs>
              <w:bidi/>
              <w:spacing w:before="60" w:after="60"/>
              <w:ind w:right="284"/>
              <w:rPr>
                <w:rFonts w:cs="Arial"/>
                <w:sz w:val="28"/>
                <w:szCs w:val="28"/>
              </w:rPr>
            </w:pPr>
            <w:r w:rsidRPr="001449C7">
              <w:rPr>
                <w:rFonts w:cs="Arial"/>
                <w:sz w:val="28"/>
                <w:szCs w:val="28"/>
              </w:rPr>
              <w:t>2</w:t>
            </w:r>
          </w:p>
        </w:tc>
        <w:tc>
          <w:tcPr>
            <w:tcW w:w="431"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8</w:t>
            </w:r>
          </w:p>
        </w:tc>
        <w:tc>
          <w:tcPr>
            <w:tcW w:w="478" w:type="pct"/>
            <w:shd w:val="clear" w:color="auto" w:fill="F3F3F3"/>
          </w:tcPr>
          <w:p w:rsidR="00396352" w:rsidRPr="001449C7" w:rsidRDefault="00030314" w:rsidP="0028709A">
            <w:pPr>
              <w:bidi/>
              <w:spacing w:before="60" w:after="60"/>
              <w:ind w:right="284"/>
              <w:rPr>
                <w:rFonts w:cs="Arial"/>
                <w:sz w:val="28"/>
                <w:szCs w:val="28"/>
              </w:rPr>
            </w:pPr>
            <w:r w:rsidRPr="001449C7">
              <w:rPr>
                <w:rFonts w:cs="Arial"/>
                <w:sz w:val="28"/>
                <w:szCs w:val="28"/>
              </w:rPr>
              <w:t>3.8</w:t>
            </w:r>
          </w:p>
        </w:tc>
        <w:tc>
          <w:tcPr>
            <w:tcW w:w="405" w:type="pct"/>
            <w:shd w:val="clear" w:color="auto" w:fill="E6E6E6"/>
          </w:tcPr>
          <w:p w:rsidR="00396352" w:rsidRPr="001449C7" w:rsidRDefault="00F0423F" w:rsidP="0028709A">
            <w:pPr>
              <w:bidi/>
              <w:spacing w:before="60" w:after="60"/>
              <w:ind w:right="284"/>
              <w:rPr>
                <w:rFonts w:cs="Arial"/>
                <w:sz w:val="28"/>
                <w:szCs w:val="28"/>
              </w:rPr>
            </w:pPr>
            <w:r w:rsidRPr="001449C7">
              <w:rPr>
                <w:rFonts w:cs="Arial"/>
                <w:sz w:val="28"/>
                <w:szCs w:val="28"/>
              </w:rPr>
              <w:t>10</w:t>
            </w:r>
          </w:p>
        </w:tc>
        <w:tc>
          <w:tcPr>
            <w:tcW w:w="415" w:type="pct"/>
            <w:shd w:val="solid" w:color="A6A6A6" w:themeColor="background1" w:themeShade="A6" w:fill="A6A6A6"/>
          </w:tcPr>
          <w:p w:rsidR="00396352" w:rsidRPr="001449C7" w:rsidRDefault="00F0423F" w:rsidP="0028709A">
            <w:pPr>
              <w:bidi/>
              <w:spacing w:before="60" w:after="60"/>
              <w:ind w:right="227"/>
              <w:rPr>
                <w:rFonts w:cs="Arial"/>
                <w:sz w:val="28"/>
                <w:szCs w:val="28"/>
              </w:rPr>
            </w:pPr>
            <w:r w:rsidRPr="001449C7">
              <w:rPr>
                <w:rFonts w:cs="Arial"/>
                <w:sz w:val="28"/>
                <w:szCs w:val="28"/>
              </w:rPr>
              <w:t>24</w:t>
            </w:r>
          </w:p>
        </w:tc>
        <w:tc>
          <w:tcPr>
            <w:tcW w:w="449" w:type="pct"/>
            <w:shd w:val="solid" w:color="A6A6A6" w:themeColor="background1" w:themeShade="A6" w:fill="A6A6A6"/>
          </w:tcPr>
          <w:p w:rsidR="00396352" w:rsidRPr="001449C7" w:rsidRDefault="00396352" w:rsidP="0028709A">
            <w:pPr>
              <w:bidi/>
              <w:spacing w:before="60" w:after="60"/>
              <w:ind w:right="284"/>
              <w:rPr>
                <w:rFonts w:cs="Arial"/>
                <w:sz w:val="28"/>
                <w:szCs w:val="28"/>
              </w:rPr>
            </w:pPr>
          </w:p>
        </w:tc>
      </w:tr>
    </w:tbl>
    <w:p w:rsidR="000E5663" w:rsidRPr="001449C7" w:rsidRDefault="000E5663" w:rsidP="000E5663">
      <w:pPr>
        <w:bidi/>
        <w:spacing w:before="240"/>
        <w:rPr>
          <w:rFonts w:cs="Arial"/>
          <w:sz w:val="28"/>
          <w:szCs w:val="28"/>
          <w:rtl/>
        </w:rPr>
      </w:pPr>
      <w:r w:rsidRPr="001449C7">
        <w:rPr>
          <w:rFonts w:cs="Arial"/>
          <w:sz w:val="28"/>
          <w:szCs w:val="28"/>
          <w:rtl/>
        </w:rPr>
        <w:t xml:space="preserve">عند اتخاذ القرار النهائي، من الضروري الأخذ في الاعتبار، إلى جانب مجموع التصنيف النهائي، الثغرات المتوقعة في الاستجابة. </w:t>
      </w:r>
      <w:r w:rsidR="00AC6B2D" w:rsidRPr="001449C7">
        <w:rPr>
          <w:rFonts w:cs="Arial"/>
          <w:sz w:val="28"/>
          <w:szCs w:val="28"/>
          <w:rtl/>
        </w:rPr>
        <w:t>ويوصى بعقد اجتماع تنسيق مع الجهات الفاعلة الرئيسية في مراحل الاستجابة الأولى من أجل فهم خطط هذه الاستجابة وثغراتها.</w:t>
      </w:r>
    </w:p>
    <w:p w:rsidR="0001338A" w:rsidRPr="001449C7" w:rsidRDefault="0001338A" w:rsidP="0001338A">
      <w:pPr>
        <w:bidi/>
        <w:spacing w:before="240"/>
        <w:rPr>
          <w:rFonts w:cs="Arial"/>
          <w:sz w:val="28"/>
          <w:szCs w:val="28"/>
          <w:rtl/>
        </w:rPr>
      </w:pPr>
      <w:r w:rsidRPr="001449C7">
        <w:rPr>
          <w:rFonts w:cs="Arial"/>
          <w:sz w:val="28"/>
          <w:szCs w:val="28"/>
          <w:rtl/>
        </w:rPr>
        <w:t>سيناريوهات الحالات غير الطارئة</w:t>
      </w:r>
    </w:p>
    <w:p w:rsidR="00397578" w:rsidRPr="001449C7" w:rsidRDefault="0001338A" w:rsidP="00C121CC">
      <w:pPr>
        <w:pStyle w:val="NormalItalic"/>
        <w:bidi/>
        <w:rPr>
          <w:rFonts w:cs="Arial"/>
          <w:sz w:val="28"/>
          <w:szCs w:val="28"/>
        </w:rPr>
      </w:pPr>
      <w:r w:rsidRPr="001449C7">
        <w:rPr>
          <w:rFonts w:cs="Arial"/>
          <w:sz w:val="28"/>
          <w:szCs w:val="28"/>
          <w:rtl/>
        </w:rPr>
        <w:t>قد يكون الاستهداف الجغرافي في الحلات غير الطارئة معقداً بما أن السكان المتضررين مباشرة من ال</w:t>
      </w:r>
      <w:r w:rsidR="006F4E7F" w:rsidRPr="001449C7">
        <w:rPr>
          <w:rFonts w:cs="Arial"/>
          <w:sz w:val="28"/>
          <w:szCs w:val="28"/>
          <w:rtl/>
        </w:rPr>
        <w:t>صدمة يغطون مساحة جغرافية واسعة ف</w:t>
      </w:r>
      <w:r w:rsidRPr="001449C7">
        <w:rPr>
          <w:rFonts w:cs="Arial"/>
          <w:sz w:val="28"/>
          <w:szCs w:val="28"/>
          <w:rtl/>
        </w:rPr>
        <w:t>يتطلب استهدافهم وتحديد المناطق التي تستلزم التدخلً المزيد من المعلومات</w:t>
      </w:r>
      <w:r w:rsidR="006F4E7F" w:rsidRPr="001449C7">
        <w:rPr>
          <w:rFonts w:cs="Arial"/>
          <w:sz w:val="28"/>
          <w:szCs w:val="28"/>
          <w:rtl/>
        </w:rPr>
        <w:t xml:space="preserve">. ويمكن اللجوء إلى الأدوات المعنية بالأمن الغذائي لتحديد المناطق التي تتمركز فيها </w:t>
      </w:r>
      <w:r w:rsidRPr="001449C7">
        <w:rPr>
          <w:rFonts w:cs="Arial"/>
          <w:sz w:val="28"/>
          <w:szCs w:val="28"/>
          <w:rtl/>
        </w:rPr>
        <w:t xml:space="preserve"> </w:t>
      </w:r>
      <w:r w:rsidR="006F4E7F" w:rsidRPr="001449C7">
        <w:rPr>
          <w:rFonts w:cs="Arial"/>
          <w:sz w:val="28"/>
          <w:szCs w:val="28"/>
          <w:rtl/>
        </w:rPr>
        <w:t xml:space="preserve">المجتمعات الضعيفة. كما يمكن اللجوء إلى نظم التصنيف القائم على الأمن الغذائي </w:t>
      </w:r>
      <w:r w:rsidR="00C121CC" w:rsidRPr="001449C7">
        <w:rPr>
          <w:rFonts w:cs="Arial"/>
          <w:sz w:val="28"/>
          <w:szCs w:val="28"/>
          <w:rtl/>
        </w:rPr>
        <w:t>باستخدام مؤشرات لتصنيف مستوى الأمن الغذائي على المستوى الوطني.</w:t>
      </w:r>
    </w:p>
    <w:tbl>
      <w:tblPr>
        <w:tblStyle w:val="TableGrid"/>
        <w:tblpPr w:leftFromText="141" w:rightFromText="141" w:vertAnchor="text" w:horzAnchor="margin" w:tblpX="108" w:tblpY="55"/>
        <w:tblW w:w="4894" w:type="pct"/>
        <w:shd w:val="solid" w:color="F2F2F2" w:themeColor="background1" w:themeShade="F2" w:fill="auto"/>
        <w:tblLook w:val="04A0"/>
      </w:tblPr>
      <w:tblGrid>
        <w:gridCol w:w="9639"/>
      </w:tblGrid>
      <w:tr w:rsidR="00CD3CD2" w:rsidRPr="001449C7" w:rsidTr="00E95EEC">
        <w:trPr>
          <w:trHeight w:val="2258"/>
        </w:trPr>
        <w:tc>
          <w:tcPr>
            <w:tcW w:w="5000" w:type="pct"/>
            <w:shd w:val="solid" w:color="F2F2F2" w:themeColor="background1" w:themeShade="F2" w:fill="auto"/>
          </w:tcPr>
          <w:p w:rsidR="00A15932" w:rsidRPr="001449C7" w:rsidRDefault="00A15932" w:rsidP="00A15932">
            <w:pPr>
              <w:bidi/>
              <w:spacing w:before="120"/>
              <w:rPr>
                <w:rFonts w:cs="Arial"/>
                <w:b/>
                <w:sz w:val="28"/>
                <w:szCs w:val="28"/>
                <w:rtl/>
              </w:rPr>
            </w:pPr>
            <w:r w:rsidRPr="001449C7">
              <w:rPr>
                <w:rFonts w:cs="Arial"/>
                <w:b/>
                <w:sz w:val="28"/>
                <w:szCs w:val="28"/>
                <w:rtl/>
              </w:rPr>
              <w:t>التصنيف المتكامل لحالة الأمن الغذائي</w:t>
            </w:r>
          </w:p>
          <w:p w:rsidR="00A15932" w:rsidRPr="001449C7" w:rsidRDefault="00A15932" w:rsidP="00A15932">
            <w:pPr>
              <w:bidi/>
              <w:spacing w:before="120"/>
              <w:rPr>
                <w:rFonts w:cs="Arial"/>
                <w:b/>
                <w:sz w:val="28"/>
                <w:szCs w:val="28"/>
              </w:rPr>
            </w:pPr>
            <w:r w:rsidRPr="001449C7">
              <w:rPr>
                <w:rFonts w:cs="Arial"/>
                <w:b/>
                <w:sz w:val="28"/>
                <w:szCs w:val="28"/>
                <w:rtl/>
              </w:rPr>
              <w:t>تسمح النظم القائم لتحليل حالة الأمن الغذائي بتحديد المناطق الأكثر تضرراً والت</w:t>
            </w:r>
            <w:r w:rsidR="00DA1057" w:rsidRPr="001449C7">
              <w:rPr>
                <w:rFonts w:cs="Arial"/>
                <w:b/>
                <w:sz w:val="28"/>
                <w:szCs w:val="28"/>
                <w:rtl/>
              </w:rPr>
              <w:t>ي لديها أكبر نسبة من الحاجات. وتخذع هذه النظم بشكل أو بآخر للتحديث المنتظم وتستعمل لتحديد المناطق أو المحافظات ذات الأولوية في الحالات غير الطارئة.</w:t>
            </w:r>
          </w:p>
          <w:p w:rsidR="00CD3CD2" w:rsidRPr="001449C7" w:rsidRDefault="00DA1057" w:rsidP="00747E6B">
            <w:pPr>
              <w:bidi/>
              <w:rPr>
                <w:rFonts w:cs="Arial"/>
                <w:sz w:val="28"/>
                <w:szCs w:val="28"/>
                <w:rtl/>
              </w:rPr>
            </w:pPr>
            <w:r w:rsidRPr="001449C7">
              <w:rPr>
                <w:rFonts w:cs="Arial"/>
                <w:sz w:val="28"/>
                <w:szCs w:val="28"/>
                <w:rtl/>
              </w:rPr>
              <w:t>ويعتبر التصنيف المتكامل لحالة الأمن من بين اكثر النظم شيوعاً وهو يصن</w:t>
            </w:r>
            <w:r w:rsidR="00FE0375" w:rsidRPr="001449C7">
              <w:rPr>
                <w:rFonts w:cs="Arial"/>
                <w:sz w:val="28"/>
                <w:szCs w:val="28"/>
                <w:rtl/>
              </w:rPr>
              <w:t>ّ</w:t>
            </w:r>
            <w:r w:rsidRPr="001449C7">
              <w:rPr>
                <w:rFonts w:cs="Arial"/>
                <w:sz w:val="28"/>
                <w:szCs w:val="28"/>
                <w:rtl/>
              </w:rPr>
              <w:t xml:space="preserve">ف </w:t>
            </w:r>
            <w:r w:rsidR="00FE0375" w:rsidRPr="001449C7">
              <w:rPr>
                <w:rFonts w:cs="Arial"/>
                <w:sz w:val="28"/>
                <w:szCs w:val="28"/>
                <w:rtl/>
              </w:rPr>
              <w:t>المناطق في خمسة أقسام</w:t>
            </w:r>
            <w:r w:rsidR="00747E6B" w:rsidRPr="001449C7">
              <w:rPr>
                <w:rFonts w:cs="Arial"/>
                <w:sz w:val="28"/>
                <w:szCs w:val="28"/>
                <w:rtl/>
              </w:rPr>
              <w:t xml:space="preserve"> بحسب مستوى الأمن الغذائي فيها: معتدل، حالة توتر، أزمة، حالة طارئة، مجاعة. ويستند التصنيف المتكامل لحالة الأمن الغذائي إلى المعايير الدولية ويسمح بمقارنة مستويات الأمن الغذائي بين عدة مناطق. </w:t>
            </w:r>
          </w:p>
          <w:p w:rsidR="00CD3CD2" w:rsidRPr="001449C7" w:rsidRDefault="00747E6B" w:rsidP="00747E6B">
            <w:pPr>
              <w:bidi/>
              <w:rPr>
                <w:rFonts w:cs="Arial"/>
                <w:sz w:val="28"/>
                <w:szCs w:val="28"/>
              </w:rPr>
            </w:pPr>
            <w:r w:rsidRPr="001449C7">
              <w:rPr>
                <w:rFonts w:cs="Arial"/>
                <w:sz w:val="28"/>
                <w:szCs w:val="28"/>
                <w:rtl/>
              </w:rPr>
              <w:t xml:space="preserve">ويمكن الحصول على خرائط التصنيف المتكامل عبر الموقع التالي: </w:t>
            </w:r>
            <w:hyperlink r:id="rId7" w:history="1">
              <w:r w:rsidRPr="001449C7">
                <w:rPr>
                  <w:rStyle w:val="Hyperlink"/>
                  <w:rFonts w:cs="Arial"/>
                  <w:sz w:val="28"/>
                  <w:szCs w:val="28"/>
                </w:rPr>
                <w:t>http://www.ipcinfo.org</w:t>
              </w:r>
            </w:hyperlink>
          </w:p>
        </w:tc>
      </w:tr>
    </w:tbl>
    <w:p w:rsidR="004D380E" w:rsidRPr="001449C7" w:rsidRDefault="004D380E" w:rsidP="0028709A">
      <w:pPr>
        <w:bidi/>
        <w:spacing w:before="240"/>
        <w:rPr>
          <w:rFonts w:cs="Arial"/>
          <w:sz w:val="28"/>
          <w:szCs w:val="28"/>
          <w:rtl/>
        </w:rPr>
      </w:pPr>
      <w:r w:rsidRPr="001449C7">
        <w:rPr>
          <w:rFonts w:cs="Arial"/>
          <w:sz w:val="28"/>
          <w:szCs w:val="28"/>
          <w:rtl/>
        </w:rPr>
        <w:t xml:space="preserve">يعتمد اختيار المعايير على السياق، ونوع الحالة الطارئة، وهدف التدخل. </w:t>
      </w:r>
    </w:p>
    <w:p w:rsidR="00D74C8B" w:rsidRPr="001449C7" w:rsidRDefault="003C63F6" w:rsidP="00D74C8B">
      <w:pPr>
        <w:bidi/>
        <w:spacing w:before="240"/>
        <w:rPr>
          <w:rFonts w:cs="Arial"/>
          <w:sz w:val="28"/>
          <w:szCs w:val="28"/>
          <w:rtl/>
        </w:rPr>
      </w:pPr>
      <w:r w:rsidRPr="001449C7">
        <w:rPr>
          <w:rFonts w:cs="Arial"/>
          <w:sz w:val="28"/>
          <w:szCs w:val="28"/>
          <w:rtl/>
        </w:rPr>
        <w:t>حصر الاختيار (البلديات، البلدات، المجتمعات)</w:t>
      </w:r>
    </w:p>
    <w:p w:rsidR="003C63F6" w:rsidRPr="001449C7" w:rsidRDefault="003C63F6" w:rsidP="003C63F6">
      <w:pPr>
        <w:bidi/>
        <w:spacing w:before="240"/>
        <w:rPr>
          <w:rFonts w:cs="Arial"/>
          <w:sz w:val="28"/>
          <w:szCs w:val="28"/>
          <w:rtl/>
        </w:rPr>
      </w:pPr>
      <w:r w:rsidRPr="001449C7">
        <w:rPr>
          <w:rFonts w:cs="Arial"/>
          <w:sz w:val="28"/>
          <w:szCs w:val="28"/>
          <w:rtl/>
        </w:rPr>
        <w:t>قد يكون من الضروري حصر الاستهداف الجغرافي، بحسب السياق والموارد المتاحة. لهذا الغرض، يمكن تكييف الجدول أعلاه ليتناسب مع السياق المطروح والحاجات (راجع الجدول التالي المعنية بالاستهداف الجغرافي للحصول على مثال). ويمكن إضافة المعايير التالية:</w:t>
      </w:r>
    </w:p>
    <w:p w:rsidR="00445F45" w:rsidRPr="001449C7" w:rsidRDefault="003C63F6" w:rsidP="003C63F6">
      <w:pPr>
        <w:pStyle w:val="ListParagraph"/>
        <w:numPr>
          <w:ilvl w:val="0"/>
          <w:numId w:val="13"/>
        </w:numPr>
        <w:bidi/>
        <w:spacing w:before="240"/>
        <w:rPr>
          <w:rFonts w:cs="Arial"/>
          <w:sz w:val="28"/>
          <w:szCs w:val="28"/>
        </w:rPr>
      </w:pPr>
      <w:r w:rsidRPr="001449C7">
        <w:rPr>
          <w:rFonts w:cs="Arial"/>
          <w:sz w:val="28"/>
          <w:szCs w:val="28"/>
          <w:rtl/>
        </w:rPr>
        <w:t>الوصول إلى السوق والخدمات (المناطق</w:t>
      </w:r>
      <w:r w:rsidR="00445F45" w:rsidRPr="001449C7">
        <w:rPr>
          <w:rFonts w:cs="Arial"/>
          <w:sz w:val="28"/>
          <w:szCs w:val="28"/>
          <w:rtl/>
        </w:rPr>
        <w:t xml:space="preserve"> المحرومة)</w:t>
      </w:r>
    </w:p>
    <w:p w:rsidR="003C63F6" w:rsidRPr="001449C7" w:rsidRDefault="003D1CF3" w:rsidP="00445F45">
      <w:pPr>
        <w:pStyle w:val="ListParagraph"/>
        <w:numPr>
          <w:ilvl w:val="0"/>
          <w:numId w:val="13"/>
        </w:numPr>
        <w:bidi/>
        <w:spacing w:before="240"/>
        <w:rPr>
          <w:rFonts w:cs="Arial"/>
          <w:sz w:val="28"/>
          <w:szCs w:val="28"/>
        </w:rPr>
      </w:pPr>
      <w:r w:rsidRPr="001449C7">
        <w:rPr>
          <w:rFonts w:cs="Arial"/>
          <w:sz w:val="28"/>
          <w:szCs w:val="28"/>
          <w:rtl/>
        </w:rPr>
        <w:t>الخسائر الكمية (عدد المساكن المتضررة، الخسائر في سبل العيش، إلخ).</w:t>
      </w:r>
      <w:r w:rsidR="003C63F6" w:rsidRPr="001449C7">
        <w:rPr>
          <w:rFonts w:cs="Arial"/>
          <w:sz w:val="28"/>
          <w:szCs w:val="28"/>
          <w:rtl/>
        </w:rPr>
        <w:t xml:space="preserve"> </w:t>
      </w:r>
    </w:p>
    <w:p w:rsidR="003D1CF3" w:rsidRPr="001449C7" w:rsidRDefault="003D1CF3" w:rsidP="003D1CF3">
      <w:pPr>
        <w:pStyle w:val="ListParagraph"/>
        <w:numPr>
          <w:ilvl w:val="0"/>
          <w:numId w:val="13"/>
        </w:numPr>
        <w:bidi/>
        <w:spacing w:before="240"/>
        <w:rPr>
          <w:rFonts w:cs="Arial"/>
          <w:sz w:val="28"/>
          <w:szCs w:val="28"/>
        </w:rPr>
      </w:pPr>
      <w:r w:rsidRPr="001449C7">
        <w:rPr>
          <w:rFonts w:cs="Arial"/>
          <w:sz w:val="28"/>
          <w:szCs w:val="28"/>
          <w:rtl/>
        </w:rPr>
        <w:t>قدرة السلطات المحلية والمجتمعات على الاستجابة</w:t>
      </w:r>
    </w:p>
    <w:p w:rsidR="003D1CF3" w:rsidRPr="001449C7" w:rsidRDefault="003D1CF3" w:rsidP="003D1CF3">
      <w:pPr>
        <w:pStyle w:val="ListParagraph"/>
        <w:numPr>
          <w:ilvl w:val="0"/>
          <w:numId w:val="13"/>
        </w:numPr>
        <w:bidi/>
        <w:spacing w:before="240"/>
        <w:rPr>
          <w:rFonts w:cs="Arial"/>
          <w:sz w:val="28"/>
          <w:szCs w:val="28"/>
        </w:rPr>
      </w:pPr>
      <w:r w:rsidRPr="001449C7">
        <w:rPr>
          <w:rFonts w:cs="Arial"/>
          <w:sz w:val="28"/>
          <w:szCs w:val="28"/>
          <w:rtl/>
        </w:rPr>
        <w:t>الخبرة الشخصية في المنطقة والقدرة على تعبئة الموارد والموظفين على المستوى المحلي.</w:t>
      </w:r>
    </w:p>
    <w:p w:rsidR="009A5B82" w:rsidRPr="001449C7" w:rsidRDefault="00FE2A46" w:rsidP="00802FE5">
      <w:pPr>
        <w:bidi/>
        <w:spacing w:before="240"/>
        <w:rPr>
          <w:rFonts w:cs="Arial"/>
          <w:sz w:val="28"/>
          <w:szCs w:val="28"/>
        </w:rPr>
      </w:pPr>
      <w:r w:rsidRPr="001449C7">
        <w:rPr>
          <w:rFonts w:cs="Arial"/>
          <w:sz w:val="28"/>
          <w:szCs w:val="28"/>
          <w:rtl/>
        </w:rPr>
        <w:t>ومن المهم إشراك السلطات المحلي وفي بعض الأحيان ممثلين عن المجتمع المحلي. وقد يسمح الاجتماع مع هذه الأطراف بالاتفاق على المعايير القائمة على السياق والوصول إلى المعلومات التي يصعب توفرها بالعادة.</w:t>
      </w:r>
    </w:p>
    <w:tbl>
      <w:tblPr>
        <w:tblStyle w:val="TableGrid"/>
        <w:tblpPr w:leftFromText="141" w:rightFromText="141" w:vertAnchor="text" w:horzAnchor="margin" w:tblpX="108" w:tblpYSpec="bottom"/>
        <w:tblW w:w="4877" w:type="pct"/>
        <w:shd w:val="solid" w:color="F2F2F2" w:themeColor="background1" w:themeShade="F2" w:fill="auto"/>
        <w:tblLook w:val="04A0"/>
      </w:tblPr>
      <w:tblGrid>
        <w:gridCol w:w="9606"/>
      </w:tblGrid>
      <w:tr w:rsidR="009A5B82" w:rsidRPr="001449C7" w:rsidTr="00FB729F">
        <w:tc>
          <w:tcPr>
            <w:tcW w:w="5000" w:type="pct"/>
            <w:shd w:val="solid" w:color="F2F2F2" w:themeColor="background1" w:themeShade="F2" w:fill="auto"/>
          </w:tcPr>
          <w:p w:rsidR="00386FA2" w:rsidRPr="001449C7" w:rsidRDefault="00386FA2" w:rsidP="00386FA2">
            <w:pPr>
              <w:bidi/>
              <w:spacing w:before="120"/>
              <w:rPr>
                <w:rFonts w:cs="Arial"/>
                <w:b/>
                <w:sz w:val="28"/>
                <w:szCs w:val="28"/>
                <w:rtl/>
              </w:rPr>
            </w:pPr>
            <w:r w:rsidRPr="001449C7">
              <w:rPr>
                <w:rFonts w:cs="Arial"/>
                <w:b/>
                <w:sz w:val="28"/>
                <w:szCs w:val="28"/>
                <w:rtl/>
              </w:rPr>
              <w:lastRenderedPageBreak/>
              <w:t>الكفاءة مقابل الاحتياجات</w:t>
            </w:r>
          </w:p>
          <w:p w:rsidR="009A5B82" w:rsidRPr="001449C7" w:rsidRDefault="00386FA2" w:rsidP="00746B92">
            <w:pPr>
              <w:bidi/>
              <w:spacing w:before="120"/>
              <w:rPr>
                <w:rFonts w:cs="Arial"/>
                <w:b/>
                <w:sz w:val="28"/>
                <w:szCs w:val="28"/>
              </w:rPr>
            </w:pPr>
            <w:r w:rsidRPr="001449C7">
              <w:rPr>
                <w:rFonts w:cs="Arial"/>
                <w:b/>
                <w:sz w:val="28"/>
                <w:szCs w:val="28"/>
                <w:rtl/>
              </w:rPr>
              <w:t xml:space="preserve">عند اختيار مناطق التدخل، يجب الحفاظ على التوازن بين الكفاءة وتلبية الاحتياجات. و قد يساعد اختيار القرى والبلدات والمتجاورة بدلاً من تلك المتناثرة على زيادة كفاءة الاستجابة عبر تخفيف التكاليف التشغيلية وتسريع تعبئة المجتمع وتقديم المساعدة. </w:t>
            </w:r>
            <w:r w:rsidR="00746B92" w:rsidRPr="001449C7">
              <w:rPr>
                <w:rFonts w:cs="Arial"/>
                <w:b/>
                <w:sz w:val="28"/>
                <w:szCs w:val="28"/>
                <w:rtl/>
              </w:rPr>
              <w:t>في المقابل، لا يجوز التغاضي عن القرى المتناثرة، خاصة وأن احتياجاتها قد تكون أكبر من القرى المجاورة.</w:t>
            </w:r>
          </w:p>
        </w:tc>
      </w:tr>
    </w:tbl>
    <w:p w:rsidR="00EB3A06" w:rsidRPr="001449C7" w:rsidRDefault="0098304B" w:rsidP="0028709A">
      <w:pPr>
        <w:pStyle w:val="Heading3"/>
        <w:bidi/>
        <w:spacing w:before="120"/>
        <w:jc w:val="both"/>
        <w:rPr>
          <w:rFonts w:cs="Arial"/>
          <w:sz w:val="28"/>
          <w:szCs w:val="28"/>
          <w:rtl/>
        </w:rPr>
      </w:pPr>
      <w:r w:rsidRPr="001449C7">
        <w:rPr>
          <w:rFonts w:cs="Arial"/>
          <w:sz w:val="28"/>
          <w:szCs w:val="28"/>
          <w:rtl/>
        </w:rPr>
        <w:t>الاستهداف العام</w:t>
      </w:r>
    </w:p>
    <w:p w:rsidR="0098304B" w:rsidRPr="001449C7" w:rsidRDefault="004E614E" w:rsidP="001A3DFD">
      <w:pPr>
        <w:bidi/>
        <w:rPr>
          <w:rFonts w:cs="Arial"/>
          <w:sz w:val="28"/>
          <w:szCs w:val="28"/>
          <w:rtl/>
        </w:rPr>
      </w:pPr>
      <w:r w:rsidRPr="001449C7">
        <w:rPr>
          <w:rFonts w:cs="Arial"/>
          <w:sz w:val="28"/>
          <w:szCs w:val="28"/>
          <w:rtl/>
        </w:rPr>
        <w:t xml:space="preserve">بعد </w:t>
      </w:r>
      <w:r w:rsidR="001A3DFD" w:rsidRPr="001449C7">
        <w:rPr>
          <w:rFonts w:cs="Arial"/>
          <w:sz w:val="28"/>
          <w:szCs w:val="28"/>
          <w:rtl/>
        </w:rPr>
        <w:t>حصر المنطقة الجغرافية، يجب اتخاذ</w:t>
      </w:r>
      <w:r w:rsidRPr="001449C7">
        <w:rPr>
          <w:rFonts w:cs="Arial"/>
          <w:sz w:val="28"/>
          <w:szCs w:val="28"/>
          <w:rtl/>
        </w:rPr>
        <w:t xml:space="preserve"> القرار </w:t>
      </w:r>
      <w:r w:rsidR="001A3DFD" w:rsidRPr="001449C7">
        <w:rPr>
          <w:rFonts w:cs="Arial"/>
          <w:sz w:val="28"/>
          <w:szCs w:val="28"/>
          <w:rtl/>
        </w:rPr>
        <w:t>حول نهج الاستهداف أو بالأحرى حول اللجوء إلى الاستهداف العام الذي يغطي كل أفراد المجتمع، أي توفير برامج التحويلات النقدية لكل السكان في المنطقة الجغرافية المعنية. ويسمح هذا النوع من الاستهداف بتلبية الحاجات الطارئة بعد وقوع كارثة أو عندما يواجه  السكان مشاكل ومعوقات أمنية، في الوقت الذي تعمل فيه الأسواق بشكل طبيعي.</w:t>
      </w:r>
      <w:r w:rsidR="00497187" w:rsidRPr="001449C7">
        <w:rPr>
          <w:rFonts w:cs="Arial"/>
          <w:sz w:val="28"/>
          <w:szCs w:val="28"/>
          <w:rtl/>
        </w:rPr>
        <w:t xml:space="preserve"> بهذا، يساعد الاستهداف العام على تسريع </w:t>
      </w:r>
      <w:r w:rsidR="00F922E2" w:rsidRPr="001449C7">
        <w:rPr>
          <w:rFonts w:cs="Arial"/>
          <w:sz w:val="28"/>
          <w:szCs w:val="28"/>
          <w:rtl/>
        </w:rPr>
        <w:t>الاستجابة وتأمين المأوى وا</w:t>
      </w:r>
      <w:r w:rsidR="00F56E61" w:rsidRPr="001449C7">
        <w:rPr>
          <w:rFonts w:cs="Arial"/>
          <w:sz w:val="28"/>
          <w:szCs w:val="28"/>
          <w:rtl/>
        </w:rPr>
        <w:t xml:space="preserve">لأمن الغذائي، والحاجات الغذائية، مع العلم أنه نهج يتناسب مع التحويلات على شكل دفعة واحدة أو عدة دفعات. </w:t>
      </w:r>
    </w:p>
    <w:p w:rsidR="003626E2" w:rsidRPr="001449C7" w:rsidRDefault="00341DA4" w:rsidP="00341DA4">
      <w:pPr>
        <w:bidi/>
        <w:rPr>
          <w:rFonts w:cs="Arial"/>
          <w:sz w:val="28"/>
          <w:szCs w:val="28"/>
        </w:rPr>
      </w:pPr>
      <w:r w:rsidRPr="001449C7">
        <w:rPr>
          <w:rFonts w:cs="Arial"/>
          <w:sz w:val="28"/>
          <w:szCs w:val="28"/>
          <w:rtl/>
        </w:rPr>
        <w:t xml:space="preserve">ويجب أن تأخذ القرارات حول اللجوء إلى الاستهداف العام في الاعتبار السواق، والخدمات، ونسبة الخسائر، والقدرات الوطنية والتنظيمية. ويسمح هذا النوع من الاستهداف بتلبية الحاجات الطارئة في وقت التي تجرى فيه بتقييمات إضافية. </w:t>
      </w:r>
    </w:p>
    <w:p w:rsidR="001B0C18" w:rsidRPr="001449C7" w:rsidRDefault="001B0C18" w:rsidP="001B0C18">
      <w:pPr>
        <w:bidi/>
        <w:rPr>
          <w:rFonts w:cs="Arial"/>
          <w:sz w:val="28"/>
          <w:szCs w:val="28"/>
          <w:rtl/>
        </w:rPr>
      </w:pPr>
    </w:p>
    <w:p w:rsidR="00341DA4" w:rsidRPr="001449C7" w:rsidRDefault="001B0C18" w:rsidP="001B0C18">
      <w:pPr>
        <w:bidi/>
        <w:rPr>
          <w:rFonts w:cs="Arial"/>
          <w:sz w:val="28"/>
          <w:szCs w:val="28"/>
          <w:rtl/>
        </w:rPr>
      </w:pPr>
      <w:r w:rsidRPr="001449C7">
        <w:rPr>
          <w:rFonts w:cs="Arial"/>
          <w:sz w:val="28"/>
          <w:szCs w:val="28"/>
          <w:rtl/>
        </w:rPr>
        <w:t>ويرافق الاستهداف الجغرافي، استهداف الأسر/الأفراد والذي يتطلب وضع معايير الاستهداف</w:t>
      </w:r>
    </w:p>
    <w:p w:rsidR="001B0C18" w:rsidRPr="001449C7" w:rsidRDefault="001B0C18" w:rsidP="001B0C18">
      <w:pPr>
        <w:bidi/>
        <w:rPr>
          <w:rFonts w:cs="Arial"/>
          <w:sz w:val="28"/>
          <w:szCs w:val="28"/>
        </w:rPr>
      </w:pPr>
      <w:r w:rsidRPr="001449C7">
        <w:rPr>
          <w:rFonts w:cs="Arial"/>
          <w:sz w:val="28"/>
          <w:szCs w:val="28"/>
          <w:rtl/>
        </w:rPr>
        <w:t>تتمحور عملية الاستهداف تحديد المناطق المتضررة، أو التي هي بأمس الحاجة إلى المساعدات. وتقوم هذه العملية بشكل أساسي على نتائج التقييمات والمعلومات المتوفرة عبر نظم الرصد.</w:t>
      </w:r>
    </w:p>
    <w:p w:rsidR="002A3740" w:rsidRPr="001449C7" w:rsidRDefault="002A3740" w:rsidP="0028709A">
      <w:pPr>
        <w:bidi/>
        <w:rPr>
          <w:rFonts w:cs="Arial"/>
          <w:sz w:val="28"/>
          <w:szCs w:val="28"/>
        </w:rPr>
        <w:sectPr w:rsidR="002A3740" w:rsidRPr="001449C7" w:rsidSect="001D22FF">
          <w:headerReference w:type="default" r:id="rId8"/>
          <w:footerReference w:type="even" r:id="rId9"/>
          <w:footerReference w:type="default" r:id="rId10"/>
          <w:pgSz w:w="11900" w:h="16840"/>
          <w:pgMar w:top="1134" w:right="1134" w:bottom="1134" w:left="1134" w:header="708" w:footer="708" w:gutter="0"/>
          <w:cols w:space="708"/>
          <w:docGrid w:linePitch="299"/>
        </w:sectPr>
      </w:pPr>
    </w:p>
    <w:p w:rsidR="00C664F5" w:rsidRPr="001449C7" w:rsidRDefault="00C664F5" w:rsidP="00C664F5">
      <w:pPr>
        <w:bidi/>
        <w:jc w:val="left"/>
        <w:rPr>
          <w:rFonts w:cs="Arial"/>
          <w:sz w:val="28"/>
          <w:szCs w:val="28"/>
        </w:rPr>
      </w:pPr>
      <w:r w:rsidRPr="001449C7">
        <w:rPr>
          <w:rFonts w:cs="Arial"/>
          <w:sz w:val="28"/>
          <w:szCs w:val="28"/>
          <w:rtl/>
        </w:rPr>
        <w:lastRenderedPageBreak/>
        <w:t>جدول التصنيف للاستهداف الجغرافي (الوحدات الإدارية الصغيرة)</w:t>
      </w:r>
    </w:p>
    <w:tbl>
      <w:tblPr>
        <w:bidiVisual/>
        <w:tblW w:w="5083" w:type="pct"/>
        <w:tblLook w:val="04A0"/>
      </w:tblPr>
      <w:tblGrid>
        <w:gridCol w:w="853"/>
        <w:gridCol w:w="712"/>
        <w:gridCol w:w="837"/>
        <w:gridCol w:w="995"/>
        <w:gridCol w:w="1001"/>
        <w:gridCol w:w="1141"/>
        <w:gridCol w:w="1615"/>
        <w:gridCol w:w="980"/>
        <w:gridCol w:w="1297"/>
        <w:gridCol w:w="1415"/>
        <w:gridCol w:w="1908"/>
        <w:gridCol w:w="1657"/>
      </w:tblGrid>
      <w:tr w:rsidR="00C664F5" w:rsidRPr="001449C7" w:rsidTr="00C664F5">
        <w:trPr>
          <w:trHeight w:val="20"/>
        </w:trPr>
        <w:tc>
          <w:tcPr>
            <w:tcW w:w="255"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المنطقة</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عدد الأسر</w:t>
            </w:r>
          </w:p>
        </w:tc>
        <w:tc>
          <w:tcPr>
            <w:tcW w:w="588" w:type="pct"/>
            <w:gridSpan w:val="2"/>
            <w:tcBorders>
              <w:top w:val="single" w:sz="4" w:space="0" w:color="auto"/>
              <w:left w:val="nil"/>
              <w:bottom w:val="single" w:sz="4" w:space="0" w:color="auto"/>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الأسر المتضررة</w:t>
            </w:r>
          </w:p>
        </w:tc>
        <w:tc>
          <w:tcPr>
            <w:tcW w:w="668" w:type="pct"/>
            <w:gridSpan w:val="2"/>
            <w:tcBorders>
              <w:top w:val="single" w:sz="4" w:space="0" w:color="auto"/>
              <w:left w:val="nil"/>
              <w:bottom w:val="single" w:sz="4" w:space="0" w:color="auto"/>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نسبة الأسر المتضررة</w:t>
            </w:r>
          </w:p>
        </w:tc>
        <w:tc>
          <w:tcPr>
            <w:tcW w:w="1437" w:type="pct"/>
            <w:gridSpan w:val="3"/>
            <w:tcBorders>
              <w:top w:val="single" w:sz="4" w:space="0" w:color="auto"/>
              <w:left w:val="nil"/>
              <w:bottom w:val="single" w:sz="4" w:space="0" w:color="auto"/>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الخسائر (المساكن، المداخيل، سيل العيش)</w:t>
            </w:r>
          </w:p>
        </w:tc>
        <w:tc>
          <w:tcPr>
            <w:tcW w:w="623" w:type="pct"/>
            <w:tcBorders>
              <w:top w:val="single" w:sz="4" w:space="0" w:color="auto"/>
              <w:left w:val="nil"/>
              <w:bottom w:val="single" w:sz="4" w:space="0" w:color="auto"/>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القدرة المحلية</w:t>
            </w:r>
          </w:p>
        </w:tc>
        <w:tc>
          <w:tcPr>
            <w:tcW w:w="703" w:type="pct"/>
            <w:tcBorders>
              <w:top w:val="single" w:sz="4" w:space="0" w:color="auto"/>
              <w:left w:val="nil"/>
              <w:bottom w:val="single" w:sz="4" w:space="0" w:color="auto"/>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قدرات الوكالة</w:t>
            </w:r>
          </w:p>
        </w:tc>
        <w:tc>
          <w:tcPr>
            <w:tcW w:w="455" w:type="pct"/>
            <w:vMerge w:val="restart"/>
            <w:tcBorders>
              <w:top w:val="single" w:sz="4" w:space="0" w:color="auto"/>
              <w:left w:val="nil"/>
              <w:right w:val="single" w:sz="4" w:space="0" w:color="auto"/>
            </w:tcBorders>
            <w:shd w:val="clear" w:color="auto" w:fill="DC281E"/>
            <w:noWrap/>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مجموع التصنيق</w:t>
            </w:r>
          </w:p>
        </w:tc>
      </w:tr>
      <w:tr w:rsidR="00C664F5" w:rsidRPr="001449C7" w:rsidTr="00C664F5">
        <w:trPr>
          <w:trHeight w:val="20"/>
        </w:trPr>
        <w:tc>
          <w:tcPr>
            <w:tcW w:w="255"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1449C7" w:rsidRDefault="00506206" w:rsidP="0028709A">
            <w:pPr>
              <w:bidi/>
              <w:spacing w:before="120"/>
              <w:rPr>
                <w:rFonts w:eastAsia="Times New Roman" w:cs="Arial"/>
                <w:b/>
                <w:color w:val="FFFFFF" w:themeColor="background1"/>
                <w:sz w:val="28"/>
                <w:szCs w:val="28"/>
              </w:rPr>
            </w:pPr>
          </w:p>
        </w:tc>
        <w:tc>
          <w:tcPr>
            <w:tcW w:w="271"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1449C7" w:rsidRDefault="00506206" w:rsidP="0028709A">
            <w:pPr>
              <w:bidi/>
              <w:spacing w:before="120"/>
              <w:rPr>
                <w:rFonts w:eastAsia="Times New Roman" w:cs="Arial"/>
                <w:b/>
                <w:color w:val="FFFFFF" w:themeColor="background1"/>
                <w:sz w:val="28"/>
                <w:szCs w:val="28"/>
              </w:rPr>
            </w:pPr>
          </w:p>
        </w:tc>
        <w:tc>
          <w:tcPr>
            <w:tcW w:w="294" w:type="pct"/>
            <w:tcBorders>
              <w:top w:val="nil"/>
              <w:left w:val="nil"/>
              <w:bottom w:val="single" w:sz="4" w:space="0" w:color="auto"/>
              <w:right w:val="single" w:sz="4" w:space="0" w:color="auto"/>
            </w:tcBorders>
            <w:shd w:val="clear" w:color="auto" w:fill="DC281E"/>
            <w:vAlign w:val="center"/>
            <w:hideMark/>
          </w:tcPr>
          <w:p w:rsidR="00506206" w:rsidRPr="001449C7" w:rsidRDefault="00506206"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Pr>
              <w:t>#</w:t>
            </w:r>
          </w:p>
        </w:tc>
        <w:tc>
          <w:tcPr>
            <w:tcW w:w="294" w:type="pct"/>
            <w:tcBorders>
              <w:top w:val="nil"/>
              <w:left w:val="nil"/>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التصنيف</w:t>
            </w:r>
          </w:p>
        </w:tc>
        <w:tc>
          <w:tcPr>
            <w:tcW w:w="312" w:type="pct"/>
            <w:tcBorders>
              <w:top w:val="nil"/>
              <w:left w:val="nil"/>
              <w:bottom w:val="single" w:sz="4" w:space="0" w:color="auto"/>
              <w:right w:val="single" w:sz="4" w:space="0" w:color="auto"/>
            </w:tcBorders>
            <w:shd w:val="clear" w:color="auto" w:fill="DC281E"/>
            <w:vAlign w:val="center"/>
            <w:hideMark/>
          </w:tcPr>
          <w:p w:rsidR="00506206" w:rsidRPr="001449C7" w:rsidRDefault="00506206"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Pr>
              <w:t>%</w:t>
            </w:r>
          </w:p>
        </w:tc>
        <w:tc>
          <w:tcPr>
            <w:tcW w:w="356" w:type="pct"/>
            <w:tcBorders>
              <w:top w:val="nil"/>
              <w:left w:val="nil"/>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التصنيف</w:t>
            </w:r>
          </w:p>
        </w:tc>
        <w:tc>
          <w:tcPr>
            <w:tcW w:w="596" w:type="pct"/>
            <w:tcBorders>
              <w:top w:val="nil"/>
              <w:left w:val="nil"/>
              <w:bottom w:val="single" w:sz="4" w:space="0" w:color="auto"/>
              <w:right w:val="single" w:sz="4" w:space="0" w:color="auto"/>
            </w:tcBorders>
            <w:shd w:val="clear" w:color="auto" w:fill="DC281E"/>
            <w:vAlign w:val="center"/>
            <w:hideMark/>
          </w:tcPr>
          <w:p w:rsidR="00506206" w:rsidRPr="001449C7" w:rsidRDefault="0071018D"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Pr>
              <w:t>#</w:t>
            </w:r>
          </w:p>
        </w:tc>
        <w:tc>
          <w:tcPr>
            <w:tcW w:w="362" w:type="pct"/>
            <w:tcBorders>
              <w:top w:val="nil"/>
              <w:left w:val="nil"/>
              <w:bottom w:val="single" w:sz="4" w:space="0" w:color="auto"/>
              <w:right w:val="single" w:sz="4" w:space="0" w:color="auto"/>
            </w:tcBorders>
            <w:shd w:val="clear" w:color="auto" w:fill="DC281E"/>
            <w:vAlign w:val="center"/>
            <w:hideMark/>
          </w:tcPr>
          <w:p w:rsidR="00506206" w:rsidRPr="001449C7" w:rsidRDefault="00506206"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Pr>
              <w:t>%</w:t>
            </w:r>
          </w:p>
        </w:tc>
        <w:tc>
          <w:tcPr>
            <w:tcW w:w="479" w:type="pct"/>
            <w:tcBorders>
              <w:top w:val="nil"/>
              <w:left w:val="nil"/>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التصنيف</w:t>
            </w:r>
          </w:p>
        </w:tc>
        <w:tc>
          <w:tcPr>
            <w:tcW w:w="623" w:type="pct"/>
            <w:tcBorders>
              <w:top w:val="nil"/>
              <w:left w:val="nil"/>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التصنيف</w:t>
            </w:r>
            <w:r w:rsidR="00E74F02" w:rsidRPr="001449C7">
              <w:rPr>
                <w:rStyle w:val="FootnoteReference"/>
                <w:rFonts w:eastAsia="Times New Roman" w:cs="Arial"/>
                <w:b/>
                <w:color w:val="FFFFFF" w:themeColor="background1"/>
                <w:sz w:val="28"/>
                <w:szCs w:val="28"/>
              </w:rPr>
              <w:footnoteReference w:id="2"/>
            </w:r>
          </w:p>
        </w:tc>
        <w:tc>
          <w:tcPr>
            <w:tcW w:w="703" w:type="pct"/>
            <w:tcBorders>
              <w:top w:val="nil"/>
              <w:left w:val="nil"/>
              <w:bottom w:val="single" w:sz="4" w:space="0" w:color="auto"/>
              <w:right w:val="single" w:sz="4" w:space="0" w:color="auto"/>
            </w:tcBorders>
            <w:shd w:val="clear" w:color="auto" w:fill="DC281E"/>
            <w:vAlign w:val="center"/>
            <w:hideMark/>
          </w:tcPr>
          <w:p w:rsidR="00506206" w:rsidRPr="001449C7" w:rsidRDefault="00C664F5" w:rsidP="0028709A">
            <w:pPr>
              <w:bidi/>
              <w:spacing w:before="120"/>
              <w:rPr>
                <w:rFonts w:eastAsia="Times New Roman" w:cs="Arial"/>
                <w:b/>
                <w:color w:val="FFFFFF" w:themeColor="background1"/>
                <w:sz w:val="28"/>
                <w:szCs w:val="28"/>
              </w:rPr>
            </w:pPr>
            <w:r w:rsidRPr="001449C7">
              <w:rPr>
                <w:rFonts w:eastAsia="Times New Roman" w:cs="Arial"/>
                <w:b/>
                <w:color w:val="FFFFFF" w:themeColor="background1"/>
                <w:sz w:val="28"/>
                <w:szCs w:val="28"/>
                <w:rtl/>
              </w:rPr>
              <w:t>التصنيف</w:t>
            </w:r>
            <w:r w:rsidR="00E74F02" w:rsidRPr="001449C7">
              <w:rPr>
                <w:rStyle w:val="FootnoteReference"/>
                <w:rFonts w:eastAsia="Times New Roman" w:cs="Arial"/>
                <w:b/>
                <w:color w:val="FFFFFF" w:themeColor="background1"/>
                <w:sz w:val="28"/>
                <w:szCs w:val="28"/>
              </w:rPr>
              <w:footnoteReference w:id="3"/>
            </w:r>
          </w:p>
        </w:tc>
        <w:tc>
          <w:tcPr>
            <w:tcW w:w="455" w:type="pct"/>
            <w:vMerge/>
            <w:tcBorders>
              <w:left w:val="nil"/>
              <w:bottom w:val="single" w:sz="4" w:space="0" w:color="auto"/>
              <w:right w:val="single" w:sz="4" w:space="0" w:color="auto"/>
            </w:tcBorders>
            <w:shd w:val="clear" w:color="auto" w:fill="DC281E"/>
            <w:noWrap/>
            <w:vAlign w:val="center"/>
            <w:hideMark/>
          </w:tcPr>
          <w:p w:rsidR="00506206" w:rsidRPr="001449C7" w:rsidRDefault="00506206" w:rsidP="0028709A">
            <w:pPr>
              <w:bidi/>
              <w:spacing w:before="120"/>
              <w:rPr>
                <w:rFonts w:eastAsia="Times New Roman" w:cs="Arial"/>
                <w:b/>
                <w:color w:val="FFFFFF" w:themeColor="background1"/>
                <w:sz w:val="28"/>
                <w:szCs w:val="28"/>
              </w:rPr>
            </w:pP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1</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2</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3</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4</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5</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6</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7</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8</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r w:rsidR="00C664F5" w:rsidRPr="001449C7" w:rsidTr="00C664F5">
        <w:trPr>
          <w:trHeight w:val="567"/>
        </w:trPr>
        <w:tc>
          <w:tcPr>
            <w:tcW w:w="255"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9</w:t>
            </w:r>
          </w:p>
        </w:tc>
        <w:tc>
          <w:tcPr>
            <w:tcW w:w="271"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294"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1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56"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596"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362"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79" w:type="pct"/>
            <w:tcBorders>
              <w:top w:val="nil"/>
              <w:left w:val="nil"/>
              <w:bottom w:val="single" w:sz="4" w:space="0" w:color="auto"/>
              <w:right w:val="single" w:sz="4" w:space="0" w:color="auto"/>
            </w:tcBorders>
            <w:shd w:val="clear" w:color="000000" w:fill="F2F2F2"/>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62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703" w:type="pct"/>
            <w:tcBorders>
              <w:top w:val="nil"/>
              <w:left w:val="nil"/>
              <w:bottom w:val="single" w:sz="4" w:space="0" w:color="auto"/>
              <w:right w:val="single" w:sz="4" w:space="0" w:color="auto"/>
            </w:tcBorders>
            <w:shd w:val="clear" w:color="auto" w:fill="auto"/>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c>
          <w:tcPr>
            <w:tcW w:w="455"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1449C7" w:rsidRDefault="003473A0" w:rsidP="0028709A">
            <w:pPr>
              <w:bidi/>
              <w:spacing w:after="0"/>
              <w:rPr>
                <w:rFonts w:eastAsia="Times New Roman" w:cs="Arial"/>
                <w:sz w:val="28"/>
                <w:szCs w:val="28"/>
              </w:rPr>
            </w:pPr>
            <w:r w:rsidRPr="001449C7">
              <w:rPr>
                <w:rFonts w:eastAsia="Times New Roman" w:cs="Arial"/>
                <w:sz w:val="28"/>
                <w:szCs w:val="28"/>
              </w:rPr>
              <w:t> </w:t>
            </w:r>
          </w:p>
        </w:tc>
      </w:tr>
    </w:tbl>
    <w:p w:rsidR="00E74F02" w:rsidRPr="001449C7" w:rsidRDefault="00E74F02" w:rsidP="0028709A">
      <w:pPr>
        <w:bidi/>
        <w:rPr>
          <w:rFonts w:cs="Arial"/>
          <w:sz w:val="28"/>
          <w:szCs w:val="28"/>
        </w:rPr>
      </w:pPr>
    </w:p>
    <w:sectPr w:rsidR="00E74F02" w:rsidRPr="001449C7" w:rsidSect="003473A0">
      <w:pgSz w:w="16840" w:h="11900" w:orient="landscape"/>
      <w:pgMar w:top="1800" w:right="1440" w:bottom="180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740" w:rsidRDefault="00961740" w:rsidP="00FF04EC">
      <w:pPr>
        <w:spacing w:after="0"/>
      </w:pPr>
      <w:r>
        <w:separator/>
      </w:r>
    </w:p>
  </w:endnote>
  <w:endnote w:type="continuationSeparator" w:id="1">
    <w:p w:rsidR="00961740" w:rsidRDefault="00961740" w:rsidP="00FF04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32D" w:rsidRDefault="00C23B74" w:rsidP="00396352">
    <w:pPr>
      <w:pStyle w:val="Footer"/>
      <w:framePr w:wrap="around" w:vAnchor="text" w:hAnchor="margin" w:xAlign="right" w:y="1"/>
      <w:rPr>
        <w:rStyle w:val="PageNumber"/>
      </w:rPr>
    </w:pPr>
    <w:r>
      <w:rPr>
        <w:rStyle w:val="PageNumber"/>
      </w:rPr>
      <w:fldChar w:fldCharType="begin"/>
    </w:r>
    <w:r w:rsidR="0074132D">
      <w:rPr>
        <w:rStyle w:val="PageNumber"/>
      </w:rPr>
      <w:instrText xml:space="preserve">PAGE  </w:instrText>
    </w:r>
    <w:r>
      <w:rPr>
        <w:rStyle w:val="PageNumber"/>
      </w:rPr>
      <w:fldChar w:fldCharType="end"/>
    </w:r>
  </w:p>
  <w:p w:rsidR="0074132D" w:rsidRDefault="0074132D" w:rsidP="00FF04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FF" w:rsidRPr="00B45C74" w:rsidRDefault="00C23B74"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1D22FF"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449C7">
      <w:rPr>
        <w:b/>
        <w:noProof/>
        <w:color w:val="808080" w:themeColor="background1" w:themeShade="80"/>
        <w:sz w:val="18"/>
        <w:szCs w:val="18"/>
      </w:rPr>
      <w:t>1</w:t>
    </w:r>
    <w:r w:rsidRPr="00B45C74">
      <w:rPr>
        <w:b/>
        <w:color w:val="808080" w:themeColor="background1" w:themeShade="80"/>
        <w:sz w:val="18"/>
        <w:szCs w:val="18"/>
      </w:rPr>
      <w:fldChar w:fldCharType="end"/>
    </w:r>
  </w:p>
  <w:p w:rsidR="001D22FF" w:rsidRPr="003A3500" w:rsidRDefault="001D22FF" w:rsidP="00ED1B2B">
    <w:pPr>
      <w:pStyle w:val="Footer"/>
    </w:pPr>
    <w:r w:rsidRPr="00107E15">
      <w:rPr>
        <w:b/>
      </w:rPr>
      <w:t xml:space="preserve">Module </w:t>
    </w:r>
    <w:r>
      <w:rPr>
        <w:b/>
      </w:rPr>
      <w:t>3</w:t>
    </w:r>
    <w:r w:rsidRPr="00107E15">
      <w:rPr>
        <w:b/>
      </w:rPr>
      <w:t>.</w:t>
    </w:r>
    <w:r w:rsidRPr="00107E15">
      <w:t xml:space="preserve"> Step </w:t>
    </w:r>
    <w:r>
      <w:t>3</w:t>
    </w:r>
    <w:r w:rsidRPr="00107E15">
      <w:t>.</w:t>
    </w:r>
    <w:r>
      <w:t xml:space="preserve"> Sub-step 1. </w:t>
    </w:r>
    <w:fldSimple w:instr=" STYLEREF  H1 \t  \* MERGEFORMAT ">
      <w:r w:rsidR="001449C7">
        <w:rPr>
          <w:noProof/>
          <w:rtl/>
        </w:rPr>
        <w:t>نموذج الاستهداف الجغرافي</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740" w:rsidRDefault="00961740" w:rsidP="00FF04EC">
      <w:pPr>
        <w:spacing w:after="0"/>
      </w:pPr>
      <w:r>
        <w:separator/>
      </w:r>
    </w:p>
  </w:footnote>
  <w:footnote w:type="continuationSeparator" w:id="1">
    <w:p w:rsidR="00961740" w:rsidRDefault="00961740" w:rsidP="00FF04EC">
      <w:pPr>
        <w:spacing w:after="0"/>
      </w:pPr>
      <w:r>
        <w:continuationSeparator/>
      </w:r>
    </w:p>
  </w:footnote>
  <w:footnote w:id="2">
    <w:p w:rsidR="0074132D" w:rsidRPr="00C13C48" w:rsidRDefault="0074132D" w:rsidP="00C664F5">
      <w:pPr>
        <w:pStyle w:val="FootnoteText"/>
        <w:bidi/>
        <w:rPr>
          <w:szCs w:val="16"/>
        </w:rPr>
      </w:pPr>
      <w:r w:rsidRPr="009139AB">
        <w:rPr>
          <w:rStyle w:val="FootnoteReference"/>
          <w:szCs w:val="16"/>
        </w:rPr>
        <w:footnoteRef/>
      </w:r>
      <w:r w:rsidRPr="00C13C48">
        <w:rPr>
          <w:szCs w:val="16"/>
        </w:rPr>
        <w:t xml:space="preserve"> </w:t>
      </w:r>
      <w:r w:rsidR="00C664F5">
        <w:rPr>
          <w:rFonts w:hint="cs"/>
          <w:szCs w:val="16"/>
          <w:rtl/>
        </w:rPr>
        <w:t xml:space="preserve"> تصنيف أقل قدرة على الاستجابة بـ1</w:t>
      </w:r>
    </w:p>
  </w:footnote>
  <w:footnote w:id="3">
    <w:p w:rsidR="0074132D" w:rsidRPr="009139AB" w:rsidRDefault="0074132D" w:rsidP="00C664F5">
      <w:pPr>
        <w:pStyle w:val="FootnoteText"/>
        <w:bidi/>
        <w:rPr>
          <w:i/>
          <w:szCs w:val="16"/>
        </w:rPr>
      </w:pPr>
      <w:r w:rsidRPr="009139AB">
        <w:rPr>
          <w:rStyle w:val="FootnoteReference"/>
          <w:i/>
          <w:szCs w:val="16"/>
        </w:rPr>
        <w:footnoteRef/>
      </w:r>
      <w:bookmarkStart w:id="0" w:name="_GoBack"/>
      <w:bookmarkEnd w:id="0"/>
      <w:r w:rsidR="00C664F5">
        <w:rPr>
          <w:rFonts w:hint="cs"/>
          <w:i/>
          <w:szCs w:val="16"/>
          <w:rtl/>
        </w:rPr>
        <w:t xml:space="preserve"> تصنيف أقصى قدرات الوكالة بـ1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FF" w:rsidRPr="00074036" w:rsidRDefault="001D22FF"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E3987"/>
    <w:multiLevelType w:val="hybridMultilevel"/>
    <w:tmpl w:val="5240CABC"/>
    <w:lvl w:ilvl="0" w:tplc="9DF8D7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3F655A"/>
    <w:multiLevelType w:val="hybridMultilevel"/>
    <w:tmpl w:val="E9DAD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5575CA0"/>
    <w:multiLevelType w:val="hybridMultilevel"/>
    <w:tmpl w:val="6D96B6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4ED518DF"/>
    <w:multiLevelType w:val="hybridMultilevel"/>
    <w:tmpl w:val="91C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15D0840"/>
    <w:multiLevelType w:val="hybridMultilevel"/>
    <w:tmpl w:val="83F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D13543"/>
    <w:multiLevelType w:val="hybridMultilevel"/>
    <w:tmpl w:val="051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0450ED"/>
    <w:multiLevelType w:val="hybridMultilevel"/>
    <w:tmpl w:val="24D8C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3"/>
  </w:num>
  <w:num w:numId="5">
    <w:abstractNumId w:val="9"/>
  </w:num>
  <w:num w:numId="6">
    <w:abstractNumId w:val="5"/>
  </w:num>
  <w:num w:numId="7">
    <w:abstractNumId w:val="0"/>
  </w:num>
  <w:num w:numId="8">
    <w:abstractNumId w:val="6"/>
  </w:num>
  <w:num w:numId="9">
    <w:abstractNumId w:val="1"/>
  </w:num>
  <w:num w:numId="10">
    <w:abstractNumId w:val="7"/>
  </w:num>
  <w:num w:numId="11">
    <w:abstractNumId w:val="1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F01D35"/>
    <w:rsid w:val="00001331"/>
    <w:rsid w:val="0001338A"/>
    <w:rsid w:val="00013B64"/>
    <w:rsid w:val="00030314"/>
    <w:rsid w:val="000336A0"/>
    <w:rsid w:val="00044107"/>
    <w:rsid w:val="00067098"/>
    <w:rsid w:val="000E29F8"/>
    <w:rsid w:val="000E5663"/>
    <w:rsid w:val="000F38B9"/>
    <w:rsid w:val="0014492B"/>
    <w:rsid w:val="001449C7"/>
    <w:rsid w:val="001453D8"/>
    <w:rsid w:val="0016475A"/>
    <w:rsid w:val="001923FE"/>
    <w:rsid w:val="001A3DFD"/>
    <w:rsid w:val="001B0C18"/>
    <w:rsid w:val="001D22FF"/>
    <w:rsid w:val="001E46EA"/>
    <w:rsid w:val="001F5E2E"/>
    <w:rsid w:val="00200119"/>
    <w:rsid w:val="00213DC9"/>
    <w:rsid w:val="00261FE9"/>
    <w:rsid w:val="002670AC"/>
    <w:rsid w:val="0028709A"/>
    <w:rsid w:val="0028732B"/>
    <w:rsid w:val="002A3740"/>
    <w:rsid w:val="002B0B56"/>
    <w:rsid w:val="00311BDB"/>
    <w:rsid w:val="003176B4"/>
    <w:rsid w:val="00341DA4"/>
    <w:rsid w:val="003473A0"/>
    <w:rsid w:val="0035212F"/>
    <w:rsid w:val="003626E2"/>
    <w:rsid w:val="00377D16"/>
    <w:rsid w:val="00385813"/>
    <w:rsid w:val="00386FA2"/>
    <w:rsid w:val="003929E2"/>
    <w:rsid w:val="00396352"/>
    <w:rsid w:val="00397578"/>
    <w:rsid w:val="003A5884"/>
    <w:rsid w:val="003B2FD0"/>
    <w:rsid w:val="003C63F6"/>
    <w:rsid w:val="003D0338"/>
    <w:rsid w:val="003D1CF3"/>
    <w:rsid w:val="003D40FB"/>
    <w:rsid w:val="00445F45"/>
    <w:rsid w:val="0047485B"/>
    <w:rsid w:val="004751A1"/>
    <w:rsid w:val="00481A34"/>
    <w:rsid w:val="00494A02"/>
    <w:rsid w:val="00497187"/>
    <w:rsid w:val="004A77F2"/>
    <w:rsid w:val="004A7B53"/>
    <w:rsid w:val="004D380E"/>
    <w:rsid w:val="004E614E"/>
    <w:rsid w:val="00506206"/>
    <w:rsid w:val="0057003C"/>
    <w:rsid w:val="005C5846"/>
    <w:rsid w:val="005E23B6"/>
    <w:rsid w:val="005E74DB"/>
    <w:rsid w:val="006F40CC"/>
    <w:rsid w:val="006F4E7F"/>
    <w:rsid w:val="006F4EC1"/>
    <w:rsid w:val="0071018D"/>
    <w:rsid w:val="007254BA"/>
    <w:rsid w:val="0073031C"/>
    <w:rsid w:val="0074132D"/>
    <w:rsid w:val="00746B92"/>
    <w:rsid w:val="00747E6B"/>
    <w:rsid w:val="0075206E"/>
    <w:rsid w:val="00754EA2"/>
    <w:rsid w:val="00761EFA"/>
    <w:rsid w:val="00772F29"/>
    <w:rsid w:val="007C6DA6"/>
    <w:rsid w:val="007F1E4E"/>
    <w:rsid w:val="00802FE5"/>
    <w:rsid w:val="00814394"/>
    <w:rsid w:val="00857B4D"/>
    <w:rsid w:val="008B0530"/>
    <w:rsid w:val="008C6F6D"/>
    <w:rsid w:val="008E18F9"/>
    <w:rsid w:val="009139AB"/>
    <w:rsid w:val="00961549"/>
    <w:rsid w:val="00961740"/>
    <w:rsid w:val="00980AC8"/>
    <w:rsid w:val="0098304B"/>
    <w:rsid w:val="009A5B82"/>
    <w:rsid w:val="009A7BA1"/>
    <w:rsid w:val="009B6A5E"/>
    <w:rsid w:val="009D0A13"/>
    <w:rsid w:val="00A158CA"/>
    <w:rsid w:val="00A15932"/>
    <w:rsid w:val="00A3622D"/>
    <w:rsid w:val="00A75F78"/>
    <w:rsid w:val="00A92683"/>
    <w:rsid w:val="00A97B04"/>
    <w:rsid w:val="00AC6B2D"/>
    <w:rsid w:val="00AD3E13"/>
    <w:rsid w:val="00AD7EA9"/>
    <w:rsid w:val="00B36632"/>
    <w:rsid w:val="00BA3BA4"/>
    <w:rsid w:val="00BF4191"/>
    <w:rsid w:val="00BF4E8F"/>
    <w:rsid w:val="00C121CC"/>
    <w:rsid w:val="00C13C48"/>
    <w:rsid w:val="00C23B74"/>
    <w:rsid w:val="00C544A6"/>
    <w:rsid w:val="00C664F5"/>
    <w:rsid w:val="00C668F7"/>
    <w:rsid w:val="00CC2D79"/>
    <w:rsid w:val="00CD3CD2"/>
    <w:rsid w:val="00D25144"/>
    <w:rsid w:val="00D74C8B"/>
    <w:rsid w:val="00D812D8"/>
    <w:rsid w:val="00D97EE8"/>
    <w:rsid w:val="00DA1057"/>
    <w:rsid w:val="00DB6932"/>
    <w:rsid w:val="00DC0D69"/>
    <w:rsid w:val="00DD6C42"/>
    <w:rsid w:val="00DF235B"/>
    <w:rsid w:val="00E034CE"/>
    <w:rsid w:val="00E74F02"/>
    <w:rsid w:val="00E91A34"/>
    <w:rsid w:val="00E95EEC"/>
    <w:rsid w:val="00EB3A06"/>
    <w:rsid w:val="00EB3DC0"/>
    <w:rsid w:val="00ED237F"/>
    <w:rsid w:val="00EE5D14"/>
    <w:rsid w:val="00F01D35"/>
    <w:rsid w:val="00F0423F"/>
    <w:rsid w:val="00F06EFA"/>
    <w:rsid w:val="00F56E61"/>
    <w:rsid w:val="00F922E2"/>
    <w:rsid w:val="00FB729F"/>
    <w:rsid w:val="00FC5411"/>
    <w:rsid w:val="00FD7068"/>
    <w:rsid w:val="00FE0375"/>
    <w:rsid w:val="00FE2A46"/>
    <w:rsid w:val="00FF04E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07"/>
    <w:pPr>
      <w:spacing w:after="120"/>
      <w:jc w:val="both"/>
    </w:pPr>
    <w:rPr>
      <w:rFonts w:ascii="Arial" w:hAnsi="Arial" w:cs="Times New Roman"/>
    </w:rPr>
  </w:style>
  <w:style w:type="paragraph" w:styleId="Heading1">
    <w:name w:val="heading 1"/>
    <w:basedOn w:val="H1"/>
    <w:next w:val="Normal"/>
    <w:link w:val="Heading1Char"/>
    <w:uiPriority w:val="9"/>
    <w:rsid w:val="00044107"/>
  </w:style>
  <w:style w:type="paragraph" w:styleId="Heading2">
    <w:name w:val="heading 2"/>
    <w:basedOn w:val="Normal"/>
    <w:next w:val="Normal"/>
    <w:link w:val="Heading2Char"/>
    <w:uiPriority w:val="9"/>
    <w:unhideWhenUsed/>
    <w:qFormat/>
    <w:rsid w:val="00044107"/>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44107"/>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07"/>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41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07"/>
    <w:rPr>
      <w:rFonts w:ascii="Lucida Grande" w:hAnsi="Lucida Grande" w:cs="Lucida Grande"/>
      <w:sz w:val="18"/>
      <w:szCs w:val="18"/>
    </w:rPr>
  </w:style>
  <w:style w:type="paragraph" w:styleId="ListParagraph">
    <w:name w:val="List Paragraph"/>
    <w:basedOn w:val="Normal"/>
    <w:link w:val="ListParagraphChar"/>
    <w:uiPriority w:val="34"/>
    <w:qFormat/>
    <w:rsid w:val="00044107"/>
    <w:pPr>
      <w:spacing w:after="240"/>
      <w:ind w:left="720"/>
      <w:contextualSpacing/>
    </w:pPr>
    <w:rPr>
      <w:rFonts w:eastAsiaTheme="minorHAnsi" w:cstheme="minorBidi"/>
      <w:szCs w:val="22"/>
    </w:rPr>
  </w:style>
  <w:style w:type="character" w:styleId="Hyperlink">
    <w:name w:val="Hyperlink"/>
    <w:basedOn w:val="DefaultParagraphFont"/>
    <w:uiPriority w:val="99"/>
    <w:unhideWhenUsed/>
    <w:rsid w:val="00044107"/>
    <w:rPr>
      <w:color w:val="0000FF" w:themeColor="hyperlink"/>
      <w:u w:val="single"/>
    </w:rPr>
  </w:style>
  <w:style w:type="paragraph" w:styleId="Header">
    <w:name w:val="header"/>
    <w:basedOn w:val="Normal"/>
    <w:link w:val="HeaderChar"/>
    <w:uiPriority w:val="99"/>
    <w:unhideWhenUsed/>
    <w:rsid w:val="00044107"/>
    <w:pPr>
      <w:spacing w:after="0" w:line="288" w:lineRule="auto"/>
      <w:jc w:val="left"/>
    </w:pPr>
    <w:rPr>
      <w:sz w:val="16"/>
    </w:rPr>
  </w:style>
  <w:style w:type="character" w:customStyle="1" w:styleId="HeaderChar">
    <w:name w:val="Header Char"/>
    <w:basedOn w:val="DefaultParagraphFont"/>
    <w:link w:val="Header"/>
    <w:uiPriority w:val="99"/>
    <w:rsid w:val="00044107"/>
    <w:rPr>
      <w:rFonts w:ascii="Arial" w:hAnsi="Arial" w:cs="Times New Roman"/>
      <w:sz w:val="16"/>
    </w:rPr>
  </w:style>
  <w:style w:type="paragraph" w:styleId="Footer">
    <w:name w:val="footer"/>
    <w:basedOn w:val="Normal"/>
    <w:link w:val="FooterChar"/>
    <w:uiPriority w:val="99"/>
    <w:unhideWhenUsed/>
    <w:rsid w:val="00044107"/>
    <w:pPr>
      <w:spacing w:after="0"/>
      <w:jc w:val="left"/>
    </w:pPr>
    <w:rPr>
      <w:sz w:val="16"/>
      <w:szCs w:val="18"/>
    </w:rPr>
  </w:style>
  <w:style w:type="character" w:customStyle="1" w:styleId="FooterChar">
    <w:name w:val="Footer Char"/>
    <w:basedOn w:val="DefaultParagraphFont"/>
    <w:link w:val="Footer"/>
    <w:uiPriority w:val="99"/>
    <w:rsid w:val="00044107"/>
    <w:rPr>
      <w:rFonts w:ascii="Arial" w:hAnsi="Arial" w:cs="Times New Roman"/>
      <w:sz w:val="16"/>
      <w:szCs w:val="18"/>
    </w:rPr>
  </w:style>
  <w:style w:type="character" w:styleId="PageNumber">
    <w:name w:val="page number"/>
    <w:basedOn w:val="DefaultParagraphFont"/>
    <w:uiPriority w:val="99"/>
    <w:unhideWhenUsed/>
    <w:rsid w:val="00044107"/>
    <w:rPr>
      <w:b/>
    </w:rPr>
  </w:style>
  <w:style w:type="paragraph" w:styleId="FootnoteText">
    <w:name w:val="footnote text"/>
    <w:basedOn w:val="Normal"/>
    <w:link w:val="FootnoteTextChar"/>
    <w:uiPriority w:val="99"/>
    <w:unhideWhenUsed/>
    <w:rsid w:val="00044107"/>
    <w:pPr>
      <w:spacing w:after="0"/>
    </w:pPr>
    <w:rPr>
      <w:sz w:val="16"/>
      <w:szCs w:val="22"/>
    </w:rPr>
  </w:style>
  <w:style w:type="character" w:customStyle="1" w:styleId="FootnoteTextChar">
    <w:name w:val="Footnote Text Char"/>
    <w:basedOn w:val="DefaultParagraphFont"/>
    <w:link w:val="FootnoteText"/>
    <w:uiPriority w:val="99"/>
    <w:rsid w:val="00044107"/>
    <w:rPr>
      <w:rFonts w:ascii="Arial" w:hAnsi="Arial" w:cs="Times New Roman"/>
      <w:sz w:val="16"/>
      <w:szCs w:val="22"/>
    </w:rPr>
  </w:style>
  <w:style w:type="character" w:styleId="FootnoteReference">
    <w:name w:val="footnote reference"/>
    <w:basedOn w:val="DefaultParagraphFont"/>
    <w:uiPriority w:val="99"/>
    <w:unhideWhenUsed/>
    <w:rsid w:val="00044107"/>
    <w:rPr>
      <w:vertAlign w:val="superscript"/>
    </w:rPr>
  </w:style>
  <w:style w:type="character" w:customStyle="1" w:styleId="ListParagraphChar">
    <w:name w:val="List Paragraph Char"/>
    <w:basedOn w:val="DefaultParagraphFont"/>
    <w:link w:val="ListParagraph"/>
    <w:uiPriority w:val="34"/>
    <w:rsid w:val="00044107"/>
    <w:rPr>
      <w:rFonts w:ascii="Arial" w:eastAsiaTheme="minorHAnsi" w:hAnsi="Arial" w:cstheme="minorBidi"/>
      <w:szCs w:val="22"/>
    </w:rPr>
  </w:style>
  <w:style w:type="character" w:customStyle="1" w:styleId="Heading1Char">
    <w:name w:val="Heading 1 Char"/>
    <w:basedOn w:val="DefaultParagraphFont"/>
    <w:link w:val="Heading1"/>
    <w:uiPriority w:val="9"/>
    <w:rsid w:val="00044107"/>
    <w:rPr>
      <w:rFonts w:ascii="Arial" w:hAnsi="Arial" w:cs="Times New Roman"/>
      <w:b/>
      <w:sz w:val="40"/>
      <w:szCs w:val="52"/>
    </w:rPr>
  </w:style>
  <w:style w:type="character" w:customStyle="1" w:styleId="Heading2Char">
    <w:name w:val="Heading 2 Char"/>
    <w:basedOn w:val="DefaultParagraphFont"/>
    <w:link w:val="Heading2"/>
    <w:uiPriority w:val="9"/>
    <w:rsid w:val="00044107"/>
    <w:rPr>
      <w:rFonts w:ascii="Arial" w:hAnsi="Arial" w:cs="Times New Roman"/>
      <w:b/>
      <w:caps/>
      <w:sz w:val="24"/>
      <w:szCs w:val="26"/>
    </w:rPr>
  </w:style>
  <w:style w:type="character" w:customStyle="1" w:styleId="Heading3Char">
    <w:name w:val="Heading 3 Char"/>
    <w:basedOn w:val="DefaultParagraphFont"/>
    <w:link w:val="Heading3"/>
    <w:uiPriority w:val="9"/>
    <w:rsid w:val="00044107"/>
    <w:rPr>
      <w:rFonts w:ascii="Arial" w:hAnsi="Arial" w:cs="Times New Roman"/>
      <w:b/>
      <w:sz w:val="22"/>
      <w:szCs w:val="24"/>
    </w:rPr>
  </w:style>
  <w:style w:type="paragraph" w:customStyle="1" w:styleId="Default">
    <w:name w:val="Default"/>
    <w:rsid w:val="00044107"/>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44107"/>
    <w:rPr>
      <w:sz w:val="18"/>
      <w:szCs w:val="18"/>
    </w:rPr>
  </w:style>
  <w:style w:type="paragraph" w:styleId="CommentText">
    <w:name w:val="annotation text"/>
    <w:basedOn w:val="Normal"/>
    <w:link w:val="CommentTextChar"/>
    <w:uiPriority w:val="99"/>
    <w:semiHidden/>
    <w:unhideWhenUsed/>
    <w:rsid w:val="001D22FF"/>
  </w:style>
  <w:style w:type="character" w:customStyle="1" w:styleId="CommentTextChar">
    <w:name w:val="Comment Text Char"/>
    <w:basedOn w:val="DefaultParagraphFont"/>
    <w:link w:val="CommentText"/>
    <w:uiPriority w:val="99"/>
    <w:semiHidden/>
    <w:rsid w:val="001D22FF"/>
    <w:rPr>
      <w:rFonts w:ascii="Arial" w:hAnsi="Arial" w:cs="Times New Roman"/>
    </w:rPr>
  </w:style>
  <w:style w:type="paragraph" w:styleId="CommentSubject">
    <w:name w:val="annotation subject"/>
    <w:basedOn w:val="Normal"/>
    <w:link w:val="CommentSubjectChar"/>
    <w:uiPriority w:val="99"/>
    <w:semiHidden/>
    <w:unhideWhenUsed/>
    <w:rsid w:val="00044107"/>
    <w:rPr>
      <w:b/>
      <w:bCs/>
    </w:rPr>
  </w:style>
  <w:style w:type="character" w:customStyle="1" w:styleId="CommentSubjectChar">
    <w:name w:val="Comment Subject Char"/>
    <w:basedOn w:val="DefaultParagraphFont"/>
    <w:link w:val="CommentSubject"/>
    <w:uiPriority w:val="99"/>
    <w:semiHidden/>
    <w:rsid w:val="00044107"/>
    <w:rPr>
      <w:rFonts w:ascii="Arial" w:hAnsi="Arial" w:cs="Times New Roman"/>
      <w:b/>
      <w:bCs/>
    </w:rPr>
  </w:style>
  <w:style w:type="character" w:styleId="FollowedHyperlink">
    <w:name w:val="FollowedHyperlink"/>
    <w:basedOn w:val="DefaultParagraphFont"/>
    <w:uiPriority w:val="99"/>
    <w:semiHidden/>
    <w:unhideWhenUsed/>
    <w:rsid w:val="00044107"/>
    <w:rPr>
      <w:color w:val="800080" w:themeColor="followedHyperlink"/>
      <w:u w:val="single"/>
    </w:rPr>
  </w:style>
  <w:style w:type="paragraph" w:styleId="Revision">
    <w:name w:val="Revision"/>
    <w:hidden/>
    <w:uiPriority w:val="99"/>
    <w:semiHidden/>
    <w:rsid w:val="00044107"/>
    <w:rPr>
      <w:rFonts w:ascii="Arial" w:hAnsi="Arial" w:cs="Arial"/>
      <w:sz w:val="21"/>
      <w:szCs w:val="21"/>
    </w:rPr>
  </w:style>
  <w:style w:type="paragraph" w:customStyle="1" w:styleId="BasicParagraph">
    <w:name w:val="[Basic Paragraph]"/>
    <w:basedOn w:val="Normal"/>
    <w:uiPriority w:val="99"/>
    <w:rsid w:val="00044107"/>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44107"/>
    <w:pPr>
      <w:spacing w:before="360" w:after="240"/>
      <w:jc w:val="left"/>
      <w:outlineLvl w:val="0"/>
    </w:pPr>
    <w:rPr>
      <w:b/>
      <w:sz w:val="40"/>
      <w:szCs w:val="52"/>
    </w:rPr>
  </w:style>
  <w:style w:type="paragraph" w:customStyle="1" w:styleId="Bullet1">
    <w:name w:val="Bullet 1"/>
    <w:basedOn w:val="Normal"/>
    <w:rsid w:val="00044107"/>
    <w:pPr>
      <w:numPr>
        <w:numId w:val="9"/>
      </w:numPr>
      <w:spacing w:before="60"/>
    </w:pPr>
    <w:rPr>
      <w:rFonts w:eastAsia="Times New Roman"/>
      <w:color w:val="000000"/>
    </w:rPr>
  </w:style>
  <w:style w:type="paragraph" w:customStyle="1" w:styleId="RefItem1">
    <w:name w:val="Ref Item 1"/>
    <w:basedOn w:val="Normal"/>
    <w:rsid w:val="00044107"/>
    <w:pPr>
      <w:jc w:val="left"/>
    </w:pPr>
    <w:rPr>
      <w:color w:val="000000"/>
      <w:szCs w:val="24"/>
      <w:lang w:eastAsia="it-IT"/>
    </w:rPr>
  </w:style>
  <w:style w:type="paragraph" w:customStyle="1" w:styleId="RefTitre">
    <w:name w:val="Ref Titre"/>
    <w:basedOn w:val="Normal"/>
    <w:rsid w:val="00044107"/>
    <w:pPr>
      <w:jc w:val="left"/>
    </w:pPr>
    <w:rPr>
      <w:rFonts w:eastAsia="Times New Roman"/>
      <w:b/>
      <w:bCs/>
      <w:sz w:val="26"/>
      <w:szCs w:val="26"/>
    </w:rPr>
  </w:style>
  <w:style w:type="paragraph" w:customStyle="1" w:styleId="Header1">
    <w:name w:val="Header 1"/>
    <w:basedOn w:val="Header"/>
    <w:rsid w:val="00044107"/>
    <w:rPr>
      <w:b/>
      <w:sz w:val="24"/>
      <w:szCs w:val="24"/>
    </w:rPr>
  </w:style>
  <w:style w:type="character" w:customStyle="1" w:styleId="Pantone485">
    <w:name w:val="Pantone 485"/>
    <w:basedOn w:val="DefaultParagraphFont"/>
    <w:uiPriority w:val="1"/>
    <w:qFormat/>
    <w:rsid w:val="00044107"/>
    <w:rPr>
      <w:rFonts w:cs="Caecilia-Light"/>
      <w:color w:val="DC281E"/>
      <w:szCs w:val="16"/>
    </w:rPr>
  </w:style>
  <w:style w:type="character" w:customStyle="1" w:styleId="H1Char">
    <w:name w:val="H1 Char"/>
    <w:basedOn w:val="DefaultParagraphFont"/>
    <w:link w:val="H1"/>
    <w:rsid w:val="00044107"/>
    <w:rPr>
      <w:rFonts w:ascii="Arial" w:hAnsi="Arial" w:cs="Times New Roman"/>
      <w:b/>
      <w:sz w:val="40"/>
      <w:szCs w:val="52"/>
    </w:rPr>
  </w:style>
  <w:style w:type="table" w:customStyle="1" w:styleId="TableGray">
    <w:name w:val="Table Gray"/>
    <w:basedOn w:val="TableNormal"/>
    <w:uiPriority w:val="99"/>
    <w:rsid w:val="00044107"/>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44107"/>
    <w:pPr>
      <w:numPr>
        <w:numId w:val="10"/>
      </w:numPr>
      <w:tabs>
        <w:tab w:val="left" w:pos="7230"/>
      </w:tabs>
      <w:spacing w:before="120" w:after="120"/>
      <w:contextualSpacing w:val="0"/>
    </w:pPr>
    <w:rPr>
      <w:rFonts w:cs="Arial"/>
    </w:rPr>
  </w:style>
  <w:style w:type="paragraph" w:customStyle="1" w:styleId="ListNumber1">
    <w:name w:val="List Number 1"/>
    <w:basedOn w:val="Normal"/>
    <w:rsid w:val="00044107"/>
    <w:pPr>
      <w:numPr>
        <w:ilvl w:val="1"/>
        <w:numId w:val="7"/>
      </w:numPr>
      <w:contextualSpacing/>
    </w:pPr>
    <w:rPr>
      <w:rFonts w:eastAsiaTheme="minorHAnsi" w:cstheme="minorHAnsi"/>
      <w:szCs w:val="22"/>
    </w:rPr>
  </w:style>
  <w:style w:type="paragraph" w:customStyle="1" w:styleId="NormalNo">
    <w:name w:val="Normal + No"/>
    <w:basedOn w:val="Normal"/>
    <w:qFormat/>
    <w:rsid w:val="00044107"/>
    <w:pPr>
      <w:numPr>
        <w:numId w:val="8"/>
      </w:numPr>
    </w:pPr>
    <w:rPr>
      <w:rFonts w:eastAsia="MS Mincho"/>
      <w:b/>
      <w:sz w:val="22"/>
    </w:rPr>
  </w:style>
  <w:style w:type="paragraph" w:customStyle="1" w:styleId="Bullet3">
    <w:name w:val="Bullet 3"/>
    <w:basedOn w:val="ListParagraph"/>
    <w:qFormat/>
    <w:rsid w:val="00044107"/>
    <w:pPr>
      <w:numPr>
        <w:numId w:val="11"/>
      </w:numPr>
      <w:spacing w:before="120" w:after="120"/>
      <w:ind w:right="425"/>
    </w:pPr>
    <w:rPr>
      <w:rFonts w:cs="Arial"/>
      <w:i/>
      <w:iCs/>
    </w:rPr>
  </w:style>
  <w:style w:type="paragraph" w:customStyle="1" w:styleId="Indent">
    <w:name w:val="Indent"/>
    <w:basedOn w:val="Normal"/>
    <w:qFormat/>
    <w:rsid w:val="00044107"/>
    <w:pPr>
      <w:ind w:left="567"/>
    </w:pPr>
    <w:rPr>
      <w:rFonts w:cs="Arial"/>
      <w:b/>
    </w:rPr>
  </w:style>
  <w:style w:type="paragraph" w:customStyle="1" w:styleId="TitreTableau">
    <w:name w:val="Titre Tableau"/>
    <w:basedOn w:val="Normal"/>
    <w:qFormat/>
    <w:rsid w:val="00044107"/>
    <w:pPr>
      <w:spacing w:before="120"/>
      <w:jc w:val="center"/>
    </w:pPr>
    <w:rPr>
      <w:rFonts w:cs="Arial"/>
      <w:b/>
      <w:bCs/>
      <w:color w:val="FFFFFF" w:themeColor="background1"/>
      <w:lang w:val="en-CA"/>
    </w:rPr>
  </w:style>
  <w:style w:type="paragraph" w:customStyle="1" w:styleId="BulletTableau">
    <w:name w:val="Bullet Tableau"/>
    <w:basedOn w:val="Bullet2"/>
    <w:qFormat/>
    <w:rsid w:val="00044107"/>
    <w:pPr>
      <w:keepNext/>
      <w:keepLines/>
      <w:framePr w:hSpace="141" w:wrap="around" w:vAnchor="text" w:hAnchor="margin" w:y="402"/>
      <w:numPr>
        <w:numId w:val="12"/>
      </w:numPr>
      <w:spacing w:beforeLines="60" w:afterLines="20"/>
    </w:pPr>
  </w:style>
  <w:style w:type="paragraph" w:customStyle="1" w:styleId="NormalItalic">
    <w:name w:val="Normal Italic"/>
    <w:basedOn w:val="Normal"/>
    <w:qFormat/>
    <w:rsid w:val="009D0A13"/>
    <w:pPr>
      <w:keepNext/>
      <w:keepLines/>
      <w:spacing w:before="24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07"/>
    <w:pPr>
      <w:spacing w:after="120"/>
      <w:jc w:val="both"/>
    </w:pPr>
    <w:rPr>
      <w:rFonts w:ascii="Arial" w:hAnsi="Arial" w:cs="Times New Roman"/>
    </w:rPr>
  </w:style>
  <w:style w:type="paragraph" w:styleId="Heading1">
    <w:name w:val="heading 1"/>
    <w:basedOn w:val="H1"/>
    <w:next w:val="Normal"/>
    <w:link w:val="Heading1Char"/>
    <w:uiPriority w:val="9"/>
    <w:rsid w:val="00044107"/>
  </w:style>
  <w:style w:type="paragraph" w:styleId="Heading2">
    <w:name w:val="heading 2"/>
    <w:basedOn w:val="Normal"/>
    <w:next w:val="Normal"/>
    <w:link w:val="Heading2Char"/>
    <w:uiPriority w:val="9"/>
    <w:unhideWhenUsed/>
    <w:qFormat/>
    <w:rsid w:val="00044107"/>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44107"/>
    <w:pPr>
      <w:keepNext/>
      <w:spacing w:before="240"/>
      <w:jc w:val="left"/>
      <w:outlineLvl w:val="2"/>
    </w:pPr>
    <w:rPr>
      <w:b/>
      <w:sz w:val="22"/>
      <w:szCs w:val="24"/>
    </w:rPr>
  </w:style>
  <w:style w:type="character" w:default="1" w:styleId="DefaultParagraphFont">
    <w:name w:val="Default Paragraph Font"/>
    <w:uiPriority w:val="1"/>
    <w:semiHidden/>
    <w:unhideWhenUsed/>
    <w:rsid w:val="000441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107"/>
  </w:style>
  <w:style w:type="table" w:styleId="TableGrid">
    <w:name w:val="Table Grid"/>
    <w:basedOn w:val="TableNormal"/>
    <w:uiPriority w:val="59"/>
    <w:rsid w:val="00044107"/>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1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07"/>
    <w:rPr>
      <w:rFonts w:ascii="Lucida Grande" w:hAnsi="Lucida Grande" w:cs="Lucida Grande"/>
      <w:sz w:val="18"/>
      <w:szCs w:val="18"/>
    </w:rPr>
  </w:style>
  <w:style w:type="paragraph" w:styleId="ListParagraph">
    <w:name w:val="List Paragraph"/>
    <w:basedOn w:val="Normal"/>
    <w:link w:val="ListParagraphChar"/>
    <w:uiPriority w:val="34"/>
    <w:qFormat/>
    <w:rsid w:val="00044107"/>
    <w:pPr>
      <w:spacing w:after="240"/>
      <w:ind w:left="720"/>
      <w:contextualSpacing/>
    </w:pPr>
    <w:rPr>
      <w:rFonts w:eastAsiaTheme="minorHAnsi" w:cstheme="minorBidi"/>
      <w:szCs w:val="22"/>
    </w:rPr>
  </w:style>
  <w:style w:type="character" w:styleId="Hyperlink">
    <w:name w:val="Hyperlink"/>
    <w:basedOn w:val="DefaultParagraphFont"/>
    <w:uiPriority w:val="99"/>
    <w:unhideWhenUsed/>
    <w:rsid w:val="00044107"/>
    <w:rPr>
      <w:color w:val="0000FF" w:themeColor="hyperlink"/>
      <w:u w:val="single"/>
    </w:rPr>
  </w:style>
  <w:style w:type="paragraph" w:styleId="Header">
    <w:name w:val="header"/>
    <w:basedOn w:val="Normal"/>
    <w:link w:val="HeaderChar"/>
    <w:uiPriority w:val="99"/>
    <w:unhideWhenUsed/>
    <w:rsid w:val="00044107"/>
    <w:pPr>
      <w:spacing w:after="0" w:line="288" w:lineRule="auto"/>
      <w:jc w:val="left"/>
    </w:pPr>
    <w:rPr>
      <w:sz w:val="16"/>
    </w:rPr>
  </w:style>
  <w:style w:type="character" w:customStyle="1" w:styleId="HeaderChar">
    <w:name w:val="Header Char"/>
    <w:basedOn w:val="DefaultParagraphFont"/>
    <w:link w:val="Header"/>
    <w:uiPriority w:val="99"/>
    <w:rsid w:val="00044107"/>
    <w:rPr>
      <w:rFonts w:ascii="Arial" w:hAnsi="Arial" w:cs="Times New Roman"/>
      <w:sz w:val="16"/>
    </w:rPr>
  </w:style>
  <w:style w:type="paragraph" w:styleId="Footer">
    <w:name w:val="footer"/>
    <w:basedOn w:val="Normal"/>
    <w:link w:val="FooterChar"/>
    <w:uiPriority w:val="99"/>
    <w:unhideWhenUsed/>
    <w:rsid w:val="00044107"/>
    <w:pPr>
      <w:spacing w:after="0"/>
      <w:jc w:val="left"/>
    </w:pPr>
    <w:rPr>
      <w:sz w:val="16"/>
      <w:szCs w:val="18"/>
    </w:rPr>
  </w:style>
  <w:style w:type="character" w:customStyle="1" w:styleId="FooterChar">
    <w:name w:val="Footer Char"/>
    <w:basedOn w:val="DefaultParagraphFont"/>
    <w:link w:val="Footer"/>
    <w:uiPriority w:val="99"/>
    <w:rsid w:val="00044107"/>
    <w:rPr>
      <w:rFonts w:ascii="Arial" w:hAnsi="Arial" w:cs="Times New Roman"/>
      <w:sz w:val="16"/>
      <w:szCs w:val="18"/>
    </w:rPr>
  </w:style>
  <w:style w:type="character" w:styleId="PageNumber">
    <w:name w:val="page number"/>
    <w:basedOn w:val="DefaultParagraphFont"/>
    <w:uiPriority w:val="99"/>
    <w:unhideWhenUsed/>
    <w:rsid w:val="00044107"/>
    <w:rPr>
      <w:b/>
    </w:rPr>
  </w:style>
  <w:style w:type="paragraph" w:styleId="FootnoteText">
    <w:name w:val="footnote text"/>
    <w:basedOn w:val="Normal"/>
    <w:link w:val="FootnoteTextChar"/>
    <w:uiPriority w:val="99"/>
    <w:unhideWhenUsed/>
    <w:rsid w:val="00044107"/>
    <w:pPr>
      <w:spacing w:after="0"/>
    </w:pPr>
    <w:rPr>
      <w:sz w:val="16"/>
      <w:szCs w:val="22"/>
    </w:rPr>
  </w:style>
  <w:style w:type="character" w:customStyle="1" w:styleId="FootnoteTextChar">
    <w:name w:val="Footnote Text Char"/>
    <w:basedOn w:val="DefaultParagraphFont"/>
    <w:link w:val="FootnoteText"/>
    <w:uiPriority w:val="99"/>
    <w:rsid w:val="00044107"/>
    <w:rPr>
      <w:rFonts w:ascii="Arial" w:hAnsi="Arial" w:cs="Times New Roman"/>
      <w:sz w:val="16"/>
      <w:szCs w:val="22"/>
    </w:rPr>
  </w:style>
  <w:style w:type="character" w:styleId="FootnoteReference">
    <w:name w:val="footnote reference"/>
    <w:basedOn w:val="DefaultParagraphFont"/>
    <w:uiPriority w:val="99"/>
    <w:unhideWhenUsed/>
    <w:rsid w:val="00044107"/>
    <w:rPr>
      <w:vertAlign w:val="superscript"/>
    </w:rPr>
  </w:style>
  <w:style w:type="character" w:customStyle="1" w:styleId="ListParagraphChar">
    <w:name w:val="List Paragraph Char"/>
    <w:basedOn w:val="DefaultParagraphFont"/>
    <w:link w:val="ListParagraph"/>
    <w:uiPriority w:val="34"/>
    <w:rsid w:val="00044107"/>
    <w:rPr>
      <w:rFonts w:ascii="Arial" w:eastAsiaTheme="minorHAnsi" w:hAnsi="Arial" w:cstheme="minorBidi"/>
      <w:szCs w:val="22"/>
    </w:rPr>
  </w:style>
  <w:style w:type="character" w:customStyle="1" w:styleId="Heading1Char">
    <w:name w:val="Heading 1 Char"/>
    <w:basedOn w:val="DefaultParagraphFont"/>
    <w:link w:val="Heading1"/>
    <w:uiPriority w:val="9"/>
    <w:rsid w:val="00044107"/>
    <w:rPr>
      <w:rFonts w:ascii="Arial" w:hAnsi="Arial" w:cs="Times New Roman"/>
      <w:b/>
      <w:sz w:val="40"/>
      <w:szCs w:val="52"/>
    </w:rPr>
  </w:style>
  <w:style w:type="character" w:customStyle="1" w:styleId="Heading2Char">
    <w:name w:val="Heading 2 Char"/>
    <w:basedOn w:val="DefaultParagraphFont"/>
    <w:link w:val="Heading2"/>
    <w:uiPriority w:val="9"/>
    <w:rsid w:val="00044107"/>
    <w:rPr>
      <w:rFonts w:ascii="Arial" w:hAnsi="Arial" w:cs="Times New Roman"/>
      <w:b/>
      <w:caps/>
      <w:sz w:val="24"/>
      <w:szCs w:val="26"/>
    </w:rPr>
  </w:style>
  <w:style w:type="character" w:customStyle="1" w:styleId="Heading3Char">
    <w:name w:val="Heading 3 Char"/>
    <w:basedOn w:val="DefaultParagraphFont"/>
    <w:link w:val="Heading3"/>
    <w:uiPriority w:val="9"/>
    <w:rsid w:val="00044107"/>
    <w:rPr>
      <w:rFonts w:ascii="Arial" w:hAnsi="Arial" w:cs="Times New Roman"/>
      <w:b/>
      <w:sz w:val="22"/>
      <w:szCs w:val="24"/>
    </w:rPr>
  </w:style>
  <w:style w:type="paragraph" w:customStyle="1" w:styleId="Default">
    <w:name w:val="Default"/>
    <w:rsid w:val="00044107"/>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44107"/>
    <w:rPr>
      <w:sz w:val="18"/>
      <w:szCs w:val="18"/>
    </w:rPr>
  </w:style>
  <w:style w:type="paragraph" w:styleId="CommentText">
    <w:name w:val="annotation text"/>
    <w:basedOn w:val="Normal"/>
    <w:link w:val="CommentTextChar"/>
    <w:uiPriority w:val="99"/>
    <w:semiHidden/>
    <w:unhideWhenUsed/>
    <w:rsid w:val="001D22FF"/>
  </w:style>
  <w:style w:type="character" w:customStyle="1" w:styleId="CommentTextChar">
    <w:name w:val="Comment Text Char"/>
    <w:basedOn w:val="DefaultParagraphFont"/>
    <w:link w:val="CommentText"/>
    <w:uiPriority w:val="99"/>
    <w:semiHidden/>
    <w:rsid w:val="001D22FF"/>
    <w:rPr>
      <w:rFonts w:ascii="Arial" w:hAnsi="Arial" w:cs="Times New Roman"/>
    </w:rPr>
  </w:style>
  <w:style w:type="paragraph" w:styleId="CommentSubject">
    <w:name w:val="annotation subject"/>
    <w:basedOn w:val="Normal"/>
    <w:link w:val="CommentSubjectChar"/>
    <w:uiPriority w:val="99"/>
    <w:semiHidden/>
    <w:unhideWhenUsed/>
    <w:rsid w:val="00044107"/>
    <w:rPr>
      <w:b/>
      <w:bCs/>
    </w:rPr>
  </w:style>
  <w:style w:type="character" w:customStyle="1" w:styleId="CommentSubjectChar">
    <w:name w:val="Comment Subject Char"/>
    <w:basedOn w:val="DefaultParagraphFont"/>
    <w:link w:val="CommentSubject"/>
    <w:uiPriority w:val="99"/>
    <w:semiHidden/>
    <w:rsid w:val="00044107"/>
    <w:rPr>
      <w:rFonts w:ascii="Arial" w:hAnsi="Arial" w:cs="Times New Roman"/>
      <w:b/>
      <w:bCs/>
    </w:rPr>
  </w:style>
  <w:style w:type="character" w:styleId="FollowedHyperlink">
    <w:name w:val="FollowedHyperlink"/>
    <w:basedOn w:val="DefaultParagraphFont"/>
    <w:uiPriority w:val="99"/>
    <w:semiHidden/>
    <w:unhideWhenUsed/>
    <w:rsid w:val="00044107"/>
    <w:rPr>
      <w:color w:val="800080" w:themeColor="followedHyperlink"/>
      <w:u w:val="single"/>
    </w:rPr>
  </w:style>
  <w:style w:type="paragraph" w:styleId="Revision">
    <w:name w:val="Revision"/>
    <w:hidden/>
    <w:uiPriority w:val="99"/>
    <w:semiHidden/>
    <w:rsid w:val="00044107"/>
    <w:rPr>
      <w:rFonts w:ascii="Arial" w:hAnsi="Arial" w:cs="Arial"/>
      <w:sz w:val="21"/>
      <w:szCs w:val="21"/>
    </w:rPr>
  </w:style>
  <w:style w:type="paragraph" w:customStyle="1" w:styleId="BasicParagraph">
    <w:name w:val="[Basic Paragraph]"/>
    <w:basedOn w:val="Normal"/>
    <w:uiPriority w:val="99"/>
    <w:rsid w:val="00044107"/>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44107"/>
    <w:pPr>
      <w:spacing w:before="360" w:after="240"/>
      <w:jc w:val="left"/>
      <w:outlineLvl w:val="0"/>
    </w:pPr>
    <w:rPr>
      <w:b/>
      <w:sz w:val="40"/>
      <w:szCs w:val="52"/>
    </w:rPr>
  </w:style>
  <w:style w:type="paragraph" w:customStyle="1" w:styleId="Bullet1">
    <w:name w:val="Bullet 1"/>
    <w:basedOn w:val="Normal"/>
    <w:rsid w:val="00044107"/>
    <w:pPr>
      <w:numPr>
        <w:numId w:val="9"/>
      </w:numPr>
      <w:spacing w:before="60"/>
    </w:pPr>
    <w:rPr>
      <w:rFonts w:eastAsia="Times New Roman"/>
      <w:color w:val="000000"/>
    </w:rPr>
  </w:style>
  <w:style w:type="paragraph" w:customStyle="1" w:styleId="RefItem1">
    <w:name w:val="Ref Item 1"/>
    <w:basedOn w:val="Normal"/>
    <w:rsid w:val="00044107"/>
    <w:pPr>
      <w:jc w:val="left"/>
    </w:pPr>
    <w:rPr>
      <w:color w:val="000000"/>
      <w:szCs w:val="24"/>
      <w:lang w:eastAsia="it-IT"/>
    </w:rPr>
  </w:style>
  <w:style w:type="paragraph" w:customStyle="1" w:styleId="RefTitre">
    <w:name w:val="Ref Titre"/>
    <w:basedOn w:val="Normal"/>
    <w:rsid w:val="00044107"/>
    <w:pPr>
      <w:jc w:val="left"/>
    </w:pPr>
    <w:rPr>
      <w:rFonts w:eastAsia="Times New Roman"/>
      <w:b/>
      <w:bCs/>
      <w:sz w:val="26"/>
      <w:szCs w:val="26"/>
    </w:rPr>
  </w:style>
  <w:style w:type="paragraph" w:customStyle="1" w:styleId="Header1">
    <w:name w:val="Header 1"/>
    <w:basedOn w:val="Header"/>
    <w:rsid w:val="00044107"/>
    <w:rPr>
      <w:b/>
      <w:sz w:val="24"/>
      <w:szCs w:val="24"/>
    </w:rPr>
  </w:style>
  <w:style w:type="character" w:customStyle="1" w:styleId="Pantone485">
    <w:name w:val="Pantone 485"/>
    <w:basedOn w:val="DefaultParagraphFont"/>
    <w:uiPriority w:val="1"/>
    <w:qFormat/>
    <w:rsid w:val="00044107"/>
    <w:rPr>
      <w:rFonts w:cs="Caecilia-Light"/>
      <w:color w:val="DC281E"/>
      <w:szCs w:val="16"/>
    </w:rPr>
  </w:style>
  <w:style w:type="character" w:customStyle="1" w:styleId="H1Char">
    <w:name w:val="H1 Char"/>
    <w:basedOn w:val="DefaultParagraphFont"/>
    <w:link w:val="H1"/>
    <w:rsid w:val="00044107"/>
    <w:rPr>
      <w:rFonts w:ascii="Arial" w:hAnsi="Arial" w:cs="Times New Roman"/>
      <w:b/>
      <w:sz w:val="40"/>
      <w:szCs w:val="52"/>
    </w:rPr>
  </w:style>
  <w:style w:type="table" w:customStyle="1" w:styleId="TableGray">
    <w:name w:val="Table Gray"/>
    <w:basedOn w:val="TableNormal"/>
    <w:uiPriority w:val="99"/>
    <w:rsid w:val="00044107"/>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44107"/>
    <w:pPr>
      <w:numPr>
        <w:numId w:val="10"/>
      </w:numPr>
      <w:tabs>
        <w:tab w:val="left" w:pos="7230"/>
      </w:tabs>
      <w:spacing w:before="120" w:after="120"/>
      <w:contextualSpacing w:val="0"/>
    </w:pPr>
    <w:rPr>
      <w:rFonts w:cs="Arial"/>
    </w:rPr>
  </w:style>
  <w:style w:type="paragraph" w:customStyle="1" w:styleId="ListNumber1">
    <w:name w:val="List Number 1"/>
    <w:basedOn w:val="Normal"/>
    <w:rsid w:val="00044107"/>
    <w:pPr>
      <w:numPr>
        <w:ilvl w:val="1"/>
        <w:numId w:val="7"/>
      </w:numPr>
      <w:contextualSpacing/>
    </w:pPr>
    <w:rPr>
      <w:rFonts w:eastAsiaTheme="minorHAnsi" w:cstheme="minorHAnsi"/>
      <w:szCs w:val="22"/>
    </w:rPr>
  </w:style>
  <w:style w:type="paragraph" w:customStyle="1" w:styleId="NormalNo">
    <w:name w:val="Normal + No"/>
    <w:basedOn w:val="Normal"/>
    <w:qFormat/>
    <w:rsid w:val="00044107"/>
    <w:pPr>
      <w:numPr>
        <w:numId w:val="8"/>
      </w:numPr>
    </w:pPr>
    <w:rPr>
      <w:rFonts w:eastAsia="MS Mincho"/>
      <w:b/>
      <w:sz w:val="22"/>
    </w:rPr>
  </w:style>
  <w:style w:type="paragraph" w:customStyle="1" w:styleId="Bullet3">
    <w:name w:val="Bullet 3"/>
    <w:basedOn w:val="ListParagraph"/>
    <w:qFormat/>
    <w:rsid w:val="00044107"/>
    <w:pPr>
      <w:numPr>
        <w:numId w:val="11"/>
      </w:numPr>
      <w:spacing w:before="120" w:after="120"/>
      <w:ind w:right="425"/>
    </w:pPr>
    <w:rPr>
      <w:rFonts w:cs="Arial"/>
      <w:i/>
      <w:iCs/>
    </w:rPr>
  </w:style>
  <w:style w:type="paragraph" w:customStyle="1" w:styleId="Indent">
    <w:name w:val="Indent"/>
    <w:basedOn w:val="Normal"/>
    <w:qFormat/>
    <w:rsid w:val="00044107"/>
    <w:pPr>
      <w:ind w:left="567"/>
    </w:pPr>
    <w:rPr>
      <w:rFonts w:cs="Arial"/>
      <w:b/>
    </w:rPr>
  </w:style>
  <w:style w:type="paragraph" w:customStyle="1" w:styleId="TitreTableau">
    <w:name w:val="Titre Tableau"/>
    <w:basedOn w:val="Normal"/>
    <w:qFormat/>
    <w:rsid w:val="00044107"/>
    <w:pPr>
      <w:spacing w:before="120"/>
      <w:jc w:val="center"/>
    </w:pPr>
    <w:rPr>
      <w:rFonts w:cs="Arial"/>
      <w:b/>
      <w:bCs/>
      <w:color w:val="FFFFFF" w:themeColor="background1"/>
      <w:lang w:val="en-CA"/>
    </w:rPr>
  </w:style>
  <w:style w:type="paragraph" w:customStyle="1" w:styleId="BulletTableau">
    <w:name w:val="Bullet Tableau"/>
    <w:basedOn w:val="Bullet2"/>
    <w:qFormat/>
    <w:rsid w:val="00044107"/>
    <w:pPr>
      <w:keepNext/>
      <w:keepLines/>
      <w:framePr w:hSpace="141" w:wrap="around" w:vAnchor="text" w:hAnchor="margin" w:y="402"/>
      <w:numPr>
        <w:numId w:val="12"/>
      </w:numPr>
      <w:spacing w:beforeLines="60" w:before="60" w:afterLines="20" w:after="20"/>
    </w:pPr>
  </w:style>
  <w:style w:type="paragraph" w:customStyle="1" w:styleId="NormalItalic">
    <w:name w:val="Normal Italic"/>
    <w:basedOn w:val="Normal"/>
    <w:qFormat/>
    <w:rsid w:val="009D0A13"/>
    <w:pPr>
      <w:keepNext/>
      <w:keepLines/>
      <w:spacing w:before="240" w:after="240"/>
    </w:pPr>
    <w:rPr>
      <w:b/>
      <w:i/>
    </w:rPr>
  </w:style>
</w:styles>
</file>

<file path=word/webSettings.xml><?xml version="1.0" encoding="utf-8"?>
<w:webSettings xmlns:r="http://schemas.openxmlformats.org/officeDocument/2006/relationships" xmlns:w="http://schemas.openxmlformats.org/wordprocessingml/2006/main">
  <w:divs>
    <w:div w:id="664406930">
      <w:bodyDiv w:val="1"/>
      <w:marLeft w:val="0"/>
      <w:marRight w:val="0"/>
      <w:marTop w:val="0"/>
      <w:marBottom w:val="0"/>
      <w:divBdr>
        <w:top w:val="none" w:sz="0" w:space="0" w:color="auto"/>
        <w:left w:val="none" w:sz="0" w:space="0" w:color="auto"/>
        <w:bottom w:val="none" w:sz="0" w:space="0" w:color="auto"/>
        <w:right w:val="none" w:sz="0" w:space="0" w:color="auto"/>
      </w:divBdr>
    </w:div>
    <w:div w:id="908806373">
      <w:bodyDiv w:val="1"/>
      <w:marLeft w:val="0"/>
      <w:marRight w:val="0"/>
      <w:marTop w:val="0"/>
      <w:marBottom w:val="0"/>
      <w:divBdr>
        <w:top w:val="none" w:sz="0" w:space="0" w:color="auto"/>
        <w:left w:val="none" w:sz="0" w:space="0" w:color="auto"/>
        <w:bottom w:val="none" w:sz="0" w:space="0" w:color="auto"/>
        <w:right w:val="none" w:sz="0" w:space="0" w:color="auto"/>
      </w:divBdr>
    </w:div>
    <w:div w:id="1704984700">
      <w:bodyDiv w:val="1"/>
      <w:marLeft w:val="0"/>
      <w:marRight w:val="0"/>
      <w:marTop w:val="0"/>
      <w:marBottom w:val="0"/>
      <w:divBdr>
        <w:top w:val="none" w:sz="0" w:space="0" w:color="auto"/>
        <w:left w:val="none" w:sz="0" w:space="0" w:color="auto"/>
        <w:bottom w:val="none" w:sz="0" w:space="0" w:color="auto"/>
        <w:right w:val="none" w:sz="0" w:space="0" w:color="auto"/>
      </w:divBdr>
    </w:div>
    <w:div w:id="179019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pcinf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393</TotalTime>
  <Pages>1</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joelle</cp:lastModifiedBy>
  <cp:revision>81</cp:revision>
  <cp:lastPrinted>2015-09-29T00:01:00Z</cp:lastPrinted>
  <dcterms:created xsi:type="dcterms:W3CDTF">2015-06-02T16:38:00Z</dcterms:created>
  <dcterms:modified xsi:type="dcterms:W3CDTF">2016-01-18T10:04:00Z</dcterms:modified>
</cp:coreProperties>
</file>