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7C" w:rsidRPr="00823516" w:rsidRDefault="005A157C" w:rsidP="005A157C">
      <w:pPr>
        <w:pStyle w:val="H1"/>
        <w:bidi/>
        <w:rPr>
          <w:rFonts w:asciiTheme="majorBidi" w:hAnsiTheme="majorBidi" w:cstheme="majorBidi"/>
          <w:b w:val="0"/>
          <w:bCs/>
          <w:sz w:val="28"/>
          <w:szCs w:val="28"/>
        </w:rPr>
      </w:pPr>
      <w:r w:rsidRPr="00823516">
        <w:rPr>
          <w:rFonts w:asciiTheme="majorBidi" w:hAnsiTheme="majorBidi" w:cstheme="majorBidi"/>
          <w:b w:val="0"/>
          <w:bCs/>
          <w:noProof/>
          <w:sz w:val="28"/>
          <w:szCs w:val="28"/>
          <w:rtl/>
        </w:rPr>
        <w:drawing>
          <wp:anchor distT="0" distB="0" distL="114300" distR="114300" simplePos="0" relativeHeight="251660288" behindDoc="0" locked="0" layoutInCell="1" allowOverlap="1">
            <wp:simplePos x="0" y="0"/>
            <wp:positionH relativeFrom="column">
              <wp:posOffset>1956435</wp:posOffset>
            </wp:positionH>
            <wp:positionV relativeFrom="paragraph">
              <wp:posOffset>-196215</wp:posOffset>
            </wp:positionV>
            <wp:extent cx="2466975" cy="47625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AR-300dpi.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2530" cy="474980"/>
                    </a:xfrm>
                    <a:prstGeom prst="rect">
                      <a:avLst/>
                    </a:prstGeom>
                  </pic:spPr>
                </pic:pic>
              </a:graphicData>
            </a:graphic>
          </wp:anchor>
        </w:drawing>
      </w:r>
      <w:r w:rsidRPr="00823516">
        <w:rPr>
          <w:rFonts w:asciiTheme="majorBidi" w:hAnsiTheme="majorBidi" w:cstheme="majorBidi"/>
          <w:b w:val="0"/>
          <w:bCs/>
          <w:noProof/>
          <w:sz w:val="28"/>
          <w:szCs w:val="28"/>
          <w:rtl/>
        </w:rPr>
        <w:drawing>
          <wp:anchor distT="0" distB="0" distL="114300" distR="114300" simplePos="0" relativeHeight="251659264" behindDoc="0" locked="0" layoutInCell="1" allowOverlap="1">
            <wp:simplePos x="0" y="0"/>
            <wp:positionH relativeFrom="column">
              <wp:posOffset>5213985</wp:posOffset>
            </wp:positionH>
            <wp:positionV relativeFrom="paragraph">
              <wp:posOffset>-577215</wp:posOffset>
            </wp:positionV>
            <wp:extent cx="981075" cy="952500"/>
            <wp:effectExtent l="1905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1075" cy="952500"/>
                    </a:xfrm>
                    <a:prstGeom prst="rect">
                      <a:avLst/>
                    </a:prstGeom>
                  </pic:spPr>
                </pic:pic>
              </a:graphicData>
            </a:graphic>
          </wp:anchor>
        </w:drawing>
      </w:r>
    </w:p>
    <w:p w:rsidR="005A157C" w:rsidRPr="00823516" w:rsidRDefault="005A157C" w:rsidP="005A157C">
      <w:pPr>
        <w:pStyle w:val="Header"/>
        <w:bidi/>
        <w:jc w:val="both"/>
        <w:rPr>
          <w:rFonts w:asciiTheme="majorBidi" w:hAnsiTheme="majorBidi" w:cstheme="majorBidi"/>
          <w:bCs/>
          <w:color w:val="DC281E"/>
          <w:sz w:val="28"/>
          <w:szCs w:val="28"/>
          <w:rtl/>
        </w:rPr>
      </w:pPr>
      <w:r w:rsidRPr="00823516">
        <w:rPr>
          <w:rFonts w:asciiTheme="majorBidi" w:hAnsiTheme="majorBidi" w:cstheme="majorBidi"/>
          <w:bCs/>
          <w:color w:val="DC281E"/>
          <w:sz w:val="28"/>
          <w:szCs w:val="28"/>
          <w:rtl/>
        </w:rPr>
        <w:t>مجموعة الأدوات المرتبطة بالتحويلات النقدية في حالات الطوارئ</w:t>
      </w:r>
    </w:p>
    <w:p w:rsidR="008B0E84" w:rsidRPr="00823516" w:rsidRDefault="008B0E84" w:rsidP="00823516">
      <w:pPr>
        <w:pStyle w:val="H1"/>
        <w:bidi/>
        <w:jc w:val="center"/>
        <w:rPr>
          <w:rFonts w:asciiTheme="majorBidi" w:hAnsiTheme="majorBidi" w:cstheme="majorBidi"/>
          <w:b w:val="0"/>
          <w:bCs/>
          <w:sz w:val="28"/>
          <w:szCs w:val="28"/>
          <w:rtl/>
        </w:rPr>
      </w:pPr>
      <w:r w:rsidRPr="00823516">
        <w:rPr>
          <w:rFonts w:asciiTheme="majorBidi" w:hAnsiTheme="majorBidi" w:cstheme="majorBidi"/>
          <w:b w:val="0"/>
          <w:bCs/>
          <w:sz w:val="28"/>
          <w:szCs w:val="28"/>
          <w:rtl/>
        </w:rPr>
        <w:t xml:space="preserve">خارطة الطريق </w:t>
      </w:r>
      <w:r w:rsidR="005A157C" w:rsidRPr="00823516">
        <w:rPr>
          <w:rFonts w:asciiTheme="majorBidi" w:hAnsiTheme="majorBidi" w:cstheme="majorBidi"/>
          <w:b w:val="0"/>
          <w:bCs/>
          <w:sz w:val="28"/>
          <w:szCs w:val="28"/>
          <w:rtl/>
        </w:rPr>
        <w:t>ل</w:t>
      </w:r>
      <w:r w:rsidR="00ED24E2" w:rsidRPr="00823516">
        <w:rPr>
          <w:rFonts w:asciiTheme="majorBidi" w:hAnsiTheme="majorBidi" w:cstheme="majorBidi"/>
          <w:b w:val="0"/>
          <w:bCs/>
          <w:sz w:val="28"/>
          <w:szCs w:val="28"/>
          <w:rtl/>
        </w:rPr>
        <w:t>ل</w:t>
      </w:r>
      <w:r w:rsidR="005A157C" w:rsidRPr="00823516">
        <w:rPr>
          <w:rFonts w:asciiTheme="majorBidi" w:hAnsiTheme="majorBidi" w:cstheme="majorBidi"/>
          <w:b w:val="0"/>
          <w:bCs/>
          <w:sz w:val="28"/>
          <w:szCs w:val="28"/>
          <w:rtl/>
        </w:rPr>
        <w:t>إعداد و</w:t>
      </w:r>
      <w:r w:rsidR="00ED24E2" w:rsidRPr="00823516">
        <w:rPr>
          <w:rFonts w:asciiTheme="majorBidi" w:hAnsiTheme="majorBidi" w:cstheme="majorBidi"/>
          <w:b w:val="0"/>
          <w:bCs/>
          <w:sz w:val="28"/>
          <w:szCs w:val="28"/>
          <w:rtl/>
        </w:rPr>
        <w:t>ال</w:t>
      </w:r>
      <w:r w:rsidR="005A157C" w:rsidRPr="00823516">
        <w:rPr>
          <w:rFonts w:asciiTheme="majorBidi" w:hAnsiTheme="majorBidi" w:cstheme="majorBidi"/>
          <w:b w:val="0"/>
          <w:bCs/>
          <w:sz w:val="28"/>
          <w:szCs w:val="28"/>
          <w:rtl/>
        </w:rPr>
        <w:t>تنفيذ</w:t>
      </w:r>
    </w:p>
    <w:p w:rsidR="009B38D8" w:rsidRPr="00823516" w:rsidRDefault="009B38D8" w:rsidP="00EB4702">
      <w:pPr>
        <w:pStyle w:val="Heading2"/>
        <w:rPr>
          <w:rFonts w:asciiTheme="majorBidi" w:hAnsiTheme="majorBidi" w:cstheme="majorBidi"/>
          <w:b w:val="0"/>
          <w:bCs/>
          <w:sz w:val="28"/>
          <w:szCs w:val="28"/>
        </w:rPr>
      </w:pPr>
    </w:p>
    <w:p w:rsidR="007D1A58" w:rsidRPr="00823516" w:rsidRDefault="005A157C" w:rsidP="005A157C">
      <w:pPr>
        <w:pStyle w:val="Heading2"/>
        <w:bidi/>
        <w:rPr>
          <w:rFonts w:asciiTheme="majorBidi" w:hAnsiTheme="majorBidi" w:cstheme="majorBidi"/>
          <w:b w:val="0"/>
          <w:bCs/>
          <w:sz w:val="28"/>
          <w:szCs w:val="28"/>
          <w:rtl/>
        </w:rPr>
      </w:pPr>
      <w:r w:rsidRPr="00823516">
        <w:rPr>
          <w:rFonts w:asciiTheme="majorBidi" w:hAnsiTheme="majorBidi" w:cstheme="majorBidi"/>
          <w:b w:val="0"/>
          <w:bCs/>
          <w:sz w:val="28"/>
          <w:szCs w:val="28"/>
          <w:rtl/>
        </w:rPr>
        <w:t>المقدمة</w:t>
      </w:r>
    </w:p>
    <w:p w:rsidR="005A157C" w:rsidRPr="00823516" w:rsidRDefault="00656034" w:rsidP="00656034">
      <w:pPr>
        <w:bidi/>
        <w:rPr>
          <w:rFonts w:asciiTheme="majorBidi" w:hAnsiTheme="majorBidi" w:cstheme="majorBidi"/>
          <w:sz w:val="28"/>
          <w:szCs w:val="28"/>
          <w:rtl/>
        </w:rPr>
      </w:pPr>
      <w:r w:rsidRPr="00823516">
        <w:rPr>
          <w:rFonts w:asciiTheme="majorBidi" w:hAnsiTheme="majorBidi" w:cstheme="majorBidi"/>
          <w:sz w:val="28"/>
          <w:szCs w:val="28"/>
          <w:rtl/>
        </w:rPr>
        <w:t xml:space="preserve">بعد اختيار الاستجابة الملاءمة والقابلة للتنفيذ، لا بد من إعدادها وتنفيذها. وتبدأ العملية بوضع خطط التدخل، وتحديد سبل العمل، وتصميم آليات التنسيق الداخلي والخارجي، ووسائل التواصل مع المستفيدين. </w:t>
      </w:r>
      <w:r w:rsidR="005B0850" w:rsidRPr="00823516">
        <w:rPr>
          <w:rFonts w:asciiTheme="majorBidi" w:hAnsiTheme="majorBidi" w:cstheme="majorBidi"/>
          <w:sz w:val="28"/>
          <w:szCs w:val="28"/>
          <w:rtl/>
        </w:rPr>
        <w:t xml:space="preserve">وتشمل مرحلة التنفيذ التعاقد مع مقدمي الخدمات، تسجيل المستفيدين، وتسليم التحويلات النقدية لهم. </w:t>
      </w:r>
    </w:p>
    <w:p w:rsidR="009926E0" w:rsidRPr="00823516" w:rsidRDefault="005B78A3" w:rsidP="0023578D">
      <w:pPr>
        <w:bidi/>
        <w:rPr>
          <w:rFonts w:asciiTheme="majorBidi" w:hAnsiTheme="majorBidi" w:cstheme="majorBidi"/>
          <w:sz w:val="28"/>
          <w:szCs w:val="28"/>
          <w:shd w:val="clear" w:color="auto" w:fill="FFFFFF"/>
          <w:rtl/>
          <w:lang w:eastAsia="it-IT"/>
        </w:rPr>
      </w:pPr>
      <w:r>
        <w:rPr>
          <w:rFonts w:asciiTheme="majorBidi" w:hAnsiTheme="majorBidi" w:cstheme="majorBidi"/>
          <w:sz w:val="28"/>
          <w:szCs w:val="28"/>
          <w:rtl/>
        </w:rPr>
        <w:t>وقد قسّمت مرح</w:t>
      </w:r>
      <w:r>
        <w:rPr>
          <w:rFonts w:asciiTheme="majorBidi" w:hAnsiTheme="majorBidi" w:cstheme="majorBidi" w:hint="cs"/>
          <w:sz w:val="28"/>
          <w:szCs w:val="28"/>
          <w:rtl/>
        </w:rPr>
        <w:t>لة</w:t>
      </w:r>
      <w:r w:rsidR="005B0850" w:rsidRPr="00823516">
        <w:rPr>
          <w:rFonts w:asciiTheme="majorBidi" w:hAnsiTheme="majorBidi" w:cstheme="majorBidi"/>
          <w:sz w:val="28"/>
          <w:szCs w:val="28"/>
          <w:rtl/>
        </w:rPr>
        <w:t xml:space="preserve"> الإعداد والت</w:t>
      </w:r>
      <w:r>
        <w:rPr>
          <w:rFonts w:asciiTheme="majorBidi" w:hAnsiTheme="majorBidi" w:cstheme="majorBidi"/>
          <w:sz w:val="28"/>
          <w:szCs w:val="28"/>
          <w:rtl/>
        </w:rPr>
        <w:t>نفيذ إلى عد</w:t>
      </w:r>
      <w:r>
        <w:rPr>
          <w:rFonts w:asciiTheme="majorBidi" w:hAnsiTheme="majorBidi" w:cstheme="majorBidi" w:hint="cs"/>
          <w:sz w:val="28"/>
          <w:szCs w:val="28"/>
          <w:rtl/>
        </w:rPr>
        <w:t>ة</w:t>
      </w:r>
      <w:r w:rsidR="009926E0" w:rsidRPr="00823516">
        <w:rPr>
          <w:rFonts w:asciiTheme="majorBidi" w:hAnsiTheme="majorBidi" w:cstheme="majorBidi"/>
          <w:sz w:val="28"/>
          <w:szCs w:val="28"/>
          <w:rtl/>
        </w:rPr>
        <w:t xml:space="preserve"> خطوات وخطوات فرعية </w:t>
      </w:r>
      <w:r w:rsidR="005B0850" w:rsidRPr="00823516">
        <w:rPr>
          <w:rFonts w:asciiTheme="majorBidi" w:hAnsiTheme="majorBidi" w:cstheme="majorBidi"/>
          <w:sz w:val="28"/>
          <w:szCs w:val="28"/>
          <w:rtl/>
        </w:rPr>
        <w:t xml:space="preserve"> </w:t>
      </w:r>
      <w:r w:rsidR="009926E0" w:rsidRPr="00823516">
        <w:rPr>
          <w:rFonts w:asciiTheme="majorBidi" w:hAnsiTheme="majorBidi" w:cstheme="majorBidi"/>
          <w:sz w:val="28"/>
          <w:szCs w:val="28"/>
          <w:shd w:val="clear" w:color="auto" w:fill="FFFFFF"/>
          <w:rtl/>
          <w:lang w:eastAsia="it-IT"/>
        </w:rPr>
        <w:t xml:space="preserve">ترفق كل منها بمجموعة أدوات يمكن أن تستخدمها منظمات مختلفة في سياقات متنوعة وفي برامج التحويلات النقدية. </w:t>
      </w:r>
      <w:r w:rsidR="009926E0" w:rsidRPr="00823516">
        <w:rPr>
          <w:rFonts w:asciiTheme="majorBidi" w:hAnsiTheme="majorBidi" w:cstheme="majorBidi"/>
          <w:sz w:val="28"/>
          <w:szCs w:val="28"/>
        </w:rPr>
        <w:t xml:space="preserve"> </w:t>
      </w:r>
      <w:r w:rsidR="009926E0" w:rsidRPr="00823516">
        <w:rPr>
          <w:rFonts w:asciiTheme="majorBidi" w:hAnsiTheme="majorBidi" w:cstheme="majorBidi"/>
          <w:sz w:val="28"/>
          <w:szCs w:val="28"/>
          <w:rtl/>
        </w:rPr>
        <w:t xml:space="preserve">ويمكن الحصول </w:t>
      </w:r>
      <w:r w:rsidR="0023578D" w:rsidRPr="00823516">
        <w:rPr>
          <w:rFonts w:asciiTheme="majorBidi" w:hAnsiTheme="majorBidi" w:cstheme="majorBidi"/>
          <w:sz w:val="28"/>
          <w:szCs w:val="28"/>
          <w:rtl/>
        </w:rPr>
        <w:t xml:space="preserve">على المزيد من التوجيهات حول </w:t>
      </w:r>
      <w:r w:rsidR="009926E0" w:rsidRPr="00823516">
        <w:rPr>
          <w:rFonts w:asciiTheme="majorBidi" w:hAnsiTheme="majorBidi" w:cstheme="majorBidi"/>
          <w:sz w:val="28"/>
          <w:szCs w:val="28"/>
          <w:rtl/>
        </w:rPr>
        <w:t>إعداد الاستجابة وتنفيذها</w:t>
      </w:r>
      <w:r w:rsidR="0023578D" w:rsidRPr="00823516">
        <w:rPr>
          <w:rFonts w:asciiTheme="majorBidi" w:hAnsiTheme="majorBidi" w:cstheme="majorBidi"/>
          <w:sz w:val="28"/>
          <w:szCs w:val="28"/>
          <w:rtl/>
        </w:rPr>
        <w:t xml:space="preserve"> ولا سيما حول </w:t>
      </w:r>
      <w:r w:rsidR="009926E0" w:rsidRPr="00823516">
        <w:rPr>
          <w:rFonts w:asciiTheme="majorBidi" w:hAnsiTheme="majorBidi" w:cstheme="majorBidi"/>
          <w:sz w:val="28"/>
          <w:szCs w:val="28"/>
          <w:rtl/>
        </w:rPr>
        <w:t>تكييف الأدوات لتتناسب مع السياق، في الوثائق المرجعية المقترحة على مستوى الوحدة والخطوة.</w:t>
      </w:r>
    </w:p>
    <w:p w:rsidR="009926E0" w:rsidRPr="00823516" w:rsidRDefault="009926E0" w:rsidP="009926E0">
      <w:pPr>
        <w:bidi/>
        <w:rPr>
          <w:rFonts w:asciiTheme="majorBidi" w:hAnsiTheme="majorBidi" w:cstheme="majorBidi"/>
          <w:sz w:val="28"/>
          <w:szCs w:val="28"/>
        </w:rPr>
      </w:pPr>
      <w:r w:rsidRPr="00823516">
        <w:rPr>
          <w:rFonts w:asciiTheme="majorBidi" w:hAnsiTheme="majorBidi" w:cstheme="majorBidi"/>
          <w:sz w:val="28"/>
          <w:szCs w:val="28"/>
          <w:shd w:val="clear" w:color="auto" w:fill="FFFFFF"/>
          <w:rtl/>
          <w:lang w:eastAsia="it-IT"/>
        </w:rPr>
        <w:t>ولا تكون الخطوات والخطوات الفرعية متسلسلة بالضرورة، فأحياناً يجب المرور بها مراراً وتكراراً أو حتى تخطي بعضها بسبب ضيق الوقت ومحدودية الموارد المتاحة. وفي كل الأحوال، لا بد من الامتثال للمعايير الدنيا على الأقل. وفي كل خطوة، يمكن الحصول على معايير دنيا تسمح بتوجيه العمل وتحديد النقاط التي يجب التركيز عليها</w:t>
      </w:r>
      <w:r w:rsidRPr="00823516">
        <w:rPr>
          <w:rFonts w:asciiTheme="majorBidi" w:hAnsiTheme="majorBidi" w:cstheme="majorBidi"/>
          <w:sz w:val="28"/>
          <w:szCs w:val="28"/>
        </w:rPr>
        <w:t>.</w:t>
      </w:r>
    </w:p>
    <w:p w:rsidR="005B0850" w:rsidRPr="00823516" w:rsidRDefault="005B0850" w:rsidP="005B0850">
      <w:pPr>
        <w:bidi/>
        <w:rPr>
          <w:rFonts w:asciiTheme="majorBidi" w:hAnsiTheme="majorBidi" w:cstheme="majorBidi"/>
          <w:sz w:val="28"/>
          <w:szCs w:val="28"/>
        </w:rPr>
      </w:pPr>
    </w:p>
    <w:p w:rsidR="00853516" w:rsidRPr="00823516" w:rsidRDefault="0023578D" w:rsidP="0023578D">
      <w:pPr>
        <w:pStyle w:val="Heading2"/>
        <w:bidi/>
        <w:rPr>
          <w:rFonts w:asciiTheme="majorBidi" w:hAnsiTheme="majorBidi" w:cstheme="majorBidi"/>
          <w:b w:val="0"/>
          <w:bCs/>
          <w:sz w:val="28"/>
          <w:szCs w:val="28"/>
          <w:rtl/>
        </w:rPr>
      </w:pPr>
      <w:r w:rsidRPr="00823516">
        <w:rPr>
          <w:rFonts w:asciiTheme="majorBidi" w:hAnsiTheme="majorBidi" w:cstheme="majorBidi"/>
          <w:b w:val="0"/>
          <w:bCs/>
          <w:sz w:val="28"/>
          <w:szCs w:val="28"/>
          <w:rtl/>
        </w:rPr>
        <w:t>المعايير الدنيا</w:t>
      </w:r>
    </w:p>
    <w:p w:rsidR="0023578D" w:rsidRPr="00823516" w:rsidRDefault="004E3127" w:rsidP="008C67AB">
      <w:pPr>
        <w:pStyle w:val="ListParagraph"/>
        <w:numPr>
          <w:ilvl w:val="0"/>
          <w:numId w:val="38"/>
        </w:numPr>
        <w:bidi/>
        <w:rPr>
          <w:rFonts w:asciiTheme="majorBidi" w:hAnsiTheme="majorBidi" w:cstheme="majorBidi"/>
          <w:sz w:val="28"/>
          <w:szCs w:val="28"/>
        </w:rPr>
      </w:pPr>
      <w:r w:rsidRPr="00823516">
        <w:rPr>
          <w:rFonts w:asciiTheme="majorBidi" w:hAnsiTheme="majorBidi" w:cstheme="majorBidi"/>
          <w:sz w:val="28"/>
          <w:szCs w:val="28"/>
          <w:rtl/>
        </w:rPr>
        <w:t>وضع خطط عمل  مفصلة تتضمن إطار</w:t>
      </w:r>
      <w:r w:rsidR="008C67AB">
        <w:rPr>
          <w:rFonts w:asciiTheme="majorBidi" w:hAnsiTheme="majorBidi" w:cstheme="majorBidi" w:hint="cs"/>
          <w:sz w:val="28"/>
          <w:szCs w:val="28"/>
          <w:rtl/>
        </w:rPr>
        <w:t>اً</w:t>
      </w:r>
      <w:r w:rsidRPr="00823516">
        <w:rPr>
          <w:rFonts w:asciiTheme="majorBidi" w:hAnsiTheme="majorBidi" w:cstheme="majorBidi"/>
          <w:sz w:val="28"/>
          <w:szCs w:val="28"/>
          <w:rtl/>
        </w:rPr>
        <w:t xml:space="preserve"> منطقي</w:t>
      </w:r>
      <w:r w:rsidR="008C67AB">
        <w:rPr>
          <w:rFonts w:asciiTheme="majorBidi" w:hAnsiTheme="majorBidi" w:cstheme="majorBidi" w:hint="cs"/>
          <w:sz w:val="28"/>
          <w:szCs w:val="28"/>
          <w:rtl/>
        </w:rPr>
        <w:t>اً</w:t>
      </w:r>
      <w:r w:rsidRPr="00823516">
        <w:rPr>
          <w:rFonts w:asciiTheme="majorBidi" w:hAnsiTheme="majorBidi" w:cstheme="majorBidi"/>
          <w:sz w:val="28"/>
          <w:szCs w:val="28"/>
          <w:rtl/>
        </w:rPr>
        <w:t xml:space="preserve"> يحتوي على مؤشرات قياس لكل</w:t>
      </w:r>
      <w:r w:rsidR="008C67AB">
        <w:rPr>
          <w:rFonts w:asciiTheme="majorBidi" w:hAnsiTheme="majorBidi" w:cstheme="majorBidi" w:hint="cs"/>
          <w:sz w:val="28"/>
          <w:szCs w:val="28"/>
          <w:rtl/>
        </w:rPr>
        <w:t xml:space="preserve"> النتائج</w:t>
      </w:r>
      <w:r w:rsidRPr="00823516">
        <w:rPr>
          <w:rFonts w:asciiTheme="majorBidi" w:hAnsiTheme="majorBidi" w:cstheme="majorBidi"/>
          <w:sz w:val="28"/>
          <w:szCs w:val="28"/>
          <w:rtl/>
        </w:rPr>
        <w:t xml:space="preserve"> </w:t>
      </w:r>
      <w:r w:rsidR="008C67AB">
        <w:rPr>
          <w:rFonts w:asciiTheme="majorBidi" w:hAnsiTheme="majorBidi" w:cstheme="majorBidi" w:hint="cs"/>
          <w:sz w:val="28"/>
          <w:szCs w:val="28"/>
          <w:rtl/>
        </w:rPr>
        <w:t>و</w:t>
      </w:r>
      <w:r w:rsidRPr="00823516">
        <w:rPr>
          <w:rFonts w:asciiTheme="majorBidi" w:hAnsiTheme="majorBidi" w:cstheme="majorBidi"/>
          <w:sz w:val="28"/>
          <w:szCs w:val="28"/>
          <w:rtl/>
        </w:rPr>
        <w:t>ال</w:t>
      </w:r>
      <w:r w:rsidR="008C67AB">
        <w:rPr>
          <w:rFonts w:asciiTheme="majorBidi" w:hAnsiTheme="majorBidi" w:cstheme="majorBidi" w:hint="cs"/>
          <w:sz w:val="28"/>
          <w:szCs w:val="28"/>
          <w:rtl/>
        </w:rPr>
        <w:t>م</w:t>
      </w:r>
      <w:r w:rsidRPr="00823516">
        <w:rPr>
          <w:rFonts w:asciiTheme="majorBidi" w:hAnsiTheme="majorBidi" w:cstheme="majorBidi"/>
          <w:sz w:val="28"/>
          <w:szCs w:val="28"/>
          <w:rtl/>
        </w:rPr>
        <w:t>خرجات المتوقعة.</w:t>
      </w:r>
    </w:p>
    <w:p w:rsidR="004E3127" w:rsidRPr="00823516" w:rsidRDefault="004E3127" w:rsidP="004E3127">
      <w:pPr>
        <w:pStyle w:val="ListParagraph"/>
        <w:numPr>
          <w:ilvl w:val="0"/>
          <w:numId w:val="38"/>
        </w:numPr>
        <w:bidi/>
        <w:rPr>
          <w:rFonts w:asciiTheme="majorBidi" w:hAnsiTheme="majorBidi" w:cstheme="majorBidi"/>
          <w:sz w:val="28"/>
          <w:szCs w:val="28"/>
        </w:rPr>
      </w:pPr>
      <w:r w:rsidRPr="00823516">
        <w:rPr>
          <w:rFonts w:asciiTheme="majorBidi" w:hAnsiTheme="majorBidi" w:cstheme="majorBidi"/>
          <w:sz w:val="28"/>
          <w:szCs w:val="28"/>
          <w:rtl/>
        </w:rPr>
        <w:t xml:space="preserve">تحديد المهام والمسؤوليات وفقاً للتدابير التشغيلية المعيارية، وبالتشاور مع </w:t>
      </w:r>
      <w:r w:rsidR="008C67AB">
        <w:rPr>
          <w:rFonts w:asciiTheme="majorBidi" w:hAnsiTheme="majorBidi" w:cstheme="majorBidi"/>
          <w:sz w:val="28"/>
          <w:szCs w:val="28"/>
          <w:rtl/>
        </w:rPr>
        <w:t>الجهات المعنية الخارجية بما في</w:t>
      </w:r>
      <w:r w:rsidR="008C67AB">
        <w:rPr>
          <w:rFonts w:asciiTheme="majorBidi" w:hAnsiTheme="majorBidi" w:cstheme="majorBidi" w:hint="cs"/>
          <w:sz w:val="28"/>
          <w:szCs w:val="28"/>
          <w:rtl/>
        </w:rPr>
        <w:t>ها</w:t>
      </w:r>
      <w:r w:rsidRPr="00823516">
        <w:rPr>
          <w:rFonts w:asciiTheme="majorBidi" w:hAnsiTheme="majorBidi" w:cstheme="majorBidi"/>
          <w:sz w:val="28"/>
          <w:szCs w:val="28"/>
          <w:rtl/>
        </w:rPr>
        <w:t xml:space="preserve"> الحكومة.</w:t>
      </w:r>
    </w:p>
    <w:p w:rsidR="004E3127" w:rsidRPr="00823516" w:rsidRDefault="00ED24E2" w:rsidP="004E3127">
      <w:pPr>
        <w:pStyle w:val="ListParagraph"/>
        <w:numPr>
          <w:ilvl w:val="0"/>
          <w:numId w:val="38"/>
        </w:numPr>
        <w:bidi/>
        <w:rPr>
          <w:rFonts w:asciiTheme="majorBidi" w:hAnsiTheme="majorBidi" w:cstheme="majorBidi"/>
          <w:sz w:val="28"/>
          <w:szCs w:val="28"/>
        </w:rPr>
      </w:pPr>
      <w:r w:rsidRPr="00823516">
        <w:rPr>
          <w:rFonts w:asciiTheme="majorBidi" w:hAnsiTheme="majorBidi" w:cstheme="majorBidi"/>
          <w:sz w:val="28"/>
          <w:szCs w:val="28"/>
          <w:rtl/>
        </w:rPr>
        <w:t>وضع آلية تنسيق داخلية لإشراك الوحدات بفعالية في إعداد برامج التحويلات النقدية وتنفيذها.</w:t>
      </w:r>
    </w:p>
    <w:p w:rsidR="00ED24E2" w:rsidRPr="00823516" w:rsidRDefault="00ED24E2" w:rsidP="00ED24E2">
      <w:pPr>
        <w:pStyle w:val="ListParagraph"/>
        <w:numPr>
          <w:ilvl w:val="0"/>
          <w:numId w:val="38"/>
        </w:numPr>
        <w:bidi/>
        <w:rPr>
          <w:rFonts w:asciiTheme="majorBidi" w:hAnsiTheme="majorBidi" w:cstheme="majorBidi"/>
          <w:sz w:val="28"/>
          <w:szCs w:val="28"/>
        </w:rPr>
      </w:pPr>
      <w:r w:rsidRPr="00823516">
        <w:rPr>
          <w:rFonts w:asciiTheme="majorBidi" w:hAnsiTheme="majorBidi" w:cstheme="majorBidi"/>
          <w:sz w:val="28"/>
          <w:szCs w:val="28"/>
          <w:rtl/>
        </w:rPr>
        <w:t xml:space="preserve">الحرص على المشاركة في آليات التنسيق الخارجية القائمة، من أجل مواءمة النهج، وتفادي الازدواجية، وتبادل الخبرات. </w:t>
      </w:r>
    </w:p>
    <w:p w:rsidR="00E055A5" w:rsidRPr="00823516" w:rsidRDefault="00E055A5" w:rsidP="00E055A5">
      <w:pPr>
        <w:pStyle w:val="ListParagraph"/>
        <w:numPr>
          <w:ilvl w:val="0"/>
          <w:numId w:val="38"/>
        </w:numPr>
        <w:bidi/>
        <w:rPr>
          <w:rFonts w:asciiTheme="majorBidi" w:hAnsiTheme="majorBidi" w:cstheme="majorBidi"/>
          <w:sz w:val="28"/>
          <w:szCs w:val="28"/>
        </w:rPr>
      </w:pPr>
      <w:r w:rsidRPr="00823516">
        <w:rPr>
          <w:rFonts w:asciiTheme="majorBidi" w:hAnsiTheme="majorBidi" w:cstheme="majorBidi"/>
          <w:sz w:val="28"/>
          <w:szCs w:val="28"/>
          <w:rtl/>
        </w:rPr>
        <w:t>وضع نظام للمساءلة والتواصل مع المستفيدين، يظهر بوضوح المهام والأدوار.</w:t>
      </w:r>
    </w:p>
    <w:p w:rsidR="00E055A5" w:rsidRPr="00823516" w:rsidRDefault="00E055A5" w:rsidP="009D150A">
      <w:pPr>
        <w:pStyle w:val="ListParagraph"/>
        <w:numPr>
          <w:ilvl w:val="0"/>
          <w:numId w:val="38"/>
        </w:numPr>
        <w:bidi/>
        <w:rPr>
          <w:rFonts w:asciiTheme="majorBidi" w:hAnsiTheme="majorBidi" w:cstheme="majorBidi"/>
          <w:sz w:val="28"/>
          <w:szCs w:val="28"/>
        </w:rPr>
      </w:pPr>
      <w:r w:rsidRPr="00823516">
        <w:rPr>
          <w:rFonts w:asciiTheme="majorBidi" w:hAnsiTheme="majorBidi" w:cstheme="majorBidi"/>
          <w:sz w:val="28"/>
          <w:szCs w:val="28"/>
          <w:rtl/>
        </w:rPr>
        <w:t xml:space="preserve">إشراك قسمي الشؤون المالية واللوجيستية في عملية اختيار والتعاقد مع مقدمي الخدمات، والحرص على صون </w:t>
      </w:r>
      <w:r w:rsidR="009D150A" w:rsidRPr="00823516">
        <w:rPr>
          <w:rFonts w:asciiTheme="majorBidi" w:hAnsiTheme="majorBidi" w:cstheme="majorBidi"/>
          <w:sz w:val="28"/>
          <w:szCs w:val="28"/>
          <w:rtl/>
        </w:rPr>
        <w:t xml:space="preserve">شروط التعاقد الخاصة بالمنظمة. </w:t>
      </w:r>
    </w:p>
    <w:p w:rsidR="009D150A" w:rsidRPr="00823516" w:rsidRDefault="005670E5" w:rsidP="009D150A">
      <w:pPr>
        <w:pStyle w:val="ListParagraph"/>
        <w:numPr>
          <w:ilvl w:val="0"/>
          <w:numId w:val="38"/>
        </w:numPr>
        <w:bidi/>
        <w:rPr>
          <w:rFonts w:asciiTheme="majorBidi" w:hAnsiTheme="majorBidi" w:cstheme="majorBidi"/>
          <w:sz w:val="28"/>
          <w:szCs w:val="28"/>
        </w:rPr>
      </w:pPr>
      <w:r w:rsidRPr="00823516">
        <w:rPr>
          <w:rFonts w:asciiTheme="majorBidi" w:hAnsiTheme="majorBidi" w:cstheme="majorBidi"/>
          <w:sz w:val="28"/>
          <w:szCs w:val="28"/>
          <w:rtl/>
        </w:rPr>
        <w:t xml:space="preserve">تسجيل الأطراف المؤهلة للحصول على التحويلات النقدية، والحرص على أن يحترم تسجيل المستفيدين القوانين المالية الوطنية. </w:t>
      </w:r>
    </w:p>
    <w:p w:rsidR="005670E5" w:rsidRPr="00823516" w:rsidRDefault="005430EC" w:rsidP="005670E5">
      <w:pPr>
        <w:pStyle w:val="ListParagraph"/>
        <w:numPr>
          <w:ilvl w:val="0"/>
          <w:numId w:val="38"/>
        </w:numPr>
        <w:bidi/>
        <w:rPr>
          <w:rFonts w:asciiTheme="majorBidi" w:hAnsiTheme="majorBidi" w:cstheme="majorBidi"/>
          <w:sz w:val="28"/>
          <w:szCs w:val="28"/>
        </w:rPr>
      </w:pPr>
      <w:r w:rsidRPr="00823516">
        <w:rPr>
          <w:rFonts w:asciiTheme="majorBidi" w:hAnsiTheme="majorBidi" w:cstheme="majorBidi"/>
          <w:sz w:val="28"/>
          <w:szCs w:val="28"/>
          <w:rtl/>
        </w:rPr>
        <w:t>التأكد من قائمة المستفيدين المسجلين عبر تنظيم زيارات عشوائية أو اي وسائل مناسبة أخرى.</w:t>
      </w:r>
    </w:p>
    <w:p w:rsidR="005430EC" w:rsidRPr="00823516" w:rsidRDefault="00773FD8" w:rsidP="005430EC">
      <w:pPr>
        <w:pStyle w:val="ListParagraph"/>
        <w:numPr>
          <w:ilvl w:val="0"/>
          <w:numId w:val="38"/>
        </w:numPr>
        <w:bidi/>
        <w:rPr>
          <w:rFonts w:asciiTheme="majorBidi" w:hAnsiTheme="majorBidi" w:cstheme="majorBidi"/>
          <w:sz w:val="28"/>
          <w:szCs w:val="28"/>
        </w:rPr>
      </w:pPr>
      <w:r w:rsidRPr="00823516">
        <w:rPr>
          <w:rFonts w:asciiTheme="majorBidi" w:hAnsiTheme="majorBidi" w:cstheme="majorBidi"/>
          <w:sz w:val="28"/>
          <w:szCs w:val="28"/>
          <w:rtl/>
        </w:rPr>
        <w:t>التأكد محلياً من أن خطط التحويل تتلائم مع قدرات ومواقع مقدمي الخدمات.</w:t>
      </w:r>
    </w:p>
    <w:p w:rsidR="00E922F6" w:rsidRPr="00823516" w:rsidRDefault="001454DA" w:rsidP="001454DA">
      <w:pPr>
        <w:pStyle w:val="ListParagraph"/>
        <w:numPr>
          <w:ilvl w:val="0"/>
          <w:numId w:val="38"/>
        </w:numPr>
        <w:bidi/>
        <w:rPr>
          <w:rFonts w:asciiTheme="majorBidi" w:hAnsiTheme="majorBidi" w:cstheme="majorBidi"/>
          <w:sz w:val="28"/>
          <w:szCs w:val="28"/>
        </w:rPr>
      </w:pPr>
      <w:r w:rsidRPr="00823516">
        <w:rPr>
          <w:rFonts w:asciiTheme="majorBidi" w:hAnsiTheme="majorBidi" w:cstheme="majorBidi"/>
          <w:sz w:val="28"/>
          <w:szCs w:val="28"/>
          <w:rtl/>
        </w:rPr>
        <w:t>التأكد من أن شروط العمل في مرحلة تنفيذ برامج التحويلات النقدية، تتوافق مع الاعتبارات الثقافية، وقدرات العمال. وأن المداخيل تمتثل للقوانين المحلية.</w:t>
      </w:r>
    </w:p>
    <w:p w:rsidR="007035C9" w:rsidRPr="00823516" w:rsidRDefault="007035C9" w:rsidP="007035C9">
      <w:pPr>
        <w:pStyle w:val="Heading2"/>
        <w:bidi/>
        <w:rPr>
          <w:rFonts w:asciiTheme="majorBidi" w:hAnsiTheme="majorBidi" w:cstheme="majorBidi"/>
          <w:b w:val="0"/>
          <w:bCs/>
          <w:sz w:val="28"/>
          <w:szCs w:val="28"/>
          <w:rtl/>
        </w:rPr>
      </w:pPr>
      <w:r w:rsidRPr="00823516">
        <w:rPr>
          <w:rFonts w:asciiTheme="majorBidi" w:hAnsiTheme="majorBidi" w:cstheme="majorBidi"/>
          <w:b w:val="0"/>
          <w:bCs/>
          <w:sz w:val="28"/>
          <w:szCs w:val="28"/>
          <w:rtl/>
        </w:rPr>
        <w:lastRenderedPageBreak/>
        <w:t>الخطوات والخطوات الفرعية</w:t>
      </w:r>
    </w:p>
    <w:p w:rsidR="007035C9" w:rsidRPr="00823516" w:rsidRDefault="007035C9" w:rsidP="007035C9">
      <w:pPr>
        <w:bidi/>
        <w:rPr>
          <w:rFonts w:asciiTheme="majorBidi" w:hAnsiTheme="majorBidi" w:cstheme="majorBidi"/>
          <w:sz w:val="28"/>
          <w:szCs w:val="28"/>
          <w:rtl/>
        </w:rPr>
      </w:pPr>
      <w:r w:rsidRPr="00823516">
        <w:rPr>
          <w:rFonts w:asciiTheme="majorBidi" w:hAnsiTheme="majorBidi" w:cstheme="majorBidi"/>
          <w:sz w:val="28"/>
          <w:szCs w:val="28"/>
          <w:rtl/>
        </w:rPr>
        <w:t>تقترح مجموعة الأدوات المرتبطة بالتحويلات النقدية خمس خطوات لإعداد برامج التحويلات النقدية وتنفيذها في حالات الطوارئ. كما تقدم مجموعة من الموارد التي قد تساعدك:</w:t>
      </w:r>
    </w:p>
    <w:p w:rsidR="00D528AB" w:rsidRPr="00823516" w:rsidRDefault="007035C9" w:rsidP="00823516">
      <w:pPr>
        <w:bidi/>
        <w:rPr>
          <w:rFonts w:asciiTheme="majorBidi" w:hAnsiTheme="majorBidi" w:cstheme="majorBidi"/>
          <w:sz w:val="28"/>
          <w:szCs w:val="28"/>
          <w:rtl/>
        </w:rPr>
      </w:pPr>
      <w:r w:rsidRPr="00823516">
        <w:rPr>
          <w:rFonts w:asciiTheme="majorBidi" w:hAnsiTheme="majorBidi" w:cstheme="majorBidi"/>
          <w:b/>
          <w:bCs/>
          <w:sz w:val="28"/>
          <w:szCs w:val="28"/>
          <w:rtl/>
        </w:rPr>
        <w:t>إعداد برامج التحويلات النقدية</w:t>
      </w:r>
      <w:r w:rsidRPr="00823516">
        <w:rPr>
          <w:rFonts w:asciiTheme="majorBidi" w:hAnsiTheme="majorBidi" w:cstheme="majorBidi"/>
          <w:sz w:val="28"/>
          <w:szCs w:val="28"/>
          <w:rtl/>
        </w:rPr>
        <w:t>: عبر</w:t>
      </w:r>
      <w:r w:rsidR="008C67AB">
        <w:rPr>
          <w:rFonts w:asciiTheme="majorBidi" w:hAnsiTheme="majorBidi" w:cstheme="majorBidi" w:hint="cs"/>
          <w:sz w:val="28"/>
          <w:szCs w:val="28"/>
          <w:rtl/>
        </w:rPr>
        <w:t xml:space="preserve"> </w:t>
      </w:r>
      <w:r w:rsidRPr="00823516">
        <w:rPr>
          <w:rFonts w:asciiTheme="majorBidi" w:hAnsiTheme="majorBidi" w:cstheme="majorBidi"/>
          <w:sz w:val="28"/>
          <w:szCs w:val="28"/>
          <w:rtl/>
        </w:rPr>
        <w:t xml:space="preserve">البدء بإعداد خطة عمل تحتوي على معلومات مفصلة بشأن </w:t>
      </w:r>
      <w:r w:rsidR="008216CC" w:rsidRPr="00823516">
        <w:rPr>
          <w:rFonts w:asciiTheme="majorBidi" w:hAnsiTheme="majorBidi" w:cstheme="majorBidi"/>
          <w:sz w:val="28"/>
          <w:szCs w:val="28"/>
          <w:rtl/>
        </w:rPr>
        <w:t xml:space="preserve">الاستراتيجية، والأهداف، والهيكلية، والموارد، والتكاليف، والمخرجات والنتائج المتوقعة. في هذه المرحلة يجب أيضاً وضع آليات تنسيق </w:t>
      </w:r>
      <w:r w:rsidR="006D68AA" w:rsidRPr="00823516">
        <w:rPr>
          <w:rFonts w:asciiTheme="majorBidi" w:hAnsiTheme="majorBidi" w:cstheme="majorBidi"/>
          <w:sz w:val="28"/>
          <w:szCs w:val="28"/>
          <w:rtl/>
        </w:rPr>
        <w:t xml:space="preserve">داخلي وخارجي. </w:t>
      </w:r>
    </w:p>
    <w:p w:rsidR="006D68AA" w:rsidRPr="00823516" w:rsidRDefault="006D68AA" w:rsidP="006D68AA">
      <w:pPr>
        <w:bidi/>
        <w:rPr>
          <w:rFonts w:asciiTheme="majorBidi" w:hAnsiTheme="majorBidi" w:cstheme="majorBidi"/>
          <w:sz w:val="28"/>
          <w:szCs w:val="28"/>
        </w:rPr>
      </w:pPr>
      <w:r w:rsidRPr="008C67AB">
        <w:rPr>
          <w:rFonts w:asciiTheme="majorBidi" w:hAnsiTheme="majorBidi" w:cstheme="majorBidi"/>
          <w:b/>
          <w:bCs/>
          <w:sz w:val="28"/>
          <w:szCs w:val="28"/>
          <w:rtl/>
        </w:rPr>
        <w:t>التواصل مع المستفيدين والمساءلة</w:t>
      </w:r>
      <w:r w:rsidRPr="00823516">
        <w:rPr>
          <w:rFonts w:asciiTheme="majorBidi" w:hAnsiTheme="majorBidi" w:cstheme="majorBidi"/>
          <w:sz w:val="28"/>
          <w:szCs w:val="28"/>
          <w:rtl/>
        </w:rPr>
        <w:t xml:space="preserve">: تبدأ هذه العملية بوضع خطة تحدد النهج الذي سيقوم عليه برنامج التحويل النقدي للتواصل مع المستفيدين. وتشمل هذه الخطة وسائل بناء قدرات الموظفين، وآليات اختيار أدوات التواصل، وآليات تقديم الشكاوى والتعليقات. وتشكل عملية المراجعة والتعلم من الدروس المستفادة جزء لا يتجزء من هذه المرحلة، وتكون عيارة عن نشاط منفرد أو جزءاً من البرنامج. </w:t>
      </w:r>
    </w:p>
    <w:p w:rsidR="00D528AB" w:rsidRPr="00823516" w:rsidRDefault="0086454F" w:rsidP="00C25FFC">
      <w:pPr>
        <w:bidi/>
        <w:rPr>
          <w:rFonts w:asciiTheme="majorBidi" w:hAnsiTheme="majorBidi" w:cstheme="majorBidi"/>
          <w:sz w:val="28"/>
          <w:szCs w:val="28"/>
          <w:rtl/>
        </w:rPr>
      </w:pPr>
      <w:r w:rsidRPr="00823516">
        <w:rPr>
          <w:rFonts w:asciiTheme="majorBidi" w:hAnsiTheme="majorBidi" w:cstheme="majorBidi"/>
          <w:b/>
          <w:bCs/>
          <w:sz w:val="28"/>
          <w:szCs w:val="28"/>
          <w:rtl/>
        </w:rPr>
        <w:t>اختيار مقدمي الخدمات والتعاقد معهم</w:t>
      </w:r>
      <w:r w:rsidRPr="00823516">
        <w:rPr>
          <w:rFonts w:asciiTheme="majorBidi" w:hAnsiTheme="majorBidi" w:cstheme="majorBidi"/>
          <w:sz w:val="28"/>
          <w:szCs w:val="28"/>
          <w:rtl/>
        </w:rPr>
        <w:t xml:space="preserve">، من أجل تسليم التحويلات النقدية للمستفيدين. وقد تتطلب هذه الخطوة تحليلات معمقة وتنسيق العمل مع قسمي الشؤون اللوجيستية والمالية. وبحسب </w:t>
      </w:r>
      <w:r w:rsidR="00507EF8" w:rsidRPr="00823516">
        <w:rPr>
          <w:rFonts w:asciiTheme="majorBidi" w:hAnsiTheme="majorBidi" w:cstheme="majorBidi"/>
          <w:sz w:val="28"/>
          <w:szCs w:val="28"/>
          <w:rtl/>
        </w:rPr>
        <w:t>تعقيد مجال تقديم الخدمات، يمكن لهذه الخطوة أن تبدأ في خلال مرحلة التقييم، بما يتيح فرصة الاستفادة من الخبرات المتوفرة في هذه المرحلة. وتتضمن عملية اختيار مقدمي الخدمات والتعاقد معهم تحديد الجهات المحتملة وحصرها وفقاً لمعايير معيّنة، وإجراء مناقصات، والتعاقد مع مقدمي الخدمات النهائيين. ومن الجدير بالذكر، أن لا بد من الحرص على إدارة الب</w:t>
      </w:r>
      <w:r w:rsidR="00C25FFC" w:rsidRPr="00823516">
        <w:rPr>
          <w:rFonts w:asciiTheme="majorBidi" w:hAnsiTheme="majorBidi" w:cstheme="majorBidi"/>
          <w:sz w:val="28"/>
          <w:szCs w:val="28"/>
          <w:rtl/>
        </w:rPr>
        <w:t>ي</w:t>
      </w:r>
      <w:r w:rsidR="00507EF8" w:rsidRPr="00823516">
        <w:rPr>
          <w:rFonts w:asciiTheme="majorBidi" w:hAnsiTheme="majorBidi" w:cstheme="majorBidi"/>
          <w:sz w:val="28"/>
          <w:szCs w:val="28"/>
          <w:rtl/>
        </w:rPr>
        <w:t xml:space="preserve">انات وحمايتها، من أجل التصدي للمخاطر المحتملة المتعلقة بخصوصية المستفيدين، وبعمليات الاحتيال والإساءة. </w:t>
      </w:r>
    </w:p>
    <w:p w:rsidR="00C25FFC" w:rsidRPr="00823516" w:rsidRDefault="00E61019" w:rsidP="00C25FFC">
      <w:pPr>
        <w:bidi/>
        <w:rPr>
          <w:rFonts w:asciiTheme="majorBidi" w:hAnsiTheme="majorBidi" w:cstheme="majorBidi"/>
          <w:sz w:val="28"/>
          <w:szCs w:val="28"/>
          <w:rtl/>
        </w:rPr>
      </w:pPr>
      <w:r w:rsidRPr="00823516">
        <w:rPr>
          <w:rFonts w:asciiTheme="majorBidi" w:hAnsiTheme="majorBidi" w:cstheme="majorBidi"/>
          <w:b/>
          <w:bCs/>
          <w:sz w:val="28"/>
          <w:szCs w:val="28"/>
          <w:rtl/>
        </w:rPr>
        <w:t>تحديد المستفيدين وتسجيلهم</w:t>
      </w:r>
      <w:r w:rsidRPr="00823516">
        <w:rPr>
          <w:rFonts w:asciiTheme="majorBidi" w:hAnsiTheme="majorBidi" w:cstheme="majorBidi"/>
          <w:sz w:val="28"/>
          <w:szCs w:val="28"/>
          <w:rtl/>
        </w:rPr>
        <w:t xml:space="preserve">: تكون هاتين العمليتين مترابطتين ارتباطاً وثيقاً. يجب أولاً، قبل البدء بعملية التسجيل، التحقق من قائمة المستفيدين، عبر تنظيم زيارات عشوائية مثلاً إلى مساكن المستفيدين، وذلك من أجل تخفيف الأخطاء في التضمين والاستثناء.  ومن أجل ضمان عملية تسجيل سليمة وسلسة، </w:t>
      </w:r>
      <w:r w:rsidR="00212E39" w:rsidRPr="00823516">
        <w:rPr>
          <w:rFonts w:asciiTheme="majorBidi" w:hAnsiTheme="majorBidi" w:cstheme="majorBidi"/>
          <w:sz w:val="28"/>
          <w:szCs w:val="28"/>
          <w:rtl/>
        </w:rPr>
        <w:t xml:space="preserve">يجب الاستعانة ببعض التدابير الرئيسية التي تشمل: تحديد المهام والسؤوليات، تحديد نوع المعلومات التي يجب جمعها، غنشاء قاعدة بيانات، إعداد استمارات تسجيل، تنظيم عملية التسجيل. </w:t>
      </w:r>
    </w:p>
    <w:p w:rsidR="00C4184C" w:rsidRPr="00823516" w:rsidRDefault="00C4184C" w:rsidP="00C4184C">
      <w:pPr>
        <w:bidi/>
        <w:rPr>
          <w:rFonts w:asciiTheme="majorBidi" w:hAnsiTheme="majorBidi" w:cstheme="majorBidi"/>
          <w:sz w:val="28"/>
          <w:szCs w:val="28"/>
          <w:rtl/>
        </w:rPr>
      </w:pPr>
      <w:r w:rsidRPr="00823516">
        <w:rPr>
          <w:rFonts w:asciiTheme="majorBidi" w:hAnsiTheme="majorBidi" w:cstheme="majorBidi"/>
          <w:sz w:val="28"/>
          <w:szCs w:val="28"/>
          <w:rtl/>
        </w:rPr>
        <w:t>وفي مرحلة تسليم التحويلات النقدية، يجب التعرف إلى المستفيدين أو ممثليهم عبر قوائم المستفيدين، بطاقات الهوية، وغيرها من وسائل التكنولوجيا، بما يساعد على التأكد من أن الفرد الذي يتقدم لاستلام التحويل مسجل في قوائم المستفيدين.</w:t>
      </w:r>
    </w:p>
    <w:p w:rsidR="00C4184C" w:rsidRPr="00823516" w:rsidRDefault="00C4184C" w:rsidP="00C4184C">
      <w:pPr>
        <w:bidi/>
        <w:rPr>
          <w:rFonts w:asciiTheme="majorBidi" w:hAnsiTheme="majorBidi" w:cstheme="majorBidi"/>
          <w:sz w:val="28"/>
          <w:szCs w:val="28"/>
          <w:rtl/>
        </w:rPr>
      </w:pPr>
      <w:r w:rsidRPr="00823516">
        <w:rPr>
          <w:rFonts w:asciiTheme="majorBidi" w:hAnsiTheme="majorBidi" w:cstheme="majorBidi"/>
          <w:b/>
          <w:bCs/>
          <w:sz w:val="28"/>
          <w:szCs w:val="28"/>
          <w:rtl/>
        </w:rPr>
        <w:t>تنفيذ عملية التسليم والتوزيع</w:t>
      </w:r>
      <w:r w:rsidRPr="00823516">
        <w:rPr>
          <w:rFonts w:asciiTheme="majorBidi" w:hAnsiTheme="majorBidi" w:cstheme="majorBidi"/>
          <w:sz w:val="28"/>
          <w:szCs w:val="28"/>
          <w:rtl/>
        </w:rPr>
        <w:t xml:space="preserve">: </w:t>
      </w:r>
      <w:r w:rsidR="00C67B48" w:rsidRPr="00823516">
        <w:rPr>
          <w:rFonts w:asciiTheme="majorBidi" w:hAnsiTheme="majorBidi" w:cstheme="majorBidi"/>
          <w:sz w:val="28"/>
          <w:szCs w:val="28"/>
          <w:rtl/>
        </w:rPr>
        <w:t xml:space="preserve">من المهم تدريب الموظفين والتواصل معهم في ما يتعلق بتنفيذ برامج التحويلات النقدية. ويجب أن تكون عملية التوزيع مخطط لها مسبقاً. وتختلف الأصناف التي تخضع للتوزيع (قسائم، بطاقات، هواتف محمولة، إلخ) بحسب آلية التسليم المختارة. وتشمل خطط التوزيع عملية تعبئة الوكلاء بحسب موقعهم الجغرافي وقدراتهم. وتكون تدابير التوزيع في الإجمال قائمة على التدابير التشغيلية المعيارية للوكالة المعنية. </w:t>
      </w:r>
    </w:p>
    <w:p w:rsidR="00C67B48" w:rsidRPr="00823516" w:rsidRDefault="00C67B48" w:rsidP="00C67B48">
      <w:pPr>
        <w:bidi/>
        <w:rPr>
          <w:rFonts w:asciiTheme="majorBidi" w:hAnsiTheme="majorBidi" w:cstheme="majorBidi"/>
          <w:sz w:val="28"/>
          <w:szCs w:val="28"/>
          <w:rtl/>
        </w:rPr>
      </w:pPr>
      <w:r w:rsidRPr="00823516">
        <w:rPr>
          <w:rFonts w:asciiTheme="majorBidi" w:hAnsiTheme="majorBidi" w:cstheme="majorBidi"/>
          <w:sz w:val="28"/>
          <w:szCs w:val="28"/>
          <w:rtl/>
        </w:rPr>
        <w:t>وتشمل الوثائق المطلوبة لتسليم التحويلات أمر تحويل وتقارير الدفعات. ويغلق السحب وتقام التسويات النقدية بالشراكة مع فرق البرمجة والشؤون اللوجيستية والمالية.</w:t>
      </w:r>
    </w:p>
    <w:p w:rsidR="00C4184C" w:rsidRPr="00823516" w:rsidRDefault="00C4184C" w:rsidP="00C4184C">
      <w:pPr>
        <w:bidi/>
        <w:rPr>
          <w:rFonts w:asciiTheme="majorBidi" w:hAnsiTheme="majorBidi" w:cstheme="majorBidi"/>
          <w:sz w:val="28"/>
          <w:szCs w:val="28"/>
        </w:rPr>
      </w:pPr>
    </w:p>
    <w:p w:rsidR="005B24AE" w:rsidRPr="00823516" w:rsidRDefault="005B24AE" w:rsidP="006642BE">
      <w:pPr>
        <w:rPr>
          <w:rFonts w:asciiTheme="majorBidi" w:hAnsiTheme="majorBidi" w:cstheme="majorBidi"/>
          <w:sz w:val="28"/>
          <w:szCs w:val="28"/>
        </w:rPr>
      </w:pPr>
    </w:p>
    <w:tbl>
      <w:tblPr>
        <w:tblStyle w:val="TableGray"/>
        <w:tblpPr w:leftFromText="180" w:rightFromText="180" w:vertAnchor="text" w:horzAnchor="margin" w:tblpY="38"/>
        <w:tblW w:w="0" w:type="auto"/>
        <w:tblLook w:val="04A0"/>
      </w:tblPr>
      <w:tblGrid>
        <w:gridCol w:w="9848"/>
      </w:tblGrid>
      <w:tr w:rsidR="005B24AE" w:rsidRPr="00823516" w:rsidTr="005B24AE">
        <w:tc>
          <w:tcPr>
            <w:tcW w:w="9848" w:type="dxa"/>
          </w:tcPr>
          <w:p w:rsidR="005B24AE" w:rsidRPr="00823516" w:rsidRDefault="00C67B48" w:rsidP="00823516">
            <w:pPr>
              <w:pStyle w:val="RefTitre"/>
              <w:keepNext/>
              <w:keepLines/>
              <w:pageBreakBefore/>
              <w:bidi/>
              <w:rPr>
                <w:rFonts w:asciiTheme="majorBidi" w:hAnsiTheme="majorBidi" w:cstheme="majorBidi"/>
                <w:sz w:val="28"/>
                <w:szCs w:val="28"/>
              </w:rPr>
            </w:pPr>
            <w:r w:rsidRPr="00823516">
              <w:rPr>
                <w:rFonts w:asciiTheme="majorBidi" w:hAnsiTheme="majorBidi" w:cstheme="majorBidi"/>
                <w:sz w:val="28"/>
                <w:szCs w:val="28"/>
                <w:rtl/>
              </w:rPr>
              <w:lastRenderedPageBreak/>
              <w:t>المراجع</w:t>
            </w:r>
          </w:p>
          <w:p w:rsidR="005B24AE" w:rsidRPr="00823516" w:rsidRDefault="005B24AE" w:rsidP="005B24AE">
            <w:pPr>
              <w:pStyle w:val="RefItem1"/>
              <w:keepNext/>
              <w:keepLines/>
              <w:pageBreakBefore/>
              <w:rPr>
                <w:rFonts w:asciiTheme="majorBidi" w:hAnsiTheme="majorBidi" w:cstheme="majorBidi"/>
                <w:sz w:val="28"/>
                <w:szCs w:val="28"/>
              </w:rPr>
            </w:pPr>
            <w:r w:rsidRPr="00823516">
              <w:rPr>
                <w:rFonts w:asciiTheme="majorBidi" w:hAnsiTheme="majorBidi" w:cstheme="majorBidi"/>
                <w:sz w:val="28"/>
                <w:szCs w:val="28"/>
              </w:rPr>
              <w:t xml:space="preserve">Guidelines for Cash Transfer Programming - International Red Cross and Red Crescent Movement. </w:t>
            </w:r>
            <w:hyperlink r:id="rId9" w:history="1">
              <w:r w:rsidRPr="00823516">
                <w:rPr>
                  <w:rStyle w:val="Hyperlink"/>
                  <w:rFonts w:asciiTheme="majorBidi" w:hAnsiTheme="majorBidi" w:cstheme="majorBidi"/>
                  <w:sz w:val="28"/>
                  <w:szCs w:val="28"/>
                </w:rPr>
                <w:t>http://www.ifrc.org/Global/Publications/disasters/finance/cash-guidelines-en.pdf</w:t>
              </w:r>
            </w:hyperlink>
          </w:p>
          <w:p w:rsidR="005B24AE" w:rsidRPr="00823516" w:rsidRDefault="005B24AE" w:rsidP="005B24AE">
            <w:pPr>
              <w:pStyle w:val="RefItem1"/>
              <w:keepNext/>
              <w:keepLines/>
              <w:pageBreakBefore/>
              <w:rPr>
                <w:rFonts w:asciiTheme="majorBidi" w:hAnsiTheme="majorBidi" w:cstheme="majorBidi"/>
                <w:sz w:val="28"/>
                <w:szCs w:val="28"/>
              </w:rPr>
            </w:pPr>
            <w:r w:rsidRPr="00823516">
              <w:rPr>
                <w:rFonts w:asciiTheme="majorBidi" w:hAnsiTheme="majorBidi" w:cstheme="majorBidi"/>
                <w:sz w:val="28"/>
                <w:szCs w:val="28"/>
              </w:rPr>
              <w:t>Implementing Cash-Based Interventions. Action Contre la Faim (2007)</w:t>
            </w:r>
            <w:hyperlink r:id="rId10" w:history="1">
              <w:r w:rsidRPr="00823516">
                <w:rPr>
                  <w:rStyle w:val="Hyperlink"/>
                  <w:rFonts w:asciiTheme="majorBidi" w:hAnsiTheme="majorBidi" w:cstheme="majorBidi"/>
                  <w:sz w:val="28"/>
                  <w:szCs w:val="28"/>
                </w:rPr>
                <w:t>http://www.actionagainsthunger.org.uk/resource-centre/online-library/detail/media/implementing-cash-based-interventions-a-guideline-for-aid-workers/</w:t>
              </w:r>
            </w:hyperlink>
          </w:p>
          <w:p w:rsidR="005B24AE" w:rsidRPr="00823516" w:rsidRDefault="005B24AE" w:rsidP="005B24AE">
            <w:pPr>
              <w:pStyle w:val="RefItem1"/>
              <w:keepNext/>
              <w:keepLines/>
              <w:pageBreakBefore/>
              <w:rPr>
                <w:rFonts w:asciiTheme="majorBidi" w:hAnsiTheme="majorBidi" w:cstheme="majorBidi"/>
                <w:sz w:val="28"/>
                <w:szCs w:val="28"/>
              </w:rPr>
            </w:pPr>
            <w:r w:rsidRPr="00823516">
              <w:rPr>
                <w:rFonts w:asciiTheme="majorBidi" w:hAnsiTheme="majorBidi" w:cstheme="majorBidi"/>
                <w:sz w:val="28"/>
                <w:szCs w:val="28"/>
              </w:rPr>
              <w:t xml:space="preserve">Guidelines for Cash Interventions in Somalia. Horn Relief (2010) </w:t>
            </w:r>
            <w:hyperlink r:id="rId11" w:history="1">
              <w:r w:rsidRPr="00823516">
                <w:rPr>
                  <w:rStyle w:val="Hyperlink"/>
                  <w:rFonts w:asciiTheme="majorBidi" w:hAnsiTheme="majorBidi" w:cstheme="majorBidi"/>
                  <w:sz w:val="28"/>
                  <w:szCs w:val="28"/>
                </w:rPr>
                <w:t>http://www.adesoafrica.org/wp-content/uploads/2012/01/horn-relief-guidelines-for-cash-interventions-in-somalia-september-2010.pdf</w:t>
              </w:r>
            </w:hyperlink>
          </w:p>
          <w:p w:rsidR="005B24AE" w:rsidRPr="00823516" w:rsidRDefault="005B24AE" w:rsidP="005B24AE">
            <w:pPr>
              <w:pStyle w:val="RefItem1"/>
              <w:keepNext/>
              <w:keepLines/>
              <w:pageBreakBefore/>
              <w:rPr>
                <w:rFonts w:asciiTheme="majorBidi" w:hAnsiTheme="majorBidi" w:cstheme="majorBidi"/>
                <w:sz w:val="28"/>
                <w:szCs w:val="28"/>
              </w:rPr>
            </w:pPr>
            <w:r w:rsidRPr="00823516">
              <w:rPr>
                <w:rFonts w:asciiTheme="majorBidi" w:hAnsiTheme="majorBidi" w:cstheme="majorBidi"/>
                <w:sz w:val="28"/>
                <w:szCs w:val="28"/>
              </w:rPr>
              <w:t>Good Practice Review: Cash Transfer Programming in Emergencies. Humanitarian Practice Network (2011)</w:t>
            </w:r>
            <w:hyperlink r:id="rId12" w:history="1">
              <w:r w:rsidRPr="00823516">
                <w:rPr>
                  <w:rStyle w:val="Hyperlink"/>
                  <w:rFonts w:asciiTheme="majorBidi" w:hAnsiTheme="majorBidi" w:cstheme="majorBidi"/>
                  <w:sz w:val="28"/>
                  <w:szCs w:val="28"/>
                </w:rPr>
                <w:t>http://www.odihpn.org/documents%2Fgpr11.pdf</w:t>
              </w:r>
            </w:hyperlink>
          </w:p>
        </w:tc>
      </w:tr>
    </w:tbl>
    <w:p w:rsidR="005B24AE" w:rsidRPr="00823516" w:rsidRDefault="005B24AE" w:rsidP="005B24AE">
      <w:pPr>
        <w:keepNext/>
        <w:keepLines/>
        <w:rPr>
          <w:rFonts w:asciiTheme="majorBidi" w:hAnsiTheme="majorBidi" w:cstheme="majorBidi"/>
          <w:sz w:val="28"/>
          <w:szCs w:val="28"/>
        </w:rPr>
      </w:pPr>
    </w:p>
    <w:p w:rsidR="005B24AE" w:rsidRPr="00823516" w:rsidRDefault="005B24AE" w:rsidP="005B24AE">
      <w:pPr>
        <w:keepNext/>
        <w:keepLines/>
        <w:rPr>
          <w:rFonts w:asciiTheme="majorBidi" w:hAnsiTheme="majorBidi" w:cstheme="majorBidi"/>
          <w:sz w:val="28"/>
          <w:szCs w:val="28"/>
        </w:rPr>
      </w:pPr>
    </w:p>
    <w:sectPr w:rsidR="005B24AE" w:rsidRPr="00823516" w:rsidSect="001A66AE">
      <w:headerReference w:type="default" r:id="rId13"/>
      <w:footerReference w:type="even" r:id="rId14"/>
      <w:footerReference w:type="default" r:id="rId15"/>
      <w:footerReference w:type="first" r:id="rId16"/>
      <w:pgSz w:w="11900" w:h="16840"/>
      <w:pgMar w:top="1134" w:right="1134" w:bottom="1134" w:left="1134" w:header="708" w:footer="708" w:gutter="0"/>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76269E" w15:done="0"/>
  <w15:commentEx w15:paraId="38866146" w15:done="0"/>
  <w15:commentEx w15:paraId="1F04E9E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170" w:rsidRDefault="00205170" w:rsidP="00752615">
      <w:pPr>
        <w:spacing w:after="0"/>
      </w:pPr>
      <w:r>
        <w:separator/>
      </w:r>
    </w:p>
  </w:endnote>
  <w:endnote w:type="continuationSeparator" w:id="1">
    <w:p w:rsidR="00205170" w:rsidRDefault="00205170" w:rsidP="007526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kzidenz Grotesk BE">
    <w:altName w:val="Calibri"/>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FD" w:rsidRDefault="006D1824" w:rsidP="00752615">
    <w:pPr>
      <w:pStyle w:val="Footer"/>
      <w:framePr w:wrap="around" w:vAnchor="text" w:hAnchor="margin" w:xAlign="right" w:y="1"/>
      <w:rPr>
        <w:rStyle w:val="PageNumber"/>
      </w:rPr>
    </w:pPr>
    <w:r>
      <w:rPr>
        <w:rStyle w:val="PageNumber"/>
      </w:rPr>
      <w:fldChar w:fldCharType="begin"/>
    </w:r>
    <w:r w:rsidR="008843FD">
      <w:rPr>
        <w:rStyle w:val="PageNumber"/>
      </w:rPr>
      <w:instrText xml:space="preserve">PAGE  </w:instrText>
    </w:r>
    <w:r>
      <w:rPr>
        <w:rStyle w:val="PageNumber"/>
      </w:rPr>
      <w:fldChar w:fldCharType="end"/>
    </w:r>
  </w:p>
  <w:p w:rsidR="008843FD" w:rsidRDefault="008843FD" w:rsidP="007526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AE" w:rsidRPr="00B45C74" w:rsidRDefault="006D1824"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1A66AE"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B78A3">
      <w:rPr>
        <w:b/>
        <w:noProof/>
        <w:color w:val="808080" w:themeColor="background1" w:themeShade="80"/>
        <w:sz w:val="18"/>
        <w:szCs w:val="18"/>
      </w:rPr>
      <w:t>3</w:t>
    </w:r>
    <w:r w:rsidRPr="00B45C74">
      <w:rPr>
        <w:b/>
        <w:color w:val="808080" w:themeColor="background1" w:themeShade="80"/>
        <w:sz w:val="18"/>
        <w:szCs w:val="18"/>
      </w:rPr>
      <w:fldChar w:fldCharType="end"/>
    </w:r>
  </w:p>
  <w:p w:rsidR="008843FD" w:rsidRDefault="001A66AE" w:rsidP="001A66AE">
    <w:pPr>
      <w:pStyle w:val="Footer"/>
    </w:pPr>
    <w:r w:rsidRPr="00107E15">
      <w:rPr>
        <w:b/>
      </w:rPr>
      <w:t xml:space="preserve">Module </w:t>
    </w:r>
    <w:r>
      <w:rPr>
        <w:b/>
      </w:rPr>
      <w:t>4</w:t>
    </w:r>
    <w:r w:rsidRPr="00107E15">
      <w:rPr>
        <w:b/>
      </w:rPr>
      <w:t>.</w:t>
    </w:r>
    <w:fldSimple w:instr=" STYLEREF  H1 \t  \* MERGEFORMAT ">
      <w:r w:rsidR="005B78A3" w:rsidRPr="005B78A3">
        <w:rPr>
          <w:i/>
          <w:noProof/>
          <w:rtl/>
        </w:rPr>
        <w:t>خارطة الطريق للإعداد والتنفيذ</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AE" w:rsidRPr="00B45C74" w:rsidRDefault="006D1824"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1A66AE"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B78A3">
      <w:rPr>
        <w:b/>
        <w:noProof/>
        <w:color w:val="808080" w:themeColor="background1" w:themeShade="80"/>
        <w:sz w:val="18"/>
        <w:szCs w:val="18"/>
      </w:rPr>
      <w:t>1</w:t>
    </w:r>
    <w:r w:rsidRPr="00B45C74">
      <w:rPr>
        <w:b/>
        <w:color w:val="808080" w:themeColor="background1" w:themeShade="80"/>
        <w:sz w:val="18"/>
        <w:szCs w:val="18"/>
      </w:rPr>
      <w:fldChar w:fldCharType="end"/>
    </w:r>
  </w:p>
  <w:p w:rsidR="001A66AE" w:rsidRDefault="001A66AE">
    <w:pPr>
      <w:pStyle w:val="Footer"/>
    </w:pPr>
    <w:r w:rsidRPr="00107E15">
      <w:rPr>
        <w:b/>
      </w:rPr>
      <w:t xml:space="preserve">Module </w:t>
    </w:r>
    <w:r>
      <w:rPr>
        <w:b/>
      </w:rPr>
      <w:t>4</w:t>
    </w:r>
    <w:r w:rsidRPr="00107E15">
      <w:rPr>
        <w:b/>
      </w:rPr>
      <w:t>.</w:t>
    </w:r>
    <w:fldSimple w:instr=" STYLEREF  H1 \t  \* MERGEFORMAT ">
      <w:r w:rsidR="005B78A3" w:rsidRPr="005B78A3">
        <w:rPr>
          <w:i/>
          <w:noProof/>
        </w:rPr>
        <w:t>//</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170" w:rsidRDefault="00205170" w:rsidP="00752615">
      <w:pPr>
        <w:spacing w:after="0"/>
      </w:pPr>
      <w:r>
        <w:separator/>
      </w:r>
    </w:p>
  </w:footnote>
  <w:footnote w:type="continuationSeparator" w:id="1">
    <w:p w:rsidR="00205170" w:rsidRDefault="00205170" w:rsidP="0075261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AE" w:rsidRPr="00074036" w:rsidRDefault="001A66AE"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40825"/>
    <w:multiLevelType w:val="hybridMultilevel"/>
    <w:tmpl w:val="857691E8"/>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3072F"/>
    <w:multiLevelType w:val="hybridMultilevel"/>
    <w:tmpl w:val="956CB68C"/>
    <w:lvl w:ilvl="0" w:tplc="7CDA5062">
      <w:start w:val="1"/>
      <w:numFmt w:val="bullet"/>
      <w:lvlText w:val=""/>
      <w:lvlJc w:val="left"/>
      <w:pPr>
        <w:ind w:left="720" w:hanging="360"/>
      </w:pPr>
      <w:rPr>
        <w:rFonts w:ascii="Wingdings" w:hAnsi="Wingdings" w:hint="default"/>
        <w:color w:val="3366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27860"/>
    <w:multiLevelType w:val="hybridMultilevel"/>
    <w:tmpl w:val="B73C0800"/>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52202E"/>
    <w:multiLevelType w:val="hybridMultilevel"/>
    <w:tmpl w:val="9F087486"/>
    <w:lvl w:ilvl="0" w:tplc="FFCE2EEA">
      <w:start w:val="1"/>
      <w:numFmt w:val="bullet"/>
      <w:lvlText w:val=""/>
      <w:lvlJc w:val="left"/>
      <w:pPr>
        <w:ind w:left="6" w:hanging="360"/>
      </w:pPr>
      <w:rPr>
        <w:rFonts w:ascii="Wingdings" w:hAnsi="Wingdings" w:hint="default"/>
      </w:rPr>
    </w:lvl>
    <w:lvl w:ilvl="1" w:tplc="04100003" w:tentative="1">
      <w:start w:val="1"/>
      <w:numFmt w:val="bullet"/>
      <w:lvlText w:val="o"/>
      <w:lvlJc w:val="left"/>
      <w:pPr>
        <w:ind w:left="726" w:hanging="360"/>
      </w:pPr>
      <w:rPr>
        <w:rFonts w:ascii="Courier New" w:hAnsi="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11">
    <w:nsid w:val="19C015D5"/>
    <w:multiLevelType w:val="hybridMultilevel"/>
    <w:tmpl w:val="6D3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CA7A18"/>
    <w:multiLevelType w:val="hybridMultilevel"/>
    <w:tmpl w:val="7C52BF4E"/>
    <w:lvl w:ilvl="0" w:tplc="5A4C774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E6706"/>
    <w:multiLevelType w:val="hybridMultilevel"/>
    <w:tmpl w:val="2CA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8072E"/>
    <w:multiLevelType w:val="hybridMultilevel"/>
    <w:tmpl w:val="36FCC10A"/>
    <w:lvl w:ilvl="0" w:tplc="58B219B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28">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460C8C"/>
    <w:multiLevelType w:val="hybridMultilevel"/>
    <w:tmpl w:val="2CC4C442"/>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5"/>
  </w:num>
  <w:num w:numId="3">
    <w:abstractNumId w:val="4"/>
  </w:num>
  <w:num w:numId="4">
    <w:abstractNumId w:val="19"/>
  </w:num>
  <w:num w:numId="5">
    <w:abstractNumId w:val="34"/>
  </w:num>
  <w:num w:numId="6">
    <w:abstractNumId w:val="17"/>
  </w:num>
  <w:num w:numId="7">
    <w:abstractNumId w:val="23"/>
  </w:num>
  <w:num w:numId="8">
    <w:abstractNumId w:val="12"/>
  </w:num>
  <w:num w:numId="9">
    <w:abstractNumId w:val="37"/>
  </w:num>
  <w:num w:numId="10">
    <w:abstractNumId w:val="26"/>
  </w:num>
  <w:num w:numId="11">
    <w:abstractNumId w:val="27"/>
  </w:num>
  <w:num w:numId="12">
    <w:abstractNumId w:val="31"/>
  </w:num>
  <w:num w:numId="13">
    <w:abstractNumId w:val="33"/>
  </w:num>
  <w:num w:numId="14">
    <w:abstractNumId w:val="8"/>
  </w:num>
  <w:num w:numId="15">
    <w:abstractNumId w:val="32"/>
  </w:num>
  <w:num w:numId="16">
    <w:abstractNumId w:val="3"/>
  </w:num>
  <w:num w:numId="17">
    <w:abstractNumId w:val="1"/>
  </w:num>
  <w:num w:numId="18">
    <w:abstractNumId w:val="35"/>
  </w:num>
  <w:num w:numId="19">
    <w:abstractNumId w:val="22"/>
  </w:num>
  <w:num w:numId="20">
    <w:abstractNumId w:val="13"/>
  </w:num>
  <w:num w:numId="21">
    <w:abstractNumId w:val="5"/>
  </w:num>
  <w:num w:numId="22">
    <w:abstractNumId w:val="15"/>
  </w:num>
  <w:num w:numId="23">
    <w:abstractNumId w:val="20"/>
  </w:num>
  <w:num w:numId="24">
    <w:abstractNumId w:val="6"/>
  </w:num>
  <w:num w:numId="25">
    <w:abstractNumId w:val="9"/>
  </w:num>
  <w:num w:numId="26">
    <w:abstractNumId w:val="11"/>
  </w:num>
  <w:num w:numId="27">
    <w:abstractNumId w:val="7"/>
  </w:num>
  <w:num w:numId="28">
    <w:abstractNumId w:val="36"/>
  </w:num>
  <w:num w:numId="29">
    <w:abstractNumId w:val="10"/>
  </w:num>
  <w:num w:numId="30">
    <w:abstractNumId w:val="14"/>
  </w:num>
  <w:num w:numId="31">
    <w:abstractNumId w:val="18"/>
  </w:num>
  <w:num w:numId="32">
    <w:abstractNumId w:val="2"/>
  </w:num>
  <w:num w:numId="33">
    <w:abstractNumId w:val="0"/>
  </w:num>
  <w:num w:numId="34">
    <w:abstractNumId w:val="24"/>
  </w:num>
  <w:num w:numId="35">
    <w:abstractNumId w:val="28"/>
  </w:num>
  <w:num w:numId="36">
    <w:abstractNumId w:val="30"/>
  </w:num>
  <w:num w:numId="37">
    <w:abstractNumId w:val="29"/>
  </w:num>
  <w:num w:numId="38">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es Kagwahabi Amoti">
    <w15:presenceInfo w15:providerId="AD" w15:userId="S-1-5-21-2160216369-3329932071-3968528880-726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7410"/>
  </w:hdrShapeDefaults>
  <w:footnotePr>
    <w:footnote w:id="0"/>
    <w:footnote w:id="1"/>
  </w:footnotePr>
  <w:endnotePr>
    <w:endnote w:id="0"/>
    <w:endnote w:id="1"/>
  </w:endnotePr>
  <w:compat>
    <w:useFELayout/>
  </w:compat>
  <w:rsids>
    <w:rsidRoot w:val="00B43740"/>
    <w:rsid w:val="00046C14"/>
    <w:rsid w:val="00063EAE"/>
    <w:rsid w:val="00080CF1"/>
    <w:rsid w:val="000B1137"/>
    <w:rsid w:val="000C4E88"/>
    <w:rsid w:val="000D37DC"/>
    <w:rsid w:val="000D763F"/>
    <w:rsid w:val="000F0CF2"/>
    <w:rsid w:val="000F104A"/>
    <w:rsid w:val="000F7A5E"/>
    <w:rsid w:val="00132856"/>
    <w:rsid w:val="00133890"/>
    <w:rsid w:val="0014280B"/>
    <w:rsid w:val="001454DA"/>
    <w:rsid w:val="00186613"/>
    <w:rsid w:val="00193980"/>
    <w:rsid w:val="001A66AE"/>
    <w:rsid w:val="001B79C9"/>
    <w:rsid w:val="001C34F7"/>
    <w:rsid w:val="001F6441"/>
    <w:rsid w:val="00205170"/>
    <w:rsid w:val="00212E39"/>
    <w:rsid w:val="00213BDA"/>
    <w:rsid w:val="00220EEB"/>
    <w:rsid w:val="0023578D"/>
    <w:rsid w:val="00240F38"/>
    <w:rsid w:val="00256A0A"/>
    <w:rsid w:val="00270630"/>
    <w:rsid w:val="00271B43"/>
    <w:rsid w:val="00277BA7"/>
    <w:rsid w:val="002D7BEC"/>
    <w:rsid w:val="002F689F"/>
    <w:rsid w:val="0031709F"/>
    <w:rsid w:val="00325F32"/>
    <w:rsid w:val="00333EA9"/>
    <w:rsid w:val="00347951"/>
    <w:rsid w:val="00357105"/>
    <w:rsid w:val="00372775"/>
    <w:rsid w:val="00374633"/>
    <w:rsid w:val="00374C30"/>
    <w:rsid w:val="00392395"/>
    <w:rsid w:val="003B458D"/>
    <w:rsid w:val="003D2C1E"/>
    <w:rsid w:val="003D55BC"/>
    <w:rsid w:val="003F3116"/>
    <w:rsid w:val="0041274E"/>
    <w:rsid w:val="004416F8"/>
    <w:rsid w:val="004445CA"/>
    <w:rsid w:val="0048526F"/>
    <w:rsid w:val="004A0A24"/>
    <w:rsid w:val="004D3ABB"/>
    <w:rsid w:val="004E3127"/>
    <w:rsid w:val="004E5BB5"/>
    <w:rsid w:val="004F3661"/>
    <w:rsid w:val="005024B4"/>
    <w:rsid w:val="00507EF8"/>
    <w:rsid w:val="00514690"/>
    <w:rsid w:val="00527882"/>
    <w:rsid w:val="005430EC"/>
    <w:rsid w:val="0055713B"/>
    <w:rsid w:val="00557AB7"/>
    <w:rsid w:val="005670E5"/>
    <w:rsid w:val="005A126D"/>
    <w:rsid w:val="005A157C"/>
    <w:rsid w:val="005B0850"/>
    <w:rsid w:val="005B24AE"/>
    <w:rsid w:val="005B78A3"/>
    <w:rsid w:val="005C7B87"/>
    <w:rsid w:val="005E4709"/>
    <w:rsid w:val="0062030E"/>
    <w:rsid w:val="00632313"/>
    <w:rsid w:val="006371A7"/>
    <w:rsid w:val="0064452E"/>
    <w:rsid w:val="00656034"/>
    <w:rsid w:val="006642BE"/>
    <w:rsid w:val="006710DB"/>
    <w:rsid w:val="0068259E"/>
    <w:rsid w:val="006A390D"/>
    <w:rsid w:val="006A53B7"/>
    <w:rsid w:val="006C133E"/>
    <w:rsid w:val="006C2161"/>
    <w:rsid w:val="006C5DB9"/>
    <w:rsid w:val="006D05D3"/>
    <w:rsid w:val="006D1824"/>
    <w:rsid w:val="006D3A93"/>
    <w:rsid w:val="006D4CF0"/>
    <w:rsid w:val="006D68AA"/>
    <w:rsid w:val="006F6C52"/>
    <w:rsid w:val="0070173B"/>
    <w:rsid w:val="007035C9"/>
    <w:rsid w:val="007202A1"/>
    <w:rsid w:val="007353CA"/>
    <w:rsid w:val="00752615"/>
    <w:rsid w:val="00756188"/>
    <w:rsid w:val="00764C94"/>
    <w:rsid w:val="00771093"/>
    <w:rsid w:val="00773FD8"/>
    <w:rsid w:val="0079752F"/>
    <w:rsid w:val="007B7D41"/>
    <w:rsid w:val="007C25AD"/>
    <w:rsid w:val="007C32C8"/>
    <w:rsid w:val="007D1A58"/>
    <w:rsid w:val="007E5C7B"/>
    <w:rsid w:val="007F022B"/>
    <w:rsid w:val="00810AE9"/>
    <w:rsid w:val="008216CC"/>
    <w:rsid w:val="008233E8"/>
    <w:rsid w:val="00823516"/>
    <w:rsid w:val="0084433D"/>
    <w:rsid w:val="00853516"/>
    <w:rsid w:val="0086454F"/>
    <w:rsid w:val="0088306F"/>
    <w:rsid w:val="008843FD"/>
    <w:rsid w:val="008B0E84"/>
    <w:rsid w:val="008C67AB"/>
    <w:rsid w:val="008F402F"/>
    <w:rsid w:val="009020D7"/>
    <w:rsid w:val="0090363F"/>
    <w:rsid w:val="00906ED2"/>
    <w:rsid w:val="00914B51"/>
    <w:rsid w:val="00917268"/>
    <w:rsid w:val="00920E38"/>
    <w:rsid w:val="00927A83"/>
    <w:rsid w:val="00941A73"/>
    <w:rsid w:val="00972EAA"/>
    <w:rsid w:val="009837E5"/>
    <w:rsid w:val="009926E0"/>
    <w:rsid w:val="00994704"/>
    <w:rsid w:val="00996780"/>
    <w:rsid w:val="009A3070"/>
    <w:rsid w:val="009B38D8"/>
    <w:rsid w:val="009D150A"/>
    <w:rsid w:val="009D6AD6"/>
    <w:rsid w:val="00A16981"/>
    <w:rsid w:val="00A30508"/>
    <w:rsid w:val="00A324E8"/>
    <w:rsid w:val="00A81E21"/>
    <w:rsid w:val="00A92250"/>
    <w:rsid w:val="00A93BF4"/>
    <w:rsid w:val="00AA069E"/>
    <w:rsid w:val="00AB56A7"/>
    <w:rsid w:val="00AF1AA0"/>
    <w:rsid w:val="00B0620E"/>
    <w:rsid w:val="00B22A17"/>
    <w:rsid w:val="00B43740"/>
    <w:rsid w:val="00B707FE"/>
    <w:rsid w:val="00B8238E"/>
    <w:rsid w:val="00BC6767"/>
    <w:rsid w:val="00BD0038"/>
    <w:rsid w:val="00BF0392"/>
    <w:rsid w:val="00C00CF4"/>
    <w:rsid w:val="00C22194"/>
    <w:rsid w:val="00C25FFC"/>
    <w:rsid w:val="00C4184C"/>
    <w:rsid w:val="00C45C63"/>
    <w:rsid w:val="00C46114"/>
    <w:rsid w:val="00C5674D"/>
    <w:rsid w:val="00C637B5"/>
    <w:rsid w:val="00C67B48"/>
    <w:rsid w:val="00C74F09"/>
    <w:rsid w:val="00CA7C53"/>
    <w:rsid w:val="00CC068F"/>
    <w:rsid w:val="00CF258F"/>
    <w:rsid w:val="00D06F92"/>
    <w:rsid w:val="00D16AA1"/>
    <w:rsid w:val="00D422E5"/>
    <w:rsid w:val="00D436BF"/>
    <w:rsid w:val="00D45780"/>
    <w:rsid w:val="00D528AB"/>
    <w:rsid w:val="00D62AC5"/>
    <w:rsid w:val="00D712BF"/>
    <w:rsid w:val="00D9189E"/>
    <w:rsid w:val="00D91C67"/>
    <w:rsid w:val="00DB06A1"/>
    <w:rsid w:val="00DB3875"/>
    <w:rsid w:val="00DC1372"/>
    <w:rsid w:val="00DD1804"/>
    <w:rsid w:val="00DD2E6A"/>
    <w:rsid w:val="00DD662A"/>
    <w:rsid w:val="00DE13F0"/>
    <w:rsid w:val="00DF3B71"/>
    <w:rsid w:val="00E01226"/>
    <w:rsid w:val="00E055A5"/>
    <w:rsid w:val="00E57E3F"/>
    <w:rsid w:val="00E61019"/>
    <w:rsid w:val="00E73DA5"/>
    <w:rsid w:val="00E77E9D"/>
    <w:rsid w:val="00E922F6"/>
    <w:rsid w:val="00EB4702"/>
    <w:rsid w:val="00ED24E2"/>
    <w:rsid w:val="00EF00C8"/>
    <w:rsid w:val="00F3315F"/>
    <w:rsid w:val="00F47E68"/>
    <w:rsid w:val="00F80A2D"/>
    <w:rsid w:val="00FA16A0"/>
    <w:rsid w:val="00FA3FB6"/>
    <w:rsid w:val="00FD6FA9"/>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02"/>
    <w:pPr>
      <w:spacing w:after="120"/>
      <w:jc w:val="both"/>
    </w:pPr>
    <w:rPr>
      <w:rFonts w:ascii="Arial" w:hAnsi="Arial" w:cs="Times New Roman"/>
    </w:rPr>
  </w:style>
  <w:style w:type="paragraph" w:styleId="Heading1">
    <w:name w:val="heading 1"/>
    <w:basedOn w:val="H1"/>
    <w:next w:val="Normal"/>
    <w:link w:val="Heading1Char"/>
    <w:uiPriority w:val="9"/>
    <w:rsid w:val="00EB4702"/>
  </w:style>
  <w:style w:type="paragraph" w:styleId="Heading2">
    <w:name w:val="heading 2"/>
    <w:basedOn w:val="Normal"/>
    <w:next w:val="Normal"/>
    <w:link w:val="Heading2Char"/>
    <w:uiPriority w:val="9"/>
    <w:unhideWhenUsed/>
    <w:qFormat/>
    <w:rsid w:val="00EB470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EB4702"/>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4702"/>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EB4702"/>
    <w:rPr>
      <w:rFonts w:ascii="Arial" w:eastAsiaTheme="minorHAnsi" w:hAnsi="Arial" w:cstheme="minorBidi"/>
      <w:szCs w:val="22"/>
    </w:rPr>
  </w:style>
  <w:style w:type="table" w:styleId="TableGrid">
    <w:name w:val="Table Grid"/>
    <w:basedOn w:val="TableNormal"/>
    <w:uiPriority w:val="59"/>
    <w:rsid w:val="00EB4702"/>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4702"/>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B4702"/>
    <w:rPr>
      <w:sz w:val="18"/>
      <w:szCs w:val="18"/>
    </w:rPr>
  </w:style>
  <w:style w:type="paragraph" w:styleId="CommentText">
    <w:name w:val="annotation text"/>
    <w:basedOn w:val="Normal"/>
    <w:link w:val="CommentTextChar"/>
    <w:uiPriority w:val="99"/>
    <w:semiHidden/>
    <w:unhideWhenUsed/>
    <w:rsid w:val="00E75DB8"/>
    <w:rPr>
      <w:sz w:val="24"/>
      <w:szCs w:val="24"/>
    </w:rPr>
  </w:style>
  <w:style w:type="character" w:customStyle="1" w:styleId="CommentTextChar">
    <w:name w:val="Comment Text Char"/>
    <w:basedOn w:val="DefaultParagraphFont"/>
    <w:link w:val="CommentText"/>
    <w:uiPriority w:val="99"/>
    <w:semiHidden/>
    <w:rsid w:val="00E75DB8"/>
    <w:rPr>
      <w:sz w:val="24"/>
      <w:szCs w:val="24"/>
      <w:lang w:val="en-GB"/>
    </w:rPr>
  </w:style>
  <w:style w:type="paragraph" w:styleId="CommentSubject">
    <w:name w:val="annotation subject"/>
    <w:basedOn w:val="Normal"/>
    <w:link w:val="CommentSubjectChar"/>
    <w:uiPriority w:val="99"/>
    <w:semiHidden/>
    <w:unhideWhenUsed/>
    <w:rsid w:val="00EB4702"/>
    <w:rPr>
      <w:b/>
      <w:bCs/>
    </w:rPr>
  </w:style>
  <w:style w:type="character" w:customStyle="1" w:styleId="CommentSubjectChar">
    <w:name w:val="Comment Subject Char"/>
    <w:basedOn w:val="DefaultParagraphFont"/>
    <w:link w:val="CommentSubject"/>
    <w:uiPriority w:val="99"/>
    <w:semiHidden/>
    <w:rsid w:val="00EB4702"/>
    <w:rPr>
      <w:rFonts w:ascii="Arial" w:hAnsi="Arial" w:cs="Times New Roman"/>
      <w:b/>
      <w:bCs/>
    </w:rPr>
  </w:style>
  <w:style w:type="paragraph" w:styleId="BalloonText">
    <w:name w:val="Balloon Text"/>
    <w:basedOn w:val="Normal"/>
    <w:link w:val="BalloonTextChar"/>
    <w:uiPriority w:val="99"/>
    <w:semiHidden/>
    <w:unhideWhenUsed/>
    <w:rsid w:val="00EB47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702"/>
    <w:rPr>
      <w:rFonts w:ascii="Lucida Grande" w:hAnsi="Lucida Grande" w:cs="Lucida Grande"/>
      <w:sz w:val="18"/>
      <w:szCs w:val="18"/>
    </w:rPr>
  </w:style>
  <w:style w:type="paragraph" w:styleId="Footer">
    <w:name w:val="footer"/>
    <w:basedOn w:val="Normal"/>
    <w:link w:val="FooterChar"/>
    <w:uiPriority w:val="99"/>
    <w:unhideWhenUsed/>
    <w:rsid w:val="00EB4702"/>
    <w:pPr>
      <w:spacing w:after="0"/>
      <w:jc w:val="left"/>
    </w:pPr>
    <w:rPr>
      <w:sz w:val="16"/>
      <w:szCs w:val="18"/>
    </w:rPr>
  </w:style>
  <w:style w:type="character" w:customStyle="1" w:styleId="FooterChar">
    <w:name w:val="Footer Char"/>
    <w:basedOn w:val="DefaultParagraphFont"/>
    <w:link w:val="Footer"/>
    <w:uiPriority w:val="99"/>
    <w:rsid w:val="00EB4702"/>
    <w:rPr>
      <w:rFonts w:ascii="Arial" w:hAnsi="Arial" w:cs="Times New Roman"/>
      <w:sz w:val="16"/>
      <w:szCs w:val="18"/>
    </w:rPr>
  </w:style>
  <w:style w:type="character" w:styleId="PageNumber">
    <w:name w:val="page number"/>
    <w:basedOn w:val="DefaultParagraphFont"/>
    <w:uiPriority w:val="99"/>
    <w:unhideWhenUsed/>
    <w:rsid w:val="00EB4702"/>
    <w:rPr>
      <w:b/>
    </w:rPr>
  </w:style>
  <w:style w:type="paragraph" w:styleId="Header">
    <w:name w:val="header"/>
    <w:basedOn w:val="Normal"/>
    <w:link w:val="HeaderChar"/>
    <w:uiPriority w:val="99"/>
    <w:unhideWhenUsed/>
    <w:rsid w:val="00EB4702"/>
    <w:pPr>
      <w:spacing w:after="0" w:line="288" w:lineRule="auto"/>
      <w:jc w:val="left"/>
    </w:pPr>
    <w:rPr>
      <w:sz w:val="16"/>
    </w:rPr>
  </w:style>
  <w:style w:type="character" w:customStyle="1" w:styleId="HeaderChar">
    <w:name w:val="Header Char"/>
    <w:basedOn w:val="DefaultParagraphFont"/>
    <w:link w:val="Header"/>
    <w:uiPriority w:val="99"/>
    <w:rsid w:val="00EB4702"/>
    <w:rPr>
      <w:rFonts w:ascii="Arial" w:hAnsi="Arial" w:cs="Times New Roman"/>
      <w:sz w:val="16"/>
    </w:rPr>
  </w:style>
  <w:style w:type="character" w:styleId="Hyperlink">
    <w:name w:val="Hyperlink"/>
    <w:basedOn w:val="DefaultParagraphFont"/>
    <w:uiPriority w:val="99"/>
    <w:unhideWhenUsed/>
    <w:rsid w:val="00EB4702"/>
    <w:rPr>
      <w:color w:val="0000FF" w:themeColor="hyperlink"/>
      <w:u w:val="single"/>
    </w:rPr>
  </w:style>
  <w:style w:type="character" w:styleId="FollowedHyperlink">
    <w:name w:val="FollowedHyperlink"/>
    <w:basedOn w:val="DefaultParagraphFont"/>
    <w:uiPriority w:val="99"/>
    <w:semiHidden/>
    <w:unhideWhenUsed/>
    <w:rsid w:val="00EB4702"/>
    <w:rPr>
      <w:color w:val="800080" w:themeColor="followedHyperlink"/>
      <w:u w:val="single"/>
    </w:rPr>
  </w:style>
  <w:style w:type="paragraph" w:styleId="FootnoteText">
    <w:name w:val="footnote text"/>
    <w:basedOn w:val="Normal"/>
    <w:link w:val="FootnoteTextChar"/>
    <w:uiPriority w:val="99"/>
    <w:unhideWhenUsed/>
    <w:rsid w:val="00EB4702"/>
    <w:pPr>
      <w:spacing w:after="0"/>
    </w:pPr>
    <w:rPr>
      <w:sz w:val="16"/>
      <w:szCs w:val="22"/>
    </w:rPr>
  </w:style>
  <w:style w:type="character" w:customStyle="1" w:styleId="FootnoteTextChar">
    <w:name w:val="Footnote Text Char"/>
    <w:basedOn w:val="DefaultParagraphFont"/>
    <w:link w:val="FootnoteText"/>
    <w:uiPriority w:val="99"/>
    <w:rsid w:val="00EB4702"/>
    <w:rPr>
      <w:rFonts w:ascii="Arial" w:hAnsi="Arial" w:cs="Times New Roman"/>
      <w:sz w:val="16"/>
      <w:szCs w:val="22"/>
    </w:rPr>
  </w:style>
  <w:style w:type="character" w:styleId="FootnoteReference">
    <w:name w:val="footnote reference"/>
    <w:basedOn w:val="DefaultParagraphFont"/>
    <w:uiPriority w:val="99"/>
    <w:unhideWhenUsed/>
    <w:rsid w:val="00EB4702"/>
    <w:rPr>
      <w:vertAlign w:val="superscript"/>
    </w:rPr>
  </w:style>
  <w:style w:type="character" w:customStyle="1" w:styleId="aak">
    <w:name w:val="aak"/>
    <w:basedOn w:val="DefaultParagraphFont"/>
    <w:rsid w:val="00D16AA1"/>
  </w:style>
  <w:style w:type="character" w:customStyle="1" w:styleId="apple-converted-space">
    <w:name w:val="apple-converted-space"/>
    <w:basedOn w:val="DefaultParagraphFont"/>
    <w:rsid w:val="00D16AA1"/>
  </w:style>
  <w:style w:type="paragraph" w:customStyle="1" w:styleId="Pa8">
    <w:name w:val="Pa8"/>
    <w:basedOn w:val="Normal"/>
    <w:next w:val="Normal"/>
    <w:uiPriority w:val="99"/>
    <w:rsid w:val="00A16981"/>
    <w:pPr>
      <w:widowControl w:val="0"/>
      <w:autoSpaceDE w:val="0"/>
      <w:autoSpaceDN w:val="0"/>
      <w:adjustRightInd w:val="0"/>
      <w:spacing w:after="0" w:line="211" w:lineRule="atLeast"/>
      <w:jc w:val="left"/>
    </w:pPr>
    <w:rPr>
      <w:rFonts w:ascii="Akzidenz Grotesk BE" w:hAnsi="Akzidenz Grotesk BE"/>
      <w:sz w:val="24"/>
      <w:szCs w:val="24"/>
    </w:rPr>
  </w:style>
  <w:style w:type="character" w:customStyle="1" w:styleId="Heading1Char">
    <w:name w:val="Heading 1 Char"/>
    <w:basedOn w:val="DefaultParagraphFont"/>
    <w:link w:val="Heading1"/>
    <w:uiPriority w:val="9"/>
    <w:rsid w:val="00EB4702"/>
    <w:rPr>
      <w:rFonts w:ascii="Arial" w:hAnsi="Arial" w:cs="Times New Roman"/>
      <w:b/>
      <w:sz w:val="40"/>
      <w:szCs w:val="52"/>
    </w:rPr>
  </w:style>
  <w:style w:type="character" w:customStyle="1" w:styleId="Heading2Char">
    <w:name w:val="Heading 2 Char"/>
    <w:basedOn w:val="DefaultParagraphFont"/>
    <w:link w:val="Heading2"/>
    <w:uiPriority w:val="9"/>
    <w:rsid w:val="00EB4702"/>
    <w:rPr>
      <w:rFonts w:ascii="Arial" w:hAnsi="Arial" w:cs="Times New Roman"/>
      <w:b/>
      <w:caps/>
      <w:sz w:val="24"/>
      <w:szCs w:val="26"/>
    </w:rPr>
  </w:style>
  <w:style w:type="character" w:customStyle="1" w:styleId="Heading3Char">
    <w:name w:val="Heading 3 Char"/>
    <w:basedOn w:val="DefaultParagraphFont"/>
    <w:link w:val="Heading3"/>
    <w:uiPriority w:val="9"/>
    <w:rsid w:val="00EB4702"/>
    <w:rPr>
      <w:rFonts w:ascii="Arial" w:hAnsi="Arial" w:cs="Times New Roman"/>
      <w:b/>
      <w:sz w:val="22"/>
      <w:szCs w:val="24"/>
    </w:rPr>
  </w:style>
  <w:style w:type="paragraph" w:styleId="Revision">
    <w:name w:val="Revision"/>
    <w:hidden/>
    <w:uiPriority w:val="99"/>
    <w:semiHidden/>
    <w:rsid w:val="00EB4702"/>
    <w:rPr>
      <w:rFonts w:ascii="Arial" w:hAnsi="Arial" w:cs="Arial"/>
      <w:sz w:val="21"/>
      <w:szCs w:val="21"/>
    </w:rPr>
  </w:style>
  <w:style w:type="paragraph" w:customStyle="1" w:styleId="BasicParagraph">
    <w:name w:val="[Basic Paragraph]"/>
    <w:basedOn w:val="Normal"/>
    <w:uiPriority w:val="99"/>
    <w:rsid w:val="00EB470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B4702"/>
    <w:pPr>
      <w:spacing w:before="360" w:after="240"/>
      <w:jc w:val="left"/>
      <w:outlineLvl w:val="0"/>
    </w:pPr>
    <w:rPr>
      <w:b/>
      <w:sz w:val="40"/>
      <w:szCs w:val="52"/>
    </w:rPr>
  </w:style>
  <w:style w:type="paragraph" w:customStyle="1" w:styleId="Bullet1">
    <w:name w:val="Bullet 1"/>
    <w:basedOn w:val="Normal"/>
    <w:rsid w:val="00EB4702"/>
    <w:pPr>
      <w:numPr>
        <w:numId w:val="14"/>
      </w:numPr>
      <w:spacing w:before="60"/>
    </w:pPr>
    <w:rPr>
      <w:rFonts w:eastAsia="Times New Roman"/>
      <w:color w:val="000000"/>
    </w:rPr>
  </w:style>
  <w:style w:type="paragraph" w:customStyle="1" w:styleId="RefItem1">
    <w:name w:val="Ref Item 1"/>
    <w:basedOn w:val="Normal"/>
    <w:rsid w:val="00EB4702"/>
    <w:pPr>
      <w:jc w:val="left"/>
    </w:pPr>
    <w:rPr>
      <w:color w:val="000000"/>
      <w:szCs w:val="24"/>
      <w:lang w:eastAsia="it-IT"/>
    </w:rPr>
  </w:style>
  <w:style w:type="paragraph" w:customStyle="1" w:styleId="RefTitre">
    <w:name w:val="Ref Titre"/>
    <w:basedOn w:val="Normal"/>
    <w:rsid w:val="00EB4702"/>
    <w:pPr>
      <w:jc w:val="left"/>
    </w:pPr>
    <w:rPr>
      <w:rFonts w:eastAsia="Times New Roman"/>
      <w:b/>
      <w:bCs/>
      <w:sz w:val="26"/>
      <w:szCs w:val="26"/>
    </w:rPr>
  </w:style>
  <w:style w:type="paragraph" w:customStyle="1" w:styleId="Header1">
    <w:name w:val="Header 1"/>
    <w:basedOn w:val="Header"/>
    <w:rsid w:val="00EB4702"/>
    <w:rPr>
      <w:b/>
      <w:sz w:val="24"/>
      <w:szCs w:val="24"/>
    </w:rPr>
  </w:style>
  <w:style w:type="character" w:customStyle="1" w:styleId="Pantone485">
    <w:name w:val="Pantone 485"/>
    <w:basedOn w:val="DefaultParagraphFont"/>
    <w:uiPriority w:val="1"/>
    <w:qFormat/>
    <w:rsid w:val="00EB4702"/>
    <w:rPr>
      <w:rFonts w:cs="Caecilia-Light"/>
      <w:color w:val="DC281E"/>
      <w:szCs w:val="16"/>
    </w:rPr>
  </w:style>
  <w:style w:type="character" w:customStyle="1" w:styleId="H1Char">
    <w:name w:val="H1 Char"/>
    <w:basedOn w:val="DefaultParagraphFont"/>
    <w:link w:val="H1"/>
    <w:rsid w:val="00EB4702"/>
    <w:rPr>
      <w:rFonts w:ascii="Arial" w:hAnsi="Arial" w:cs="Times New Roman"/>
      <w:b/>
      <w:sz w:val="40"/>
      <w:szCs w:val="52"/>
    </w:rPr>
  </w:style>
  <w:style w:type="table" w:customStyle="1" w:styleId="TableGray">
    <w:name w:val="Table Gray"/>
    <w:basedOn w:val="TableNormal"/>
    <w:uiPriority w:val="99"/>
    <w:rsid w:val="00EB4702"/>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B4702"/>
    <w:pPr>
      <w:numPr>
        <w:numId w:val="35"/>
      </w:numPr>
      <w:tabs>
        <w:tab w:val="left" w:pos="7230"/>
      </w:tabs>
      <w:spacing w:before="240"/>
    </w:pPr>
    <w:rPr>
      <w:rFonts w:cs="Arial"/>
    </w:rPr>
  </w:style>
  <w:style w:type="paragraph" w:customStyle="1" w:styleId="ListNumber1">
    <w:name w:val="List Number 1"/>
    <w:basedOn w:val="Normal"/>
    <w:rsid w:val="00EB4702"/>
    <w:pPr>
      <w:numPr>
        <w:ilvl w:val="1"/>
        <w:numId w:val="33"/>
      </w:numPr>
      <w:contextualSpacing/>
    </w:pPr>
    <w:rPr>
      <w:rFonts w:eastAsiaTheme="minorHAnsi" w:cstheme="minorHAnsi"/>
      <w:szCs w:val="22"/>
    </w:rPr>
  </w:style>
  <w:style w:type="paragraph" w:customStyle="1" w:styleId="NormalNo">
    <w:name w:val="Normal + No"/>
    <w:basedOn w:val="Normal"/>
    <w:qFormat/>
    <w:rsid w:val="00EB4702"/>
    <w:pPr>
      <w:numPr>
        <w:numId w:val="34"/>
      </w:numPr>
    </w:pPr>
    <w:rPr>
      <w:rFonts w:eastAsia="MS Mincho"/>
      <w:b/>
      <w:sz w:val="22"/>
    </w:rPr>
  </w:style>
  <w:style w:type="paragraph" w:customStyle="1" w:styleId="Bullet3">
    <w:name w:val="Bullet 3"/>
    <w:basedOn w:val="ListParagraph"/>
    <w:qFormat/>
    <w:rsid w:val="00EB4702"/>
    <w:pPr>
      <w:numPr>
        <w:numId w:val="36"/>
      </w:numPr>
      <w:spacing w:before="120" w:after="120"/>
      <w:ind w:right="425"/>
    </w:pPr>
    <w:rPr>
      <w:rFonts w:cs="Arial"/>
      <w:i/>
      <w:iCs/>
    </w:rPr>
  </w:style>
  <w:style w:type="paragraph" w:customStyle="1" w:styleId="Indent">
    <w:name w:val="Indent"/>
    <w:basedOn w:val="Normal"/>
    <w:qFormat/>
    <w:rsid w:val="00EB4702"/>
    <w:pPr>
      <w:ind w:left="567"/>
    </w:pPr>
    <w:rPr>
      <w:rFonts w:cs="Arial"/>
      <w:b/>
    </w:rPr>
  </w:style>
  <w:style w:type="paragraph" w:customStyle="1" w:styleId="TitreTableau">
    <w:name w:val="Titre Tableau"/>
    <w:basedOn w:val="Normal"/>
    <w:qFormat/>
    <w:rsid w:val="00EB4702"/>
    <w:pPr>
      <w:spacing w:before="120"/>
      <w:jc w:val="center"/>
    </w:pPr>
    <w:rPr>
      <w:rFonts w:cs="Arial"/>
      <w:b/>
      <w:bCs/>
      <w:color w:val="FFFFFF" w:themeColor="background1"/>
      <w:lang w:val="en-CA"/>
    </w:rPr>
  </w:style>
  <w:style w:type="paragraph" w:customStyle="1" w:styleId="BulletTableau">
    <w:name w:val="Bullet Tableau"/>
    <w:basedOn w:val="Bullet2"/>
    <w:qFormat/>
    <w:rsid w:val="00EB4702"/>
    <w:pPr>
      <w:keepNext/>
      <w:keepLines/>
      <w:framePr w:hSpace="141" w:wrap="around" w:vAnchor="text" w:hAnchor="margin" w:y="402"/>
      <w:numPr>
        <w:numId w:val="37"/>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02"/>
    <w:pPr>
      <w:spacing w:after="120"/>
      <w:jc w:val="both"/>
    </w:pPr>
    <w:rPr>
      <w:rFonts w:ascii="Arial" w:hAnsi="Arial" w:cs="Times New Roman"/>
    </w:rPr>
  </w:style>
  <w:style w:type="paragraph" w:styleId="Heading1">
    <w:name w:val="heading 1"/>
    <w:basedOn w:val="H1"/>
    <w:next w:val="Normal"/>
    <w:link w:val="Heading1Char"/>
    <w:uiPriority w:val="9"/>
    <w:rsid w:val="00EB4702"/>
  </w:style>
  <w:style w:type="paragraph" w:styleId="Heading2">
    <w:name w:val="heading 2"/>
    <w:basedOn w:val="Normal"/>
    <w:next w:val="Normal"/>
    <w:link w:val="Heading2Char"/>
    <w:uiPriority w:val="9"/>
    <w:unhideWhenUsed/>
    <w:qFormat/>
    <w:rsid w:val="00EB470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EB4702"/>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4702"/>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EB4702"/>
    <w:rPr>
      <w:rFonts w:ascii="Arial" w:eastAsiaTheme="minorHAnsi" w:hAnsi="Arial" w:cstheme="minorBidi"/>
      <w:szCs w:val="22"/>
    </w:rPr>
  </w:style>
  <w:style w:type="table" w:styleId="TableGrid">
    <w:name w:val="Table Grid"/>
    <w:basedOn w:val="TableNormal"/>
    <w:uiPriority w:val="59"/>
    <w:rsid w:val="00EB4702"/>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4702"/>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B4702"/>
    <w:rPr>
      <w:sz w:val="18"/>
      <w:szCs w:val="18"/>
    </w:rPr>
  </w:style>
  <w:style w:type="paragraph" w:styleId="CommentText">
    <w:name w:val="annotation text"/>
    <w:basedOn w:val="Normal"/>
    <w:link w:val="CommentTextChar"/>
    <w:uiPriority w:val="99"/>
    <w:semiHidden/>
    <w:unhideWhenUsed/>
    <w:rsid w:val="00E75DB8"/>
    <w:rPr>
      <w:sz w:val="24"/>
      <w:szCs w:val="24"/>
    </w:rPr>
  </w:style>
  <w:style w:type="character" w:customStyle="1" w:styleId="CommentTextChar">
    <w:name w:val="Comment Text Char"/>
    <w:basedOn w:val="DefaultParagraphFont"/>
    <w:link w:val="CommentText"/>
    <w:uiPriority w:val="99"/>
    <w:semiHidden/>
    <w:rsid w:val="00E75DB8"/>
    <w:rPr>
      <w:sz w:val="24"/>
      <w:szCs w:val="24"/>
      <w:lang w:val="en-GB"/>
    </w:rPr>
  </w:style>
  <w:style w:type="paragraph" w:styleId="CommentSubject">
    <w:name w:val="annotation subject"/>
    <w:basedOn w:val="Normal"/>
    <w:link w:val="CommentSubjectChar"/>
    <w:uiPriority w:val="99"/>
    <w:semiHidden/>
    <w:unhideWhenUsed/>
    <w:rsid w:val="00EB4702"/>
    <w:rPr>
      <w:b/>
      <w:bCs/>
    </w:rPr>
  </w:style>
  <w:style w:type="character" w:customStyle="1" w:styleId="CommentSubjectChar">
    <w:name w:val="Comment Subject Char"/>
    <w:basedOn w:val="DefaultParagraphFont"/>
    <w:link w:val="CommentSubject"/>
    <w:uiPriority w:val="99"/>
    <w:semiHidden/>
    <w:rsid w:val="00EB4702"/>
    <w:rPr>
      <w:rFonts w:ascii="Arial" w:hAnsi="Arial" w:cs="Times New Roman"/>
      <w:b/>
      <w:bCs/>
    </w:rPr>
  </w:style>
  <w:style w:type="paragraph" w:styleId="BalloonText">
    <w:name w:val="Balloon Text"/>
    <w:basedOn w:val="Normal"/>
    <w:link w:val="BalloonTextChar"/>
    <w:uiPriority w:val="99"/>
    <w:semiHidden/>
    <w:unhideWhenUsed/>
    <w:rsid w:val="00EB47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702"/>
    <w:rPr>
      <w:rFonts w:ascii="Lucida Grande" w:hAnsi="Lucida Grande" w:cs="Lucida Grande"/>
      <w:sz w:val="18"/>
      <w:szCs w:val="18"/>
    </w:rPr>
  </w:style>
  <w:style w:type="paragraph" w:styleId="Footer">
    <w:name w:val="footer"/>
    <w:basedOn w:val="Normal"/>
    <w:link w:val="FooterChar"/>
    <w:uiPriority w:val="99"/>
    <w:unhideWhenUsed/>
    <w:rsid w:val="00EB4702"/>
    <w:pPr>
      <w:spacing w:after="0"/>
      <w:jc w:val="left"/>
    </w:pPr>
    <w:rPr>
      <w:sz w:val="16"/>
      <w:szCs w:val="18"/>
    </w:rPr>
  </w:style>
  <w:style w:type="character" w:customStyle="1" w:styleId="FooterChar">
    <w:name w:val="Footer Char"/>
    <w:basedOn w:val="DefaultParagraphFont"/>
    <w:link w:val="Footer"/>
    <w:uiPriority w:val="99"/>
    <w:rsid w:val="00EB4702"/>
    <w:rPr>
      <w:rFonts w:ascii="Arial" w:hAnsi="Arial" w:cs="Times New Roman"/>
      <w:sz w:val="16"/>
      <w:szCs w:val="18"/>
    </w:rPr>
  </w:style>
  <w:style w:type="character" w:styleId="PageNumber">
    <w:name w:val="page number"/>
    <w:basedOn w:val="DefaultParagraphFont"/>
    <w:uiPriority w:val="99"/>
    <w:unhideWhenUsed/>
    <w:rsid w:val="00EB4702"/>
    <w:rPr>
      <w:b/>
    </w:rPr>
  </w:style>
  <w:style w:type="paragraph" w:styleId="Header">
    <w:name w:val="header"/>
    <w:basedOn w:val="Normal"/>
    <w:link w:val="HeaderChar"/>
    <w:uiPriority w:val="99"/>
    <w:unhideWhenUsed/>
    <w:rsid w:val="00EB4702"/>
    <w:pPr>
      <w:spacing w:after="0" w:line="288" w:lineRule="auto"/>
      <w:jc w:val="left"/>
    </w:pPr>
    <w:rPr>
      <w:sz w:val="16"/>
    </w:rPr>
  </w:style>
  <w:style w:type="character" w:customStyle="1" w:styleId="HeaderChar">
    <w:name w:val="Header Char"/>
    <w:basedOn w:val="DefaultParagraphFont"/>
    <w:link w:val="Header"/>
    <w:uiPriority w:val="99"/>
    <w:rsid w:val="00EB4702"/>
    <w:rPr>
      <w:rFonts w:ascii="Arial" w:hAnsi="Arial" w:cs="Times New Roman"/>
      <w:sz w:val="16"/>
    </w:rPr>
  </w:style>
  <w:style w:type="character" w:styleId="Hyperlink">
    <w:name w:val="Hyperlink"/>
    <w:basedOn w:val="DefaultParagraphFont"/>
    <w:uiPriority w:val="99"/>
    <w:unhideWhenUsed/>
    <w:rsid w:val="00EB4702"/>
    <w:rPr>
      <w:color w:val="0000FF" w:themeColor="hyperlink"/>
      <w:u w:val="single"/>
    </w:rPr>
  </w:style>
  <w:style w:type="character" w:styleId="FollowedHyperlink">
    <w:name w:val="FollowedHyperlink"/>
    <w:basedOn w:val="DefaultParagraphFont"/>
    <w:uiPriority w:val="99"/>
    <w:semiHidden/>
    <w:unhideWhenUsed/>
    <w:rsid w:val="00EB4702"/>
    <w:rPr>
      <w:color w:val="800080" w:themeColor="followedHyperlink"/>
      <w:u w:val="single"/>
    </w:rPr>
  </w:style>
  <w:style w:type="paragraph" w:styleId="FootnoteText">
    <w:name w:val="footnote text"/>
    <w:basedOn w:val="Normal"/>
    <w:link w:val="FootnoteTextChar"/>
    <w:uiPriority w:val="99"/>
    <w:unhideWhenUsed/>
    <w:rsid w:val="00EB4702"/>
    <w:pPr>
      <w:spacing w:after="0"/>
    </w:pPr>
    <w:rPr>
      <w:sz w:val="16"/>
      <w:szCs w:val="22"/>
    </w:rPr>
  </w:style>
  <w:style w:type="character" w:customStyle="1" w:styleId="FootnoteTextChar">
    <w:name w:val="Footnote Text Char"/>
    <w:basedOn w:val="DefaultParagraphFont"/>
    <w:link w:val="FootnoteText"/>
    <w:uiPriority w:val="99"/>
    <w:rsid w:val="00EB4702"/>
    <w:rPr>
      <w:rFonts w:ascii="Arial" w:hAnsi="Arial" w:cs="Times New Roman"/>
      <w:sz w:val="16"/>
      <w:szCs w:val="22"/>
    </w:rPr>
  </w:style>
  <w:style w:type="character" w:styleId="FootnoteReference">
    <w:name w:val="footnote reference"/>
    <w:basedOn w:val="DefaultParagraphFont"/>
    <w:uiPriority w:val="99"/>
    <w:unhideWhenUsed/>
    <w:rsid w:val="00EB4702"/>
    <w:rPr>
      <w:vertAlign w:val="superscript"/>
    </w:rPr>
  </w:style>
  <w:style w:type="character" w:customStyle="1" w:styleId="aak">
    <w:name w:val="aak"/>
    <w:basedOn w:val="DefaultParagraphFont"/>
    <w:rsid w:val="00D16AA1"/>
  </w:style>
  <w:style w:type="character" w:customStyle="1" w:styleId="apple-converted-space">
    <w:name w:val="apple-converted-space"/>
    <w:basedOn w:val="DefaultParagraphFont"/>
    <w:rsid w:val="00D16AA1"/>
  </w:style>
  <w:style w:type="paragraph" w:customStyle="1" w:styleId="Pa8">
    <w:name w:val="Pa8"/>
    <w:basedOn w:val="Normal"/>
    <w:next w:val="Normal"/>
    <w:uiPriority w:val="99"/>
    <w:rsid w:val="00A16981"/>
    <w:pPr>
      <w:widowControl w:val="0"/>
      <w:autoSpaceDE w:val="0"/>
      <w:autoSpaceDN w:val="0"/>
      <w:adjustRightInd w:val="0"/>
      <w:spacing w:after="0" w:line="211" w:lineRule="atLeast"/>
      <w:jc w:val="left"/>
    </w:pPr>
    <w:rPr>
      <w:rFonts w:ascii="Akzidenz Grotesk BE" w:hAnsi="Akzidenz Grotesk BE"/>
      <w:sz w:val="24"/>
      <w:szCs w:val="24"/>
    </w:rPr>
  </w:style>
  <w:style w:type="character" w:customStyle="1" w:styleId="Heading1Char">
    <w:name w:val="Heading 1 Char"/>
    <w:basedOn w:val="DefaultParagraphFont"/>
    <w:link w:val="Heading1"/>
    <w:uiPriority w:val="9"/>
    <w:rsid w:val="00EB4702"/>
    <w:rPr>
      <w:rFonts w:ascii="Arial" w:hAnsi="Arial" w:cs="Times New Roman"/>
      <w:b/>
      <w:sz w:val="40"/>
      <w:szCs w:val="52"/>
    </w:rPr>
  </w:style>
  <w:style w:type="character" w:customStyle="1" w:styleId="Heading2Char">
    <w:name w:val="Heading 2 Char"/>
    <w:basedOn w:val="DefaultParagraphFont"/>
    <w:link w:val="Heading2"/>
    <w:uiPriority w:val="9"/>
    <w:rsid w:val="00EB4702"/>
    <w:rPr>
      <w:rFonts w:ascii="Arial" w:hAnsi="Arial" w:cs="Times New Roman"/>
      <w:b/>
      <w:caps/>
      <w:sz w:val="24"/>
      <w:szCs w:val="26"/>
    </w:rPr>
  </w:style>
  <w:style w:type="character" w:customStyle="1" w:styleId="Heading3Char">
    <w:name w:val="Heading 3 Char"/>
    <w:basedOn w:val="DefaultParagraphFont"/>
    <w:link w:val="Heading3"/>
    <w:uiPriority w:val="9"/>
    <w:rsid w:val="00EB4702"/>
    <w:rPr>
      <w:rFonts w:ascii="Arial" w:hAnsi="Arial" w:cs="Times New Roman"/>
      <w:b/>
      <w:sz w:val="22"/>
      <w:szCs w:val="24"/>
    </w:rPr>
  </w:style>
  <w:style w:type="paragraph" w:styleId="Revision">
    <w:name w:val="Revision"/>
    <w:hidden/>
    <w:uiPriority w:val="99"/>
    <w:semiHidden/>
    <w:rsid w:val="00EB4702"/>
    <w:rPr>
      <w:rFonts w:ascii="Arial" w:hAnsi="Arial" w:cs="Arial"/>
      <w:sz w:val="21"/>
      <w:szCs w:val="21"/>
    </w:rPr>
  </w:style>
  <w:style w:type="paragraph" w:customStyle="1" w:styleId="BasicParagraph">
    <w:name w:val="[Basic Paragraph]"/>
    <w:basedOn w:val="Normal"/>
    <w:uiPriority w:val="99"/>
    <w:rsid w:val="00EB470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B4702"/>
    <w:pPr>
      <w:spacing w:before="360" w:after="240"/>
      <w:jc w:val="left"/>
      <w:outlineLvl w:val="0"/>
    </w:pPr>
    <w:rPr>
      <w:b/>
      <w:sz w:val="40"/>
      <w:szCs w:val="52"/>
    </w:rPr>
  </w:style>
  <w:style w:type="paragraph" w:customStyle="1" w:styleId="Bullet1">
    <w:name w:val="Bullet 1"/>
    <w:basedOn w:val="Normal"/>
    <w:rsid w:val="00EB4702"/>
    <w:pPr>
      <w:numPr>
        <w:numId w:val="14"/>
      </w:numPr>
      <w:spacing w:before="60"/>
    </w:pPr>
    <w:rPr>
      <w:rFonts w:eastAsia="Times New Roman"/>
      <w:color w:val="000000"/>
    </w:rPr>
  </w:style>
  <w:style w:type="paragraph" w:customStyle="1" w:styleId="RefItem1">
    <w:name w:val="Ref Item 1"/>
    <w:basedOn w:val="Normal"/>
    <w:rsid w:val="00EB4702"/>
    <w:pPr>
      <w:jc w:val="left"/>
    </w:pPr>
    <w:rPr>
      <w:color w:val="000000"/>
      <w:szCs w:val="24"/>
      <w:lang w:eastAsia="it-IT"/>
    </w:rPr>
  </w:style>
  <w:style w:type="paragraph" w:customStyle="1" w:styleId="RefTitre">
    <w:name w:val="Ref Titre"/>
    <w:basedOn w:val="Normal"/>
    <w:rsid w:val="00EB4702"/>
    <w:pPr>
      <w:jc w:val="left"/>
    </w:pPr>
    <w:rPr>
      <w:rFonts w:eastAsia="Times New Roman"/>
      <w:b/>
      <w:bCs/>
      <w:sz w:val="26"/>
      <w:szCs w:val="26"/>
    </w:rPr>
  </w:style>
  <w:style w:type="paragraph" w:customStyle="1" w:styleId="Header1">
    <w:name w:val="Header 1"/>
    <w:basedOn w:val="Header"/>
    <w:rsid w:val="00EB4702"/>
    <w:rPr>
      <w:b/>
      <w:sz w:val="24"/>
      <w:szCs w:val="24"/>
    </w:rPr>
  </w:style>
  <w:style w:type="character" w:customStyle="1" w:styleId="Pantone485">
    <w:name w:val="Pantone 485"/>
    <w:basedOn w:val="DefaultParagraphFont"/>
    <w:uiPriority w:val="1"/>
    <w:qFormat/>
    <w:rsid w:val="00EB4702"/>
    <w:rPr>
      <w:rFonts w:cs="Caecilia-Light"/>
      <w:color w:val="DC281E"/>
      <w:szCs w:val="16"/>
    </w:rPr>
  </w:style>
  <w:style w:type="character" w:customStyle="1" w:styleId="H1Char">
    <w:name w:val="H1 Char"/>
    <w:basedOn w:val="DefaultParagraphFont"/>
    <w:link w:val="H1"/>
    <w:rsid w:val="00EB4702"/>
    <w:rPr>
      <w:rFonts w:ascii="Arial" w:hAnsi="Arial" w:cs="Times New Roman"/>
      <w:b/>
      <w:sz w:val="40"/>
      <w:szCs w:val="52"/>
    </w:rPr>
  </w:style>
  <w:style w:type="table" w:customStyle="1" w:styleId="TableGray">
    <w:name w:val="Table Gray"/>
    <w:basedOn w:val="TableNormal"/>
    <w:uiPriority w:val="99"/>
    <w:rsid w:val="00EB4702"/>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B4702"/>
    <w:pPr>
      <w:numPr>
        <w:numId w:val="35"/>
      </w:numPr>
      <w:tabs>
        <w:tab w:val="left" w:pos="7230"/>
      </w:tabs>
      <w:spacing w:before="240"/>
    </w:pPr>
    <w:rPr>
      <w:rFonts w:cs="Arial"/>
    </w:rPr>
  </w:style>
  <w:style w:type="paragraph" w:customStyle="1" w:styleId="ListNumber1">
    <w:name w:val="List Number 1"/>
    <w:basedOn w:val="Normal"/>
    <w:rsid w:val="00EB4702"/>
    <w:pPr>
      <w:numPr>
        <w:ilvl w:val="1"/>
        <w:numId w:val="33"/>
      </w:numPr>
      <w:contextualSpacing/>
    </w:pPr>
    <w:rPr>
      <w:rFonts w:eastAsiaTheme="minorHAnsi" w:cstheme="minorHAnsi"/>
      <w:szCs w:val="22"/>
    </w:rPr>
  </w:style>
  <w:style w:type="paragraph" w:customStyle="1" w:styleId="NormalNo">
    <w:name w:val="Normal + No"/>
    <w:basedOn w:val="Normal"/>
    <w:qFormat/>
    <w:rsid w:val="00EB4702"/>
    <w:pPr>
      <w:numPr>
        <w:numId w:val="34"/>
      </w:numPr>
    </w:pPr>
    <w:rPr>
      <w:rFonts w:eastAsia="MS Mincho"/>
      <w:b/>
      <w:sz w:val="22"/>
    </w:rPr>
  </w:style>
  <w:style w:type="paragraph" w:customStyle="1" w:styleId="Bullet3">
    <w:name w:val="Bullet 3"/>
    <w:basedOn w:val="ListParagraph"/>
    <w:qFormat/>
    <w:rsid w:val="00EB4702"/>
    <w:pPr>
      <w:numPr>
        <w:numId w:val="36"/>
      </w:numPr>
      <w:spacing w:before="120" w:after="120"/>
      <w:ind w:right="425"/>
    </w:pPr>
    <w:rPr>
      <w:rFonts w:cs="Arial"/>
      <w:i/>
      <w:iCs/>
    </w:rPr>
  </w:style>
  <w:style w:type="paragraph" w:customStyle="1" w:styleId="Indent">
    <w:name w:val="Indent"/>
    <w:basedOn w:val="Normal"/>
    <w:qFormat/>
    <w:rsid w:val="00EB4702"/>
    <w:pPr>
      <w:ind w:left="567"/>
    </w:pPr>
    <w:rPr>
      <w:rFonts w:cs="Arial"/>
      <w:b/>
    </w:rPr>
  </w:style>
  <w:style w:type="paragraph" w:customStyle="1" w:styleId="TitreTableau">
    <w:name w:val="Titre Tableau"/>
    <w:basedOn w:val="Normal"/>
    <w:qFormat/>
    <w:rsid w:val="00EB4702"/>
    <w:pPr>
      <w:spacing w:before="120"/>
      <w:jc w:val="center"/>
    </w:pPr>
    <w:rPr>
      <w:rFonts w:cs="Arial"/>
      <w:b/>
      <w:bCs/>
      <w:color w:val="FFFFFF" w:themeColor="background1"/>
      <w:lang w:val="en-CA"/>
    </w:rPr>
  </w:style>
  <w:style w:type="paragraph" w:customStyle="1" w:styleId="BulletTableau">
    <w:name w:val="Bullet Tableau"/>
    <w:basedOn w:val="Bullet2"/>
    <w:qFormat/>
    <w:rsid w:val="00EB4702"/>
    <w:pPr>
      <w:keepNext/>
      <w:keepLines/>
      <w:framePr w:hSpace="141" w:wrap="around" w:vAnchor="text" w:hAnchor="margin" w:y="402"/>
      <w:numPr>
        <w:numId w:val="37"/>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228926046">
      <w:bodyDiv w:val="1"/>
      <w:marLeft w:val="0"/>
      <w:marRight w:val="0"/>
      <w:marTop w:val="0"/>
      <w:marBottom w:val="0"/>
      <w:divBdr>
        <w:top w:val="none" w:sz="0" w:space="0" w:color="auto"/>
        <w:left w:val="none" w:sz="0" w:space="0" w:color="auto"/>
        <w:bottom w:val="none" w:sz="0" w:space="0" w:color="auto"/>
        <w:right w:val="none" w:sz="0" w:space="0" w:color="auto"/>
      </w:divBdr>
    </w:div>
    <w:div w:id="234511121">
      <w:bodyDiv w:val="1"/>
      <w:marLeft w:val="0"/>
      <w:marRight w:val="0"/>
      <w:marTop w:val="0"/>
      <w:marBottom w:val="0"/>
      <w:divBdr>
        <w:top w:val="none" w:sz="0" w:space="0" w:color="auto"/>
        <w:left w:val="none" w:sz="0" w:space="0" w:color="auto"/>
        <w:bottom w:val="none" w:sz="0" w:space="0" w:color="auto"/>
        <w:right w:val="none" w:sz="0" w:space="0" w:color="auto"/>
      </w:divBdr>
    </w:div>
    <w:div w:id="271785179">
      <w:bodyDiv w:val="1"/>
      <w:marLeft w:val="0"/>
      <w:marRight w:val="0"/>
      <w:marTop w:val="0"/>
      <w:marBottom w:val="0"/>
      <w:divBdr>
        <w:top w:val="none" w:sz="0" w:space="0" w:color="auto"/>
        <w:left w:val="none" w:sz="0" w:space="0" w:color="auto"/>
        <w:bottom w:val="none" w:sz="0" w:space="0" w:color="auto"/>
        <w:right w:val="none" w:sz="0" w:space="0" w:color="auto"/>
      </w:divBdr>
    </w:div>
    <w:div w:id="577128891">
      <w:bodyDiv w:val="1"/>
      <w:marLeft w:val="0"/>
      <w:marRight w:val="0"/>
      <w:marTop w:val="0"/>
      <w:marBottom w:val="0"/>
      <w:divBdr>
        <w:top w:val="none" w:sz="0" w:space="0" w:color="auto"/>
        <w:left w:val="none" w:sz="0" w:space="0" w:color="auto"/>
        <w:bottom w:val="none" w:sz="0" w:space="0" w:color="auto"/>
        <w:right w:val="none" w:sz="0" w:space="0" w:color="auto"/>
      </w:divBdr>
    </w:div>
    <w:div w:id="658047550">
      <w:bodyDiv w:val="1"/>
      <w:marLeft w:val="0"/>
      <w:marRight w:val="0"/>
      <w:marTop w:val="0"/>
      <w:marBottom w:val="0"/>
      <w:divBdr>
        <w:top w:val="none" w:sz="0" w:space="0" w:color="auto"/>
        <w:left w:val="none" w:sz="0" w:space="0" w:color="auto"/>
        <w:bottom w:val="none" w:sz="0" w:space="0" w:color="auto"/>
        <w:right w:val="none" w:sz="0" w:space="0" w:color="auto"/>
      </w:divBdr>
    </w:div>
    <w:div w:id="664744454">
      <w:bodyDiv w:val="1"/>
      <w:marLeft w:val="0"/>
      <w:marRight w:val="0"/>
      <w:marTop w:val="0"/>
      <w:marBottom w:val="0"/>
      <w:divBdr>
        <w:top w:val="none" w:sz="0" w:space="0" w:color="auto"/>
        <w:left w:val="none" w:sz="0" w:space="0" w:color="auto"/>
        <w:bottom w:val="none" w:sz="0" w:space="0" w:color="auto"/>
        <w:right w:val="none" w:sz="0" w:space="0" w:color="auto"/>
      </w:divBdr>
    </w:div>
    <w:div w:id="813834297">
      <w:bodyDiv w:val="1"/>
      <w:marLeft w:val="0"/>
      <w:marRight w:val="0"/>
      <w:marTop w:val="0"/>
      <w:marBottom w:val="0"/>
      <w:divBdr>
        <w:top w:val="none" w:sz="0" w:space="0" w:color="auto"/>
        <w:left w:val="none" w:sz="0" w:space="0" w:color="auto"/>
        <w:bottom w:val="none" w:sz="0" w:space="0" w:color="auto"/>
        <w:right w:val="none" w:sz="0" w:space="0" w:color="auto"/>
      </w:divBdr>
    </w:div>
    <w:div w:id="927882255">
      <w:bodyDiv w:val="1"/>
      <w:marLeft w:val="0"/>
      <w:marRight w:val="0"/>
      <w:marTop w:val="0"/>
      <w:marBottom w:val="0"/>
      <w:divBdr>
        <w:top w:val="none" w:sz="0" w:space="0" w:color="auto"/>
        <w:left w:val="none" w:sz="0" w:space="0" w:color="auto"/>
        <w:bottom w:val="none" w:sz="0" w:space="0" w:color="auto"/>
        <w:right w:val="none" w:sz="0" w:space="0" w:color="auto"/>
      </w:divBdr>
    </w:div>
    <w:div w:id="956763289">
      <w:bodyDiv w:val="1"/>
      <w:marLeft w:val="0"/>
      <w:marRight w:val="0"/>
      <w:marTop w:val="0"/>
      <w:marBottom w:val="0"/>
      <w:divBdr>
        <w:top w:val="none" w:sz="0" w:space="0" w:color="auto"/>
        <w:left w:val="none" w:sz="0" w:space="0" w:color="auto"/>
        <w:bottom w:val="none" w:sz="0" w:space="0" w:color="auto"/>
        <w:right w:val="none" w:sz="0" w:space="0" w:color="auto"/>
      </w:divBdr>
      <w:divsChild>
        <w:div w:id="2113360194">
          <w:marLeft w:val="547"/>
          <w:marRight w:val="0"/>
          <w:marTop w:val="0"/>
          <w:marBottom w:val="0"/>
          <w:divBdr>
            <w:top w:val="none" w:sz="0" w:space="0" w:color="auto"/>
            <w:left w:val="none" w:sz="0" w:space="0" w:color="auto"/>
            <w:bottom w:val="none" w:sz="0" w:space="0" w:color="auto"/>
            <w:right w:val="none" w:sz="0" w:space="0" w:color="auto"/>
          </w:divBdr>
        </w:div>
        <w:div w:id="1445344227">
          <w:marLeft w:val="547"/>
          <w:marRight w:val="0"/>
          <w:marTop w:val="0"/>
          <w:marBottom w:val="0"/>
          <w:divBdr>
            <w:top w:val="none" w:sz="0" w:space="0" w:color="auto"/>
            <w:left w:val="none" w:sz="0" w:space="0" w:color="auto"/>
            <w:bottom w:val="none" w:sz="0" w:space="0" w:color="auto"/>
            <w:right w:val="none" w:sz="0" w:space="0" w:color="auto"/>
          </w:divBdr>
        </w:div>
        <w:div w:id="1434664639">
          <w:marLeft w:val="547"/>
          <w:marRight w:val="0"/>
          <w:marTop w:val="0"/>
          <w:marBottom w:val="0"/>
          <w:divBdr>
            <w:top w:val="none" w:sz="0" w:space="0" w:color="auto"/>
            <w:left w:val="none" w:sz="0" w:space="0" w:color="auto"/>
            <w:bottom w:val="none" w:sz="0" w:space="0" w:color="auto"/>
            <w:right w:val="none" w:sz="0" w:space="0" w:color="auto"/>
          </w:divBdr>
        </w:div>
        <w:div w:id="671177040">
          <w:marLeft w:val="547"/>
          <w:marRight w:val="0"/>
          <w:marTop w:val="0"/>
          <w:marBottom w:val="0"/>
          <w:divBdr>
            <w:top w:val="none" w:sz="0" w:space="0" w:color="auto"/>
            <w:left w:val="none" w:sz="0" w:space="0" w:color="auto"/>
            <w:bottom w:val="none" w:sz="0" w:space="0" w:color="auto"/>
            <w:right w:val="none" w:sz="0" w:space="0" w:color="auto"/>
          </w:divBdr>
        </w:div>
        <w:div w:id="1703282671">
          <w:marLeft w:val="547"/>
          <w:marRight w:val="0"/>
          <w:marTop w:val="0"/>
          <w:marBottom w:val="0"/>
          <w:divBdr>
            <w:top w:val="none" w:sz="0" w:space="0" w:color="auto"/>
            <w:left w:val="none" w:sz="0" w:space="0" w:color="auto"/>
            <w:bottom w:val="none" w:sz="0" w:space="0" w:color="auto"/>
            <w:right w:val="none" w:sz="0" w:space="0" w:color="auto"/>
          </w:divBdr>
        </w:div>
        <w:div w:id="791946294">
          <w:marLeft w:val="547"/>
          <w:marRight w:val="0"/>
          <w:marTop w:val="0"/>
          <w:marBottom w:val="0"/>
          <w:divBdr>
            <w:top w:val="none" w:sz="0" w:space="0" w:color="auto"/>
            <w:left w:val="none" w:sz="0" w:space="0" w:color="auto"/>
            <w:bottom w:val="none" w:sz="0" w:space="0" w:color="auto"/>
            <w:right w:val="none" w:sz="0" w:space="0" w:color="auto"/>
          </w:divBdr>
        </w:div>
      </w:divsChild>
    </w:div>
    <w:div w:id="1904639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jpeg"/><Relationship Id="rId12" Type="http://schemas.openxmlformats.org/officeDocument/2006/relationships/hyperlink" Target="http://www.odihpn.org/documents%2Fgpr1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ionagainsthunger.org.uk/resource-centre/online-library/detail/media/implementing-cash-based-interventions-a-guideline-for-aid-work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tionagainsthunger.org.uk/resource-centre/online-library/detail/media/implementing-cash-based-interventions-a-guideline-for-aid-workers/"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ifrc.org/Global/Publications/disasters/finance/cash-guidelines-en.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250</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joelle</cp:lastModifiedBy>
  <cp:revision>77</cp:revision>
  <cp:lastPrinted>2015-10-11T21:58:00Z</cp:lastPrinted>
  <dcterms:created xsi:type="dcterms:W3CDTF">2015-04-08T16:44:00Z</dcterms:created>
  <dcterms:modified xsi:type="dcterms:W3CDTF">2016-02-01T14:36:00Z</dcterms:modified>
</cp:coreProperties>
</file>