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5B8" w:rsidRPr="00E238E2" w:rsidRDefault="002805B8" w:rsidP="002805B8">
      <w:pPr>
        <w:pStyle w:val="H1"/>
        <w:bidi/>
        <w:rPr>
          <w:rFonts w:cs="Arial"/>
          <w:sz w:val="28"/>
          <w:szCs w:val="28"/>
        </w:rPr>
      </w:pPr>
      <w:r w:rsidRPr="00E238E2">
        <w:rPr>
          <w:rFonts w:cs="Arial"/>
          <w:noProof/>
          <w:sz w:val="28"/>
          <w:szCs w:val="28"/>
          <w:rtl/>
        </w:rPr>
        <w:drawing>
          <wp:anchor distT="0" distB="0" distL="114300" distR="114300" simplePos="0" relativeHeight="251660288" behindDoc="0" locked="0" layoutInCell="1" allowOverlap="1">
            <wp:simplePos x="0" y="0"/>
            <wp:positionH relativeFrom="column">
              <wp:posOffset>1956435</wp:posOffset>
            </wp:positionH>
            <wp:positionV relativeFrom="paragraph">
              <wp:posOffset>-196215</wp:posOffset>
            </wp:positionV>
            <wp:extent cx="2466975" cy="476250"/>
            <wp:effectExtent l="19050" t="0" r="0" b="0"/>
            <wp:wrapSquare wrapText="bothSides"/>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C_logo_AR-300dpi.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62530" cy="474980"/>
                    </a:xfrm>
                    <a:prstGeom prst="rect">
                      <a:avLst/>
                    </a:prstGeom>
                  </pic:spPr>
                </pic:pic>
              </a:graphicData>
            </a:graphic>
          </wp:anchor>
        </w:drawing>
      </w:r>
      <w:r w:rsidRPr="00E238E2">
        <w:rPr>
          <w:rFonts w:cs="Arial"/>
          <w:noProof/>
          <w:sz w:val="28"/>
          <w:szCs w:val="28"/>
          <w:rtl/>
        </w:rPr>
        <w:drawing>
          <wp:anchor distT="0" distB="0" distL="114300" distR="114300" simplePos="0" relativeHeight="251659264" behindDoc="0" locked="0" layoutInCell="1" allowOverlap="1">
            <wp:simplePos x="0" y="0"/>
            <wp:positionH relativeFrom="column">
              <wp:posOffset>5213985</wp:posOffset>
            </wp:positionH>
            <wp:positionV relativeFrom="paragraph">
              <wp:posOffset>-577215</wp:posOffset>
            </wp:positionV>
            <wp:extent cx="981075" cy="952500"/>
            <wp:effectExtent l="19050" t="0" r="9525" b="0"/>
            <wp:wrapNone/>
            <wp:docPr id="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981075" cy="952500"/>
                    </a:xfrm>
                    <a:prstGeom prst="rect">
                      <a:avLst/>
                    </a:prstGeom>
                  </pic:spPr>
                </pic:pic>
              </a:graphicData>
            </a:graphic>
          </wp:anchor>
        </w:drawing>
      </w:r>
    </w:p>
    <w:p w:rsidR="002805B8" w:rsidRPr="00E238E2" w:rsidRDefault="002805B8" w:rsidP="002805B8">
      <w:pPr>
        <w:pStyle w:val="Header"/>
        <w:bidi/>
        <w:jc w:val="both"/>
        <w:rPr>
          <w:rFonts w:cs="Arial"/>
          <w:b/>
          <w:color w:val="DC281E"/>
          <w:sz w:val="28"/>
          <w:szCs w:val="28"/>
          <w:rtl/>
        </w:rPr>
      </w:pPr>
      <w:r w:rsidRPr="00E238E2">
        <w:rPr>
          <w:rFonts w:cs="Arial"/>
          <w:b/>
          <w:color w:val="DC281E"/>
          <w:sz w:val="28"/>
          <w:szCs w:val="28"/>
          <w:rtl/>
        </w:rPr>
        <w:t>مجموعة الأدوات المرتبطة بالتحويلات النقدية في حالات الطوارئ</w:t>
      </w:r>
    </w:p>
    <w:p w:rsidR="002805B8" w:rsidRPr="00E238E2" w:rsidRDefault="002805B8" w:rsidP="002805B8">
      <w:pPr>
        <w:pStyle w:val="Header"/>
        <w:bidi/>
        <w:jc w:val="center"/>
        <w:rPr>
          <w:rFonts w:cs="Arial"/>
          <w:bCs/>
          <w:color w:val="000000" w:themeColor="text1"/>
          <w:sz w:val="28"/>
          <w:szCs w:val="28"/>
        </w:rPr>
      </w:pPr>
      <w:r w:rsidRPr="00E238E2">
        <w:rPr>
          <w:rFonts w:cs="Arial"/>
          <w:bCs/>
          <w:color w:val="000000" w:themeColor="text1"/>
          <w:sz w:val="28"/>
          <w:szCs w:val="28"/>
          <w:rtl/>
        </w:rPr>
        <w:t xml:space="preserve">خارطة </w:t>
      </w:r>
      <w:r w:rsidR="00474819">
        <w:rPr>
          <w:rFonts w:cs="Arial"/>
          <w:bCs/>
          <w:color w:val="000000" w:themeColor="text1"/>
          <w:sz w:val="28"/>
          <w:szCs w:val="28"/>
          <w:rtl/>
        </w:rPr>
        <w:t>الطريق</w:t>
      </w:r>
      <w:r w:rsidR="00474819">
        <w:rPr>
          <w:rFonts w:cs="Arial" w:hint="cs"/>
          <w:bCs/>
          <w:color w:val="000000" w:themeColor="text1"/>
          <w:sz w:val="28"/>
          <w:szCs w:val="28"/>
          <w:rtl/>
        </w:rPr>
        <w:t xml:space="preserve"> ل</w:t>
      </w:r>
      <w:r w:rsidRPr="00E238E2">
        <w:rPr>
          <w:rFonts w:cs="Arial"/>
          <w:bCs/>
          <w:color w:val="000000" w:themeColor="text1"/>
          <w:sz w:val="28"/>
          <w:szCs w:val="28"/>
          <w:rtl/>
        </w:rPr>
        <w:t>إعداد برامج التحويلات النقدية</w:t>
      </w:r>
    </w:p>
    <w:p w:rsidR="00AD7AA6" w:rsidRPr="00E238E2" w:rsidRDefault="00A94FC3" w:rsidP="0060132D">
      <w:pPr>
        <w:pStyle w:val="H1"/>
        <w:ind w:left="-170"/>
        <w:rPr>
          <w:rFonts w:cs="Arial"/>
          <w:sz w:val="28"/>
          <w:szCs w:val="28"/>
        </w:rPr>
      </w:pPr>
      <w:r w:rsidRPr="00A94FC3">
        <w:rPr>
          <w:rFonts w:cs="Arial"/>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05pt;height:217.25pt;mso-position-horizontal:absolute">
            <v:imagedata r:id="rId10" o:title="04-Setup_Implementation-rodmap-EN"/>
          </v:shape>
        </w:pict>
      </w:r>
    </w:p>
    <w:p w:rsidR="00FD0E83" w:rsidRPr="00E238E2" w:rsidRDefault="002805B8" w:rsidP="002805B8">
      <w:pPr>
        <w:pStyle w:val="Heading2"/>
        <w:bidi/>
        <w:rPr>
          <w:rFonts w:cs="Arial"/>
          <w:b w:val="0"/>
          <w:bCs/>
          <w:sz w:val="28"/>
          <w:szCs w:val="28"/>
          <w:rtl/>
        </w:rPr>
      </w:pPr>
      <w:r w:rsidRPr="00E238E2">
        <w:rPr>
          <w:rFonts w:cs="Arial"/>
          <w:b w:val="0"/>
          <w:bCs/>
          <w:sz w:val="28"/>
          <w:szCs w:val="28"/>
          <w:rtl/>
        </w:rPr>
        <w:t>المقدمة</w:t>
      </w:r>
    </w:p>
    <w:p w:rsidR="00CE214D" w:rsidRPr="00E238E2" w:rsidRDefault="00CE214D" w:rsidP="00CE214D">
      <w:pPr>
        <w:bidi/>
        <w:rPr>
          <w:rFonts w:cs="Arial"/>
          <w:sz w:val="28"/>
          <w:szCs w:val="28"/>
          <w:rtl/>
        </w:rPr>
      </w:pPr>
      <w:r w:rsidRPr="00E238E2">
        <w:rPr>
          <w:rFonts w:cs="Arial"/>
          <w:sz w:val="28"/>
          <w:szCs w:val="28"/>
          <w:rtl/>
        </w:rPr>
        <w:t>تقدم خارطة الطريق هذه التوجيهات الضرورية لإعداد برامج التحويلات النقدية، وخطة عمل لوضع آليات التنسيق الداخلي والخارجي.</w:t>
      </w:r>
    </w:p>
    <w:p w:rsidR="00CE214D" w:rsidRPr="00E238E2" w:rsidRDefault="00CE214D" w:rsidP="00CE214D">
      <w:pPr>
        <w:bidi/>
        <w:rPr>
          <w:rFonts w:cs="Arial"/>
          <w:sz w:val="28"/>
          <w:szCs w:val="28"/>
          <w:rtl/>
        </w:rPr>
      </w:pPr>
      <w:r w:rsidRPr="00E238E2">
        <w:rPr>
          <w:rFonts w:cs="Arial"/>
          <w:sz w:val="28"/>
          <w:szCs w:val="28"/>
          <w:rtl/>
        </w:rPr>
        <w:t xml:space="preserve">كما تقترح هذه الخارطة مجموعة الأدوات المرتبطة بالتحويلات النقدية الضرورية لهذه الخطوة والخطوات الفرعية، على أن تكييف هذه الأدوات مع الحاجات والسياق. </w:t>
      </w:r>
    </w:p>
    <w:p w:rsidR="00CE214D" w:rsidRPr="00E238E2" w:rsidRDefault="00CE214D" w:rsidP="00CE214D">
      <w:pPr>
        <w:bidi/>
        <w:rPr>
          <w:rFonts w:cs="Arial"/>
          <w:sz w:val="28"/>
          <w:szCs w:val="28"/>
          <w:rtl/>
        </w:rPr>
      </w:pPr>
      <w:r w:rsidRPr="00E238E2">
        <w:rPr>
          <w:rFonts w:cs="Arial"/>
          <w:sz w:val="28"/>
          <w:szCs w:val="28"/>
          <w:rtl/>
        </w:rPr>
        <w:t>ولا بد دائماً من الامتثال للمعايير الدنيا المدرجة تحت هذه الخطوة باعتبار أن هذه المعايير كفيلة بضمان جودة الاستجابة.</w:t>
      </w:r>
    </w:p>
    <w:p w:rsidR="00CE214D" w:rsidRPr="00E238E2" w:rsidRDefault="00CE214D" w:rsidP="00CE214D">
      <w:pPr>
        <w:bidi/>
        <w:rPr>
          <w:rFonts w:cs="Arial"/>
          <w:sz w:val="28"/>
          <w:szCs w:val="28"/>
          <w:rtl/>
        </w:rPr>
      </w:pPr>
      <w:r w:rsidRPr="00E238E2">
        <w:rPr>
          <w:rFonts w:cs="Arial"/>
          <w:sz w:val="28"/>
          <w:szCs w:val="28"/>
          <w:rtl/>
        </w:rPr>
        <w:t>ولا تكون الخطوات والخطوات الفرعية متسلسلة بالضرورة، فأحياناً يجب المرور بها مراراً وتكراراً لتوجيه عملية اتخاذ القرار.</w:t>
      </w:r>
    </w:p>
    <w:p w:rsidR="00CE214D" w:rsidRPr="00E238E2" w:rsidRDefault="00CE214D" w:rsidP="00CE214D">
      <w:pPr>
        <w:bidi/>
        <w:rPr>
          <w:rFonts w:cs="Arial"/>
          <w:sz w:val="28"/>
          <w:szCs w:val="28"/>
        </w:rPr>
      </w:pPr>
      <w:r w:rsidRPr="00E238E2">
        <w:rPr>
          <w:rFonts w:cs="Arial"/>
          <w:sz w:val="28"/>
          <w:szCs w:val="28"/>
          <w:rtl/>
        </w:rPr>
        <w:t>وللحصول على المزيد من المبادئ التوجيهية حول إعداد برامج التحويلات النقدية، يمكن مراجعة الوثائق المرجعية المقترحة في نهاية خارطة الطريق</w:t>
      </w:r>
      <w:r w:rsidRPr="00E238E2">
        <w:rPr>
          <w:rFonts w:cs="Arial"/>
          <w:sz w:val="28"/>
          <w:szCs w:val="28"/>
        </w:rPr>
        <w:t>.</w:t>
      </w:r>
    </w:p>
    <w:p w:rsidR="000F17F9" w:rsidRPr="00E238E2" w:rsidRDefault="000F17F9" w:rsidP="000F17F9">
      <w:pPr>
        <w:pStyle w:val="Heading2"/>
        <w:bidi/>
        <w:rPr>
          <w:rFonts w:cs="Arial"/>
          <w:b w:val="0"/>
          <w:bCs/>
          <w:sz w:val="28"/>
          <w:szCs w:val="28"/>
          <w:rtl/>
        </w:rPr>
      </w:pPr>
      <w:r w:rsidRPr="00E238E2">
        <w:rPr>
          <w:rFonts w:cs="Arial"/>
          <w:b w:val="0"/>
          <w:bCs/>
          <w:sz w:val="28"/>
          <w:szCs w:val="28"/>
          <w:rtl/>
        </w:rPr>
        <w:t>المعايير الدنيا</w:t>
      </w:r>
    </w:p>
    <w:p w:rsidR="000F17F9" w:rsidRPr="00E238E2" w:rsidRDefault="00E651FA" w:rsidP="000F17F9">
      <w:pPr>
        <w:pStyle w:val="ListParagraph"/>
        <w:numPr>
          <w:ilvl w:val="0"/>
          <w:numId w:val="27"/>
        </w:numPr>
        <w:bidi/>
        <w:rPr>
          <w:rFonts w:cs="Arial"/>
          <w:sz w:val="28"/>
          <w:szCs w:val="28"/>
        </w:rPr>
      </w:pPr>
      <w:r w:rsidRPr="00E238E2">
        <w:rPr>
          <w:rFonts w:cs="Arial"/>
          <w:sz w:val="28"/>
          <w:szCs w:val="28"/>
          <w:rtl/>
        </w:rPr>
        <w:t>تشمل خطة العمل المعنية ببرامج التحويلات النقدية إطاراً منطقياً يحدد مؤشرات القياس لكل النتائج والمخرجات المتوقعة.</w:t>
      </w:r>
    </w:p>
    <w:p w:rsidR="00AA4480" w:rsidRPr="00E238E2" w:rsidRDefault="00AA4480" w:rsidP="00DC4CAE">
      <w:pPr>
        <w:pStyle w:val="ListParagraph"/>
        <w:numPr>
          <w:ilvl w:val="0"/>
          <w:numId w:val="27"/>
        </w:numPr>
        <w:bidi/>
        <w:rPr>
          <w:rFonts w:cs="Arial"/>
          <w:sz w:val="28"/>
          <w:szCs w:val="28"/>
        </w:rPr>
      </w:pPr>
      <w:r w:rsidRPr="00E238E2">
        <w:rPr>
          <w:rFonts w:cs="Arial"/>
          <w:sz w:val="28"/>
          <w:szCs w:val="28"/>
          <w:rtl/>
        </w:rPr>
        <w:t>تحديد المهام وال</w:t>
      </w:r>
      <w:r w:rsidR="00DC4CAE" w:rsidRPr="00E238E2">
        <w:rPr>
          <w:rFonts w:cs="Arial"/>
          <w:sz w:val="28"/>
          <w:szCs w:val="28"/>
          <w:rtl/>
        </w:rPr>
        <w:t>نشاطات</w:t>
      </w:r>
      <w:r w:rsidRPr="00E238E2">
        <w:rPr>
          <w:rFonts w:cs="Arial"/>
          <w:sz w:val="28"/>
          <w:szCs w:val="28"/>
          <w:rtl/>
        </w:rPr>
        <w:t xml:space="preserve"> </w:t>
      </w:r>
      <w:r w:rsidR="00DC4CAE" w:rsidRPr="00E238E2">
        <w:rPr>
          <w:rFonts w:cs="Arial"/>
          <w:sz w:val="28"/>
          <w:szCs w:val="28"/>
          <w:rtl/>
        </w:rPr>
        <w:t>في خطة العمل</w:t>
      </w:r>
      <w:r w:rsidRPr="00E238E2">
        <w:rPr>
          <w:rFonts w:cs="Arial"/>
          <w:sz w:val="28"/>
          <w:szCs w:val="28"/>
          <w:rtl/>
        </w:rPr>
        <w:t xml:space="preserve"> وبالتشاور مع الجهات المعنية </w:t>
      </w:r>
      <w:r w:rsidR="00DC4CAE" w:rsidRPr="00E238E2">
        <w:rPr>
          <w:rFonts w:cs="Arial"/>
          <w:sz w:val="28"/>
          <w:szCs w:val="28"/>
          <w:rtl/>
        </w:rPr>
        <w:t>الداخلية و</w:t>
      </w:r>
      <w:r w:rsidRPr="00E238E2">
        <w:rPr>
          <w:rFonts w:cs="Arial"/>
          <w:sz w:val="28"/>
          <w:szCs w:val="28"/>
          <w:rtl/>
        </w:rPr>
        <w:t>الخارجية بما فيها الحكومة.</w:t>
      </w:r>
    </w:p>
    <w:p w:rsidR="00E651FA" w:rsidRPr="00E238E2" w:rsidRDefault="005D6CDB" w:rsidP="00E651FA">
      <w:pPr>
        <w:pStyle w:val="ListParagraph"/>
        <w:numPr>
          <w:ilvl w:val="0"/>
          <w:numId w:val="27"/>
        </w:numPr>
        <w:bidi/>
        <w:rPr>
          <w:rFonts w:cs="Arial"/>
          <w:sz w:val="28"/>
          <w:szCs w:val="28"/>
        </w:rPr>
      </w:pPr>
      <w:r w:rsidRPr="00E238E2">
        <w:rPr>
          <w:rFonts w:cs="Arial"/>
          <w:sz w:val="28"/>
          <w:szCs w:val="28"/>
          <w:rtl/>
        </w:rPr>
        <w:t>تحديد المهام والمسؤوليات الداخلية وفقاً للتدابير التشغيلية المعيارية، وبالتشاور المنظمة المعنية.</w:t>
      </w:r>
    </w:p>
    <w:p w:rsidR="004A095F" w:rsidRPr="00E238E2" w:rsidRDefault="004A095F" w:rsidP="004A095F">
      <w:pPr>
        <w:pStyle w:val="ListParagraph"/>
        <w:numPr>
          <w:ilvl w:val="0"/>
          <w:numId w:val="27"/>
        </w:numPr>
        <w:bidi/>
        <w:rPr>
          <w:rFonts w:cs="Arial"/>
          <w:sz w:val="28"/>
          <w:szCs w:val="28"/>
        </w:rPr>
      </w:pPr>
      <w:r w:rsidRPr="00E238E2">
        <w:rPr>
          <w:rFonts w:cs="Arial"/>
          <w:sz w:val="28"/>
          <w:szCs w:val="28"/>
          <w:rtl/>
        </w:rPr>
        <w:t xml:space="preserve">الحرص على المشاركة في آليات التنسيق الخارجية القائمة، من أجل مواءمة النهج، وتفادي الازدواجية، وتبادل الخبرات. </w:t>
      </w:r>
    </w:p>
    <w:p w:rsidR="005D6CDB" w:rsidRPr="00E238E2" w:rsidRDefault="005D6CDB" w:rsidP="004A095F">
      <w:pPr>
        <w:pStyle w:val="ListParagraph"/>
        <w:bidi/>
        <w:rPr>
          <w:rFonts w:cs="Arial"/>
          <w:sz w:val="28"/>
          <w:szCs w:val="28"/>
        </w:rPr>
      </w:pPr>
    </w:p>
    <w:p w:rsidR="0079696F" w:rsidRPr="00E238E2" w:rsidRDefault="004A095F" w:rsidP="004A095F">
      <w:pPr>
        <w:pStyle w:val="Heading2"/>
        <w:bidi/>
        <w:rPr>
          <w:rFonts w:cs="Arial"/>
          <w:b w:val="0"/>
          <w:bCs/>
          <w:sz w:val="28"/>
          <w:szCs w:val="28"/>
          <w:rtl/>
        </w:rPr>
      </w:pPr>
      <w:r w:rsidRPr="00E238E2">
        <w:rPr>
          <w:rFonts w:cs="Arial"/>
          <w:b w:val="0"/>
          <w:bCs/>
          <w:sz w:val="28"/>
          <w:szCs w:val="28"/>
          <w:rtl/>
        </w:rPr>
        <w:t>الخطوات الفرعية والأدوات</w:t>
      </w:r>
    </w:p>
    <w:p w:rsidR="00B4388C" w:rsidRPr="00E238E2" w:rsidRDefault="00B4388C" w:rsidP="00B4388C">
      <w:pPr>
        <w:bidi/>
        <w:rPr>
          <w:rFonts w:cs="Arial"/>
          <w:b/>
          <w:bCs/>
          <w:sz w:val="28"/>
          <w:szCs w:val="28"/>
          <w:rtl/>
        </w:rPr>
      </w:pPr>
      <w:r w:rsidRPr="00E238E2">
        <w:rPr>
          <w:rFonts w:cs="Arial"/>
          <w:b/>
          <w:bCs/>
          <w:sz w:val="28"/>
          <w:szCs w:val="28"/>
          <w:rtl/>
        </w:rPr>
        <w:t>إعداد خطة عمل</w:t>
      </w:r>
      <w:r w:rsidR="00305783">
        <w:rPr>
          <w:rFonts w:cs="Arial"/>
          <w:b/>
          <w:bCs/>
          <w:sz w:val="28"/>
          <w:szCs w:val="28"/>
          <w:rtl/>
        </w:rPr>
        <w:t xml:space="preserve"> معنية ببرامج التحويلات النقدية</w:t>
      </w:r>
    </w:p>
    <w:p w:rsidR="00B4388C" w:rsidRPr="00E238E2" w:rsidRDefault="00B4388C" w:rsidP="00B4388C">
      <w:pPr>
        <w:bidi/>
        <w:rPr>
          <w:rFonts w:cs="Arial"/>
          <w:sz w:val="28"/>
          <w:szCs w:val="28"/>
          <w:rtl/>
        </w:rPr>
      </w:pPr>
      <w:r w:rsidRPr="00E238E2">
        <w:rPr>
          <w:rFonts w:cs="Arial"/>
          <w:sz w:val="28"/>
          <w:szCs w:val="28"/>
          <w:rtl/>
        </w:rPr>
        <w:t xml:space="preserve">إعداد خطة عمل معنية ببرامج التحويلات النقدية بعد الانتهاء من التقييم وتحليل الاستجابة. وتحتوي هذه الخطة على معلومات مفصلة بشأن الاستراتيجية، والأهداف، والهيكلية، والموارد، والتكاليف، والمخرجات، والنتائج المتوقعة. وتساعد خطة العمل على تحديد النتائج والمخرجات المتوقعة، والتي قد يتم اللجوء إليها في مرحلة لاحقة لقياس فعالية الاستجابة وكفاءتها. </w:t>
      </w:r>
    </w:p>
    <w:p w:rsidR="000D504A" w:rsidRPr="00E238E2" w:rsidRDefault="00B932C6" w:rsidP="000D504A">
      <w:pPr>
        <w:bidi/>
        <w:rPr>
          <w:rFonts w:cs="Arial"/>
          <w:sz w:val="28"/>
          <w:szCs w:val="28"/>
          <w:rtl/>
        </w:rPr>
      </w:pPr>
      <w:r w:rsidRPr="00E238E2">
        <w:rPr>
          <w:rFonts w:cs="Arial"/>
          <w:sz w:val="28"/>
          <w:szCs w:val="28"/>
          <w:rtl/>
        </w:rPr>
        <w:t xml:space="preserve">وفي الخطوات الفرعية يمكن الحصول على مجموعة نماذج </w:t>
      </w:r>
      <w:r w:rsidR="008C5AB9" w:rsidRPr="00E238E2">
        <w:rPr>
          <w:rFonts w:cs="Arial"/>
          <w:sz w:val="28"/>
          <w:szCs w:val="28"/>
          <w:rtl/>
        </w:rPr>
        <w:t>تساعد على إعداد خطة العمل، تشمل:</w:t>
      </w:r>
    </w:p>
    <w:p w:rsidR="008C5AB9" w:rsidRPr="00E238E2" w:rsidRDefault="008C5AB9" w:rsidP="008C5AB9">
      <w:pPr>
        <w:pStyle w:val="ListParagraph"/>
        <w:numPr>
          <w:ilvl w:val="0"/>
          <w:numId w:val="27"/>
        </w:numPr>
        <w:bidi/>
        <w:rPr>
          <w:rFonts w:cs="Arial"/>
          <w:sz w:val="28"/>
          <w:szCs w:val="28"/>
        </w:rPr>
      </w:pPr>
      <w:r w:rsidRPr="00E238E2">
        <w:rPr>
          <w:rFonts w:cs="Arial"/>
          <w:sz w:val="28"/>
          <w:szCs w:val="28"/>
          <w:rtl/>
        </w:rPr>
        <w:t>إطار منطقي</w:t>
      </w:r>
    </w:p>
    <w:p w:rsidR="008C5AB9" w:rsidRPr="00E238E2" w:rsidRDefault="008C5AB9" w:rsidP="008C5AB9">
      <w:pPr>
        <w:pStyle w:val="ListParagraph"/>
        <w:numPr>
          <w:ilvl w:val="0"/>
          <w:numId w:val="27"/>
        </w:numPr>
        <w:bidi/>
        <w:rPr>
          <w:rFonts w:cs="Arial"/>
          <w:sz w:val="28"/>
          <w:szCs w:val="28"/>
        </w:rPr>
      </w:pPr>
      <w:r w:rsidRPr="00E238E2">
        <w:rPr>
          <w:rFonts w:cs="Arial"/>
          <w:sz w:val="28"/>
          <w:szCs w:val="28"/>
          <w:rtl/>
        </w:rPr>
        <w:t>نموذج الميزانية</w:t>
      </w:r>
    </w:p>
    <w:p w:rsidR="008C5AB9" w:rsidRPr="00E238E2" w:rsidRDefault="008C5AB9" w:rsidP="008C5AB9">
      <w:pPr>
        <w:pStyle w:val="ListParagraph"/>
        <w:numPr>
          <w:ilvl w:val="0"/>
          <w:numId w:val="27"/>
        </w:numPr>
        <w:bidi/>
        <w:rPr>
          <w:rFonts w:cs="Arial"/>
          <w:sz w:val="28"/>
          <w:szCs w:val="28"/>
        </w:rPr>
      </w:pPr>
      <w:r w:rsidRPr="00E238E2">
        <w:rPr>
          <w:rFonts w:cs="Arial"/>
          <w:sz w:val="28"/>
          <w:szCs w:val="28"/>
          <w:rtl/>
        </w:rPr>
        <w:t>مصفوفة المخاطر</w:t>
      </w:r>
    </w:p>
    <w:p w:rsidR="008C5AB9" w:rsidRPr="00E238E2" w:rsidRDefault="008C5AB9" w:rsidP="008C5AB9">
      <w:pPr>
        <w:pStyle w:val="ListParagraph"/>
        <w:numPr>
          <w:ilvl w:val="0"/>
          <w:numId w:val="27"/>
        </w:numPr>
        <w:bidi/>
        <w:rPr>
          <w:rFonts w:cs="Arial"/>
          <w:sz w:val="28"/>
          <w:szCs w:val="28"/>
        </w:rPr>
      </w:pPr>
      <w:r w:rsidRPr="00E238E2">
        <w:rPr>
          <w:rFonts w:cs="Arial"/>
          <w:sz w:val="28"/>
          <w:szCs w:val="28"/>
          <w:rtl/>
        </w:rPr>
        <w:t>خطة الموارد البشرية</w:t>
      </w:r>
    </w:p>
    <w:p w:rsidR="008C5AB9" w:rsidRPr="00E238E2" w:rsidRDefault="008C5AB9" w:rsidP="008C5AB9">
      <w:pPr>
        <w:pStyle w:val="ListParagraph"/>
        <w:numPr>
          <w:ilvl w:val="0"/>
          <w:numId w:val="27"/>
        </w:numPr>
        <w:bidi/>
        <w:rPr>
          <w:rFonts w:cs="Arial"/>
          <w:sz w:val="28"/>
          <w:szCs w:val="28"/>
        </w:rPr>
      </w:pPr>
      <w:r w:rsidRPr="00E238E2">
        <w:rPr>
          <w:rFonts w:cs="Arial"/>
          <w:sz w:val="28"/>
          <w:szCs w:val="28"/>
          <w:rtl/>
        </w:rPr>
        <w:t>خطة عمل مفصلة</w:t>
      </w:r>
    </w:p>
    <w:p w:rsidR="001A4D79" w:rsidRPr="00E238E2" w:rsidRDefault="001A4D79" w:rsidP="001A4D79">
      <w:pPr>
        <w:bidi/>
        <w:rPr>
          <w:rFonts w:cs="Arial"/>
          <w:sz w:val="28"/>
          <w:szCs w:val="28"/>
          <w:rtl/>
        </w:rPr>
      </w:pPr>
      <w:r w:rsidRPr="00E238E2">
        <w:rPr>
          <w:rFonts w:cs="Arial"/>
          <w:sz w:val="28"/>
          <w:szCs w:val="28"/>
          <w:rtl/>
        </w:rPr>
        <w:t xml:space="preserve">ويجب التنبه إلى أن إعداد آلية تسليم جديدة يستغرق وقتاً طويلاً، قد يصل إلى أكثر من شهرين. ويعتمد الوقت المطلوب للانتهاء من عملية الإعداد  على عوامل مثل السياق وحجم التدخل، وقدرات مقدمي الخدمات والوكالة. </w:t>
      </w:r>
    </w:p>
    <w:p w:rsidR="001A4D79" w:rsidRPr="00E238E2" w:rsidRDefault="001A4D79" w:rsidP="001A4D79">
      <w:pPr>
        <w:bidi/>
        <w:rPr>
          <w:rFonts w:cs="Arial"/>
          <w:sz w:val="28"/>
          <w:szCs w:val="28"/>
          <w:rtl/>
        </w:rPr>
      </w:pPr>
      <w:r w:rsidRPr="00E238E2">
        <w:rPr>
          <w:rFonts w:cs="Arial"/>
          <w:sz w:val="28"/>
          <w:szCs w:val="28"/>
          <w:rtl/>
        </w:rPr>
        <w:t xml:space="preserve">وتقدم هذه الخطوة الفرعية مثالاُ عن خطة تحويل الكتروني مرفقة بإطار زمني محدد. </w:t>
      </w:r>
    </w:p>
    <w:p w:rsidR="001A4D79" w:rsidRPr="00E238E2" w:rsidRDefault="001A4D79" w:rsidP="001A4D79">
      <w:pPr>
        <w:bidi/>
        <w:rPr>
          <w:rFonts w:cs="Arial"/>
          <w:sz w:val="28"/>
          <w:szCs w:val="28"/>
          <w:rtl/>
        </w:rPr>
      </w:pPr>
      <w:r w:rsidRPr="00E238E2">
        <w:rPr>
          <w:rFonts w:cs="Arial"/>
          <w:sz w:val="28"/>
          <w:szCs w:val="28"/>
          <w:rtl/>
        </w:rPr>
        <w:t>ولتسريع عملية إعداد نظم تسليم التحويلات النقدية  يمكن الأخذ في الاعتبار ما يلي:</w:t>
      </w:r>
    </w:p>
    <w:p w:rsidR="001A4D79" w:rsidRPr="00E238E2" w:rsidRDefault="00575B4D" w:rsidP="00575B4D">
      <w:pPr>
        <w:pStyle w:val="ListParagraph"/>
        <w:numPr>
          <w:ilvl w:val="0"/>
          <w:numId w:val="27"/>
        </w:numPr>
        <w:bidi/>
        <w:rPr>
          <w:rFonts w:cs="Arial"/>
          <w:sz w:val="28"/>
          <w:szCs w:val="28"/>
        </w:rPr>
      </w:pPr>
      <w:r w:rsidRPr="00E238E2">
        <w:rPr>
          <w:rFonts w:cs="Arial"/>
          <w:sz w:val="28"/>
          <w:szCs w:val="28"/>
          <w:rtl/>
        </w:rPr>
        <w:t>استخدام القسائم أو المغلافات لتسليم التحويلات عند محاولة إعداد آلية مختلفة.</w:t>
      </w:r>
    </w:p>
    <w:p w:rsidR="00575B4D" w:rsidRPr="00E238E2" w:rsidRDefault="00A071F3" w:rsidP="00575B4D">
      <w:pPr>
        <w:pStyle w:val="ListParagraph"/>
        <w:numPr>
          <w:ilvl w:val="0"/>
          <w:numId w:val="27"/>
        </w:numPr>
        <w:bidi/>
        <w:rPr>
          <w:rFonts w:cs="Arial"/>
          <w:sz w:val="28"/>
          <w:szCs w:val="28"/>
        </w:rPr>
      </w:pPr>
      <w:r w:rsidRPr="00E238E2">
        <w:rPr>
          <w:rFonts w:cs="Arial"/>
          <w:sz w:val="28"/>
          <w:szCs w:val="28"/>
          <w:rtl/>
        </w:rPr>
        <w:t>التنسيق مع وكالات أخرى واستخدام الآليات القائمة.</w:t>
      </w:r>
    </w:p>
    <w:p w:rsidR="00A071F3" w:rsidRPr="00E238E2" w:rsidRDefault="00AC47AB" w:rsidP="00A071F3">
      <w:pPr>
        <w:pStyle w:val="ListParagraph"/>
        <w:numPr>
          <w:ilvl w:val="0"/>
          <w:numId w:val="27"/>
        </w:numPr>
        <w:bidi/>
        <w:rPr>
          <w:rFonts w:cs="Arial"/>
          <w:sz w:val="28"/>
          <w:szCs w:val="28"/>
        </w:rPr>
      </w:pPr>
      <w:r w:rsidRPr="00E238E2">
        <w:rPr>
          <w:rFonts w:cs="Arial"/>
          <w:sz w:val="28"/>
          <w:szCs w:val="28"/>
          <w:rtl/>
        </w:rPr>
        <w:t>اعتماد الآليات القائمة والتي سبق ان خضعت للاختبار (الخاصة ببرامج الحماية الاجتماعية أو التي تستخدمها الجهات الفاعلة في المجال الإنساني)</w:t>
      </w:r>
      <w:r w:rsidR="004045E5" w:rsidRPr="00E238E2">
        <w:rPr>
          <w:rFonts w:cs="Arial"/>
          <w:sz w:val="28"/>
          <w:szCs w:val="28"/>
          <w:rtl/>
        </w:rPr>
        <w:t>.</w:t>
      </w:r>
    </w:p>
    <w:p w:rsidR="00535C63" w:rsidRPr="00E238E2" w:rsidRDefault="004045E5" w:rsidP="004045E5">
      <w:pPr>
        <w:pStyle w:val="ListParagraph"/>
        <w:numPr>
          <w:ilvl w:val="0"/>
          <w:numId w:val="27"/>
        </w:numPr>
        <w:bidi/>
        <w:rPr>
          <w:rFonts w:cs="Arial"/>
          <w:sz w:val="28"/>
          <w:szCs w:val="28"/>
        </w:rPr>
      </w:pPr>
      <w:r w:rsidRPr="00E238E2">
        <w:rPr>
          <w:rFonts w:cs="Arial"/>
          <w:sz w:val="28"/>
          <w:szCs w:val="28"/>
          <w:rtl/>
        </w:rPr>
        <w:t>مقارنة قدرة الجمعية الوطنية المضيفة على إعداد العقود الخاصة بتسليم التحويلات مع قدرة الاتحاد الدولي لجمعيات الصليب الأحمر والهلال الأحمر واللجنة الدولية للصليب الأحمر، بالاستناد إلى اعتبارات قانونية وإدارية.</w:t>
      </w:r>
    </w:p>
    <w:p w:rsidR="0097467B" w:rsidRPr="00E238E2" w:rsidRDefault="0097467B" w:rsidP="0097467B">
      <w:pPr>
        <w:bidi/>
        <w:rPr>
          <w:rFonts w:cs="Arial"/>
          <w:b/>
          <w:bCs/>
          <w:sz w:val="28"/>
          <w:szCs w:val="28"/>
          <w:rtl/>
        </w:rPr>
      </w:pPr>
      <w:r w:rsidRPr="00E238E2">
        <w:rPr>
          <w:rFonts w:cs="Arial"/>
          <w:b/>
          <w:bCs/>
          <w:sz w:val="28"/>
          <w:szCs w:val="28"/>
          <w:rtl/>
        </w:rPr>
        <w:t>التنسيق الداخلي</w:t>
      </w:r>
    </w:p>
    <w:p w:rsidR="0097467B" w:rsidRPr="00E238E2" w:rsidRDefault="0097467B" w:rsidP="0097467B">
      <w:pPr>
        <w:bidi/>
        <w:rPr>
          <w:rFonts w:cs="Arial"/>
          <w:sz w:val="28"/>
          <w:szCs w:val="28"/>
          <w:rtl/>
        </w:rPr>
      </w:pPr>
      <w:r w:rsidRPr="00E238E2">
        <w:rPr>
          <w:rFonts w:cs="Arial"/>
          <w:sz w:val="28"/>
          <w:szCs w:val="28"/>
          <w:rtl/>
        </w:rPr>
        <w:t>يجب أن تحرص "الحركة" على التنسيق الداخلي لدعم الجمعية الوطنية المضيفة في العمليات الدولية. فالجمعية الوطنية تنفذ البرنامج بدعم من الشركاء، وإن لم تكن هذه هي الحال، من المؤكد أنها لستكون على اتصال بالسكان المستفيدين بعد انتهاء البرنامج. لذلك في كل الأحوال، يجب إشراكها في عملية اختيار نهج التحويلات النقدية والموافقة عليها.</w:t>
      </w:r>
    </w:p>
    <w:p w:rsidR="0008048D" w:rsidRPr="00E238E2" w:rsidRDefault="00AF2D07" w:rsidP="0008048D">
      <w:pPr>
        <w:bidi/>
        <w:rPr>
          <w:rFonts w:cs="Arial"/>
          <w:sz w:val="28"/>
          <w:szCs w:val="28"/>
          <w:rtl/>
        </w:rPr>
      </w:pPr>
      <w:r w:rsidRPr="00E238E2">
        <w:rPr>
          <w:rFonts w:cs="Arial"/>
          <w:sz w:val="28"/>
          <w:szCs w:val="28"/>
          <w:rtl/>
        </w:rPr>
        <w:t>على الصعيد الداخلي، تشارك كل وحدة في جانب معين من برامج التحويلات النقدية. وتحدد التدابير التشغيلية المعيارية التي وضعت في مرحلة التأهب مهام هذه</w:t>
      </w:r>
      <w:r w:rsidR="005F1AA7" w:rsidRPr="00E238E2">
        <w:rPr>
          <w:rFonts w:cs="Arial"/>
          <w:sz w:val="28"/>
          <w:szCs w:val="28"/>
          <w:rtl/>
        </w:rPr>
        <w:t xml:space="preserve"> الوحدات. </w:t>
      </w:r>
      <w:r w:rsidR="00B846B0" w:rsidRPr="00E238E2">
        <w:rPr>
          <w:rFonts w:cs="Arial"/>
          <w:sz w:val="28"/>
          <w:szCs w:val="28"/>
          <w:rtl/>
        </w:rPr>
        <w:t xml:space="preserve">وفي حال لم تكن التدابير التشغيلية المعيارية متوفرة، يمكن اللجوء إلى أدوات الخطوات الفرعية التي تقترح بعض أبرز المهام الخاصة بالأقسام المعنية. </w:t>
      </w:r>
      <w:r w:rsidR="0008048D" w:rsidRPr="00E238E2">
        <w:rPr>
          <w:rFonts w:cs="Arial"/>
          <w:sz w:val="28"/>
          <w:szCs w:val="28"/>
          <w:rtl/>
        </w:rPr>
        <w:t xml:space="preserve">ويجب أن توافق كل الوحدات على القرار المتعلق بالمسؤوليات في ما يتعلق ببرامج التحويلات النقدية. </w:t>
      </w:r>
    </w:p>
    <w:p w:rsidR="0008048D" w:rsidRPr="00E238E2" w:rsidRDefault="0008048D" w:rsidP="0008048D">
      <w:pPr>
        <w:bidi/>
        <w:rPr>
          <w:rFonts w:cs="Arial"/>
          <w:sz w:val="28"/>
          <w:szCs w:val="28"/>
          <w:rtl/>
        </w:rPr>
      </w:pPr>
      <w:r w:rsidRPr="00E238E2">
        <w:rPr>
          <w:rFonts w:cs="Arial"/>
          <w:sz w:val="28"/>
          <w:szCs w:val="28"/>
          <w:rtl/>
        </w:rPr>
        <w:t>ويمكن الحصول على التدابير التشغيلية المعيارية الخاصة بالاتحاد واللجنة الدولية للصليب الأحمر في وثيقة"</w:t>
      </w:r>
      <w:r w:rsidRPr="00E238E2">
        <w:rPr>
          <w:rFonts w:cs="Arial"/>
          <w:sz w:val="28"/>
          <w:szCs w:val="28"/>
        </w:rPr>
        <w:t>RCRC MOVEMENT KEY DOCUMENTS BOX</w:t>
      </w:r>
      <w:r w:rsidRPr="00E238E2">
        <w:rPr>
          <w:rFonts w:cs="Arial"/>
          <w:sz w:val="28"/>
          <w:szCs w:val="28"/>
          <w:rtl/>
        </w:rPr>
        <w:t>"، علماً أن هذه التدابير تحدد مهام الأقسام المختلفة الخاصة بكل أنواع التحويلات النقدية.</w:t>
      </w:r>
    </w:p>
    <w:p w:rsidR="008804EB" w:rsidRPr="00E238E2" w:rsidRDefault="008804EB" w:rsidP="008804EB">
      <w:pPr>
        <w:bidi/>
        <w:rPr>
          <w:rFonts w:cs="Arial"/>
          <w:b/>
          <w:bCs/>
          <w:sz w:val="28"/>
          <w:szCs w:val="28"/>
          <w:rtl/>
        </w:rPr>
      </w:pPr>
      <w:r w:rsidRPr="00E238E2">
        <w:rPr>
          <w:rFonts w:cs="Arial"/>
          <w:b/>
          <w:bCs/>
          <w:sz w:val="28"/>
          <w:szCs w:val="28"/>
          <w:rtl/>
        </w:rPr>
        <w:lastRenderedPageBreak/>
        <w:t>التنسيق مع الجهات الفاعلة الأخرى</w:t>
      </w:r>
    </w:p>
    <w:p w:rsidR="008804EB" w:rsidRPr="00E238E2" w:rsidRDefault="004051ED" w:rsidP="008804EB">
      <w:pPr>
        <w:bidi/>
        <w:rPr>
          <w:rFonts w:cs="Arial"/>
          <w:sz w:val="28"/>
          <w:szCs w:val="28"/>
          <w:rtl/>
        </w:rPr>
      </w:pPr>
      <w:r w:rsidRPr="00E238E2">
        <w:rPr>
          <w:rFonts w:cs="Arial"/>
          <w:sz w:val="28"/>
          <w:szCs w:val="28"/>
          <w:rtl/>
        </w:rPr>
        <w:t xml:space="preserve">من أجل نجاح برامج التحويلات النقدية، لا بد من التنسيق مع الحكومة والسلطات المحلية، والجهات القيادية في المجتمع. </w:t>
      </w:r>
      <w:r w:rsidR="005E7275" w:rsidRPr="00E238E2">
        <w:rPr>
          <w:rFonts w:cs="Arial"/>
          <w:sz w:val="28"/>
          <w:szCs w:val="28"/>
          <w:rtl/>
        </w:rPr>
        <w:t>ويمكن بحسب نوع البرنامج إدماج الوزارات المعنية بالرفاه الاجتماعي، والعمل، والزراعة، والتجارة، والتموين.</w:t>
      </w:r>
    </w:p>
    <w:p w:rsidR="00593C48" w:rsidRPr="00E238E2" w:rsidRDefault="00593C48" w:rsidP="00BC7C16">
      <w:pPr>
        <w:bidi/>
        <w:rPr>
          <w:rFonts w:cs="Arial"/>
          <w:sz w:val="28"/>
          <w:szCs w:val="28"/>
          <w:rtl/>
        </w:rPr>
      </w:pPr>
      <w:r w:rsidRPr="00E238E2">
        <w:rPr>
          <w:rFonts w:cs="Arial"/>
          <w:sz w:val="28"/>
          <w:szCs w:val="28"/>
          <w:rtl/>
        </w:rPr>
        <w:t xml:space="preserve">ويجب أن تحرص الجهات الفاعلة في "الحركة" دوماً على تبادل المعلومات والبحث عن وسائل للتنسيق مع المنظمات المنفذة لبرامج التحويلات النقدي الأخرى. </w:t>
      </w:r>
      <w:r w:rsidR="00BC7C16" w:rsidRPr="00E238E2">
        <w:rPr>
          <w:rFonts w:cs="Arial"/>
          <w:sz w:val="28"/>
          <w:szCs w:val="28"/>
          <w:rtl/>
        </w:rPr>
        <w:t xml:space="preserve">وحيثما ما تجد "الحركة" قيمة مضافة، يجب أن تنسق عملها مع الجهات القائمة الخاصة ببرامج النحويل التي اشاتها الحكومة المحلية، أو المنظمات غير الجمومية. ويجب التحقق من تعين جهات مسؤولة يمكنها حضور الاجتماعات وتمثيل "الحركة" بشكل مناسب.  </w:t>
      </w:r>
    </w:p>
    <w:p w:rsidR="00BE60F0" w:rsidRPr="00E238E2" w:rsidRDefault="00BE60F0" w:rsidP="00BE60F0">
      <w:pPr>
        <w:bidi/>
        <w:rPr>
          <w:rFonts w:cs="Arial"/>
          <w:sz w:val="28"/>
          <w:szCs w:val="28"/>
          <w:rtl/>
        </w:rPr>
      </w:pPr>
      <w:r w:rsidRPr="00E238E2">
        <w:rPr>
          <w:rFonts w:cs="Arial"/>
          <w:sz w:val="28"/>
          <w:szCs w:val="28"/>
          <w:rtl/>
        </w:rPr>
        <w:t>وتقدم أدوات الخطوات الفرعية توجيهات حول دمج نشاطات التنسيق المعنية ببرامج التحويلات النقدية في نظم التنسيق العامة. ويشجع نظام التسيق الخاص بـ</w:t>
      </w:r>
      <w:r w:rsidRPr="00E238E2">
        <w:rPr>
          <w:rFonts w:cs="Arial"/>
          <w:sz w:val="28"/>
          <w:szCs w:val="28"/>
        </w:rPr>
        <w:t>IASC</w:t>
      </w:r>
      <w:r w:rsidRPr="00E238E2">
        <w:rPr>
          <w:rFonts w:cs="Arial"/>
          <w:sz w:val="28"/>
          <w:szCs w:val="28"/>
          <w:rtl/>
        </w:rPr>
        <w:t xml:space="preserve"> على عقد اجتماعات لفرق التنسيق من أجل مناقشة مسائل القطاعات ذات الصلة. </w:t>
      </w:r>
    </w:p>
    <w:p w:rsidR="00BE60F0" w:rsidRPr="00E238E2" w:rsidRDefault="00BE60F0" w:rsidP="00BE60F0">
      <w:pPr>
        <w:bidi/>
        <w:rPr>
          <w:rFonts w:cs="Arial"/>
          <w:sz w:val="28"/>
          <w:szCs w:val="28"/>
          <w:rtl/>
        </w:rPr>
      </w:pPr>
      <w:r w:rsidRPr="00E238E2">
        <w:rPr>
          <w:rFonts w:cs="Arial"/>
          <w:sz w:val="28"/>
          <w:szCs w:val="28"/>
          <w:rtl/>
        </w:rPr>
        <w:t xml:space="preserve">وبما أن برامج التحويلات النقدية لا تعنى بقطاع معين بل هي ما وسيلة يمكن استخدامها في أكثر من قطاع واحد، يمكن أن يعقد اجتماع لفريق تنسيق التحويلات النقدية. </w:t>
      </w:r>
      <w:r w:rsidR="005704C9" w:rsidRPr="00E238E2">
        <w:rPr>
          <w:rFonts w:cs="Arial"/>
          <w:sz w:val="28"/>
          <w:szCs w:val="28"/>
          <w:rtl/>
        </w:rPr>
        <w:t xml:space="preserve">ويجب أن يحضر الاجتماعات ممثلين عن "الحركة" لتعميم النشاطات الخاصة ببرامج التحويلات النقدية وضمان تسجيل البرامج في مصفوفة الأسئلة الرئيسية الأربعة </w:t>
      </w:r>
      <w:r w:rsidR="005704C9" w:rsidRPr="00E238E2">
        <w:rPr>
          <w:rFonts w:cs="Arial"/>
          <w:sz w:val="28"/>
          <w:szCs w:val="28"/>
        </w:rPr>
        <w:t>4ws</w:t>
      </w:r>
      <w:r w:rsidR="005704C9" w:rsidRPr="00E238E2">
        <w:rPr>
          <w:rFonts w:cs="Arial"/>
          <w:sz w:val="28"/>
          <w:szCs w:val="28"/>
          <w:rtl/>
        </w:rPr>
        <w:t xml:space="preserve"> (أين، ماذا، من، متى). </w:t>
      </w:r>
    </w:p>
    <w:p w:rsidR="00A72748" w:rsidRPr="00E238E2" w:rsidRDefault="00A72748" w:rsidP="00AD64B4">
      <w:pPr>
        <w:rPr>
          <w:rFonts w:cs="Arial"/>
          <w:sz w:val="28"/>
          <w:szCs w:val="28"/>
        </w:rPr>
      </w:pPr>
      <w:r w:rsidRPr="00E238E2">
        <w:rPr>
          <w:rFonts w:cs="Arial"/>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tblPr>
      <w:tblGrid>
        <w:gridCol w:w="9848"/>
      </w:tblGrid>
      <w:tr w:rsidR="00F024C1" w:rsidRPr="00E238E2" w:rsidTr="00F024C1">
        <w:tc>
          <w:tcPr>
            <w:tcW w:w="9848" w:type="dxa"/>
            <w:shd w:val="clear" w:color="auto" w:fill="D9D9D9"/>
          </w:tcPr>
          <w:p w:rsidR="00F024C1" w:rsidRPr="00E238E2" w:rsidRDefault="00AD64B4" w:rsidP="00AD64B4">
            <w:pPr>
              <w:pStyle w:val="RefTitre"/>
              <w:bidi/>
              <w:spacing w:before="240"/>
              <w:rPr>
                <w:rFonts w:eastAsia="Calibri" w:cs="Arial"/>
                <w:sz w:val="28"/>
                <w:szCs w:val="28"/>
              </w:rPr>
            </w:pPr>
            <w:r w:rsidRPr="00E238E2">
              <w:rPr>
                <w:rFonts w:eastAsia="Calibri" w:cs="Arial"/>
                <w:sz w:val="28"/>
                <w:szCs w:val="28"/>
                <w:rtl/>
              </w:rPr>
              <w:t>المراجع</w:t>
            </w:r>
          </w:p>
        </w:tc>
      </w:tr>
      <w:tr w:rsidR="00F024C1" w:rsidRPr="00E238E2" w:rsidTr="00F024C1">
        <w:tc>
          <w:tcPr>
            <w:tcW w:w="9848" w:type="dxa"/>
            <w:shd w:val="clear" w:color="auto" w:fill="D9D9D9"/>
          </w:tcPr>
          <w:p w:rsidR="00F024C1" w:rsidRPr="00E238E2" w:rsidRDefault="00F024C1" w:rsidP="00F024C1">
            <w:pPr>
              <w:pStyle w:val="RefItem1"/>
              <w:rPr>
                <w:rFonts w:cs="Arial"/>
                <w:sz w:val="28"/>
                <w:szCs w:val="28"/>
              </w:rPr>
            </w:pPr>
            <w:r w:rsidRPr="00E238E2">
              <w:rPr>
                <w:rFonts w:cs="Arial"/>
                <w:sz w:val="28"/>
                <w:szCs w:val="28"/>
              </w:rPr>
              <w:t>Making the Case For Cash: A field guide to advocacy for cash transfer programming CaLP (2011)</w:t>
            </w:r>
            <w:r w:rsidRPr="00E238E2">
              <w:rPr>
                <w:rFonts w:cs="Arial"/>
                <w:sz w:val="28"/>
                <w:szCs w:val="28"/>
              </w:rPr>
              <w:br/>
            </w:r>
            <w:hyperlink r:id="rId11" w:history="1">
              <w:r w:rsidRPr="00E238E2">
                <w:rPr>
                  <w:rStyle w:val="Hyperlink"/>
                  <w:rFonts w:eastAsia="Times New Roman" w:cs="Arial"/>
                  <w:sz w:val="28"/>
                  <w:szCs w:val="28"/>
                </w:rPr>
                <w:t>http://www.cashlearning.org/resources/library/30-making-the-case-for-cash-a-field-guide-to-advocacy-for-cash-transfer-programming-screen-version</w:t>
              </w:r>
            </w:hyperlink>
          </w:p>
        </w:tc>
      </w:tr>
      <w:tr w:rsidR="00F024C1" w:rsidRPr="00E238E2" w:rsidTr="00F024C1">
        <w:tc>
          <w:tcPr>
            <w:tcW w:w="9848" w:type="dxa"/>
            <w:shd w:val="clear" w:color="auto" w:fill="D9D9D9"/>
          </w:tcPr>
          <w:p w:rsidR="00F024C1" w:rsidRPr="00E238E2" w:rsidRDefault="00F024C1" w:rsidP="00F024C1">
            <w:pPr>
              <w:pStyle w:val="RefItem1"/>
              <w:rPr>
                <w:rFonts w:cs="Arial"/>
                <w:sz w:val="28"/>
                <w:szCs w:val="28"/>
              </w:rPr>
            </w:pPr>
            <w:r w:rsidRPr="00E238E2">
              <w:rPr>
                <w:rFonts w:cs="Arial"/>
                <w:sz w:val="28"/>
                <w:szCs w:val="28"/>
              </w:rPr>
              <w:t xml:space="preserve">Guidance on coordination - Coordination toolkit CaLP </w:t>
            </w:r>
            <w:r w:rsidRPr="00E238E2">
              <w:rPr>
                <w:rFonts w:cs="Arial"/>
                <w:sz w:val="28"/>
                <w:szCs w:val="28"/>
              </w:rPr>
              <w:br/>
            </w:r>
            <w:hyperlink r:id="rId12" w:history="1">
              <w:r w:rsidRPr="00E238E2">
                <w:rPr>
                  <w:rStyle w:val="Hyperlink"/>
                  <w:rFonts w:cs="Arial"/>
                  <w:sz w:val="28"/>
                  <w:szCs w:val="28"/>
                </w:rPr>
                <w:t>http://www.cashlearning.org/resources/coordination-toolkit</w:t>
              </w:r>
            </w:hyperlink>
          </w:p>
        </w:tc>
      </w:tr>
      <w:tr w:rsidR="00F024C1" w:rsidRPr="00E238E2" w:rsidTr="00F024C1">
        <w:tc>
          <w:tcPr>
            <w:tcW w:w="9848" w:type="dxa"/>
            <w:shd w:val="clear" w:color="auto" w:fill="D9D9D9"/>
          </w:tcPr>
          <w:p w:rsidR="00F024C1" w:rsidRPr="00E238E2" w:rsidRDefault="00F024C1" w:rsidP="006F1AE9">
            <w:pPr>
              <w:pStyle w:val="RefItem1"/>
              <w:spacing w:after="240"/>
              <w:rPr>
                <w:rFonts w:cs="Arial"/>
                <w:sz w:val="28"/>
                <w:szCs w:val="28"/>
              </w:rPr>
            </w:pPr>
            <w:r w:rsidRPr="00E238E2">
              <w:rPr>
                <w:rFonts w:cs="Arial"/>
                <w:sz w:val="28"/>
                <w:szCs w:val="28"/>
              </w:rPr>
              <w:t>Field advocacy guide for CTP - Coordination toolkit CaLP</w:t>
            </w:r>
            <w:r w:rsidRPr="00E238E2">
              <w:rPr>
                <w:rFonts w:cs="Arial"/>
                <w:sz w:val="28"/>
                <w:szCs w:val="28"/>
              </w:rPr>
              <w:br/>
            </w:r>
            <w:hyperlink r:id="rId13" w:history="1">
              <w:r w:rsidRPr="00E238E2">
                <w:rPr>
                  <w:rStyle w:val="Hyperlink"/>
                  <w:rFonts w:eastAsia="Times New Roman" w:cs="Arial"/>
                  <w:sz w:val="28"/>
                  <w:szCs w:val="28"/>
                </w:rPr>
                <w:t>http://www.cashlearning.org/resources/coordination-toolkit</w:t>
              </w:r>
            </w:hyperlink>
          </w:p>
        </w:tc>
      </w:tr>
    </w:tbl>
    <w:p w:rsidR="00F024C1" w:rsidRPr="00E238E2" w:rsidRDefault="00F024C1" w:rsidP="00F024C1">
      <w:pPr>
        <w:jc w:val="left"/>
        <w:rPr>
          <w:rFonts w:cs="Arial"/>
          <w:sz w:val="28"/>
          <w:szCs w:val="28"/>
        </w:rPr>
      </w:pPr>
    </w:p>
    <w:sectPr w:rsidR="00F024C1" w:rsidRPr="00E238E2" w:rsidSect="0017276B">
      <w:headerReference w:type="default" r:id="rId14"/>
      <w:footerReference w:type="default" r:id="rId15"/>
      <w:footerReference w:type="first" r:id="rId16"/>
      <w:pgSz w:w="11900" w:h="16840"/>
      <w:pgMar w:top="1134" w:right="1134" w:bottom="1134" w:left="1134" w:header="708" w:footer="708" w:gutter="0"/>
      <w:cols w:space="708"/>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F80699" w15:done="0"/>
  <w15:commentEx w15:paraId="730B3ADE" w15:done="0"/>
  <w15:commentEx w15:paraId="45126C23" w15:done="0"/>
  <w15:commentEx w15:paraId="18053F4A" w15:done="0"/>
  <w15:commentEx w15:paraId="7AAE33B1" w15:done="0"/>
  <w15:commentEx w15:paraId="72BA3B1B" w15:done="0"/>
  <w15:commentEx w15:paraId="5C4E8949" w15:done="0"/>
  <w15:commentEx w15:paraId="74CC2EED" w15:done="0"/>
  <w15:commentEx w15:paraId="19D8EEB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301" w:rsidRDefault="00C82301" w:rsidP="0086012C">
      <w:r>
        <w:separator/>
      </w:r>
    </w:p>
  </w:endnote>
  <w:endnote w:type="continuationSeparator" w:id="1">
    <w:p w:rsidR="00C82301" w:rsidRDefault="00C82301" w:rsidP="008601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6B" w:rsidRPr="00B45C74" w:rsidRDefault="00A94FC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7276B"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05783">
      <w:rPr>
        <w:b/>
        <w:noProof/>
        <w:color w:val="808080" w:themeColor="background1" w:themeShade="80"/>
        <w:sz w:val="18"/>
        <w:szCs w:val="18"/>
      </w:rPr>
      <w:t>3</w:t>
    </w:r>
    <w:r w:rsidRPr="00B45C74">
      <w:rPr>
        <w:b/>
        <w:color w:val="808080" w:themeColor="background1" w:themeShade="80"/>
        <w:sz w:val="18"/>
        <w:szCs w:val="18"/>
      </w:rPr>
      <w:fldChar w:fldCharType="end"/>
    </w:r>
  </w:p>
  <w:p w:rsidR="0017276B" w:rsidRPr="003A3500" w:rsidRDefault="0017276B" w:rsidP="00ED1B2B">
    <w:pPr>
      <w:pStyle w:val="Footer"/>
    </w:pPr>
    <w:r w:rsidRPr="00107E15">
      <w:rPr>
        <w:b/>
      </w:rPr>
      <w:t xml:space="preserve">Module </w:t>
    </w:r>
    <w:r>
      <w:rPr>
        <w:b/>
      </w:rPr>
      <w:t>4</w:t>
    </w:r>
    <w:r w:rsidRPr="00107E15">
      <w:rPr>
        <w:b/>
      </w:rPr>
      <w:t>.</w:t>
    </w:r>
    <w:r w:rsidR="00A94FC3" w:rsidRPr="00F11E14">
      <w:fldChar w:fldCharType="begin"/>
    </w:r>
    <w:r w:rsidRPr="00F11E14">
      <w:instrText xml:space="preserve"> STYLEREF  H1 \t  \* MERGEFORMAT </w:instrText>
    </w:r>
    <w:r w:rsidR="00A94FC3" w:rsidRPr="00F11E14">
      <w:fldChar w:fldCharType="end"/>
    </w:r>
    <w:r w:rsidR="00A94FC3" w:rsidRPr="00F11E14">
      <w:fldChar w:fldCharType="begin"/>
    </w:r>
    <w:r w:rsidRPr="00F11E14">
      <w:instrText xml:space="preserve"> STYLEREF  H1 \t  \* MERGEFORMAT </w:instrText>
    </w:r>
    <w:r w:rsidR="00A94FC3" w:rsidRPr="00F11E14">
      <w:fldChar w:fldCharType="end"/>
    </w:r>
    <w:r w:rsidR="00A94FC3" w:rsidRPr="00F11E14">
      <w:fldChar w:fldCharType="begin"/>
    </w:r>
    <w:r w:rsidRPr="00F11E14">
      <w:instrText xml:space="preserve"> STYLEREF  H1 \t  \* MERGEFORMAT </w:instrText>
    </w:r>
    <w:r w:rsidR="00A94FC3" w:rsidRPr="00F11E14">
      <w:fldChar w:fldCharType="end"/>
    </w:r>
    <w:r>
      <w:t>Roadmap for CTP set-up</w:t>
    </w:r>
    <w:r w:rsidR="00A94FC3" w:rsidRPr="00107E15">
      <w:rPr>
        <w:i/>
      </w:rPr>
      <w:fldChar w:fldCharType="begin"/>
    </w:r>
    <w:r w:rsidRPr="00107E15">
      <w:rPr>
        <w:i/>
      </w:rPr>
      <w:instrText xml:space="preserve"> STYLEREF  H1 \t  \* MERGEFORMAT </w:instrText>
    </w:r>
    <w:r w:rsidR="00A94FC3" w:rsidRPr="00107E15">
      <w:rPr>
        <w:i/>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61" w:rsidRPr="00B45C74" w:rsidRDefault="00A94FC3"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933E61"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305783">
      <w:rPr>
        <w:b/>
        <w:noProof/>
        <w:color w:val="808080" w:themeColor="background1" w:themeShade="80"/>
        <w:sz w:val="18"/>
        <w:szCs w:val="18"/>
      </w:rPr>
      <w:t>1</w:t>
    </w:r>
    <w:r w:rsidRPr="00B45C74">
      <w:rPr>
        <w:b/>
        <w:color w:val="808080" w:themeColor="background1" w:themeShade="80"/>
        <w:sz w:val="18"/>
        <w:szCs w:val="18"/>
      </w:rPr>
      <w:fldChar w:fldCharType="end"/>
    </w:r>
  </w:p>
  <w:p w:rsidR="00933E61" w:rsidRPr="003A3500" w:rsidRDefault="00933E61" w:rsidP="00ED1B2B">
    <w:pPr>
      <w:pStyle w:val="Footer"/>
    </w:pPr>
    <w:r w:rsidRPr="00107E15">
      <w:rPr>
        <w:b/>
      </w:rPr>
      <w:t xml:space="preserve">Module </w:t>
    </w:r>
    <w:r w:rsidR="00F11E14">
      <w:rPr>
        <w:b/>
      </w:rPr>
      <w:t>4</w:t>
    </w:r>
    <w:r w:rsidRPr="00107E15">
      <w:rPr>
        <w:b/>
      </w:rPr>
      <w:t>.</w:t>
    </w:r>
    <w:fldSimple w:instr=" STYLEREF  H1 \t  \* MERGEFORMAT ">
      <w:r w:rsidR="00305783" w:rsidRPr="00305783">
        <w:rPr>
          <w:bCs/>
          <w:noProof/>
        </w:rPr>
        <w:t>/</w:t>
      </w:r>
      <w:r w:rsidR="00305783">
        <w:rPr>
          <w:noProof/>
        </w:rPr>
        <w:t>/</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301" w:rsidRDefault="00C82301" w:rsidP="0086012C">
      <w:r>
        <w:separator/>
      </w:r>
    </w:p>
  </w:footnote>
  <w:footnote w:type="continuationSeparator" w:id="1">
    <w:p w:rsidR="00C82301" w:rsidRDefault="00C82301" w:rsidP="008601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E61" w:rsidRPr="00074036" w:rsidRDefault="00933E61" w:rsidP="00173FF2">
    <w:pPr>
      <w:pStyle w:val="Header"/>
      <w:rPr>
        <w:szCs w:val="16"/>
      </w:rPr>
    </w:pPr>
    <w:r w:rsidRPr="004B5DA9">
      <w:rPr>
        <w:rStyle w:val="Pantone485"/>
      </w:rPr>
      <w:t>International Red Cross and Red Crescent Movement</w:t>
    </w:r>
    <w:r w:rsidRPr="002B5D03">
      <w:rPr>
        <w:rStyle w:val="PageNumber"/>
        <w:bCs/>
        <w:szCs w:val="16"/>
      </w:rPr>
      <w:t>I</w:t>
    </w:r>
    <w:r w:rsidRPr="009F6986">
      <w:rPr>
        <w:b/>
        <w:szCs w:val="16"/>
      </w:rPr>
      <w:t>Cash in Emergenc</w:t>
    </w:r>
    <w:r>
      <w:rPr>
        <w:b/>
        <w:szCs w:val="16"/>
      </w:rPr>
      <w:t>ies</w:t>
    </w:r>
    <w:r w:rsidRPr="009F6986">
      <w:rPr>
        <w:b/>
        <w:szCs w:val="16"/>
      </w:rPr>
      <w:t xml:space="preserve"> Toolkit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715342"/>
    <w:multiLevelType w:val="multilevel"/>
    <w:tmpl w:val="C7BABB4C"/>
    <w:lvl w:ilvl="0">
      <w:start w:val="1"/>
      <w:numFmt w:val="bullet"/>
      <w:lvlText w:val="•"/>
      <w:lvlJc w:val="left"/>
      <w:pPr>
        <w:ind w:left="720" w:hanging="360"/>
      </w:pPr>
      <w:rPr>
        <w:rFonts w:ascii="Arial" w:hAnsi="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11B7238"/>
    <w:multiLevelType w:val="multilevel"/>
    <w:tmpl w:val="956CB68C"/>
    <w:lvl w:ilvl="0">
      <w:start w:val="1"/>
      <w:numFmt w:val="bullet"/>
      <w:lvlText w:val=""/>
      <w:lvlJc w:val="left"/>
      <w:pPr>
        <w:ind w:left="720" w:hanging="360"/>
      </w:pPr>
      <w:rPr>
        <w:rFonts w:ascii="Wingdings" w:hAnsi="Wingdings" w:hint="default"/>
        <w:color w:val="3366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273072F"/>
    <w:multiLevelType w:val="hybridMultilevel"/>
    <w:tmpl w:val="956CB68C"/>
    <w:lvl w:ilvl="0" w:tplc="7CDA5062">
      <w:start w:val="1"/>
      <w:numFmt w:val="bullet"/>
      <w:lvlText w:val=""/>
      <w:lvlJc w:val="left"/>
      <w:pPr>
        <w:ind w:left="720" w:hanging="360"/>
      </w:pPr>
      <w:rPr>
        <w:rFonts w:ascii="Wingdings" w:hAnsi="Wingdings" w:hint="default"/>
        <w:color w:val="3366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BE6C07"/>
    <w:multiLevelType w:val="hybridMultilevel"/>
    <w:tmpl w:val="1568741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0301D9"/>
    <w:multiLevelType w:val="multilevel"/>
    <w:tmpl w:val="15861FC0"/>
    <w:lvl w:ilvl="0">
      <w:start w:val="1"/>
      <w:numFmt w:val="bullet"/>
      <w:lvlText w:val=""/>
      <w:lvlJc w:val="left"/>
      <w:pPr>
        <w:ind w:left="720" w:hanging="360"/>
      </w:pPr>
      <w:rPr>
        <w:rFonts w:ascii="Wingdings" w:hAnsi="Wingdings" w:hint="default"/>
        <w:color w:val="0000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DB52718"/>
    <w:multiLevelType w:val="hybridMultilevel"/>
    <w:tmpl w:val="EE106C8A"/>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9">
    <w:nsid w:val="2E1E01F7"/>
    <w:multiLevelType w:val="hybridMultilevel"/>
    <w:tmpl w:val="2E4208B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DA5753"/>
    <w:multiLevelType w:val="hybridMultilevel"/>
    <w:tmpl w:val="C3344A4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23500F"/>
    <w:multiLevelType w:val="hybridMultilevel"/>
    <w:tmpl w:val="15861FC0"/>
    <w:lvl w:ilvl="0" w:tplc="96386C08">
      <w:start w:val="1"/>
      <w:numFmt w:val="bullet"/>
      <w:lvlText w:val=""/>
      <w:lvlJc w:val="left"/>
      <w:pPr>
        <w:ind w:left="720" w:hanging="360"/>
      </w:pPr>
      <w:rPr>
        <w:rFonts w:ascii="Wingdings" w:hAnsi="Wingdings" w:hint="default"/>
        <w:color w:val="0000F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8D7C25"/>
    <w:multiLevelType w:val="hybridMultilevel"/>
    <w:tmpl w:val="C7BABB4C"/>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3510A9"/>
    <w:multiLevelType w:val="hybridMultilevel"/>
    <w:tmpl w:val="C9E2635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7C8072E"/>
    <w:multiLevelType w:val="hybridMultilevel"/>
    <w:tmpl w:val="36FCC10A"/>
    <w:lvl w:ilvl="0" w:tplc="58B219B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5C65C51"/>
    <w:multiLevelType w:val="hybridMultilevel"/>
    <w:tmpl w:val="53FEAB8C"/>
    <w:lvl w:ilvl="0" w:tplc="32007D1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745776"/>
    <w:multiLevelType w:val="hybridMultilevel"/>
    <w:tmpl w:val="02CA7B8C"/>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6050309C"/>
    <w:multiLevelType w:val="hybridMultilevel"/>
    <w:tmpl w:val="37D2EC7A"/>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373113"/>
    <w:multiLevelType w:val="hybridMultilevel"/>
    <w:tmpl w:val="C7686B5C"/>
    <w:lvl w:ilvl="0" w:tplc="FFCE2E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B65D5"/>
    <w:multiLevelType w:val="hybridMultilevel"/>
    <w:tmpl w:val="F1D89208"/>
    <w:lvl w:ilvl="0" w:tplc="C3D8A78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913EDC"/>
    <w:multiLevelType w:val="multilevel"/>
    <w:tmpl w:val="C7686B5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6A7E3250"/>
    <w:multiLevelType w:val="hybridMultilevel"/>
    <w:tmpl w:val="E44602E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CCD15AF"/>
    <w:multiLevelType w:val="hybridMultilevel"/>
    <w:tmpl w:val="02D2A4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nsid w:val="7D847487"/>
    <w:multiLevelType w:val="hybridMultilevel"/>
    <w:tmpl w:val="3A94A062"/>
    <w:lvl w:ilvl="0" w:tplc="3000D490">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18"/>
  </w:num>
  <w:num w:numId="4">
    <w:abstractNumId w:val="20"/>
  </w:num>
  <w:num w:numId="5">
    <w:abstractNumId w:val="9"/>
  </w:num>
  <w:num w:numId="6">
    <w:abstractNumId w:val="13"/>
  </w:num>
  <w:num w:numId="7">
    <w:abstractNumId w:val="27"/>
  </w:num>
  <w:num w:numId="8">
    <w:abstractNumId w:val="25"/>
  </w:num>
  <w:num w:numId="9">
    <w:abstractNumId w:val="23"/>
  </w:num>
  <w:num w:numId="10">
    <w:abstractNumId w:val="12"/>
  </w:num>
  <w:num w:numId="11">
    <w:abstractNumId w:val="1"/>
  </w:num>
  <w:num w:numId="12">
    <w:abstractNumId w:val="22"/>
  </w:num>
  <w:num w:numId="13">
    <w:abstractNumId w:val="24"/>
  </w:num>
  <w:num w:numId="14">
    <w:abstractNumId w:val="11"/>
  </w:num>
  <w:num w:numId="15">
    <w:abstractNumId w:val="7"/>
  </w:num>
  <w:num w:numId="16">
    <w:abstractNumId w:val="3"/>
  </w:num>
  <w:num w:numId="17">
    <w:abstractNumId w:val="2"/>
  </w:num>
  <w:num w:numId="18">
    <w:abstractNumId w:val="6"/>
  </w:num>
  <w:num w:numId="19">
    <w:abstractNumId w:val="26"/>
  </w:num>
  <w:num w:numId="20">
    <w:abstractNumId w:val="8"/>
  </w:num>
  <w:num w:numId="21">
    <w:abstractNumId w:val="0"/>
  </w:num>
  <w:num w:numId="22">
    <w:abstractNumId w:val="15"/>
  </w:num>
  <w:num w:numId="23">
    <w:abstractNumId w:val="5"/>
  </w:num>
  <w:num w:numId="24">
    <w:abstractNumId w:val="17"/>
  </w:num>
  <w:num w:numId="25">
    <w:abstractNumId w:val="21"/>
  </w:num>
  <w:num w:numId="26">
    <w:abstractNumId w:val="19"/>
  </w:num>
  <w:num w:numId="27">
    <w:abstractNumId w:val="16"/>
  </w:num>
  <w:num w:numId="28">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attachedTemplate r:id="rId1"/>
  <w:linkStyles/>
  <w:defaultTabStop w:val="708"/>
  <w:hyphenationZone w:val="283"/>
  <w:drawingGridHorizontalSpacing w:val="360"/>
  <w:drawingGridVerticalSpacing w:val="360"/>
  <w:displayHorizontalDrawingGridEvery w:val="0"/>
  <w:displayVerticalDrawingGridEvery w:val="0"/>
  <w:characterSpacingControl w:val="doNotCompress"/>
  <w:hdrShapeDefaults>
    <o:shapedefaults v:ext="edit" spidmax="8194"/>
  </w:hdrShapeDefaults>
  <w:footnotePr>
    <w:footnote w:id="0"/>
    <w:footnote w:id="1"/>
  </w:footnotePr>
  <w:endnotePr>
    <w:endnote w:id="0"/>
    <w:endnote w:id="1"/>
  </w:endnotePr>
  <w:compat/>
  <w:rsids>
    <w:rsidRoot w:val="00ED5CA8"/>
    <w:rsid w:val="000219B7"/>
    <w:rsid w:val="000712F6"/>
    <w:rsid w:val="0008048D"/>
    <w:rsid w:val="000846DE"/>
    <w:rsid w:val="000850B0"/>
    <w:rsid w:val="000B1078"/>
    <w:rsid w:val="000B5182"/>
    <w:rsid w:val="000D504A"/>
    <w:rsid w:val="000F17F9"/>
    <w:rsid w:val="00113C18"/>
    <w:rsid w:val="00114235"/>
    <w:rsid w:val="00117B94"/>
    <w:rsid w:val="001527A1"/>
    <w:rsid w:val="00164DC0"/>
    <w:rsid w:val="0017276B"/>
    <w:rsid w:val="00184932"/>
    <w:rsid w:val="001A4D79"/>
    <w:rsid w:val="001A66BD"/>
    <w:rsid w:val="00234BD9"/>
    <w:rsid w:val="002805B8"/>
    <w:rsid w:val="002843DB"/>
    <w:rsid w:val="002D3CB3"/>
    <w:rsid w:val="002E0DDC"/>
    <w:rsid w:val="002F696C"/>
    <w:rsid w:val="00303B3A"/>
    <w:rsid w:val="00305783"/>
    <w:rsid w:val="0031284B"/>
    <w:rsid w:val="003334E5"/>
    <w:rsid w:val="0034099A"/>
    <w:rsid w:val="00342E95"/>
    <w:rsid w:val="003516D7"/>
    <w:rsid w:val="00360B6B"/>
    <w:rsid w:val="00377A5E"/>
    <w:rsid w:val="00380087"/>
    <w:rsid w:val="0039084E"/>
    <w:rsid w:val="003B3707"/>
    <w:rsid w:val="003F22B5"/>
    <w:rsid w:val="003F59EC"/>
    <w:rsid w:val="003F5C27"/>
    <w:rsid w:val="004045E5"/>
    <w:rsid w:val="004051ED"/>
    <w:rsid w:val="0040680D"/>
    <w:rsid w:val="00415FCB"/>
    <w:rsid w:val="00422EB9"/>
    <w:rsid w:val="00445F12"/>
    <w:rsid w:val="00447CD5"/>
    <w:rsid w:val="00452787"/>
    <w:rsid w:val="00471E31"/>
    <w:rsid w:val="00474819"/>
    <w:rsid w:val="004A095F"/>
    <w:rsid w:val="004C14FB"/>
    <w:rsid w:val="004D19A7"/>
    <w:rsid w:val="004F4D84"/>
    <w:rsid w:val="0051587F"/>
    <w:rsid w:val="00535C63"/>
    <w:rsid w:val="00567AF9"/>
    <w:rsid w:val="005704C9"/>
    <w:rsid w:val="00575B4D"/>
    <w:rsid w:val="00577D0D"/>
    <w:rsid w:val="00593C48"/>
    <w:rsid w:val="005D6CDB"/>
    <w:rsid w:val="005E7275"/>
    <w:rsid w:val="005F1AA7"/>
    <w:rsid w:val="0060132D"/>
    <w:rsid w:val="0062370D"/>
    <w:rsid w:val="006845A9"/>
    <w:rsid w:val="00695F1C"/>
    <w:rsid w:val="006C2FA7"/>
    <w:rsid w:val="006D7328"/>
    <w:rsid w:val="006E5331"/>
    <w:rsid w:val="006E6BC8"/>
    <w:rsid w:val="006F1AE9"/>
    <w:rsid w:val="0070110F"/>
    <w:rsid w:val="007530B8"/>
    <w:rsid w:val="0079696F"/>
    <w:rsid w:val="007E00C6"/>
    <w:rsid w:val="007E30B4"/>
    <w:rsid w:val="00846727"/>
    <w:rsid w:val="0086012C"/>
    <w:rsid w:val="008804EB"/>
    <w:rsid w:val="008C5AB9"/>
    <w:rsid w:val="008D571F"/>
    <w:rsid w:val="008E6F84"/>
    <w:rsid w:val="008F3A81"/>
    <w:rsid w:val="00916651"/>
    <w:rsid w:val="00916DFE"/>
    <w:rsid w:val="009173CC"/>
    <w:rsid w:val="00926EA4"/>
    <w:rsid w:val="0093271C"/>
    <w:rsid w:val="00933E61"/>
    <w:rsid w:val="009461B2"/>
    <w:rsid w:val="00967955"/>
    <w:rsid w:val="0097467B"/>
    <w:rsid w:val="00975035"/>
    <w:rsid w:val="00980845"/>
    <w:rsid w:val="009A2FDB"/>
    <w:rsid w:val="009D0E7D"/>
    <w:rsid w:val="00A071F3"/>
    <w:rsid w:val="00A254EB"/>
    <w:rsid w:val="00A2577F"/>
    <w:rsid w:val="00A32119"/>
    <w:rsid w:val="00A34C19"/>
    <w:rsid w:val="00A72748"/>
    <w:rsid w:val="00A75B17"/>
    <w:rsid w:val="00A94FC3"/>
    <w:rsid w:val="00AA4480"/>
    <w:rsid w:val="00AC47AB"/>
    <w:rsid w:val="00AC5BA4"/>
    <w:rsid w:val="00AD51A4"/>
    <w:rsid w:val="00AD64B4"/>
    <w:rsid w:val="00AD7AA6"/>
    <w:rsid w:val="00AF2D07"/>
    <w:rsid w:val="00B026C1"/>
    <w:rsid w:val="00B10740"/>
    <w:rsid w:val="00B35F2E"/>
    <w:rsid w:val="00B4388C"/>
    <w:rsid w:val="00B5259E"/>
    <w:rsid w:val="00B738B0"/>
    <w:rsid w:val="00B74F74"/>
    <w:rsid w:val="00B846B0"/>
    <w:rsid w:val="00B91BA9"/>
    <w:rsid w:val="00B932C6"/>
    <w:rsid w:val="00BC5B2F"/>
    <w:rsid w:val="00BC7C16"/>
    <w:rsid w:val="00BE60F0"/>
    <w:rsid w:val="00C302DE"/>
    <w:rsid w:val="00C6279A"/>
    <w:rsid w:val="00C71307"/>
    <w:rsid w:val="00C82301"/>
    <w:rsid w:val="00CD42AD"/>
    <w:rsid w:val="00CE214D"/>
    <w:rsid w:val="00D143BF"/>
    <w:rsid w:val="00DA1973"/>
    <w:rsid w:val="00DC4CAE"/>
    <w:rsid w:val="00E238E2"/>
    <w:rsid w:val="00E531EB"/>
    <w:rsid w:val="00E611F1"/>
    <w:rsid w:val="00E651FA"/>
    <w:rsid w:val="00ED5CA8"/>
    <w:rsid w:val="00F024C1"/>
    <w:rsid w:val="00F055FF"/>
    <w:rsid w:val="00F11E14"/>
    <w:rsid w:val="00F14B82"/>
    <w:rsid w:val="00F4692D"/>
    <w:rsid w:val="00F54205"/>
    <w:rsid w:val="00F61C02"/>
    <w:rsid w:val="00F871C5"/>
    <w:rsid w:val="00FC37E3"/>
    <w:rsid w:val="00FD0E83"/>
    <w:rsid w:val="00FE0C53"/>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A4"/>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D51A4"/>
  </w:style>
  <w:style w:type="paragraph" w:styleId="Heading2">
    <w:name w:val="heading 2"/>
    <w:basedOn w:val="Normal"/>
    <w:next w:val="Normal"/>
    <w:link w:val="Heading2Char"/>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D51A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1A4"/>
    <w:pPr>
      <w:spacing w:after="240"/>
      <w:ind w:left="720"/>
      <w:contextualSpacing/>
    </w:pPr>
    <w:rPr>
      <w:rFonts w:eastAsiaTheme="minorHAnsi" w:cstheme="minorBidi"/>
      <w:szCs w:val="22"/>
    </w:rPr>
  </w:style>
  <w:style w:type="table" w:styleId="TableGrid">
    <w:name w:val="Table Grid"/>
    <w:basedOn w:val="TableNormal"/>
    <w:uiPriority w:val="59"/>
    <w:rsid w:val="00AD51A4"/>
    <w:rPr>
      <w:rFonts w:ascii="Cambria" w:eastAsiaTheme="minorEastAsia"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D51A4"/>
    <w:rPr>
      <w:sz w:val="18"/>
      <w:szCs w:val="18"/>
    </w:rPr>
  </w:style>
  <w:style w:type="paragraph" w:styleId="CommentText">
    <w:name w:val="annotation text"/>
    <w:basedOn w:val="Normal"/>
    <w:link w:val="CommentTextChar"/>
    <w:uiPriority w:val="99"/>
    <w:semiHidden/>
    <w:unhideWhenUsed/>
    <w:rsid w:val="000B5182"/>
  </w:style>
  <w:style w:type="character" w:customStyle="1" w:styleId="CommentTextChar">
    <w:name w:val="Comment Text Char"/>
    <w:basedOn w:val="DefaultParagraphFont"/>
    <w:link w:val="CommentText"/>
    <w:uiPriority w:val="99"/>
    <w:semiHidden/>
    <w:rsid w:val="000B518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AD51A4"/>
    <w:rPr>
      <w:b/>
      <w:bCs/>
    </w:rPr>
  </w:style>
  <w:style w:type="character" w:customStyle="1" w:styleId="CommentSubjectChar">
    <w:name w:val="Comment Subject Char"/>
    <w:basedOn w:val="DefaultParagraphFont"/>
    <w:link w:val="CommentSubject"/>
    <w:uiPriority w:val="99"/>
    <w:semiHidden/>
    <w:rsid w:val="00AD51A4"/>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AD5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A4"/>
    <w:rPr>
      <w:rFonts w:ascii="Lucida Grande" w:eastAsiaTheme="minorEastAsia" w:hAnsi="Lucida Grande" w:cs="Lucida Grande"/>
      <w:sz w:val="18"/>
      <w:szCs w:val="18"/>
    </w:rPr>
  </w:style>
  <w:style w:type="paragraph" w:styleId="Revision">
    <w:name w:val="Revision"/>
    <w:hidden/>
    <w:uiPriority w:val="99"/>
    <w:semiHidden/>
    <w:rsid w:val="00AD51A4"/>
    <w:rPr>
      <w:rFonts w:ascii="Arial" w:eastAsiaTheme="minorEastAsia" w:hAnsi="Arial" w:cs="Arial"/>
      <w:sz w:val="21"/>
      <w:szCs w:val="21"/>
    </w:rPr>
  </w:style>
  <w:style w:type="character" w:customStyle="1" w:styleId="ListParagraphChar">
    <w:name w:val="List Paragraph Char"/>
    <w:basedOn w:val="DefaultParagraphFont"/>
    <w:link w:val="ListParagraph"/>
    <w:uiPriority w:val="34"/>
    <w:rsid w:val="00AD51A4"/>
    <w:rPr>
      <w:rFonts w:ascii="Arial" w:hAnsi="Arial"/>
      <w:sz w:val="20"/>
      <w:szCs w:val="22"/>
    </w:rPr>
  </w:style>
  <w:style w:type="paragraph" w:styleId="Header">
    <w:name w:val="header"/>
    <w:basedOn w:val="Normal"/>
    <w:link w:val="HeaderChar"/>
    <w:uiPriority w:val="99"/>
    <w:unhideWhenUsed/>
    <w:rsid w:val="00AD51A4"/>
    <w:pPr>
      <w:spacing w:after="0" w:line="288" w:lineRule="auto"/>
      <w:jc w:val="left"/>
    </w:pPr>
    <w:rPr>
      <w:sz w:val="16"/>
    </w:rPr>
  </w:style>
  <w:style w:type="character" w:customStyle="1" w:styleId="HeaderChar">
    <w:name w:val="Header Char"/>
    <w:basedOn w:val="DefaultParagraphFont"/>
    <w:link w:val="Header"/>
    <w:uiPriority w:val="99"/>
    <w:rsid w:val="00AD51A4"/>
    <w:rPr>
      <w:rFonts w:ascii="Arial" w:eastAsiaTheme="minorEastAsia" w:hAnsi="Arial" w:cs="Times New Roman"/>
      <w:sz w:val="16"/>
      <w:szCs w:val="20"/>
    </w:rPr>
  </w:style>
  <w:style w:type="paragraph" w:styleId="Footer">
    <w:name w:val="footer"/>
    <w:basedOn w:val="Normal"/>
    <w:link w:val="FooterChar"/>
    <w:uiPriority w:val="99"/>
    <w:unhideWhenUsed/>
    <w:rsid w:val="00AD51A4"/>
    <w:pPr>
      <w:spacing w:after="0"/>
      <w:jc w:val="left"/>
    </w:pPr>
    <w:rPr>
      <w:sz w:val="16"/>
      <w:szCs w:val="18"/>
    </w:rPr>
  </w:style>
  <w:style w:type="character" w:customStyle="1" w:styleId="FooterChar">
    <w:name w:val="Footer Char"/>
    <w:basedOn w:val="DefaultParagraphFont"/>
    <w:link w:val="Footer"/>
    <w:uiPriority w:val="99"/>
    <w:rsid w:val="00AD51A4"/>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AD51A4"/>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D51A4"/>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AD51A4"/>
    <w:rPr>
      <w:b/>
    </w:rPr>
  </w:style>
  <w:style w:type="character" w:styleId="Hyperlink">
    <w:name w:val="Hyperlink"/>
    <w:basedOn w:val="DefaultParagraphFont"/>
    <w:uiPriority w:val="99"/>
    <w:unhideWhenUsed/>
    <w:rsid w:val="00AD51A4"/>
    <w:rPr>
      <w:color w:val="0000FF" w:themeColor="hyperlink"/>
      <w:u w:val="single"/>
    </w:rPr>
  </w:style>
  <w:style w:type="character" w:styleId="FollowedHyperlink">
    <w:name w:val="FollowedHyperlink"/>
    <w:basedOn w:val="DefaultParagraphFont"/>
    <w:uiPriority w:val="99"/>
    <w:semiHidden/>
    <w:unhideWhenUsed/>
    <w:rsid w:val="00AD51A4"/>
    <w:rPr>
      <w:color w:val="800080" w:themeColor="followedHyperlink"/>
      <w:u w:val="single"/>
    </w:rPr>
  </w:style>
  <w:style w:type="paragraph" w:styleId="FootnoteText">
    <w:name w:val="footnote text"/>
    <w:basedOn w:val="Normal"/>
    <w:link w:val="FootnoteTextChar"/>
    <w:uiPriority w:val="99"/>
    <w:unhideWhenUsed/>
    <w:rsid w:val="00AD51A4"/>
    <w:pPr>
      <w:spacing w:after="0"/>
    </w:pPr>
    <w:rPr>
      <w:sz w:val="16"/>
      <w:szCs w:val="22"/>
    </w:rPr>
  </w:style>
  <w:style w:type="character" w:customStyle="1" w:styleId="FootnoteTextChar">
    <w:name w:val="Footnote Text Char"/>
    <w:basedOn w:val="DefaultParagraphFont"/>
    <w:link w:val="FootnoteText"/>
    <w:uiPriority w:val="99"/>
    <w:rsid w:val="00AD51A4"/>
    <w:rPr>
      <w:rFonts w:ascii="Arial" w:eastAsiaTheme="minorEastAsia" w:hAnsi="Arial" w:cs="Times New Roman"/>
      <w:sz w:val="16"/>
      <w:szCs w:val="22"/>
    </w:rPr>
  </w:style>
  <w:style w:type="character" w:styleId="FootnoteReference">
    <w:name w:val="footnote reference"/>
    <w:basedOn w:val="DefaultParagraphFont"/>
    <w:uiPriority w:val="99"/>
    <w:unhideWhenUsed/>
    <w:rsid w:val="00AD51A4"/>
    <w:rPr>
      <w:vertAlign w:val="superscript"/>
    </w:rPr>
  </w:style>
  <w:style w:type="paragraph" w:customStyle="1" w:styleId="BasicParagraph">
    <w:name w:val="[Basic Paragraph]"/>
    <w:basedOn w:val="Normal"/>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D51A4"/>
    <w:pPr>
      <w:spacing w:before="360" w:after="240"/>
      <w:jc w:val="left"/>
      <w:outlineLvl w:val="0"/>
    </w:pPr>
    <w:rPr>
      <w:b/>
      <w:sz w:val="40"/>
      <w:szCs w:val="52"/>
    </w:rPr>
  </w:style>
  <w:style w:type="paragraph" w:customStyle="1" w:styleId="Bullet1">
    <w:name w:val="Bullet 1"/>
    <w:basedOn w:val="Normal"/>
    <w:rsid w:val="00AD51A4"/>
    <w:pPr>
      <w:numPr>
        <w:numId w:val="23"/>
      </w:numPr>
      <w:spacing w:before="60"/>
    </w:pPr>
    <w:rPr>
      <w:rFonts w:eastAsia="Times New Roman"/>
      <w:color w:val="000000"/>
    </w:rPr>
  </w:style>
  <w:style w:type="paragraph" w:customStyle="1" w:styleId="RefItem1">
    <w:name w:val="Ref Item 1"/>
    <w:basedOn w:val="Normal"/>
    <w:rsid w:val="00AD51A4"/>
    <w:pPr>
      <w:jc w:val="left"/>
    </w:pPr>
    <w:rPr>
      <w:color w:val="000000"/>
      <w:szCs w:val="24"/>
      <w:lang w:eastAsia="it-IT"/>
    </w:rPr>
  </w:style>
  <w:style w:type="paragraph" w:customStyle="1" w:styleId="RefTitre">
    <w:name w:val="Ref Titre"/>
    <w:basedOn w:val="Normal"/>
    <w:rsid w:val="00AD51A4"/>
    <w:pPr>
      <w:jc w:val="left"/>
    </w:pPr>
    <w:rPr>
      <w:rFonts w:eastAsia="Times New Roman"/>
      <w:b/>
      <w:bCs/>
      <w:sz w:val="26"/>
      <w:szCs w:val="26"/>
    </w:rPr>
  </w:style>
  <w:style w:type="paragraph" w:customStyle="1" w:styleId="Header1">
    <w:name w:val="Header 1"/>
    <w:basedOn w:val="Header"/>
    <w:rsid w:val="00AD51A4"/>
    <w:rPr>
      <w:b/>
      <w:sz w:val="24"/>
      <w:szCs w:val="24"/>
    </w:rPr>
  </w:style>
  <w:style w:type="character" w:customStyle="1" w:styleId="Pantone485">
    <w:name w:val="Pantone 485"/>
    <w:basedOn w:val="DefaultParagraphFont"/>
    <w:uiPriority w:val="1"/>
    <w:qFormat/>
    <w:rsid w:val="00AD51A4"/>
    <w:rPr>
      <w:rFonts w:cs="Caecilia-Light"/>
      <w:color w:val="DC281E"/>
      <w:szCs w:val="16"/>
    </w:rPr>
  </w:style>
  <w:style w:type="character" w:customStyle="1" w:styleId="H1Char">
    <w:name w:val="H1 Char"/>
    <w:basedOn w:val="DefaultParagraphFont"/>
    <w:link w:val="H1"/>
    <w:rsid w:val="00AD51A4"/>
    <w:rPr>
      <w:rFonts w:ascii="Arial" w:eastAsiaTheme="minorEastAsia" w:hAnsi="Arial" w:cs="Times New Roman"/>
      <w:b/>
      <w:sz w:val="40"/>
      <w:szCs w:val="52"/>
    </w:rPr>
  </w:style>
  <w:style w:type="table" w:customStyle="1" w:styleId="TableGray">
    <w:name w:val="Table Gray"/>
    <w:basedOn w:val="TableNormal"/>
    <w:uiPriority w:val="99"/>
    <w:rsid w:val="00AD51A4"/>
    <w:rPr>
      <w:rFonts w:eastAsiaTheme="minorEastAsia" w:cs="Times New Roman"/>
      <w:sz w:val="20"/>
      <w:szCs w:val="20"/>
    </w:rPr>
    <w:tblPr>
      <w:tblInd w:w="0" w:type="dxa"/>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Normal"/>
    <w:rsid w:val="00AD51A4"/>
    <w:pPr>
      <w:numPr>
        <w:ilvl w:val="1"/>
        <w:numId w:val="21"/>
      </w:numPr>
      <w:contextualSpacing/>
    </w:pPr>
    <w:rPr>
      <w:rFonts w:eastAsiaTheme="minorHAnsi" w:cstheme="minorHAnsi"/>
      <w:szCs w:val="22"/>
    </w:rPr>
  </w:style>
  <w:style w:type="paragraph" w:customStyle="1" w:styleId="NormalNo">
    <w:name w:val="Normal + No"/>
    <w:basedOn w:val="Normal"/>
    <w:qFormat/>
    <w:rsid w:val="00AD51A4"/>
    <w:pPr>
      <w:numPr>
        <w:numId w:val="22"/>
      </w:numPr>
    </w:pPr>
    <w:rPr>
      <w:rFonts w:eastAsia="MS Mincho"/>
      <w:b/>
      <w:sz w:val="22"/>
    </w:rPr>
  </w:style>
  <w:style w:type="paragraph" w:customStyle="1" w:styleId="Bullet3">
    <w:name w:val="Bullet 3"/>
    <w:basedOn w:val="ListParagraph"/>
    <w:qFormat/>
    <w:rsid w:val="00AD51A4"/>
    <w:pPr>
      <w:numPr>
        <w:numId w:val="25"/>
      </w:numPr>
      <w:spacing w:before="120" w:after="120"/>
      <w:ind w:right="425"/>
    </w:pPr>
    <w:rPr>
      <w:rFonts w:cs="Arial"/>
      <w:i/>
      <w:iCs/>
    </w:rPr>
  </w:style>
  <w:style w:type="paragraph" w:customStyle="1" w:styleId="Indent">
    <w:name w:val="Indent"/>
    <w:basedOn w:val="Normal"/>
    <w:qFormat/>
    <w:rsid w:val="00AD51A4"/>
    <w:pPr>
      <w:ind w:left="567"/>
    </w:pPr>
    <w:rPr>
      <w:rFonts w:cs="Arial"/>
      <w:b/>
    </w:rPr>
  </w:style>
  <w:style w:type="paragraph" w:customStyle="1" w:styleId="TitreTableau">
    <w:name w:val="Titre Tableau"/>
    <w:basedOn w:val="Normal"/>
    <w:qFormat/>
    <w:rsid w:val="00AD51A4"/>
    <w:pPr>
      <w:spacing w:before="120"/>
      <w:jc w:val="center"/>
    </w:pPr>
    <w:rPr>
      <w:rFonts w:cs="Arial"/>
      <w:b/>
      <w:bCs/>
      <w:color w:val="FFFFFF" w:themeColor="background1"/>
      <w:lang w:val="en-CA"/>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1A4"/>
    <w:pPr>
      <w:spacing w:after="120"/>
      <w:jc w:val="both"/>
    </w:pPr>
    <w:rPr>
      <w:rFonts w:ascii="Arial" w:eastAsiaTheme="minorEastAsia" w:hAnsi="Arial" w:cs="Times New Roman"/>
      <w:sz w:val="20"/>
      <w:szCs w:val="20"/>
    </w:rPr>
  </w:style>
  <w:style w:type="paragraph" w:styleId="Heading1">
    <w:name w:val="heading 1"/>
    <w:basedOn w:val="H1"/>
    <w:next w:val="Normal"/>
    <w:link w:val="Heading1Char"/>
    <w:uiPriority w:val="9"/>
    <w:rsid w:val="00AD51A4"/>
  </w:style>
  <w:style w:type="paragraph" w:styleId="Heading2">
    <w:name w:val="heading 2"/>
    <w:basedOn w:val="Normal"/>
    <w:next w:val="Normal"/>
    <w:link w:val="Heading2Char"/>
    <w:uiPriority w:val="9"/>
    <w:unhideWhenUsed/>
    <w:qFormat/>
    <w:rsid w:val="00AD51A4"/>
    <w:pPr>
      <w:keepNext/>
      <w:pBdr>
        <w:top w:val="single" w:sz="4" w:space="11" w:color="auto"/>
      </w:pBdr>
      <w:spacing w:before="240" w:after="240"/>
      <w:jc w:val="left"/>
      <w:outlineLvl w:val="1"/>
    </w:pPr>
    <w:rPr>
      <w:b/>
      <w:caps/>
      <w:sz w:val="24"/>
      <w:szCs w:val="26"/>
      <w:shd w:val="clear" w:color="auto" w:fill="FFFFFF"/>
    </w:rPr>
  </w:style>
  <w:style w:type="paragraph" w:styleId="Heading3">
    <w:name w:val="heading 3"/>
    <w:basedOn w:val="Normal"/>
    <w:next w:val="Normal"/>
    <w:link w:val="Heading3Char"/>
    <w:uiPriority w:val="9"/>
    <w:unhideWhenUsed/>
    <w:qFormat/>
    <w:rsid w:val="00AD51A4"/>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1A4"/>
    <w:pPr>
      <w:spacing w:after="240"/>
      <w:ind w:left="720"/>
      <w:contextualSpacing/>
    </w:pPr>
    <w:rPr>
      <w:rFonts w:eastAsiaTheme="minorHAnsi" w:cstheme="minorBidi"/>
      <w:szCs w:val="22"/>
    </w:rPr>
  </w:style>
  <w:style w:type="table" w:styleId="TableGrid">
    <w:name w:val="Table Grid"/>
    <w:basedOn w:val="TableNormal"/>
    <w:uiPriority w:val="59"/>
    <w:rsid w:val="00AD51A4"/>
    <w:rPr>
      <w:rFonts w:ascii="Cambria" w:eastAsiaTheme="minorEastAs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1A4"/>
    <w:rPr>
      <w:sz w:val="18"/>
      <w:szCs w:val="18"/>
    </w:rPr>
  </w:style>
  <w:style w:type="paragraph" w:styleId="CommentText">
    <w:name w:val="annotation text"/>
    <w:basedOn w:val="Normal"/>
    <w:link w:val="CommentTextChar"/>
    <w:uiPriority w:val="99"/>
    <w:semiHidden/>
    <w:unhideWhenUsed/>
    <w:rsid w:val="000B5182"/>
  </w:style>
  <w:style w:type="character" w:customStyle="1" w:styleId="CommentTextChar">
    <w:name w:val="Comment Text Char"/>
    <w:basedOn w:val="DefaultParagraphFont"/>
    <w:link w:val="CommentText"/>
    <w:uiPriority w:val="99"/>
    <w:semiHidden/>
    <w:rsid w:val="000B5182"/>
    <w:rPr>
      <w:rFonts w:asciiTheme="majorHAnsi" w:hAnsiTheme="majorHAnsi"/>
      <w:sz w:val="20"/>
      <w:szCs w:val="20"/>
      <w:lang w:val="en-GB"/>
    </w:rPr>
  </w:style>
  <w:style w:type="paragraph" w:styleId="CommentSubject">
    <w:name w:val="annotation subject"/>
    <w:basedOn w:val="Normal"/>
    <w:link w:val="CommentSubjectChar"/>
    <w:uiPriority w:val="99"/>
    <w:semiHidden/>
    <w:unhideWhenUsed/>
    <w:rsid w:val="00AD51A4"/>
    <w:rPr>
      <w:b/>
      <w:bCs/>
    </w:rPr>
  </w:style>
  <w:style w:type="character" w:customStyle="1" w:styleId="CommentSubjectChar">
    <w:name w:val="Comment Subject Char"/>
    <w:basedOn w:val="DefaultParagraphFont"/>
    <w:link w:val="CommentSubject"/>
    <w:uiPriority w:val="99"/>
    <w:semiHidden/>
    <w:rsid w:val="00AD51A4"/>
    <w:rPr>
      <w:rFonts w:ascii="Arial" w:eastAsiaTheme="minorEastAsia" w:hAnsi="Arial" w:cs="Times New Roman"/>
      <w:b/>
      <w:bCs/>
      <w:sz w:val="20"/>
      <w:szCs w:val="20"/>
    </w:rPr>
  </w:style>
  <w:style w:type="paragraph" w:styleId="BalloonText">
    <w:name w:val="Balloon Text"/>
    <w:basedOn w:val="Normal"/>
    <w:link w:val="BalloonTextChar"/>
    <w:uiPriority w:val="99"/>
    <w:semiHidden/>
    <w:unhideWhenUsed/>
    <w:rsid w:val="00AD51A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51A4"/>
    <w:rPr>
      <w:rFonts w:ascii="Lucida Grande" w:eastAsiaTheme="minorEastAsia" w:hAnsi="Lucida Grande" w:cs="Lucida Grande"/>
      <w:sz w:val="18"/>
      <w:szCs w:val="18"/>
    </w:rPr>
  </w:style>
  <w:style w:type="paragraph" w:styleId="Revision">
    <w:name w:val="Revision"/>
    <w:hidden/>
    <w:uiPriority w:val="99"/>
    <w:semiHidden/>
    <w:rsid w:val="00AD51A4"/>
    <w:rPr>
      <w:rFonts w:ascii="Arial" w:eastAsiaTheme="minorEastAsia" w:hAnsi="Arial" w:cs="Arial"/>
      <w:sz w:val="21"/>
      <w:szCs w:val="21"/>
    </w:rPr>
  </w:style>
  <w:style w:type="character" w:customStyle="1" w:styleId="ListParagraphChar">
    <w:name w:val="List Paragraph Char"/>
    <w:basedOn w:val="DefaultParagraphFont"/>
    <w:link w:val="ListParagraph"/>
    <w:uiPriority w:val="34"/>
    <w:rsid w:val="00AD51A4"/>
    <w:rPr>
      <w:rFonts w:ascii="Arial" w:hAnsi="Arial"/>
      <w:sz w:val="20"/>
      <w:szCs w:val="22"/>
    </w:rPr>
  </w:style>
  <w:style w:type="paragraph" w:styleId="Header">
    <w:name w:val="header"/>
    <w:basedOn w:val="Normal"/>
    <w:link w:val="HeaderChar"/>
    <w:uiPriority w:val="99"/>
    <w:unhideWhenUsed/>
    <w:rsid w:val="00AD51A4"/>
    <w:pPr>
      <w:spacing w:after="0" w:line="288" w:lineRule="auto"/>
      <w:jc w:val="left"/>
    </w:pPr>
    <w:rPr>
      <w:sz w:val="16"/>
    </w:rPr>
  </w:style>
  <w:style w:type="character" w:customStyle="1" w:styleId="HeaderChar">
    <w:name w:val="Header Char"/>
    <w:basedOn w:val="DefaultParagraphFont"/>
    <w:link w:val="Header"/>
    <w:uiPriority w:val="99"/>
    <w:rsid w:val="00AD51A4"/>
    <w:rPr>
      <w:rFonts w:ascii="Arial" w:eastAsiaTheme="minorEastAsia" w:hAnsi="Arial" w:cs="Times New Roman"/>
      <w:sz w:val="16"/>
      <w:szCs w:val="20"/>
    </w:rPr>
  </w:style>
  <w:style w:type="paragraph" w:styleId="Footer">
    <w:name w:val="footer"/>
    <w:basedOn w:val="Normal"/>
    <w:link w:val="FooterChar"/>
    <w:uiPriority w:val="99"/>
    <w:unhideWhenUsed/>
    <w:rsid w:val="00AD51A4"/>
    <w:pPr>
      <w:spacing w:after="0"/>
      <w:jc w:val="left"/>
    </w:pPr>
    <w:rPr>
      <w:sz w:val="16"/>
      <w:szCs w:val="18"/>
    </w:rPr>
  </w:style>
  <w:style w:type="character" w:customStyle="1" w:styleId="FooterChar">
    <w:name w:val="Footer Char"/>
    <w:basedOn w:val="DefaultParagraphFont"/>
    <w:link w:val="Footer"/>
    <w:uiPriority w:val="99"/>
    <w:rsid w:val="00AD51A4"/>
    <w:rPr>
      <w:rFonts w:ascii="Arial" w:eastAsiaTheme="minorEastAsia" w:hAnsi="Arial" w:cs="Times New Roman"/>
      <w:sz w:val="16"/>
      <w:szCs w:val="18"/>
    </w:rPr>
  </w:style>
  <w:style w:type="character" w:customStyle="1" w:styleId="Heading1Char">
    <w:name w:val="Heading 1 Char"/>
    <w:basedOn w:val="DefaultParagraphFont"/>
    <w:link w:val="Heading1"/>
    <w:uiPriority w:val="9"/>
    <w:rsid w:val="00AD51A4"/>
    <w:rPr>
      <w:rFonts w:ascii="Arial" w:eastAsiaTheme="minorEastAsia" w:hAnsi="Arial" w:cs="Times New Roman"/>
      <w:b/>
      <w:sz w:val="40"/>
      <w:szCs w:val="52"/>
    </w:rPr>
  </w:style>
  <w:style w:type="character" w:customStyle="1" w:styleId="Heading2Char">
    <w:name w:val="Heading 2 Char"/>
    <w:basedOn w:val="DefaultParagraphFont"/>
    <w:link w:val="Heading2"/>
    <w:uiPriority w:val="9"/>
    <w:rsid w:val="00AD51A4"/>
    <w:rPr>
      <w:rFonts w:ascii="Arial" w:eastAsiaTheme="minorEastAsia" w:hAnsi="Arial" w:cs="Times New Roman"/>
      <w:b/>
      <w:caps/>
      <w:szCs w:val="26"/>
    </w:rPr>
  </w:style>
  <w:style w:type="character" w:customStyle="1" w:styleId="Heading3Char">
    <w:name w:val="Heading 3 Char"/>
    <w:basedOn w:val="DefaultParagraphFont"/>
    <w:link w:val="Heading3"/>
    <w:uiPriority w:val="9"/>
    <w:rsid w:val="00AD51A4"/>
    <w:rPr>
      <w:rFonts w:ascii="Arial" w:eastAsiaTheme="minorEastAsia" w:hAnsi="Arial" w:cs="Times New Roman"/>
      <w:b/>
      <w:sz w:val="22"/>
    </w:rPr>
  </w:style>
  <w:style w:type="paragraph" w:customStyle="1" w:styleId="Default">
    <w:name w:val="Default"/>
    <w:rsid w:val="00AD51A4"/>
    <w:pPr>
      <w:widowControl w:val="0"/>
      <w:autoSpaceDE w:val="0"/>
      <w:autoSpaceDN w:val="0"/>
      <w:adjustRightInd w:val="0"/>
    </w:pPr>
    <w:rPr>
      <w:rFonts w:ascii="Arial" w:eastAsiaTheme="minorEastAsia" w:hAnsi="Arial" w:cs="Arial"/>
      <w:color w:val="000000"/>
    </w:rPr>
  </w:style>
  <w:style w:type="character" w:styleId="PageNumber">
    <w:name w:val="page number"/>
    <w:basedOn w:val="DefaultParagraphFont"/>
    <w:uiPriority w:val="99"/>
    <w:unhideWhenUsed/>
    <w:rsid w:val="00AD51A4"/>
    <w:rPr>
      <w:b/>
    </w:rPr>
  </w:style>
  <w:style w:type="character" w:styleId="Hyperlink">
    <w:name w:val="Hyperlink"/>
    <w:basedOn w:val="DefaultParagraphFont"/>
    <w:uiPriority w:val="99"/>
    <w:unhideWhenUsed/>
    <w:rsid w:val="00AD51A4"/>
    <w:rPr>
      <w:color w:val="0000FF" w:themeColor="hyperlink"/>
      <w:u w:val="single"/>
    </w:rPr>
  </w:style>
  <w:style w:type="character" w:styleId="FollowedHyperlink">
    <w:name w:val="FollowedHyperlink"/>
    <w:basedOn w:val="DefaultParagraphFont"/>
    <w:uiPriority w:val="99"/>
    <w:semiHidden/>
    <w:unhideWhenUsed/>
    <w:rsid w:val="00AD51A4"/>
    <w:rPr>
      <w:color w:val="800080" w:themeColor="followedHyperlink"/>
      <w:u w:val="single"/>
    </w:rPr>
  </w:style>
  <w:style w:type="paragraph" w:styleId="FootnoteText">
    <w:name w:val="footnote text"/>
    <w:basedOn w:val="Normal"/>
    <w:link w:val="FootnoteTextChar"/>
    <w:uiPriority w:val="99"/>
    <w:unhideWhenUsed/>
    <w:rsid w:val="00AD51A4"/>
    <w:pPr>
      <w:spacing w:after="0"/>
    </w:pPr>
    <w:rPr>
      <w:sz w:val="16"/>
      <w:szCs w:val="22"/>
    </w:rPr>
  </w:style>
  <w:style w:type="character" w:customStyle="1" w:styleId="FootnoteTextChar">
    <w:name w:val="Footnote Text Char"/>
    <w:basedOn w:val="DefaultParagraphFont"/>
    <w:link w:val="FootnoteText"/>
    <w:uiPriority w:val="99"/>
    <w:rsid w:val="00AD51A4"/>
    <w:rPr>
      <w:rFonts w:ascii="Arial" w:eastAsiaTheme="minorEastAsia" w:hAnsi="Arial" w:cs="Times New Roman"/>
      <w:sz w:val="16"/>
      <w:szCs w:val="22"/>
    </w:rPr>
  </w:style>
  <w:style w:type="character" w:styleId="FootnoteReference">
    <w:name w:val="footnote reference"/>
    <w:basedOn w:val="DefaultParagraphFont"/>
    <w:uiPriority w:val="99"/>
    <w:unhideWhenUsed/>
    <w:rsid w:val="00AD51A4"/>
    <w:rPr>
      <w:vertAlign w:val="superscript"/>
    </w:rPr>
  </w:style>
  <w:style w:type="paragraph" w:customStyle="1" w:styleId="BasicParagraph">
    <w:name w:val="[Basic Paragraph]"/>
    <w:basedOn w:val="Normal"/>
    <w:uiPriority w:val="99"/>
    <w:rsid w:val="00AD51A4"/>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AD51A4"/>
    <w:pPr>
      <w:spacing w:before="360" w:after="240"/>
      <w:jc w:val="left"/>
      <w:outlineLvl w:val="0"/>
    </w:pPr>
    <w:rPr>
      <w:b/>
      <w:sz w:val="40"/>
      <w:szCs w:val="52"/>
    </w:rPr>
  </w:style>
  <w:style w:type="paragraph" w:customStyle="1" w:styleId="Bullet1">
    <w:name w:val="Bullet 1"/>
    <w:basedOn w:val="Normal"/>
    <w:rsid w:val="00AD51A4"/>
    <w:pPr>
      <w:numPr>
        <w:numId w:val="23"/>
      </w:numPr>
      <w:spacing w:before="60"/>
    </w:pPr>
    <w:rPr>
      <w:rFonts w:eastAsia="Times New Roman"/>
      <w:color w:val="000000"/>
    </w:rPr>
  </w:style>
  <w:style w:type="paragraph" w:customStyle="1" w:styleId="RefItem1">
    <w:name w:val="Ref Item 1"/>
    <w:basedOn w:val="Normal"/>
    <w:rsid w:val="00AD51A4"/>
    <w:pPr>
      <w:jc w:val="left"/>
    </w:pPr>
    <w:rPr>
      <w:color w:val="000000"/>
      <w:szCs w:val="24"/>
      <w:lang w:eastAsia="it-IT"/>
    </w:rPr>
  </w:style>
  <w:style w:type="paragraph" w:customStyle="1" w:styleId="RefTitre">
    <w:name w:val="Ref Titre"/>
    <w:basedOn w:val="Normal"/>
    <w:rsid w:val="00AD51A4"/>
    <w:pPr>
      <w:jc w:val="left"/>
    </w:pPr>
    <w:rPr>
      <w:rFonts w:eastAsia="Times New Roman"/>
      <w:b/>
      <w:bCs/>
      <w:sz w:val="26"/>
      <w:szCs w:val="26"/>
    </w:rPr>
  </w:style>
  <w:style w:type="paragraph" w:customStyle="1" w:styleId="Header1">
    <w:name w:val="Header 1"/>
    <w:basedOn w:val="Header"/>
    <w:rsid w:val="00AD51A4"/>
    <w:rPr>
      <w:b/>
      <w:sz w:val="24"/>
      <w:szCs w:val="24"/>
    </w:rPr>
  </w:style>
  <w:style w:type="character" w:customStyle="1" w:styleId="Pantone485">
    <w:name w:val="Pantone 485"/>
    <w:basedOn w:val="DefaultParagraphFont"/>
    <w:uiPriority w:val="1"/>
    <w:qFormat/>
    <w:rsid w:val="00AD51A4"/>
    <w:rPr>
      <w:rFonts w:cs="Caecilia-Light"/>
      <w:color w:val="DC281E"/>
      <w:szCs w:val="16"/>
    </w:rPr>
  </w:style>
  <w:style w:type="character" w:customStyle="1" w:styleId="H1Char">
    <w:name w:val="H1 Char"/>
    <w:basedOn w:val="DefaultParagraphFont"/>
    <w:link w:val="H1"/>
    <w:rsid w:val="00AD51A4"/>
    <w:rPr>
      <w:rFonts w:ascii="Arial" w:eastAsiaTheme="minorEastAsia" w:hAnsi="Arial" w:cs="Times New Roman"/>
      <w:b/>
      <w:sz w:val="40"/>
      <w:szCs w:val="52"/>
    </w:rPr>
  </w:style>
  <w:style w:type="table" w:customStyle="1" w:styleId="TableGray">
    <w:name w:val="Table Gray"/>
    <w:basedOn w:val="TableNormal"/>
    <w:uiPriority w:val="99"/>
    <w:rsid w:val="00AD51A4"/>
    <w:rPr>
      <w:rFonts w:eastAsiaTheme="minorEastAsia" w:cs="Times New Roman"/>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916DFE"/>
    <w:pPr>
      <w:numPr>
        <w:numId w:val="24"/>
      </w:numPr>
      <w:tabs>
        <w:tab w:val="left" w:pos="7230"/>
      </w:tabs>
      <w:spacing w:before="120" w:after="120"/>
      <w:ind w:left="714" w:hanging="357"/>
      <w:contextualSpacing w:val="0"/>
    </w:pPr>
    <w:rPr>
      <w:rFonts w:cs="Arial"/>
    </w:rPr>
  </w:style>
  <w:style w:type="paragraph" w:customStyle="1" w:styleId="ListNumber1">
    <w:name w:val="List Number 1"/>
    <w:basedOn w:val="Normal"/>
    <w:rsid w:val="00AD51A4"/>
    <w:pPr>
      <w:numPr>
        <w:ilvl w:val="1"/>
        <w:numId w:val="21"/>
      </w:numPr>
      <w:contextualSpacing/>
    </w:pPr>
    <w:rPr>
      <w:rFonts w:eastAsiaTheme="minorHAnsi" w:cstheme="minorHAnsi"/>
      <w:szCs w:val="22"/>
    </w:rPr>
  </w:style>
  <w:style w:type="paragraph" w:customStyle="1" w:styleId="NormalNo">
    <w:name w:val="Normal + No"/>
    <w:basedOn w:val="Normal"/>
    <w:qFormat/>
    <w:rsid w:val="00AD51A4"/>
    <w:pPr>
      <w:numPr>
        <w:numId w:val="22"/>
      </w:numPr>
    </w:pPr>
    <w:rPr>
      <w:rFonts w:eastAsia="MS Mincho"/>
      <w:b/>
      <w:sz w:val="22"/>
    </w:rPr>
  </w:style>
  <w:style w:type="paragraph" w:customStyle="1" w:styleId="Bullet3">
    <w:name w:val="Bullet 3"/>
    <w:basedOn w:val="ListParagraph"/>
    <w:qFormat/>
    <w:rsid w:val="00AD51A4"/>
    <w:pPr>
      <w:numPr>
        <w:numId w:val="25"/>
      </w:numPr>
      <w:spacing w:before="120" w:after="120"/>
      <w:ind w:right="425"/>
    </w:pPr>
    <w:rPr>
      <w:rFonts w:cs="Arial"/>
      <w:i/>
      <w:iCs/>
    </w:rPr>
  </w:style>
  <w:style w:type="paragraph" w:customStyle="1" w:styleId="Indent">
    <w:name w:val="Indent"/>
    <w:basedOn w:val="Normal"/>
    <w:qFormat/>
    <w:rsid w:val="00AD51A4"/>
    <w:pPr>
      <w:ind w:left="567"/>
    </w:pPr>
    <w:rPr>
      <w:rFonts w:cs="Arial"/>
      <w:b/>
    </w:rPr>
  </w:style>
  <w:style w:type="paragraph" w:customStyle="1" w:styleId="TitreTableau">
    <w:name w:val="Titre Tableau"/>
    <w:basedOn w:val="Normal"/>
    <w:qFormat/>
    <w:rsid w:val="00AD51A4"/>
    <w:pPr>
      <w:spacing w:before="120"/>
      <w:jc w:val="center"/>
    </w:pPr>
    <w:rPr>
      <w:rFonts w:cs="Arial"/>
      <w:b/>
      <w:bCs/>
      <w:color w:val="FFFFFF" w:themeColor="background1"/>
      <w:lang w:val="en-CA"/>
    </w:rPr>
  </w:style>
  <w:style w:type="paragraph" w:customStyle="1" w:styleId="BulletTableau">
    <w:name w:val="Bullet Tableau"/>
    <w:basedOn w:val="Bullet2"/>
    <w:qFormat/>
    <w:rsid w:val="00AD51A4"/>
    <w:pPr>
      <w:keepNext/>
      <w:keepLines/>
      <w:framePr w:hSpace="141" w:wrap="around" w:vAnchor="text" w:hAnchor="margin" w:y="402"/>
      <w:numPr>
        <w:numId w:val="26"/>
      </w:numPr>
      <w:spacing w:beforeLines="60" w:before="60" w:afterLines="20" w:after="20"/>
    </w:pPr>
  </w:style>
</w:styles>
</file>

<file path=word/webSettings.xml><?xml version="1.0" encoding="utf-8"?>
<w:webSettings xmlns:r="http://schemas.openxmlformats.org/officeDocument/2006/relationships" xmlns:w="http://schemas.openxmlformats.org/wordprocessingml/2006/main">
  <w:divs>
    <w:div w:id="916479404">
      <w:bodyDiv w:val="1"/>
      <w:marLeft w:val="0"/>
      <w:marRight w:val="0"/>
      <w:marTop w:val="0"/>
      <w:marBottom w:val="0"/>
      <w:divBdr>
        <w:top w:val="none" w:sz="0" w:space="0" w:color="auto"/>
        <w:left w:val="none" w:sz="0" w:space="0" w:color="auto"/>
        <w:bottom w:val="none" w:sz="0" w:space="0" w:color="auto"/>
        <w:right w:val="none" w:sz="0" w:space="0" w:color="auto"/>
      </w:divBdr>
    </w:div>
    <w:div w:id="1587419199">
      <w:bodyDiv w:val="1"/>
      <w:marLeft w:val="0"/>
      <w:marRight w:val="0"/>
      <w:marTop w:val="0"/>
      <w:marBottom w:val="0"/>
      <w:divBdr>
        <w:top w:val="none" w:sz="0" w:space="0" w:color="auto"/>
        <w:left w:val="none" w:sz="0" w:space="0" w:color="auto"/>
        <w:bottom w:val="none" w:sz="0" w:space="0" w:color="auto"/>
        <w:right w:val="none" w:sz="0" w:space="0" w:color="auto"/>
      </w:divBdr>
    </w:div>
    <w:div w:id="2097433521">
      <w:bodyDiv w:val="1"/>
      <w:marLeft w:val="0"/>
      <w:marRight w:val="0"/>
      <w:marTop w:val="0"/>
      <w:marBottom w:val="0"/>
      <w:divBdr>
        <w:top w:val="none" w:sz="0" w:space="0" w:color="auto"/>
        <w:left w:val="none" w:sz="0" w:space="0" w:color="auto"/>
        <w:bottom w:val="none" w:sz="0" w:space="0" w:color="auto"/>
        <w:right w:val="none" w:sz="0" w:space="0" w:color="auto"/>
      </w:divBdr>
    </w:div>
    <w:div w:id="21328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ashlearning.org/resources/coordination-toolkit"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hlearning.org/resources/coordination-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hlearning.org/resources/library/30-making-the-case-for-cash-a-field-guide-to-advocacy-for-cash-transfer-programming-screen-vers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A6E008-9E6B-4D96-9EE7-54624DB42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ICRC_Template</Template>
  <TotalTime>307</TotalTime>
  <Pages>3</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Independent Consultant</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Creti Pantaleo</dc:creator>
  <cp:keywords/>
  <cp:lastModifiedBy>joelle</cp:lastModifiedBy>
  <cp:revision>77</cp:revision>
  <cp:lastPrinted>2015-09-29T08:45:00Z</cp:lastPrinted>
  <dcterms:created xsi:type="dcterms:W3CDTF">2014-11-21T17:36:00Z</dcterms:created>
  <dcterms:modified xsi:type="dcterms:W3CDTF">2016-02-20T10:56:00Z</dcterms:modified>
</cp:coreProperties>
</file>