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CD" w:rsidRPr="002B41DB" w:rsidRDefault="00E56891" w:rsidP="002B41DB">
      <w:pPr>
        <w:pStyle w:val="H1"/>
        <w:bidi/>
        <w:jc w:val="center"/>
        <w:rPr>
          <w:rFonts w:cs="Arial"/>
          <w:b w:val="0"/>
          <w:bCs/>
          <w:sz w:val="28"/>
          <w:szCs w:val="28"/>
          <w:rtl/>
        </w:rPr>
      </w:pPr>
      <w:r w:rsidRPr="002B41DB">
        <w:rPr>
          <w:rFonts w:cs="Arial"/>
          <w:b w:val="0"/>
          <w:bCs/>
          <w:sz w:val="28"/>
          <w:szCs w:val="28"/>
          <w:rtl/>
        </w:rPr>
        <w:t>التنسيق الداخلي في مجال برامج التحويلات النقدية</w:t>
      </w:r>
    </w:p>
    <w:p w:rsidR="005705D9" w:rsidRPr="002B41DB" w:rsidRDefault="005705D9" w:rsidP="002B41DB">
      <w:pPr>
        <w:bidi/>
        <w:jc w:val="left"/>
        <w:rPr>
          <w:rFonts w:cs="Arial"/>
          <w:bCs/>
          <w:sz w:val="28"/>
          <w:szCs w:val="28"/>
          <w:rtl/>
        </w:rPr>
      </w:pPr>
      <w:r w:rsidRPr="002B41DB">
        <w:rPr>
          <w:rFonts w:cs="Arial"/>
          <w:bCs/>
          <w:sz w:val="28"/>
          <w:szCs w:val="28"/>
          <w:rtl/>
        </w:rPr>
        <w:t>الأدوار والمهام</w:t>
      </w:r>
    </w:p>
    <w:p w:rsidR="005705D9" w:rsidRPr="002B41DB" w:rsidRDefault="005705D9" w:rsidP="002B41DB">
      <w:pPr>
        <w:bidi/>
        <w:rPr>
          <w:rFonts w:cs="Arial"/>
          <w:sz w:val="28"/>
          <w:szCs w:val="28"/>
          <w:rtl/>
        </w:rPr>
      </w:pPr>
      <w:r w:rsidRPr="002B41DB">
        <w:rPr>
          <w:rFonts w:cs="Arial"/>
          <w:sz w:val="28"/>
          <w:szCs w:val="28"/>
          <w:rtl/>
        </w:rPr>
        <w:t xml:space="preserve">نظرًاً إلى تنوع سياقات الاستجابة للكوارث التي تشارك فيها "الحركة"، تختلف المهام والمهارات والأدوار المطلوبة من كل عضو في "الحركة"  لتنسيق الأدوار.لتنفيذ برامج التحويلات النقدية بفعالية. </w:t>
      </w:r>
    </w:p>
    <w:p w:rsidR="005705D9" w:rsidRPr="002B41DB" w:rsidRDefault="004D6304" w:rsidP="002B41DB">
      <w:pPr>
        <w:bidi/>
        <w:rPr>
          <w:rFonts w:cs="Arial"/>
          <w:sz w:val="28"/>
          <w:szCs w:val="28"/>
          <w:rtl/>
        </w:rPr>
      </w:pPr>
      <w:r w:rsidRPr="002B41DB">
        <w:rPr>
          <w:rFonts w:cs="Arial"/>
          <w:sz w:val="28"/>
          <w:szCs w:val="28"/>
          <w:rtl/>
        </w:rPr>
        <w:t xml:space="preserve">للحصول على معلومات مفصلة حول مهام محددة، </w:t>
      </w:r>
      <w:r w:rsidR="005705D9" w:rsidRPr="002B41DB">
        <w:rPr>
          <w:rFonts w:cs="Arial"/>
          <w:sz w:val="28"/>
          <w:szCs w:val="28"/>
          <w:rtl/>
        </w:rPr>
        <w:t xml:space="preserve">راجع التدابير التشغيلية المعيارية الخاصة بالاتحاد الدولي لجمعيات الصليب الأحمر </w:t>
      </w:r>
      <w:r w:rsidRPr="002B41DB">
        <w:rPr>
          <w:rFonts w:cs="Arial"/>
          <w:sz w:val="28"/>
          <w:szCs w:val="28"/>
          <w:rtl/>
        </w:rPr>
        <w:t xml:space="preserve">والهلال الأحمر واللجنة الدولية للصليب الأحمر، الواردة في </w:t>
      </w:r>
      <w:r w:rsidRPr="002B41DB">
        <w:rPr>
          <w:rFonts w:cs="Arial"/>
          <w:sz w:val="28"/>
          <w:szCs w:val="28"/>
        </w:rPr>
        <w:t>KEY DOCUMENT BOX</w:t>
      </w:r>
      <w:r w:rsidRPr="002B41DB">
        <w:rPr>
          <w:rFonts w:cs="Arial"/>
          <w:sz w:val="28"/>
          <w:szCs w:val="28"/>
          <w:rtl/>
        </w:rPr>
        <w:t>.</w:t>
      </w:r>
    </w:p>
    <w:p w:rsidR="00907CAF" w:rsidRPr="002B41DB" w:rsidRDefault="00907CAF" w:rsidP="002B41DB">
      <w:pPr>
        <w:pStyle w:val="Heading2"/>
        <w:tabs>
          <w:tab w:val="right" w:pos="3962"/>
        </w:tabs>
        <w:bidi/>
        <w:spacing w:before="480"/>
        <w:jc w:val="both"/>
        <w:rPr>
          <w:rFonts w:cs="Arial"/>
          <w:sz w:val="28"/>
          <w:szCs w:val="28"/>
          <w:rtl/>
        </w:rPr>
      </w:pPr>
      <w:bookmarkStart w:id="0" w:name="_Toc352182885"/>
      <w:bookmarkStart w:id="1" w:name="_Toc386542649"/>
      <w:r w:rsidRPr="002B41DB">
        <w:rPr>
          <w:rFonts w:cs="Arial"/>
          <w:sz w:val="28"/>
          <w:szCs w:val="28"/>
          <w:rtl/>
        </w:rPr>
        <w:t>تتطلب فرق البرنامج تدخل افراداً تابعين لأقسام أخرى عند اتخاذ القرارات المتعلقة بالمواضيع الرئيسية في مجال تصميم البرنامج وتنفيذه. وتشمل هذه المواضيع:</w:t>
      </w:r>
    </w:p>
    <w:p w:rsidR="00907CAF" w:rsidRPr="002B41DB" w:rsidRDefault="00907CAF" w:rsidP="002B41DB">
      <w:pPr>
        <w:pStyle w:val="ListParagraph"/>
        <w:numPr>
          <w:ilvl w:val="0"/>
          <w:numId w:val="23"/>
        </w:numPr>
        <w:bidi/>
        <w:rPr>
          <w:rFonts w:cs="Arial"/>
          <w:sz w:val="28"/>
          <w:szCs w:val="28"/>
        </w:rPr>
      </w:pPr>
      <w:r w:rsidRPr="002B41DB">
        <w:rPr>
          <w:rFonts w:cs="Arial"/>
          <w:sz w:val="28"/>
          <w:szCs w:val="28"/>
          <w:rtl/>
        </w:rPr>
        <w:t xml:space="preserve">تحليل قابلية التنفيذ لوسائل التحويل النقدي، وآلياته، وأدوات تسليمه. </w:t>
      </w:r>
    </w:p>
    <w:p w:rsidR="00907CAF" w:rsidRPr="002B41DB" w:rsidRDefault="00907CAF" w:rsidP="002B41DB">
      <w:pPr>
        <w:pStyle w:val="ListParagraph"/>
        <w:numPr>
          <w:ilvl w:val="0"/>
          <w:numId w:val="23"/>
        </w:numPr>
        <w:bidi/>
        <w:rPr>
          <w:rFonts w:cs="Arial"/>
          <w:sz w:val="28"/>
          <w:szCs w:val="28"/>
        </w:rPr>
      </w:pPr>
      <w:r w:rsidRPr="002B41DB">
        <w:rPr>
          <w:rFonts w:cs="Arial"/>
          <w:sz w:val="28"/>
          <w:szCs w:val="28"/>
          <w:rtl/>
        </w:rPr>
        <w:t>تحليل المخاطر المرتبطة بوسائل التحويل النقدي، وآلياته، وآدوات تسليمه.</w:t>
      </w:r>
    </w:p>
    <w:p w:rsidR="007C15D5" w:rsidRPr="002B41DB" w:rsidRDefault="00907CAF" w:rsidP="002B41DB">
      <w:pPr>
        <w:pStyle w:val="ListParagraph"/>
        <w:numPr>
          <w:ilvl w:val="0"/>
          <w:numId w:val="23"/>
        </w:numPr>
        <w:bidi/>
        <w:rPr>
          <w:rFonts w:cs="Arial"/>
          <w:sz w:val="28"/>
          <w:szCs w:val="28"/>
        </w:rPr>
      </w:pPr>
      <w:r w:rsidRPr="002B41DB">
        <w:rPr>
          <w:rFonts w:cs="Arial"/>
          <w:sz w:val="28"/>
          <w:szCs w:val="28"/>
          <w:rtl/>
        </w:rPr>
        <w:t xml:space="preserve">التنسيق بين المجالات المتعددة </w:t>
      </w:r>
      <w:bookmarkEnd w:id="0"/>
      <w:bookmarkEnd w:id="1"/>
    </w:p>
    <w:p w:rsidR="00907CAF" w:rsidRPr="002B41DB" w:rsidRDefault="00907CAF" w:rsidP="002B41DB">
      <w:pPr>
        <w:bidi/>
        <w:rPr>
          <w:rFonts w:cs="Arial"/>
          <w:sz w:val="28"/>
          <w:szCs w:val="28"/>
          <w:rtl/>
        </w:rPr>
      </w:pPr>
      <w:r w:rsidRPr="002B41DB">
        <w:rPr>
          <w:rFonts w:cs="Arial"/>
          <w:sz w:val="28"/>
          <w:szCs w:val="28"/>
          <w:rtl/>
        </w:rPr>
        <w:t>يجب الأخذ في الاعتبار تشكيل فرق تنسيق داخلية وخارجية على نطاق الوطن:</w:t>
      </w:r>
    </w:p>
    <w:p w:rsidR="00CE7FE7" w:rsidRPr="002B41DB" w:rsidRDefault="00CE7FE7" w:rsidP="002B41DB">
      <w:pPr>
        <w:pStyle w:val="ListParagraph"/>
        <w:numPr>
          <w:ilvl w:val="0"/>
          <w:numId w:val="24"/>
        </w:numPr>
        <w:bidi/>
        <w:rPr>
          <w:rFonts w:cs="Arial"/>
          <w:sz w:val="28"/>
          <w:szCs w:val="28"/>
        </w:rPr>
      </w:pPr>
      <w:r w:rsidRPr="002B41DB">
        <w:rPr>
          <w:rFonts w:cs="Arial"/>
          <w:sz w:val="28"/>
          <w:szCs w:val="28"/>
          <w:rtl/>
        </w:rPr>
        <w:t>فريق عمل فني يعنى ببرامج التحويلات النقدية: يحرص على تقديم خدمات نوعية عبر برامج التحويلات النقدية.</w:t>
      </w:r>
    </w:p>
    <w:p w:rsidR="00235966" w:rsidRPr="002B41DB" w:rsidRDefault="00CE7FE7" w:rsidP="002B41DB">
      <w:pPr>
        <w:pStyle w:val="ListParagraph"/>
        <w:numPr>
          <w:ilvl w:val="0"/>
          <w:numId w:val="24"/>
        </w:numPr>
        <w:bidi/>
        <w:rPr>
          <w:rFonts w:cs="Arial"/>
          <w:sz w:val="28"/>
          <w:szCs w:val="28"/>
        </w:rPr>
      </w:pPr>
      <w:r w:rsidRPr="002B41DB">
        <w:rPr>
          <w:rFonts w:cs="Arial"/>
          <w:sz w:val="28"/>
          <w:szCs w:val="28"/>
          <w:rtl/>
        </w:rPr>
        <w:t xml:space="preserve">مسؤول تنسيق معني ببرامج التحويلات النقدية:  </w:t>
      </w:r>
      <w:r w:rsidR="00620BE0" w:rsidRPr="002B41DB">
        <w:rPr>
          <w:rFonts w:cs="Arial"/>
          <w:sz w:val="28"/>
          <w:szCs w:val="28"/>
          <w:rtl/>
        </w:rPr>
        <w:t xml:space="preserve">لدعوة فريق العمل الفني للاجتماع، وتولي عملية تنسيق وتعميم الدروس المستفادة والاستجابات السابقة. </w:t>
      </w:r>
    </w:p>
    <w:tbl>
      <w:tblPr>
        <w:tblStyle w:val="TableGrid"/>
        <w:bidiVisual/>
        <w:tblW w:w="5000" w:type="pct"/>
        <w:tblLook w:val="04A0"/>
      </w:tblPr>
      <w:tblGrid>
        <w:gridCol w:w="1952"/>
        <w:gridCol w:w="3319"/>
        <w:gridCol w:w="4577"/>
      </w:tblGrid>
      <w:tr w:rsidR="00DC3A2E" w:rsidRPr="002B41DB" w:rsidTr="00F2095C">
        <w:trPr>
          <w:trHeight w:val="599"/>
        </w:trPr>
        <w:tc>
          <w:tcPr>
            <w:tcW w:w="991" w:type="pct"/>
            <w:tcBorders>
              <w:bottom w:val="single" w:sz="4" w:space="0" w:color="auto"/>
            </w:tcBorders>
            <w:shd w:val="clear" w:color="auto" w:fill="DC281E"/>
            <w:vAlign w:val="center"/>
          </w:tcPr>
          <w:p w:rsidR="008E48FF" w:rsidRPr="002B41DB" w:rsidRDefault="00F2095C" w:rsidP="002B41DB">
            <w:pPr>
              <w:widowControl w:val="0"/>
              <w:autoSpaceDE w:val="0"/>
              <w:autoSpaceDN w:val="0"/>
              <w:bidi/>
              <w:adjustRightInd w:val="0"/>
              <w:spacing w:before="120"/>
              <w:rPr>
                <w:rFonts w:cs="Arial"/>
                <w:b/>
                <w:color w:val="FFFFFF" w:themeColor="background1"/>
                <w:sz w:val="28"/>
                <w:szCs w:val="28"/>
              </w:rPr>
            </w:pPr>
            <w:r w:rsidRPr="002B41DB">
              <w:rPr>
                <w:rFonts w:cs="Arial"/>
                <w:b/>
                <w:color w:val="FFFFFF" w:themeColor="background1"/>
                <w:sz w:val="28"/>
                <w:szCs w:val="28"/>
                <w:rtl/>
              </w:rPr>
              <w:t>آلية التنسيق</w:t>
            </w:r>
          </w:p>
        </w:tc>
        <w:tc>
          <w:tcPr>
            <w:tcW w:w="1685" w:type="pct"/>
            <w:tcBorders>
              <w:bottom w:val="single" w:sz="4" w:space="0" w:color="auto"/>
            </w:tcBorders>
            <w:shd w:val="clear" w:color="auto" w:fill="DC281E"/>
            <w:vAlign w:val="center"/>
          </w:tcPr>
          <w:p w:rsidR="00F2095C" w:rsidRPr="002B41DB" w:rsidRDefault="00F2095C" w:rsidP="002B41DB">
            <w:pPr>
              <w:widowControl w:val="0"/>
              <w:autoSpaceDE w:val="0"/>
              <w:autoSpaceDN w:val="0"/>
              <w:bidi/>
              <w:adjustRightInd w:val="0"/>
              <w:spacing w:before="120"/>
              <w:rPr>
                <w:rFonts w:cs="Arial"/>
                <w:b/>
                <w:color w:val="FFFFFF" w:themeColor="background1"/>
                <w:sz w:val="28"/>
                <w:szCs w:val="28"/>
              </w:rPr>
            </w:pPr>
            <w:r w:rsidRPr="002B41DB">
              <w:rPr>
                <w:rFonts w:cs="Arial"/>
                <w:b/>
                <w:color w:val="FFFFFF" w:themeColor="background1"/>
                <w:sz w:val="28"/>
                <w:szCs w:val="28"/>
                <w:rtl/>
              </w:rPr>
              <w:t xml:space="preserve">الأعضاء المقترحين القادرين على الاضطلاع بالمهم التالية </w:t>
            </w:r>
          </w:p>
        </w:tc>
        <w:tc>
          <w:tcPr>
            <w:tcW w:w="2325" w:type="pct"/>
            <w:tcBorders>
              <w:bottom w:val="single" w:sz="4" w:space="0" w:color="auto"/>
            </w:tcBorders>
            <w:shd w:val="clear" w:color="auto" w:fill="DC281E"/>
            <w:vAlign w:val="center"/>
          </w:tcPr>
          <w:p w:rsidR="008E48FF" w:rsidRPr="002B41DB" w:rsidRDefault="00473CF9" w:rsidP="002B41DB">
            <w:pPr>
              <w:widowControl w:val="0"/>
              <w:autoSpaceDE w:val="0"/>
              <w:autoSpaceDN w:val="0"/>
              <w:bidi/>
              <w:adjustRightInd w:val="0"/>
              <w:spacing w:before="120"/>
              <w:rPr>
                <w:rFonts w:cs="Arial"/>
                <w:b/>
                <w:color w:val="FFFFFF" w:themeColor="background1"/>
                <w:sz w:val="28"/>
                <w:szCs w:val="28"/>
              </w:rPr>
            </w:pPr>
            <w:r w:rsidRPr="002B41DB">
              <w:rPr>
                <w:rFonts w:cs="Arial"/>
                <w:b/>
                <w:color w:val="FFFFFF" w:themeColor="background1"/>
                <w:sz w:val="28"/>
                <w:szCs w:val="28"/>
                <w:rtl/>
              </w:rPr>
              <w:t>المه</w:t>
            </w:r>
            <w:r w:rsidR="000864E8" w:rsidRPr="002B41DB">
              <w:rPr>
                <w:rFonts w:cs="Arial"/>
                <w:b/>
                <w:color w:val="FFFFFF" w:themeColor="background1"/>
                <w:sz w:val="28"/>
                <w:szCs w:val="28"/>
                <w:rtl/>
              </w:rPr>
              <w:t>ا</w:t>
            </w:r>
            <w:r w:rsidRPr="002B41DB">
              <w:rPr>
                <w:rFonts w:cs="Arial"/>
                <w:b/>
                <w:color w:val="FFFFFF" w:themeColor="background1"/>
                <w:sz w:val="28"/>
                <w:szCs w:val="28"/>
                <w:rtl/>
              </w:rPr>
              <w:t>م الرئيسية</w:t>
            </w:r>
          </w:p>
        </w:tc>
      </w:tr>
      <w:tr w:rsidR="008E48FF" w:rsidRPr="002B41DB" w:rsidTr="00F2095C">
        <w:tc>
          <w:tcPr>
            <w:tcW w:w="991" w:type="pct"/>
            <w:tcBorders>
              <w:bottom w:val="single" w:sz="4" w:space="0" w:color="auto"/>
            </w:tcBorders>
            <w:shd w:val="clear" w:color="auto" w:fill="A6A6A6"/>
          </w:tcPr>
          <w:p w:rsidR="008E48FF" w:rsidRPr="002B41DB" w:rsidRDefault="000670C9" w:rsidP="002B41DB">
            <w:pPr>
              <w:widowControl w:val="0"/>
              <w:autoSpaceDE w:val="0"/>
              <w:autoSpaceDN w:val="0"/>
              <w:bidi/>
              <w:adjustRightInd w:val="0"/>
              <w:spacing w:before="60" w:after="60"/>
              <w:rPr>
                <w:rFonts w:cs="Arial"/>
                <w:b/>
                <w:sz w:val="28"/>
                <w:szCs w:val="28"/>
              </w:rPr>
            </w:pPr>
            <w:r w:rsidRPr="002B41DB">
              <w:rPr>
                <w:rFonts w:cs="Arial"/>
                <w:b/>
                <w:sz w:val="28"/>
                <w:szCs w:val="28"/>
                <w:rtl/>
              </w:rPr>
              <w:t>فريق العمل الفني المعني ببرامج التحويلات النقدية</w:t>
            </w:r>
          </w:p>
        </w:tc>
        <w:tc>
          <w:tcPr>
            <w:tcW w:w="1685" w:type="pct"/>
            <w:tcBorders>
              <w:bottom w:val="single" w:sz="4" w:space="0" w:color="auto"/>
            </w:tcBorders>
            <w:shd w:val="clear" w:color="auto" w:fill="E6E6E6"/>
          </w:tcPr>
          <w:p w:rsidR="00D63BE6" w:rsidRPr="002B41DB" w:rsidRDefault="00B62A90" w:rsidP="002B41DB">
            <w:pPr>
              <w:bidi/>
              <w:spacing w:before="60" w:after="60"/>
              <w:rPr>
                <w:rFonts w:cs="Arial"/>
                <w:sz w:val="28"/>
                <w:szCs w:val="28"/>
              </w:rPr>
            </w:pPr>
            <w:r w:rsidRPr="002B41DB">
              <w:rPr>
                <w:rFonts w:cs="Arial"/>
                <w:sz w:val="28"/>
                <w:szCs w:val="28"/>
                <w:rtl/>
                <w:lang w:val="fr-FR"/>
              </w:rPr>
              <w:t>البرمجية/الأمن الاقتصادي</w:t>
            </w:r>
          </w:p>
          <w:p w:rsidR="007C15D5" w:rsidRPr="002B41DB" w:rsidRDefault="00B62A90" w:rsidP="002B41DB">
            <w:pPr>
              <w:bidi/>
              <w:spacing w:before="60" w:after="60"/>
              <w:rPr>
                <w:rFonts w:cs="Arial"/>
                <w:sz w:val="28"/>
                <w:szCs w:val="28"/>
                <w:lang w:val="fr-FR"/>
              </w:rPr>
            </w:pPr>
            <w:r w:rsidRPr="002B41DB">
              <w:rPr>
                <w:rFonts w:cs="Arial"/>
                <w:sz w:val="28"/>
                <w:szCs w:val="28"/>
                <w:rtl/>
                <w:lang w:val="fr-FR"/>
              </w:rPr>
              <w:t>الشؤون المالية/الإدارية</w:t>
            </w:r>
          </w:p>
          <w:p w:rsidR="00D63BE6" w:rsidRPr="002B41DB" w:rsidRDefault="00B62A90" w:rsidP="002B41DB">
            <w:pPr>
              <w:bidi/>
              <w:spacing w:before="60" w:after="60"/>
              <w:rPr>
                <w:rFonts w:cs="Arial"/>
                <w:sz w:val="28"/>
                <w:szCs w:val="28"/>
                <w:lang w:val="fr-FR"/>
              </w:rPr>
            </w:pPr>
            <w:r w:rsidRPr="002B41DB">
              <w:rPr>
                <w:rFonts w:cs="Arial"/>
                <w:sz w:val="28"/>
                <w:szCs w:val="28"/>
                <w:rtl/>
                <w:lang w:val="fr-FR"/>
              </w:rPr>
              <w:t>الشؤون اللوجيستية</w:t>
            </w:r>
          </w:p>
          <w:p w:rsidR="00D63BE6" w:rsidRPr="002B41DB" w:rsidRDefault="00B62A90" w:rsidP="002B41DB">
            <w:pPr>
              <w:bidi/>
              <w:spacing w:before="60" w:after="60"/>
              <w:rPr>
                <w:rFonts w:cs="Arial"/>
                <w:sz w:val="28"/>
                <w:szCs w:val="28"/>
                <w:lang w:val="fr-FR"/>
              </w:rPr>
            </w:pPr>
            <w:r w:rsidRPr="002B41DB">
              <w:rPr>
                <w:rFonts w:cs="Arial"/>
                <w:sz w:val="28"/>
                <w:szCs w:val="28"/>
                <w:rtl/>
                <w:lang w:val="fr-FR"/>
              </w:rPr>
              <w:t>الموارد البشرية</w:t>
            </w:r>
            <w:r w:rsidR="00D63BE6" w:rsidRPr="002B41DB">
              <w:rPr>
                <w:rFonts w:cs="Arial"/>
                <w:sz w:val="28"/>
                <w:szCs w:val="28"/>
                <w:lang w:val="fr-FR"/>
              </w:rPr>
              <w:t xml:space="preserve"> </w:t>
            </w:r>
          </w:p>
          <w:p w:rsidR="008E48FF" w:rsidRPr="002B41DB" w:rsidRDefault="00B62A90" w:rsidP="002B41DB">
            <w:pPr>
              <w:bidi/>
              <w:spacing w:before="60" w:after="60"/>
              <w:rPr>
                <w:rFonts w:cs="Arial"/>
                <w:sz w:val="28"/>
                <w:szCs w:val="28"/>
              </w:rPr>
            </w:pPr>
            <w:r w:rsidRPr="002B41DB">
              <w:rPr>
                <w:rFonts w:cs="Arial"/>
                <w:sz w:val="28"/>
                <w:szCs w:val="28"/>
                <w:rtl/>
              </w:rPr>
              <w:t>الأمن</w:t>
            </w:r>
          </w:p>
        </w:tc>
        <w:tc>
          <w:tcPr>
            <w:tcW w:w="2325" w:type="pct"/>
            <w:tcBorders>
              <w:bottom w:val="single" w:sz="4" w:space="0" w:color="auto"/>
            </w:tcBorders>
            <w:shd w:val="clear" w:color="auto" w:fill="F3F3F3"/>
          </w:tcPr>
          <w:p w:rsidR="00427263" w:rsidRPr="002B41DB" w:rsidRDefault="00427263" w:rsidP="002B41DB">
            <w:pPr>
              <w:widowControl w:val="0"/>
              <w:autoSpaceDE w:val="0"/>
              <w:autoSpaceDN w:val="0"/>
              <w:bidi/>
              <w:adjustRightInd w:val="0"/>
              <w:spacing w:before="60" w:after="60"/>
              <w:rPr>
                <w:rFonts w:cs="Arial"/>
                <w:sz w:val="28"/>
                <w:szCs w:val="28"/>
              </w:rPr>
            </w:pPr>
            <w:r w:rsidRPr="002B41DB">
              <w:rPr>
                <w:rFonts w:cs="Arial"/>
                <w:sz w:val="28"/>
                <w:szCs w:val="28"/>
                <w:rtl/>
              </w:rPr>
              <w:t>لضمان تسليم التحويلات النقدية بما يتوافق مع التدابير التشغيلية المعيارية والتحليل السياقي للحاجات وقابلية التنفيذ.</w:t>
            </w:r>
          </w:p>
        </w:tc>
      </w:tr>
      <w:tr w:rsidR="008E48FF" w:rsidRPr="002B41DB" w:rsidTr="00F2095C">
        <w:tc>
          <w:tcPr>
            <w:tcW w:w="0" w:type="pct"/>
            <w:tcBorders>
              <w:bottom w:val="single" w:sz="4" w:space="0" w:color="auto"/>
            </w:tcBorders>
            <w:shd w:val="clear" w:color="auto" w:fill="A6A6A6"/>
          </w:tcPr>
          <w:p w:rsidR="008E48FF" w:rsidRPr="002B41DB" w:rsidRDefault="000670C9" w:rsidP="002B41DB">
            <w:pPr>
              <w:widowControl w:val="0"/>
              <w:autoSpaceDE w:val="0"/>
              <w:autoSpaceDN w:val="0"/>
              <w:bidi/>
              <w:adjustRightInd w:val="0"/>
              <w:spacing w:before="60" w:after="60"/>
              <w:rPr>
                <w:rFonts w:cs="Arial"/>
                <w:b/>
                <w:sz w:val="28"/>
                <w:szCs w:val="28"/>
              </w:rPr>
            </w:pPr>
            <w:r w:rsidRPr="002B41DB">
              <w:rPr>
                <w:rFonts w:cs="Arial"/>
                <w:b/>
                <w:sz w:val="28"/>
                <w:szCs w:val="28"/>
                <w:rtl/>
              </w:rPr>
              <w:t>مسؤؤل التسيق في مجال برامج التحويلات النقدية</w:t>
            </w:r>
          </w:p>
        </w:tc>
        <w:tc>
          <w:tcPr>
            <w:tcW w:w="0" w:type="pct"/>
            <w:tcBorders>
              <w:bottom w:val="single" w:sz="4" w:space="0" w:color="auto"/>
            </w:tcBorders>
            <w:shd w:val="clear" w:color="auto" w:fill="E6E6E6"/>
          </w:tcPr>
          <w:p w:rsidR="008E48FF" w:rsidRPr="002B41DB" w:rsidRDefault="00F54A99" w:rsidP="002B41DB">
            <w:pPr>
              <w:bidi/>
              <w:spacing w:before="60" w:after="60"/>
              <w:rPr>
                <w:rFonts w:cs="Arial"/>
                <w:sz w:val="28"/>
                <w:szCs w:val="28"/>
              </w:rPr>
            </w:pPr>
            <w:r w:rsidRPr="002B41DB">
              <w:rPr>
                <w:rFonts w:cs="Arial"/>
                <w:sz w:val="28"/>
                <w:szCs w:val="28"/>
                <w:rtl/>
              </w:rPr>
              <w:t>الموظفين المختارين</w:t>
            </w:r>
          </w:p>
          <w:p w:rsidR="000B105D" w:rsidRPr="002B41DB" w:rsidRDefault="000B105D" w:rsidP="002B41DB">
            <w:pPr>
              <w:bidi/>
              <w:spacing w:before="120" w:after="60"/>
              <w:contextualSpacing/>
              <w:rPr>
                <w:rFonts w:cs="Arial"/>
                <w:sz w:val="28"/>
                <w:szCs w:val="28"/>
              </w:rPr>
            </w:pPr>
          </w:p>
          <w:p w:rsidR="000B105D" w:rsidRPr="002B41DB" w:rsidRDefault="000B105D" w:rsidP="002B41DB">
            <w:pPr>
              <w:bidi/>
              <w:spacing w:before="120" w:after="60"/>
              <w:contextualSpacing/>
              <w:rPr>
                <w:rFonts w:cs="Arial"/>
                <w:sz w:val="28"/>
                <w:szCs w:val="28"/>
              </w:rPr>
            </w:pPr>
          </w:p>
          <w:p w:rsidR="000B105D" w:rsidRPr="002B41DB" w:rsidRDefault="000B105D" w:rsidP="002B41DB">
            <w:pPr>
              <w:bidi/>
              <w:spacing w:before="120" w:after="60"/>
              <w:contextualSpacing/>
              <w:rPr>
                <w:rFonts w:cs="Arial"/>
                <w:sz w:val="28"/>
                <w:szCs w:val="28"/>
              </w:rPr>
            </w:pPr>
          </w:p>
          <w:p w:rsidR="000B105D" w:rsidRPr="002B41DB" w:rsidRDefault="000B105D" w:rsidP="002B41DB">
            <w:pPr>
              <w:bidi/>
              <w:spacing w:before="120" w:after="60"/>
              <w:contextualSpacing/>
              <w:rPr>
                <w:rFonts w:cs="Arial"/>
                <w:sz w:val="28"/>
                <w:szCs w:val="28"/>
              </w:rPr>
            </w:pPr>
          </w:p>
        </w:tc>
        <w:tc>
          <w:tcPr>
            <w:tcW w:w="0" w:type="pct"/>
            <w:tcBorders>
              <w:bottom w:val="single" w:sz="4" w:space="0" w:color="auto"/>
            </w:tcBorders>
            <w:shd w:val="clear" w:color="auto" w:fill="F3F3F3"/>
          </w:tcPr>
          <w:p w:rsidR="000864E8" w:rsidRPr="002B41DB" w:rsidRDefault="000864E8" w:rsidP="002B41DB">
            <w:pPr>
              <w:pStyle w:val="ListParagraph"/>
              <w:numPr>
                <w:ilvl w:val="0"/>
                <w:numId w:val="12"/>
              </w:numPr>
              <w:bidi/>
              <w:spacing w:before="60" w:after="60" w:line="276" w:lineRule="auto"/>
              <w:ind w:left="317" w:hanging="283"/>
              <w:rPr>
                <w:rFonts w:cs="Arial"/>
                <w:sz w:val="28"/>
                <w:szCs w:val="28"/>
                <w:lang w:val="en-GB"/>
              </w:rPr>
            </w:pPr>
            <w:r w:rsidRPr="002B41DB">
              <w:rPr>
                <w:rFonts w:cs="Arial"/>
                <w:sz w:val="28"/>
                <w:szCs w:val="28"/>
                <w:rtl/>
                <w:lang w:val="en-GB"/>
              </w:rPr>
              <w:t>دعوة فريق العمل الفني وتولي عملية التنسيق.</w:t>
            </w:r>
          </w:p>
          <w:p w:rsidR="000864E8" w:rsidRPr="002B41DB" w:rsidRDefault="000864E8" w:rsidP="002B41DB">
            <w:pPr>
              <w:pStyle w:val="ListParagraph"/>
              <w:numPr>
                <w:ilvl w:val="0"/>
                <w:numId w:val="12"/>
              </w:numPr>
              <w:bidi/>
              <w:spacing w:before="60" w:after="60" w:line="276" w:lineRule="auto"/>
              <w:ind w:left="317" w:hanging="283"/>
              <w:rPr>
                <w:rFonts w:cs="Arial"/>
                <w:sz w:val="28"/>
                <w:szCs w:val="28"/>
                <w:lang w:val="en-GB"/>
              </w:rPr>
            </w:pPr>
            <w:r w:rsidRPr="002B41DB">
              <w:rPr>
                <w:rFonts w:cs="Arial"/>
                <w:sz w:val="28"/>
                <w:szCs w:val="28"/>
                <w:rtl/>
                <w:lang w:val="en-GB"/>
              </w:rPr>
              <w:t>تقديم تقارير منتظمة إلى المدراء والجهات المانحة حول وضع برامج التحويلات النقدية.</w:t>
            </w:r>
          </w:p>
          <w:p w:rsidR="008E48FF" w:rsidRPr="002B41DB" w:rsidRDefault="007F7652" w:rsidP="002B41DB">
            <w:pPr>
              <w:pStyle w:val="ListParagraph"/>
              <w:numPr>
                <w:ilvl w:val="0"/>
                <w:numId w:val="12"/>
              </w:numPr>
              <w:bidi/>
              <w:spacing w:before="60" w:after="60" w:line="276" w:lineRule="auto"/>
              <w:ind w:left="317" w:hanging="283"/>
              <w:rPr>
                <w:rFonts w:cs="Arial"/>
                <w:sz w:val="28"/>
                <w:szCs w:val="28"/>
                <w:lang w:val="en-GB"/>
              </w:rPr>
            </w:pPr>
            <w:r w:rsidRPr="002B41DB">
              <w:rPr>
                <w:rFonts w:cs="Arial"/>
                <w:sz w:val="28"/>
                <w:szCs w:val="28"/>
                <w:rtl/>
                <w:lang w:val="en-GB"/>
              </w:rPr>
              <w:t>تسهيل عملية الابتكار والتعلم من الدروس المستفادة على نطاق كل القسام المعنية ببرامج التحويلات النقدية.</w:t>
            </w:r>
          </w:p>
        </w:tc>
      </w:tr>
      <w:tr w:rsidR="008E48FF" w:rsidRPr="002B41DB" w:rsidTr="00F2095C">
        <w:tc>
          <w:tcPr>
            <w:tcW w:w="991" w:type="pct"/>
            <w:tcBorders>
              <w:bottom w:val="single" w:sz="4" w:space="0" w:color="auto"/>
            </w:tcBorders>
            <w:shd w:val="clear" w:color="auto" w:fill="A6A6A6"/>
          </w:tcPr>
          <w:p w:rsidR="008E48FF" w:rsidRPr="002B41DB" w:rsidRDefault="0022154F" w:rsidP="002B41DB">
            <w:pPr>
              <w:widowControl w:val="0"/>
              <w:autoSpaceDE w:val="0"/>
              <w:autoSpaceDN w:val="0"/>
              <w:bidi/>
              <w:adjustRightInd w:val="0"/>
              <w:spacing w:before="60" w:after="60"/>
              <w:rPr>
                <w:rFonts w:cs="Arial"/>
                <w:b/>
                <w:sz w:val="28"/>
                <w:szCs w:val="28"/>
              </w:rPr>
            </w:pPr>
            <w:r w:rsidRPr="002B41DB">
              <w:rPr>
                <w:rFonts w:cs="Arial"/>
                <w:b/>
                <w:sz w:val="28"/>
                <w:szCs w:val="28"/>
                <w:rtl/>
              </w:rPr>
              <w:t>التنسيق الخارجي مع "الحركة"</w:t>
            </w:r>
          </w:p>
        </w:tc>
        <w:tc>
          <w:tcPr>
            <w:tcW w:w="1685" w:type="pct"/>
            <w:tcBorders>
              <w:bottom w:val="single" w:sz="4" w:space="0" w:color="auto"/>
            </w:tcBorders>
            <w:shd w:val="clear" w:color="auto" w:fill="E6E6E6"/>
          </w:tcPr>
          <w:p w:rsidR="008E48FF" w:rsidRPr="002B41DB" w:rsidRDefault="00F54A99" w:rsidP="002B41DB">
            <w:pPr>
              <w:widowControl w:val="0"/>
              <w:autoSpaceDE w:val="0"/>
              <w:autoSpaceDN w:val="0"/>
              <w:bidi/>
              <w:adjustRightInd w:val="0"/>
              <w:spacing w:before="60" w:after="60"/>
              <w:rPr>
                <w:rFonts w:cs="Arial"/>
                <w:sz w:val="28"/>
                <w:szCs w:val="28"/>
              </w:rPr>
            </w:pPr>
            <w:r w:rsidRPr="002B41DB">
              <w:rPr>
                <w:rFonts w:cs="Arial"/>
                <w:sz w:val="28"/>
                <w:szCs w:val="28"/>
                <w:rtl/>
              </w:rPr>
              <w:t>مسؤول التنسيق/منسق "الحركة"</w:t>
            </w:r>
          </w:p>
        </w:tc>
        <w:tc>
          <w:tcPr>
            <w:tcW w:w="2325" w:type="pct"/>
            <w:tcBorders>
              <w:bottom w:val="single" w:sz="4" w:space="0" w:color="auto"/>
            </w:tcBorders>
            <w:shd w:val="clear" w:color="auto" w:fill="F3F3F3"/>
          </w:tcPr>
          <w:p w:rsidR="007F7652" w:rsidRPr="002B41DB" w:rsidRDefault="007F7652" w:rsidP="002B41DB">
            <w:pPr>
              <w:widowControl w:val="0"/>
              <w:autoSpaceDE w:val="0"/>
              <w:autoSpaceDN w:val="0"/>
              <w:bidi/>
              <w:adjustRightInd w:val="0"/>
              <w:spacing w:before="60" w:after="60"/>
              <w:rPr>
                <w:rFonts w:cs="Arial"/>
                <w:sz w:val="28"/>
                <w:szCs w:val="28"/>
              </w:rPr>
            </w:pPr>
            <w:r w:rsidRPr="002B41DB">
              <w:rPr>
                <w:rFonts w:cs="Arial"/>
                <w:sz w:val="28"/>
                <w:szCs w:val="28"/>
                <w:rtl/>
              </w:rPr>
              <w:t>التأكد من تنفيذ الجهات المعنية في "الحركة" لبرامج التحويلات النقدية من دون التسبب بأضرار.</w:t>
            </w:r>
          </w:p>
        </w:tc>
      </w:tr>
      <w:tr w:rsidR="008E48FF" w:rsidRPr="002B41DB" w:rsidTr="00F2095C">
        <w:tc>
          <w:tcPr>
            <w:tcW w:w="991" w:type="pct"/>
            <w:shd w:val="clear" w:color="auto" w:fill="A6A6A6"/>
          </w:tcPr>
          <w:p w:rsidR="008E48FF" w:rsidRPr="002B41DB" w:rsidRDefault="0022154F" w:rsidP="002B41DB">
            <w:pPr>
              <w:widowControl w:val="0"/>
              <w:autoSpaceDE w:val="0"/>
              <w:autoSpaceDN w:val="0"/>
              <w:bidi/>
              <w:adjustRightInd w:val="0"/>
              <w:spacing w:before="60" w:after="60"/>
              <w:rPr>
                <w:rFonts w:cs="Arial"/>
                <w:b/>
                <w:sz w:val="28"/>
                <w:szCs w:val="28"/>
              </w:rPr>
            </w:pPr>
            <w:r w:rsidRPr="002B41DB">
              <w:rPr>
                <w:rFonts w:cs="Arial"/>
                <w:b/>
                <w:sz w:val="28"/>
                <w:szCs w:val="28"/>
                <w:rtl/>
              </w:rPr>
              <w:lastRenderedPageBreak/>
              <w:t>التنسيق الخارجي مع الجهات الفاعلة</w:t>
            </w:r>
          </w:p>
        </w:tc>
        <w:tc>
          <w:tcPr>
            <w:tcW w:w="1685" w:type="pct"/>
            <w:shd w:val="clear" w:color="auto" w:fill="E6E6E6"/>
          </w:tcPr>
          <w:p w:rsidR="00F54A99" w:rsidRPr="002B41DB" w:rsidRDefault="00F54A99" w:rsidP="002B41DB">
            <w:pPr>
              <w:widowControl w:val="0"/>
              <w:autoSpaceDE w:val="0"/>
              <w:autoSpaceDN w:val="0"/>
              <w:bidi/>
              <w:adjustRightInd w:val="0"/>
              <w:spacing w:before="60" w:after="60"/>
              <w:rPr>
                <w:rFonts w:cs="Arial"/>
                <w:sz w:val="28"/>
                <w:szCs w:val="28"/>
                <w:rtl/>
              </w:rPr>
            </w:pPr>
            <w:r w:rsidRPr="002B41DB">
              <w:rPr>
                <w:rFonts w:cs="Arial"/>
                <w:sz w:val="28"/>
                <w:szCs w:val="28"/>
                <w:rtl/>
              </w:rPr>
              <w:t>مسؤول التنسيق/الأمن الاقتصادي/المندوب/منسق "الحركة"</w:t>
            </w:r>
          </w:p>
        </w:tc>
        <w:tc>
          <w:tcPr>
            <w:tcW w:w="2325" w:type="pct"/>
            <w:shd w:val="clear" w:color="auto" w:fill="F3F3F3"/>
          </w:tcPr>
          <w:p w:rsidR="008E48FF" w:rsidRPr="002B41DB" w:rsidRDefault="007F7652" w:rsidP="002B41DB">
            <w:pPr>
              <w:widowControl w:val="0"/>
              <w:autoSpaceDE w:val="0"/>
              <w:autoSpaceDN w:val="0"/>
              <w:bidi/>
              <w:adjustRightInd w:val="0"/>
              <w:spacing w:before="60" w:after="60"/>
              <w:rPr>
                <w:rFonts w:cs="Arial"/>
                <w:sz w:val="28"/>
                <w:szCs w:val="28"/>
              </w:rPr>
            </w:pPr>
            <w:r w:rsidRPr="002B41DB">
              <w:rPr>
                <w:rFonts w:cs="Arial"/>
                <w:sz w:val="28"/>
                <w:szCs w:val="28"/>
                <w:rtl/>
              </w:rPr>
              <w:t>التأكد من تعميم الجهات المعنية في "الحركة" للنشاطات التي يضطلعون بها عند تنفيذ برامج التحويلات النقدية</w:t>
            </w:r>
          </w:p>
        </w:tc>
      </w:tr>
    </w:tbl>
    <w:p w:rsidR="003351CF" w:rsidRPr="002B41DB" w:rsidRDefault="003351CF" w:rsidP="002B41DB">
      <w:pPr>
        <w:bidi/>
        <w:rPr>
          <w:rFonts w:cs="Arial"/>
          <w:b/>
          <w:caps/>
          <w:sz w:val="28"/>
          <w:szCs w:val="28"/>
          <w:shd w:val="clear" w:color="auto" w:fill="FFFFFF"/>
          <w:rtl/>
        </w:rPr>
      </w:pPr>
    </w:p>
    <w:p w:rsidR="003351CF" w:rsidRPr="002B41DB" w:rsidRDefault="003351CF" w:rsidP="002B41DB">
      <w:pPr>
        <w:bidi/>
        <w:rPr>
          <w:rFonts w:cs="Arial"/>
          <w:b/>
          <w:bCs/>
          <w:sz w:val="28"/>
          <w:szCs w:val="28"/>
          <w:rtl/>
        </w:rPr>
      </w:pPr>
      <w:r w:rsidRPr="002B41DB">
        <w:rPr>
          <w:rFonts w:cs="Arial"/>
          <w:b/>
          <w:bCs/>
          <w:sz w:val="28"/>
          <w:szCs w:val="28"/>
          <w:rtl/>
        </w:rPr>
        <w:t>مسؤوليات التنسيق الخاصة بفريق العمل الفني المعني ببرامج التحويلات النقدية</w:t>
      </w:r>
    </w:p>
    <w:p w:rsidR="007F7342" w:rsidRPr="002B41DB" w:rsidRDefault="007F7342" w:rsidP="002B41DB">
      <w:pPr>
        <w:bidi/>
        <w:rPr>
          <w:rFonts w:cs="Arial"/>
          <w:sz w:val="28"/>
          <w:szCs w:val="28"/>
          <w:rtl/>
        </w:rPr>
      </w:pPr>
      <w:r w:rsidRPr="002B41DB">
        <w:rPr>
          <w:rFonts w:cs="Arial"/>
          <w:sz w:val="28"/>
          <w:szCs w:val="28"/>
          <w:rtl/>
        </w:rPr>
        <w:t>يتولى فريق العمل الفني مسؤولية تنسيق برامج التحويلات النقدية لتتناسب مع استجابة محددة. ويتشكل فريق العمل من موظفي المجمعية الوطنية المعنيين في برامج التحويلات النقدية، كما يمكن أن يضمن جهات فاعلة أخرى من "الحركة" تعنى ببرامج التحويلات النقدية.</w:t>
      </w:r>
    </w:p>
    <w:p w:rsidR="007F7342" w:rsidRPr="002B41DB" w:rsidRDefault="007F7342" w:rsidP="002B41DB">
      <w:pPr>
        <w:bidi/>
        <w:rPr>
          <w:rFonts w:cs="Arial"/>
          <w:sz w:val="28"/>
          <w:szCs w:val="28"/>
          <w:rtl/>
        </w:rPr>
      </w:pPr>
      <w:r w:rsidRPr="002B41DB">
        <w:rPr>
          <w:rFonts w:cs="Arial"/>
          <w:sz w:val="28"/>
          <w:szCs w:val="28"/>
          <w:rtl/>
        </w:rPr>
        <w:t xml:space="preserve">وككل فريق التنسيق، يكون لفريق التسيق الوطني نطاق وهيكلية وموقع قريب من المنطقة المعنية. ويحضر اجتماعات فرق التسيق أفراد يتم تحديدهم بحسب كل اجتماع، ويرأسهم مسؤول تنسيق </w:t>
      </w:r>
      <w:r w:rsidR="00574D39" w:rsidRPr="002B41DB">
        <w:rPr>
          <w:rFonts w:cs="Arial"/>
          <w:sz w:val="28"/>
          <w:szCs w:val="28"/>
          <w:rtl/>
        </w:rPr>
        <w:t>يحرص على تناسق العمل.</w:t>
      </w:r>
    </w:p>
    <w:p w:rsidR="00574D39" w:rsidRPr="002B41DB" w:rsidRDefault="00574D39" w:rsidP="002B41DB">
      <w:pPr>
        <w:bidi/>
        <w:rPr>
          <w:rFonts w:cs="Arial"/>
          <w:sz w:val="28"/>
          <w:szCs w:val="28"/>
          <w:rtl/>
        </w:rPr>
      </w:pPr>
      <w:r w:rsidRPr="002B41DB">
        <w:rPr>
          <w:rFonts w:cs="Arial"/>
          <w:sz w:val="28"/>
          <w:szCs w:val="28"/>
          <w:rtl/>
        </w:rPr>
        <w:t>وتشمل مسؤوليات فريق العمل الفني ما يلي:</w:t>
      </w:r>
    </w:p>
    <w:p w:rsidR="00574D39" w:rsidRPr="002B41DB" w:rsidRDefault="00574D39" w:rsidP="002B41DB">
      <w:pPr>
        <w:pStyle w:val="ListParagraph"/>
        <w:numPr>
          <w:ilvl w:val="0"/>
          <w:numId w:val="24"/>
        </w:numPr>
        <w:bidi/>
        <w:rPr>
          <w:rFonts w:cs="Arial"/>
          <w:sz w:val="28"/>
          <w:szCs w:val="28"/>
        </w:rPr>
      </w:pPr>
      <w:r w:rsidRPr="002B41DB">
        <w:rPr>
          <w:rFonts w:cs="Arial"/>
          <w:sz w:val="28"/>
          <w:szCs w:val="28"/>
          <w:rtl/>
        </w:rPr>
        <w:t>وضع نهج معيارية ومشتركة.</w:t>
      </w:r>
    </w:p>
    <w:p w:rsidR="00574D39" w:rsidRPr="002B41DB" w:rsidRDefault="00574D39" w:rsidP="002B41DB">
      <w:pPr>
        <w:pStyle w:val="ListParagraph"/>
        <w:numPr>
          <w:ilvl w:val="0"/>
          <w:numId w:val="24"/>
        </w:numPr>
        <w:bidi/>
        <w:rPr>
          <w:rFonts w:cs="Arial"/>
          <w:sz w:val="28"/>
          <w:szCs w:val="28"/>
        </w:rPr>
      </w:pPr>
      <w:r w:rsidRPr="002B41DB">
        <w:rPr>
          <w:rFonts w:cs="Arial"/>
          <w:sz w:val="28"/>
          <w:szCs w:val="28"/>
          <w:rtl/>
        </w:rPr>
        <w:t>الحرص على تنسيق برامج التحويل النقدي بين الوكالات، بما في ذلك تحديد موقع النشاطات، والإطار الزمني للتدخل، وقيمة التحويل.</w:t>
      </w:r>
    </w:p>
    <w:p w:rsidR="00574D39" w:rsidRPr="002B41DB" w:rsidRDefault="00574D39" w:rsidP="002B41DB">
      <w:pPr>
        <w:pStyle w:val="ListParagraph"/>
        <w:numPr>
          <w:ilvl w:val="0"/>
          <w:numId w:val="24"/>
        </w:numPr>
        <w:bidi/>
        <w:rPr>
          <w:rFonts w:cs="Arial"/>
          <w:sz w:val="28"/>
          <w:szCs w:val="28"/>
        </w:rPr>
      </w:pPr>
      <w:r w:rsidRPr="002B41DB">
        <w:rPr>
          <w:rFonts w:cs="Arial"/>
          <w:sz w:val="28"/>
          <w:szCs w:val="28"/>
          <w:rtl/>
        </w:rPr>
        <w:t xml:space="preserve">رصد المعلومات الخاصة بالتدخلات النقدية بحسب الوكالة، والمنطقة الجغرافية، ونوع البرنامج، وآلية التحويل. </w:t>
      </w:r>
    </w:p>
    <w:p w:rsidR="00CA61B3" w:rsidRPr="002B41DB" w:rsidRDefault="00CA61B3" w:rsidP="002B41DB">
      <w:pPr>
        <w:pStyle w:val="ListParagraph"/>
        <w:numPr>
          <w:ilvl w:val="0"/>
          <w:numId w:val="24"/>
        </w:numPr>
        <w:bidi/>
        <w:rPr>
          <w:rFonts w:cs="Arial"/>
          <w:sz w:val="28"/>
          <w:szCs w:val="28"/>
        </w:rPr>
      </w:pPr>
      <w:r w:rsidRPr="002B41DB">
        <w:rPr>
          <w:rFonts w:cs="Arial"/>
          <w:sz w:val="28"/>
          <w:szCs w:val="28"/>
          <w:rtl/>
        </w:rPr>
        <w:t xml:space="preserve">إنشاء مراكز مشتركة خاصة ببرامج التحويلات النقدية عبر التعميم، والتأثير في الجهات الفاعلة الرئيسية، وصياغة السياسات. </w:t>
      </w:r>
    </w:p>
    <w:p w:rsidR="00FF59AA" w:rsidRPr="002B41DB" w:rsidRDefault="00CA61B3" w:rsidP="002B41DB">
      <w:pPr>
        <w:pStyle w:val="ListParagraph"/>
        <w:numPr>
          <w:ilvl w:val="0"/>
          <w:numId w:val="24"/>
        </w:numPr>
        <w:bidi/>
        <w:spacing w:after="0"/>
        <w:rPr>
          <w:rFonts w:cs="Arial"/>
          <w:sz w:val="28"/>
          <w:szCs w:val="28"/>
          <w:lang w:val="en-GB"/>
        </w:rPr>
      </w:pPr>
      <w:r w:rsidRPr="002B41DB">
        <w:rPr>
          <w:rFonts w:cs="Arial"/>
          <w:sz w:val="28"/>
          <w:szCs w:val="28"/>
          <w:rtl/>
        </w:rPr>
        <w:t>إنشاء قائمة</w:t>
      </w:r>
      <w:r w:rsidR="00F267CB" w:rsidRPr="002B41DB">
        <w:rPr>
          <w:rFonts w:cs="Arial"/>
          <w:sz w:val="28"/>
          <w:szCs w:val="28"/>
          <w:rtl/>
        </w:rPr>
        <w:t xml:space="preserve"> بموارد التحويلات النقدية.</w:t>
      </w:r>
    </w:p>
    <w:p w:rsidR="00F267CB" w:rsidRPr="002B41DB" w:rsidRDefault="00F267CB" w:rsidP="002B41DB">
      <w:pPr>
        <w:pStyle w:val="Bullet2"/>
        <w:numPr>
          <w:ilvl w:val="0"/>
          <w:numId w:val="24"/>
        </w:numPr>
        <w:bidi/>
        <w:spacing w:after="0"/>
        <w:rPr>
          <w:sz w:val="28"/>
          <w:szCs w:val="28"/>
          <w:lang w:val="en-GB"/>
        </w:rPr>
      </w:pPr>
      <w:r w:rsidRPr="002B41DB">
        <w:rPr>
          <w:sz w:val="28"/>
          <w:szCs w:val="28"/>
          <w:rtl/>
          <w:lang w:val="en-GB"/>
        </w:rPr>
        <w:t>تقديم التوصيات لتحسين الأدوات والإرشادات الخاصة بالبرنامج وللقيام بالمزيد من الأبحاث ذات الصلة (أدوات الرصد والتتبع المشتركة، آليات تقديم الشكاوى المشتركة، أدوات المساءلة).</w:t>
      </w:r>
    </w:p>
    <w:p w:rsidR="003A17B2" w:rsidRPr="002B41DB" w:rsidRDefault="003A17B2" w:rsidP="002B41DB">
      <w:pPr>
        <w:pStyle w:val="Bullet2"/>
        <w:numPr>
          <w:ilvl w:val="0"/>
          <w:numId w:val="24"/>
        </w:numPr>
        <w:bidi/>
        <w:rPr>
          <w:sz w:val="28"/>
          <w:szCs w:val="28"/>
          <w:lang w:val="en-GB"/>
        </w:rPr>
      </w:pPr>
      <w:r w:rsidRPr="002B41DB">
        <w:rPr>
          <w:sz w:val="28"/>
          <w:szCs w:val="28"/>
          <w:rtl/>
          <w:lang w:val="en-GB"/>
        </w:rPr>
        <w:t>القيام بزيارات مشتركة للرصد</w:t>
      </w:r>
    </w:p>
    <w:p w:rsidR="003A17B2" w:rsidRPr="002B41DB" w:rsidRDefault="003A17B2" w:rsidP="002B41DB">
      <w:pPr>
        <w:pStyle w:val="Bullet2"/>
        <w:numPr>
          <w:ilvl w:val="0"/>
          <w:numId w:val="24"/>
        </w:numPr>
        <w:bidi/>
        <w:rPr>
          <w:sz w:val="28"/>
          <w:szCs w:val="28"/>
          <w:lang w:val="en-GB"/>
        </w:rPr>
      </w:pPr>
      <w:r w:rsidRPr="002B41DB">
        <w:rPr>
          <w:sz w:val="28"/>
          <w:szCs w:val="28"/>
          <w:rtl/>
          <w:lang w:val="en-GB"/>
        </w:rPr>
        <w:t>إشراك القطاع الخاص، والمؤسسات الأكاديمية، والمالية.</w:t>
      </w:r>
    </w:p>
    <w:p w:rsidR="003A17B2" w:rsidRPr="002B41DB" w:rsidRDefault="00BC72BF" w:rsidP="002B41DB">
      <w:pPr>
        <w:pStyle w:val="Bullet2"/>
        <w:numPr>
          <w:ilvl w:val="0"/>
          <w:numId w:val="24"/>
        </w:numPr>
        <w:bidi/>
        <w:rPr>
          <w:sz w:val="28"/>
          <w:szCs w:val="28"/>
          <w:lang w:val="en-GB"/>
        </w:rPr>
      </w:pPr>
      <w:r w:rsidRPr="002B41DB">
        <w:rPr>
          <w:sz w:val="28"/>
          <w:szCs w:val="28"/>
          <w:rtl/>
          <w:lang w:val="en-GB"/>
        </w:rPr>
        <w:t xml:space="preserve">الامتثال لمعايير </w:t>
      </w:r>
      <w:r w:rsidRPr="002B41DB">
        <w:rPr>
          <w:sz w:val="28"/>
          <w:szCs w:val="28"/>
        </w:rPr>
        <w:t>EMMA</w:t>
      </w:r>
      <w:r w:rsidRPr="002B41DB">
        <w:rPr>
          <w:sz w:val="28"/>
          <w:szCs w:val="28"/>
          <w:rtl/>
        </w:rPr>
        <w:t xml:space="preserve"> وتقييمات السوق الأخرى</w:t>
      </w:r>
    </w:p>
    <w:p w:rsidR="00BC72BF" w:rsidRPr="002B41DB" w:rsidRDefault="00CA61B3" w:rsidP="002B41DB">
      <w:pPr>
        <w:pStyle w:val="Bullet2"/>
        <w:numPr>
          <w:ilvl w:val="0"/>
          <w:numId w:val="24"/>
        </w:numPr>
        <w:bidi/>
        <w:rPr>
          <w:sz w:val="28"/>
          <w:szCs w:val="28"/>
          <w:lang w:val="en-GB"/>
        </w:rPr>
      </w:pPr>
      <w:r w:rsidRPr="002B41DB">
        <w:rPr>
          <w:sz w:val="28"/>
          <w:szCs w:val="28"/>
          <w:rtl/>
        </w:rPr>
        <w:t>تحديد الطرق المناسبة للتأكد من اطلاع الجهات الفاعلة الخارجية على عمليات الاستجابة، وإن لزم الأمر، اختيار ممثل لحضور اجتماعات التنسيق والمنتديات ذات الصلة ببرامج التحويلات النقدية التي تنظمها الحكومة.</w:t>
      </w:r>
    </w:p>
    <w:p w:rsidR="00CA61B3" w:rsidRPr="002B41DB" w:rsidRDefault="00CA61B3" w:rsidP="002B41DB">
      <w:pPr>
        <w:pStyle w:val="Bullet2"/>
        <w:numPr>
          <w:ilvl w:val="0"/>
          <w:numId w:val="24"/>
        </w:numPr>
        <w:bidi/>
        <w:rPr>
          <w:sz w:val="28"/>
          <w:szCs w:val="28"/>
          <w:lang w:val="en-GB"/>
        </w:rPr>
      </w:pPr>
      <w:r w:rsidRPr="002B41DB">
        <w:rPr>
          <w:sz w:val="28"/>
          <w:szCs w:val="28"/>
          <w:rtl/>
        </w:rPr>
        <w:t>توثيق الدروس المستفادة الأساسية من التدخلات النقدية.</w:t>
      </w:r>
    </w:p>
    <w:p w:rsidR="00CA61B3" w:rsidRPr="002B41DB" w:rsidRDefault="00CA61B3" w:rsidP="002B41DB">
      <w:pPr>
        <w:pStyle w:val="Bullet2"/>
        <w:numPr>
          <w:ilvl w:val="0"/>
          <w:numId w:val="0"/>
        </w:numPr>
        <w:bidi/>
        <w:ind w:left="360"/>
        <w:rPr>
          <w:sz w:val="28"/>
          <w:szCs w:val="28"/>
          <w:lang w:val="en-GB"/>
        </w:rPr>
      </w:pPr>
      <w:r w:rsidRPr="002B41DB">
        <w:rPr>
          <w:sz w:val="28"/>
          <w:szCs w:val="28"/>
          <w:rtl/>
        </w:rPr>
        <w:t xml:space="preserve">المصدر: </w:t>
      </w:r>
      <w:r w:rsidRPr="002B41DB">
        <w:rPr>
          <w:sz w:val="28"/>
          <w:szCs w:val="28"/>
        </w:rPr>
        <w:t>Harvey P. (2011)  “Cash transfer programming in emergencies”</w:t>
      </w:r>
    </w:p>
    <w:p w:rsidR="00FF59AA" w:rsidRPr="002B41DB" w:rsidRDefault="00FF59AA" w:rsidP="002B41DB">
      <w:pPr>
        <w:bidi/>
        <w:spacing w:before="240"/>
        <w:rPr>
          <w:rFonts w:cs="Arial"/>
          <w:sz w:val="28"/>
          <w:szCs w:val="28"/>
        </w:rPr>
      </w:pPr>
    </w:p>
    <w:sectPr w:rsidR="00FF59AA" w:rsidRPr="002B41DB" w:rsidSect="000F07E8">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EB" w:rsidRDefault="001E6CEB" w:rsidP="00D8077D">
      <w:r>
        <w:separator/>
      </w:r>
    </w:p>
  </w:endnote>
  <w:endnote w:type="continuationSeparator" w:id="1">
    <w:p w:rsidR="001E6CEB" w:rsidRDefault="001E6CEB" w:rsidP="00D80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5E" w:rsidRDefault="008C37AF" w:rsidP="00810A5E">
    <w:pPr>
      <w:pStyle w:val="Footer"/>
      <w:framePr w:wrap="around" w:vAnchor="text" w:hAnchor="margin" w:xAlign="right" w:y="1"/>
      <w:rPr>
        <w:rStyle w:val="PageNumber"/>
      </w:rPr>
    </w:pPr>
    <w:r>
      <w:rPr>
        <w:rStyle w:val="PageNumber"/>
      </w:rPr>
      <w:fldChar w:fldCharType="begin"/>
    </w:r>
    <w:r w:rsidR="00810A5E">
      <w:rPr>
        <w:rStyle w:val="PageNumber"/>
      </w:rPr>
      <w:instrText xml:space="preserve">PAGE  </w:instrText>
    </w:r>
    <w:r>
      <w:rPr>
        <w:rStyle w:val="PageNumber"/>
      </w:rPr>
      <w:fldChar w:fldCharType="end"/>
    </w:r>
  </w:p>
  <w:p w:rsidR="00810A5E" w:rsidRDefault="00810A5E" w:rsidP="00810A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8" w:rsidRPr="00B45C74" w:rsidRDefault="008C37A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F07E8"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B41DB">
      <w:rPr>
        <w:b/>
        <w:noProof/>
        <w:color w:val="808080" w:themeColor="background1" w:themeShade="80"/>
        <w:sz w:val="18"/>
        <w:szCs w:val="18"/>
      </w:rPr>
      <w:t>1</w:t>
    </w:r>
    <w:r w:rsidRPr="00B45C74">
      <w:rPr>
        <w:b/>
        <w:color w:val="808080" w:themeColor="background1" w:themeShade="80"/>
        <w:sz w:val="18"/>
        <w:szCs w:val="18"/>
      </w:rPr>
      <w:fldChar w:fldCharType="end"/>
    </w:r>
  </w:p>
  <w:p w:rsidR="000F07E8" w:rsidRPr="003A3500" w:rsidRDefault="000F07E8" w:rsidP="00ED1B2B">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2. </w:t>
    </w:r>
    <w:fldSimple w:instr=" STYLEREF  H1 \t  \* MERGEFORMAT ">
      <w:r w:rsidR="002B41DB">
        <w:rPr>
          <w:i/>
          <w:noProof/>
          <w:rtl/>
        </w:rPr>
        <w:t>التنسيق الداخلي في مجال برامج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EB" w:rsidRDefault="001E6CEB" w:rsidP="00D8077D">
      <w:r>
        <w:separator/>
      </w:r>
    </w:p>
  </w:footnote>
  <w:footnote w:type="continuationSeparator" w:id="1">
    <w:p w:rsidR="001E6CEB" w:rsidRDefault="001E6CEB" w:rsidP="00D80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8" w:rsidRPr="00074036" w:rsidRDefault="000F07E8"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9696C"/>
    <w:multiLevelType w:val="hybridMultilevel"/>
    <w:tmpl w:val="0D7CC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C81F47"/>
    <w:multiLevelType w:val="hybridMultilevel"/>
    <w:tmpl w:val="53347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AA3EE1"/>
    <w:multiLevelType w:val="hybridMultilevel"/>
    <w:tmpl w:val="A426AF82"/>
    <w:lvl w:ilvl="0" w:tplc="78B07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717CD"/>
    <w:multiLevelType w:val="hybridMultilevel"/>
    <w:tmpl w:val="3B3A7CEA"/>
    <w:lvl w:ilvl="0" w:tplc="C87840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3189D"/>
    <w:multiLevelType w:val="hybridMultilevel"/>
    <w:tmpl w:val="0BF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45278"/>
    <w:multiLevelType w:val="hybridMultilevel"/>
    <w:tmpl w:val="192E3CB6"/>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C163A"/>
    <w:multiLevelType w:val="hybridMultilevel"/>
    <w:tmpl w:val="EDC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44714"/>
    <w:multiLevelType w:val="multilevel"/>
    <w:tmpl w:val="108AFDA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10">
    <w:nsid w:val="27517D64"/>
    <w:multiLevelType w:val="hybridMultilevel"/>
    <w:tmpl w:val="9428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81408F"/>
    <w:multiLevelType w:val="hybridMultilevel"/>
    <w:tmpl w:val="E3942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F4629"/>
    <w:multiLevelType w:val="hybridMultilevel"/>
    <w:tmpl w:val="B7188400"/>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E6B08"/>
    <w:multiLevelType w:val="hybridMultilevel"/>
    <w:tmpl w:val="179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1517B"/>
    <w:multiLevelType w:val="hybridMultilevel"/>
    <w:tmpl w:val="344E193E"/>
    <w:lvl w:ilvl="0" w:tplc="611CFDBE">
      <w:start w:val="1"/>
      <w:numFmt w:val="bullet"/>
      <w:lvlText w:val="•"/>
      <w:lvlJc w:val="left"/>
      <w:pPr>
        <w:ind w:left="643" w:hanging="360"/>
      </w:pPr>
      <w:rPr>
        <w:rFonts w:ascii="Times New Roman" w:hAnsi="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nsid w:val="4AF435A5"/>
    <w:multiLevelType w:val="hybridMultilevel"/>
    <w:tmpl w:val="8CBA4E3A"/>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77777"/>
    <w:multiLevelType w:val="hybridMultilevel"/>
    <w:tmpl w:val="BB2E7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9646AB"/>
    <w:multiLevelType w:val="hybridMultilevel"/>
    <w:tmpl w:val="95EC20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9C66A7"/>
    <w:multiLevelType w:val="hybridMultilevel"/>
    <w:tmpl w:val="879E4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757498"/>
    <w:multiLevelType w:val="hybridMultilevel"/>
    <w:tmpl w:val="80BC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7"/>
  </w:num>
  <w:num w:numId="4">
    <w:abstractNumId w:val="15"/>
  </w:num>
  <w:num w:numId="5">
    <w:abstractNumId w:val="7"/>
  </w:num>
  <w:num w:numId="6">
    <w:abstractNumId w:val="12"/>
  </w:num>
  <w:num w:numId="7">
    <w:abstractNumId w:val="14"/>
  </w:num>
  <w:num w:numId="8">
    <w:abstractNumId w:val="11"/>
  </w:num>
  <w:num w:numId="9">
    <w:abstractNumId w:val="10"/>
  </w:num>
  <w:num w:numId="10">
    <w:abstractNumId w:val="22"/>
  </w:num>
  <w:num w:numId="11">
    <w:abstractNumId w:val="2"/>
  </w:num>
  <w:num w:numId="12">
    <w:abstractNumId w:val="16"/>
  </w:num>
  <w:num w:numId="13">
    <w:abstractNumId w:val="1"/>
  </w:num>
  <w:num w:numId="14">
    <w:abstractNumId w:val="8"/>
  </w:num>
  <w:num w:numId="15">
    <w:abstractNumId w:val="13"/>
  </w:num>
  <w:num w:numId="16">
    <w:abstractNumId w:val="6"/>
  </w:num>
  <w:num w:numId="17">
    <w:abstractNumId w:val="0"/>
  </w:num>
  <w:num w:numId="18">
    <w:abstractNumId w:val="18"/>
  </w:num>
  <w:num w:numId="19">
    <w:abstractNumId w:val="5"/>
  </w:num>
  <w:num w:numId="20">
    <w:abstractNumId w:val="19"/>
  </w:num>
  <w:num w:numId="21">
    <w:abstractNumId w:val="21"/>
  </w:num>
  <w:num w:numId="22">
    <w:abstractNumId w:val="20"/>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1815CD"/>
    <w:rsid w:val="0002486E"/>
    <w:rsid w:val="000670C9"/>
    <w:rsid w:val="000864E8"/>
    <w:rsid w:val="000B105D"/>
    <w:rsid w:val="000D3FD0"/>
    <w:rsid w:val="000F07E8"/>
    <w:rsid w:val="00141DE6"/>
    <w:rsid w:val="00145EA7"/>
    <w:rsid w:val="00174E6C"/>
    <w:rsid w:val="001815CD"/>
    <w:rsid w:val="001A2A0F"/>
    <w:rsid w:val="001E6CEB"/>
    <w:rsid w:val="0022154F"/>
    <w:rsid w:val="00235966"/>
    <w:rsid w:val="00247F4C"/>
    <w:rsid w:val="00251BD2"/>
    <w:rsid w:val="002762CD"/>
    <w:rsid w:val="002963EF"/>
    <w:rsid w:val="002A69B8"/>
    <w:rsid w:val="002B41DB"/>
    <w:rsid w:val="002C00BE"/>
    <w:rsid w:val="002C2167"/>
    <w:rsid w:val="002F15A4"/>
    <w:rsid w:val="003351CF"/>
    <w:rsid w:val="00345473"/>
    <w:rsid w:val="0036420E"/>
    <w:rsid w:val="003A09E6"/>
    <w:rsid w:val="003A17B2"/>
    <w:rsid w:val="003C78A7"/>
    <w:rsid w:val="003D7BF0"/>
    <w:rsid w:val="00410AFF"/>
    <w:rsid w:val="00427263"/>
    <w:rsid w:val="00473CF9"/>
    <w:rsid w:val="004D6304"/>
    <w:rsid w:val="005103CD"/>
    <w:rsid w:val="005705D9"/>
    <w:rsid w:val="00574D39"/>
    <w:rsid w:val="005F40B0"/>
    <w:rsid w:val="00620BE0"/>
    <w:rsid w:val="0064362E"/>
    <w:rsid w:val="00683FCB"/>
    <w:rsid w:val="007437D3"/>
    <w:rsid w:val="007C15D5"/>
    <w:rsid w:val="007C6358"/>
    <w:rsid w:val="007F7342"/>
    <w:rsid w:val="007F7652"/>
    <w:rsid w:val="00810A5E"/>
    <w:rsid w:val="008C06C1"/>
    <w:rsid w:val="008C37AF"/>
    <w:rsid w:val="008E48FF"/>
    <w:rsid w:val="008E5513"/>
    <w:rsid w:val="008F7B2D"/>
    <w:rsid w:val="00907CAF"/>
    <w:rsid w:val="0098731C"/>
    <w:rsid w:val="00A12D6A"/>
    <w:rsid w:val="00B4001B"/>
    <w:rsid w:val="00B62A90"/>
    <w:rsid w:val="00B66FA3"/>
    <w:rsid w:val="00B918A8"/>
    <w:rsid w:val="00BC72BF"/>
    <w:rsid w:val="00BF5DE8"/>
    <w:rsid w:val="00C62B57"/>
    <w:rsid w:val="00CA61B3"/>
    <w:rsid w:val="00CE7FE7"/>
    <w:rsid w:val="00D01263"/>
    <w:rsid w:val="00D30F95"/>
    <w:rsid w:val="00D63BE6"/>
    <w:rsid w:val="00D67B88"/>
    <w:rsid w:val="00D8077D"/>
    <w:rsid w:val="00D82814"/>
    <w:rsid w:val="00D913DE"/>
    <w:rsid w:val="00DB512B"/>
    <w:rsid w:val="00DC3A2E"/>
    <w:rsid w:val="00E16FC1"/>
    <w:rsid w:val="00E5656B"/>
    <w:rsid w:val="00E56891"/>
    <w:rsid w:val="00E8711F"/>
    <w:rsid w:val="00E94548"/>
    <w:rsid w:val="00ED4087"/>
    <w:rsid w:val="00F2095C"/>
    <w:rsid w:val="00F267CB"/>
    <w:rsid w:val="00F54A99"/>
    <w:rsid w:val="00FF59A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E6"/>
    <w:pPr>
      <w:spacing w:after="120"/>
      <w:jc w:val="both"/>
    </w:pPr>
    <w:rPr>
      <w:rFonts w:ascii="Arial" w:hAnsi="Arial" w:cs="Times New Roman"/>
    </w:rPr>
  </w:style>
  <w:style w:type="paragraph" w:styleId="Heading1">
    <w:name w:val="heading 1"/>
    <w:basedOn w:val="H1"/>
    <w:next w:val="Normal"/>
    <w:link w:val="Heading1Char"/>
    <w:uiPriority w:val="9"/>
    <w:rsid w:val="00141DE6"/>
  </w:style>
  <w:style w:type="paragraph" w:styleId="Heading2">
    <w:name w:val="heading 2"/>
    <w:basedOn w:val="Normal"/>
    <w:next w:val="Normal"/>
    <w:link w:val="Heading2Char"/>
    <w:uiPriority w:val="9"/>
    <w:unhideWhenUsed/>
    <w:qFormat/>
    <w:rsid w:val="00141DE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1DE6"/>
    <w:pPr>
      <w:keepNext/>
      <w:spacing w:before="240"/>
      <w:jc w:val="left"/>
      <w:outlineLvl w:val="2"/>
    </w:pPr>
    <w:rPr>
      <w:b/>
      <w:sz w:val="22"/>
      <w:szCs w:val="24"/>
    </w:rPr>
  </w:style>
  <w:style w:type="paragraph" w:styleId="Heading4">
    <w:name w:val="heading 4"/>
    <w:basedOn w:val="Normal"/>
    <w:next w:val="Normal"/>
    <w:link w:val="Heading4Char"/>
    <w:uiPriority w:val="9"/>
    <w:qFormat/>
    <w:rsid w:val="001815CD"/>
    <w:pPr>
      <w:numPr>
        <w:ilvl w:val="3"/>
        <w:numId w:val="1"/>
      </w:numPr>
      <w:tabs>
        <w:tab w:val="left" w:pos="900"/>
      </w:tabs>
      <w:outlineLvl w:val="3"/>
    </w:pPr>
    <w:rPr>
      <w:rFonts w:ascii="Times New Roman" w:eastAsia="Times New Roman" w:hAnsi="Times New Roman"/>
      <w:bCs/>
      <w:i/>
      <w:sz w:val="22"/>
      <w:szCs w:val="24"/>
    </w:rPr>
  </w:style>
  <w:style w:type="paragraph" w:styleId="Heading5">
    <w:name w:val="heading 5"/>
    <w:basedOn w:val="Normal"/>
    <w:next w:val="Normal"/>
    <w:link w:val="Heading5Char"/>
    <w:uiPriority w:val="9"/>
    <w:qFormat/>
    <w:rsid w:val="001815CD"/>
    <w:pPr>
      <w:keepNext/>
      <w:numPr>
        <w:ilvl w:val="4"/>
        <w:numId w:val="1"/>
      </w:numPr>
      <w:tabs>
        <w:tab w:val="center" w:pos="1620"/>
      </w:tabs>
      <w:outlineLvl w:val="4"/>
    </w:pPr>
    <w:rPr>
      <w:rFonts w:ascii="Times New Roman" w:eastAsia="Times New Roman" w:hAnsi="Times New Roman"/>
      <w:iCs/>
      <w:sz w:val="22"/>
    </w:rPr>
  </w:style>
  <w:style w:type="paragraph" w:styleId="Heading6">
    <w:name w:val="heading 6"/>
    <w:basedOn w:val="Normal"/>
    <w:next w:val="Normal"/>
    <w:link w:val="Heading6Char"/>
    <w:uiPriority w:val="9"/>
    <w:qFormat/>
    <w:rsid w:val="001815CD"/>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qFormat/>
    <w:rsid w:val="001815CD"/>
    <w:pPr>
      <w:numPr>
        <w:ilvl w:val="6"/>
        <w:numId w:val="1"/>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1815CD"/>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1815CD"/>
    <w:pPr>
      <w:numPr>
        <w:ilvl w:val="8"/>
        <w:numId w:val="1"/>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DE6"/>
    <w:rPr>
      <w:rFonts w:ascii="Arial" w:hAnsi="Arial" w:cs="Times New Roman"/>
      <w:b/>
      <w:sz w:val="40"/>
      <w:szCs w:val="52"/>
    </w:rPr>
  </w:style>
  <w:style w:type="character" w:customStyle="1" w:styleId="Heading2Char">
    <w:name w:val="Heading 2 Char"/>
    <w:basedOn w:val="DefaultParagraphFont"/>
    <w:link w:val="Heading2"/>
    <w:uiPriority w:val="9"/>
    <w:rsid w:val="00141DE6"/>
    <w:rPr>
      <w:rFonts w:ascii="Arial" w:hAnsi="Arial" w:cs="Times New Roman"/>
      <w:b/>
      <w:caps/>
      <w:sz w:val="24"/>
      <w:szCs w:val="26"/>
    </w:rPr>
  </w:style>
  <w:style w:type="character" w:customStyle="1" w:styleId="Heading4Char">
    <w:name w:val="Heading 4 Char"/>
    <w:basedOn w:val="DefaultParagraphFont"/>
    <w:link w:val="Heading4"/>
    <w:uiPriority w:val="9"/>
    <w:rsid w:val="001815C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1815C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1815C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1815C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1815C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1815CD"/>
    <w:rPr>
      <w:rFonts w:ascii="Arial" w:eastAsia="Times New Roman" w:hAnsi="Arial" w:cs="Arial"/>
      <w:sz w:val="22"/>
      <w:szCs w:val="22"/>
      <w:lang w:val="en-GB"/>
    </w:rPr>
  </w:style>
  <w:style w:type="paragraph" w:styleId="ListParagraph">
    <w:name w:val="List Paragraph"/>
    <w:basedOn w:val="Normal"/>
    <w:link w:val="ListParagraphChar"/>
    <w:uiPriority w:val="34"/>
    <w:qFormat/>
    <w:rsid w:val="00141DE6"/>
    <w:pPr>
      <w:spacing w:after="240"/>
      <w:ind w:left="720"/>
      <w:contextualSpacing/>
    </w:pPr>
    <w:rPr>
      <w:rFonts w:eastAsiaTheme="minorHAnsi" w:cstheme="minorBidi"/>
      <w:szCs w:val="22"/>
    </w:rPr>
  </w:style>
  <w:style w:type="paragraph" w:styleId="CommentText">
    <w:name w:val="annotation text"/>
    <w:basedOn w:val="Normal"/>
    <w:link w:val="CommentTextChar"/>
    <w:rsid w:val="001815CD"/>
    <w:rPr>
      <w:rFonts w:ascii="Times New Roman" w:eastAsia="Times New Roman" w:hAnsi="Times New Roman"/>
    </w:rPr>
  </w:style>
  <w:style w:type="character" w:customStyle="1" w:styleId="CommentTextChar">
    <w:name w:val="Comment Text Char"/>
    <w:basedOn w:val="DefaultParagraphFont"/>
    <w:link w:val="CommentText"/>
    <w:rsid w:val="001815CD"/>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41DE6"/>
    <w:pPr>
      <w:spacing w:after="0"/>
    </w:pPr>
    <w:rPr>
      <w:sz w:val="16"/>
      <w:szCs w:val="22"/>
    </w:rPr>
  </w:style>
  <w:style w:type="character" w:customStyle="1" w:styleId="FootnoteTextChar">
    <w:name w:val="Footnote Text Char"/>
    <w:basedOn w:val="DefaultParagraphFont"/>
    <w:link w:val="FootnoteText"/>
    <w:uiPriority w:val="99"/>
    <w:rsid w:val="00141DE6"/>
    <w:rPr>
      <w:rFonts w:ascii="Arial" w:hAnsi="Arial" w:cs="Times New Roman"/>
      <w:sz w:val="16"/>
      <w:szCs w:val="22"/>
    </w:rPr>
  </w:style>
  <w:style w:type="character" w:styleId="FootnoteReference">
    <w:name w:val="footnote reference"/>
    <w:basedOn w:val="DefaultParagraphFont"/>
    <w:uiPriority w:val="99"/>
    <w:unhideWhenUsed/>
    <w:rsid w:val="00141DE6"/>
    <w:rPr>
      <w:vertAlign w:val="superscript"/>
    </w:rPr>
  </w:style>
  <w:style w:type="paragraph" w:styleId="Header">
    <w:name w:val="header"/>
    <w:basedOn w:val="Normal"/>
    <w:link w:val="HeaderChar"/>
    <w:uiPriority w:val="99"/>
    <w:unhideWhenUsed/>
    <w:rsid w:val="00141DE6"/>
    <w:pPr>
      <w:spacing w:after="0" w:line="288" w:lineRule="auto"/>
      <w:jc w:val="left"/>
    </w:pPr>
    <w:rPr>
      <w:sz w:val="16"/>
    </w:rPr>
  </w:style>
  <w:style w:type="character" w:customStyle="1" w:styleId="HeaderChar">
    <w:name w:val="Header Char"/>
    <w:basedOn w:val="DefaultParagraphFont"/>
    <w:link w:val="Header"/>
    <w:uiPriority w:val="99"/>
    <w:rsid w:val="00141DE6"/>
    <w:rPr>
      <w:rFonts w:ascii="Arial" w:hAnsi="Arial" w:cs="Times New Roman"/>
      <w:sz w:val="16"/>
    </w:rPr>
  </w:style>
  <w:style w:type="paragraph" w:styleId="Footer">
    <w:name w:val="footer"/>
    <w:basedOn w:val="Normal"/>
    <w:link w:val="FooterChar"/>
    <w:uiPriority w:val="99"/>
    <w:unhideWhenUsed/>
    <w:rsid w:val="00141DE6"/>
    <w:pPr>
      <w:spacing w:after="0"/>
      <w:jc w:val="left"/>
    </w:pPr>
    <w:rPr>
      <w:sz w:val="16"/>
      <w:szCs w:val="18"/>
    </w:rPr>
  </w:style>
  <w:style w:type="character" w:customStyle="1" w:styleId="FooterChar">
    <w:name w:val="Footer Char"/>
    <w:basedOn w:val="DefaultParagraphFont"/>
    <w:link w:val="Footer"/>
    <w:uiPriority w:val="99"/>
    <w:rsid w:val="00141DE6"/>
    <w:rPr>
      <w:rFonts w:ascii="Arial" w:hAnsi="Arial" w:cs="Times New Roman"/>
      <w:sz w:val="16"/>
      <w:szCs w:val="18"/>
    </w:rPr>
  </w:style>
  <w:style w:type="character" w:styleId="PageNumber">
    <w:name w:val="page number"/>
    <w:basedOn w:val="DefaultParagraphFont"/>
    <w:uiPriority w:val="99"/>
    <w:unhideWhenUsed/>
    <w:rsid w:val="00141DE6"/>
    <w:rPr>
      <w:b/>
    </w:rPr>
  </w:style>
  <w:style w:type="paragraph" w:styleId="BalloonText">
    <w:name w:val="Balloon Text"/>
    <w:basedOn w:val="Normal"/>
    <w:link w:val="BalloonTextChar"/>
    <w:uiPriority w:val="99"/>
    <w:semiHidden/>
    <w:unhideWhenUsed/>
    <w:rsid w:val="00141D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E6"/>
    <w:rPr>
      <w:rFonts w:ascii="Lucida Grande" w:hAnsi="Lucida Grande" w:cs="Lucida Grande"/>
      <w:sz w:val="18"/>
      <w:szCs w:val="18"/>
    </w:rPr>
  </w:style>
  <w:style w:type="table" w:styleId="TableGrid">
    <w:name w:val="Table Grid"/>
    <w:basedOn w:val="TableNormal"/>
    <w:uiPriority w:val="59"/>
    <w:rsid w:val="00141DE6"/>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1DE6"/>
    <w:rPr>
      <w:rFonts w:ascii="Arial" w:hAnsi="Arial" w:cs="Times New Roman"/>
      <w:b/>
      <w:sz w:val="22"/>
      <w:szCs w:val="24"/>
    </w:rPr>
  </w:style>
  <w:style w:type="character" w:customStyle="1" w:styleId="ListParagraphChar">
    <w:name w:val="List Paragraph Char"/>
    <w:basedOn w:val="DefaultParagraphFont"/>
    <w:link w:val="ListParagraph"/>
    <w:uiPriority w:val="34"/>
    <w:rsid w:val="00141DE6"/>
    <w:rPr>
      <w:rFonts w:ascii="Arial" w:eastAsiaTheme="minorHAnsi" w:hAnsi="Arial" w:cstheme="minorBidi"/>
      <w:szCs w:val="22"/>
    </w:rPr>
  </w:style>
  <w:style w:type="paragraph" w:customStyle="1" w:styleId="Default">
    <w:name w:val="Default"/>
    <w:rsid w:val="00141DE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DE6"/>
    <w:rPr>
      <w:sz w:val="18"/>
      <w:szCs w:val="18"/>
    </w:rPr>
  </w:style>
  <w:style w:type="paragraph" w:styleId="CommentSubject">
    <w:name w:val="annotation subject"/>
    <w:basedOn w:val="Normal"/>
    <w:link w:val="CommentSubjectChar"/>
    <w:uiPriority w:val="99"/>
    <w:semiHidden/>
    <w:unhideWhenUsed/>
    <w:rsid w:val="00141DE6"/>
    <w:rPr>
      <w:b/>
      <w:bCs/>
    </w:rPr>
  </w:style>
  <w:style w:type="character" w:customStyle="1" w:styleId="CommentSubjectChar">
    <w:name w:val="Comment Subject Char"/>
    <w:basedOn w:val="DefaultParagraphFont"/>
    <w:link w:val="CommentSubject"/>
    <w:uiPriority w:val="99"/>
    <w:semiHidden/>
    <w:rsid w:val="00141DE6"/>
    <w:rPr>
      <w:rFonts w:ascii="Arial" w:hAnsi="Arial" w:cs="Times New Roman"/>
      <w:b/>
      <w:bCs/>
    </w:rPr>
  </w:style>
  <w:style w:type="character" w:styleId="Hyperlink">
    <w:name w:val="Hyperlink"/>
    <w:basedOn w:val="DefaultParagraphFont"/>
    <w:uiPriority w:val="99"/>
    <w:unhideWhenUsed/>
    <w:rsid w:val="00141DE6"/>
    <w:rPr>
      <w:color w:val="0000FF" w:themeColor="hyperlink"/>
      <w:u w:val="single"/>
    </w:rPr>
  </w:style>
  <w:style w:type="character" w:styleId="FollowedHyperlink">
    <w:name w:val="FollowedHyperlink"/>
    <w:basedOn w:val="DefaultParagraphFont"/>
    <w:uiPriority w:val="99"/>
    <w:semiHidden/>
    <w:unhideWhenUsed/>
    <w:rsid w:val="00141DE6"/>
    <w:rPr>
      <w:color w:val="800080" w:themeColor="followedHyperlink"/>
      <w:u w:val="single"/>
    </w:rPr>
  </w:style>
  <w:style w:type="paragraph" w:styleId="Revision">
    <w:name w:val="Revision"/>
    <w:hidden/>
    <w:uiPriority w:val="99"/>
    <w:semiHidden/>
    <w:rsid w:val="00141DE6"/>
    <w:rPr>
      <w:rFonts w:ascii="Arial" w:hAnsi="Arial" w:cs="Arial"/>
      <w:sz w:val="21"/>
      <w:szCs w:val="21"/>
    </w:rPr>
  </w:style>
  <w:style w:type="paragraph" w:customStyle="1" w:styleId="BasicParagraph">
    <w:name w:val="[Basic Paragraph]"/>
    <w:basedOn w:val="Normal"/>
    <w:uiPriority w:val="99"/>
    <w:rsid w:val="00141DE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1DE6"/>
    <w:pPr>
      <w:spacing w:before="360" w:after="240"/>
      <w:jc w:val="left"/>
      <w:outlineLvl w:val="0"/>
    </w:pPr>
    <w:rPr>
      <w:b/>
      <w:sz w:val="40"/>
      <w:szCs w:val="52"/>
    </w:rPr>
  </w:style>
  <w:style w:type="paragraph" w:customStyle="1" w:styleId="Bullet1">
    <w:name w:val="Bullet 1"/>
    <w:basedOn w:val="Normal"/>
    <w:rsid w:val="00141DE6"/>
    <w:pPr>
      <w:numPr>
        <w:numId w:val="19"/>
      </w:numPr>
      <w:spacing w:before="60"/>
    </w:pPr>
    <w:rPr>
      <w:rFonts w:eastAsia="Times New Roman"/>
      <w:color w:val="000000"/>
    </w:rPr>
  </w:style>
  <w:style w:type="paragraph" w:customStyle="1" w:styleId="RefItem1">
    <w:name w:val="Ref Item 1"/>
    <w:basedOn w:val="Normal"/>
    <w:rsid w:val="00141DE6"/>
    <w:pPr>
      <w:jc w:val="left"/>
    </w:pPr>
    <w:rPr>
      <w:color w:val="000000"/>
      <w:szCs w:val="24"/>
      <w:lang w:eastAsia="it-IT"/>
    </w:rPr>
  </w:style>
  <w:style w:type="paragraph" w:customStyle="1" w:styleId="RefTitre">
    <w:name w:val="Ref Titre"/>
    <w:basedOn w:val="Normal"/>
    <w:rsid w:val="00141DE6"/>
    <w:pPr>
      <w:jc w:val="left"/>
    </w:pPr>
    <w:rPr>
      <w:rFonts w:eastAsia="Times New Roman"/>
      <w:b/>
      <w:bCs/>
      <w:sz w:val="26"/>
      <w:szCs w:val="26"/>
    </w:rPr>
  </w:style>
  <w:style w:type="paragraph" w:customStyle="1" w:styleId="Header1">
    <w:name w:val="Header 1"/>
    <w:basedOn w:val="Header"/>
    <w:rsid w:val="00141DE6"/>
    <w:rPr>
      <w:b/>
      <w:sz w:val="24"/>
      <w:szCs w:val="24"/>
    </w:rPr>
  </w:style>
  <w:style w:type="character" w:customStyle="1" w:styleId="Pantone485">
    <w:name w:val="Pantone 485"/>
    <w:basedOn w:val="DefaultParagraphFont"/>
    <w:uiPriority w:val="1"/>
    <w:qFormat/>
    <w:rsid w:val="00141DE6"/>
    <w:rPr>
      <w:rFonts w:cs="Caecilia-Light"/>
      <w:color w:val="DC281E"/>
      <w:szCs w:val="16"/>
    </w:rPr>
  </w:style>
  <w:style w:type="character" w:customStyle="1" w:styleId="H1Char">
    <w:name w:val="H1 Char"/>
    <w:basedOn w:val="DefaultParagraphFont"/>
    <w:link w:val="H1"/>
    <w:rsid w:val="00141DE6"/>
    <w:rPr>
      <w:rFonts w:ascii="Arial" w:hAnsi="Arial" w:cs="Times New Roman"/>
      <w:b/>
      <w:sz w:val="40"/>
      <w:szCs w:val="52"/>
    </w:rPr>
  </w:style>
  <w:style w:type="table" w:customStyle="1" w:styleId="TableGray">
    <w:name w:val="Table Gray"/>
    <w:basedOn w:val="TableNormal"/>
    <w:uiPriority w:val="99"/>
    <w:rsid w:val="00141DE6"/>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1DE6"/>
    <w:pPr>
      <w:numPr>
        <w:numId w:val="20"/>
      </w:numPr>
      <w:spacing w:before="120" w:after="120"/>
      <w:contextualSpacing w:val="0"/>
    </w:pPr>
    <w:rPr>
      <w:rFonts w:eastAsia="Cambria" w:cs="Arial"/>
    </w:rPr>
  </w:style>
  <w:style w:type="paragraph" w:customStyle="1" w:styleId="ListNumber1">
    <w:name w:val="List Number 1"/>
    <w:basedOn w:val="Normal"/>
    <w:rsid w:val="00141DE6"/>
    <w:pPr>
      <w:numPr>
        <w:ilvl w:val="1"/>
        <w:numId w:val="17"/>
      </w:numPr>
      <w:contextualSpacing/>
    </w:pPr>
    <w:rPr>
      <w:rFonts w:eastAsiaTheme="minorHAnsi" w:cstheme="minorHAnsi"/>
      <w:szCs w:val="22"/>
    </w:rPr>
  </w:style>
  <w:style w:type="paragraph" w:customStyle="1" w:styleId="NormalNo">
    <w:name w:val="Normal + No"/>
    <w:basedOn w:val="Normal"/>
    <w:qFormat/>
    <w:rsid w:val="00141DE6"/>
    <w:pPr>
      <w:numPr>
        <w:numId w:val="18"/>
      </w:numPr>
    </w:pPr>
    <w:rPr>
      <w:rFonts w:eastAsia="MS Mincho"/>
      <w:b/>
      <w:sz w:val="22"/>
    </w:rPr>
  </w:style>
  <w:style w:type="paragraph" w:customStyle="1" w:styleId="Bullet3">
    <w:name w:val="Bullet 3"/>
    <w:basedOn w:val="ListParagraph"/>
    <w:qFormat/>
    <w:rsid w:val="00141DE6"/>
    <w:pPr>
      <w:numPr>
        <w:numId w:val="21"/>
      </w:numPr>
      <w:spacing w:before="120" w:after="120"/>
      <w:ind w:right="425"/>
    </w:pPr>
    <w:rPr>
      <w:rFonts w:cs="Arial"/>
      <w:i/>
      <w:iCs/>
    </w:rPr>
  </w:style>
  <w:style w:type="paragraph" w:customStyle="1" w:styleId="Indent">
    <w:name w:val="Indent"/>
    <w:basedOn w:val="Normal"/>
    <w:qFormat/>
    <w:rsid w:val="00141DE6"/>
    <w:pPr>
      <w:ind w:left="567"/>
    </w:pPr>
    <w:rPr>
      <w:rFonts w:cs="Arial"/>
      <w:b/>
    </w:rPr>
  </w:style>
  <w:style w:type="paragraph" w:customStyle="1" w:styleId="TitreTableau">
    <w:name w:val="Titre Tableau"/>
    <w:basedOn w:val="Normal"/>
    <w:qFormat/>
    <w:rsid w:val="00141DE6"/>
    <w:pPr>
      <w:spacing w:before="120"/>
      <w:jc w:val="center"/>
    </w:pPr>
    <w:rPr>
      <w:rFonts w:cs="Arial"/>
      <w:b/>
      <w:bCs/>
      <w:color w:val="FFFFFF" w:themeColor="background1"/>
      <w:lang w:val="en-CA"/>
    </w:rPr>
  </w:style>
  <w:style w:type="paragraph" w:customStyle="1" w:styleId="BulletTableau">
    <w:name w:val="Bullet Tableau"/>
    <w:basedOn w:val="Bullet2"/>
    <w:qFormat/>
    <w:rsid w:val="00141DE6"/>
    <w:pPr>
      <w:keepNext/>
      <w:keepLines/>
      <w:framePr w:hSpace="141" w:wrap="around" w:vAnchor="text" w:hAnchor="margin" w:y="402"/>
      <w:numPr>
        <w:numId w:val="2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E6"/>
    <w:pPr>
      <w:spacing w:after="120"/>
      <w:jc w:val="both"/>
    </w:pPr>
    <w:rPr>
      <w:rFonts w:ascii="Arial" w:hAnsi="Arial" w:cs="Times New Roman"/>
    </w:rPr>
  </w:style>
  <w:style w:type="paragraph" w:styleId="Heading1">
    <w:name w:val="heading 1"/>
    <w:basedOn w:val="H1"/>
    <w:next w:val="Normal"/>
    <w:link w:val="Heading1Char"/>
    <w:uiPriority w:val="9"/>
    <w:rsid w:val="00141DE6"/>
  </w:style>
  <w:style w:type="paragraph" w:styleId="Heading2">
    <w:name w:val="heading 2"/>
    <w:basedOn w:val="Normal"/>
    <w:next w:val="Normal"/>
    <w:link w:val="Heading2Char"/>
    <w:uiPriority w:val="9"/>
    <w:unhideWhenUsed/>
    <w:qFormat/>
    <w:rsid w:val="00141DE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1DE6"/>
    <w:pPr>
      <w:keepNext/>
      <w:spacing w:before="240"/>
      <w:jc w:val="left"/>
      <w:outlineLvl w:val="2"/>
    </w:pPr>
    <w:rPr>
      <w:b/>
      <w:sz w:val="22"/>
      <w:szCs w:val="24"/>
    </w:rPr>
  </w:style>
  <w:style w:type="paragraph" w:styleId="Heading4">
    <w:name w:val="heading 4"/>
    <w:basedOn w:val="Normal"/>
    <w:next w:val="Normal"/>
    <w:link w:val="Heading4Char"/>
    <w:uiPriority w:val="9"/>
    <w:qFormat/>
    <w:rsid w:val="001815CD"/>
    <w:pPr>
      <w:numPr>
        <w:ilvl w:val="3"/>
        <w:numId w:val="1"/>
      </w:numPr>
      <w:tabs>
        <w:tab w:val="left" w:pos="900"/>
      </w:tabs>
      <w:outlineLvl w:val="3"/>
    </w:pPr>
    <w:rPr>
      <w:rFonts w:ascii="Times New Roman" w:eastAsia="Times New Roman" w:hAnsi="Times New Roman"/>
      <w:bCs/>
      <w:i/>
      <w:sz w:val="22"/>
      <w:szCs w:val="24"/>
    </w:rPr>
  </w:style>
  <w:style w:type="paragraph" w:styleId="Heading5">
    <w:name w:val="heading 5"/>
    <w:basedOn w:val="Normal"/>
    <w:next w:val="Normal"/>
    <w:link w:val="Heading5Char"/>
    <w:uiPriority w:val="9"/>
    <w:qFormat/>
    <w:rsid w:val="001815CD"/>
    <w:pPr>
      <w:keepNext/>
      <w:numPr>
        <w:ilvl w:val="4"/>
        <w:numId w:val="1"/>
      </w:numPr>
      <w:tabs>
        <w:tab w:val="center" w:pos="1620"/>
      </w:tabs>
      <w:outlineLvl w:val="4"/>
    </w:pPr>
    <w:rPr>
      <w:rFonts w:ascii="Times New Roman" w:eastAsia="Times New Roman" w:hAnsi="Times New Roman"/>
      <w:iCs/>
      <w:sz w:val="22"/>
    </w:rPr>
  </w:style>
  <w:style w:type="paragraph" w:styleId="Heading6">
    <w:name w:val="heading 6"/>
    <w:basedOn w:val="Normal"/>
    <w:next w:val="Normal"/>
    <w:link w:val="Heading6Char"/>
    <w:uiPriority w:val="9"/>
    <w:qFormat/>
    <w:rsid w:val="001815CD"/>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qFormat/>
    <w:rsid w:val="001815CD"/>
    <w:pPr>
      <w:numPr>
        <w:ilvl w:val="6"/>
        <w:numId w:val="1"/>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1815CD"/>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1815CD"/>
    <w:pPr>
      <w:numPr>
        <w:ilvl w:val="8"/>
        <w:numId w:val="1"/>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rsid w:val="00141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DE6"/>
  </w:style>
  <w:style w:type="character" w:customStyle="1" w:styleId="Heading1Char">
    <w:name w:val="Heading 1 Char"/>
    <w:basedOn w:val="DefaultParagraphFont"/>
    <w:link w:val="Heading1"/>
    <w:uiPriority w:val="9"/>
    <w:rsid w:val="00141DE6"/>
    <w:rPr>
      <w:rFonts w:ascii="Arial" w:hAnsi="Arial" w:cs="Times New Roman"/>
      <w:b/>
      <w:sz w:val="40"/>
      <w:szCs w:val="52"/>
    </w:rPr>
  </w:style>
  <w:style w:type="character" w:customStyle="1" w:styleId="Heading2Char">
    <w:name w:val="Heading 2 Char"/>
    <w:basedOn w:val="DefaultParagraphFont"/>
    <w:link w:val="Heading2"/>
    <w:uiPriority w:val="9"/>
    <w:rsid w:val="00141DE6"/>
    <w:rPr>
      <w:rFonts w:ascii="Arial" w:hAnsi="Arial" w:cs="Times New Roman"/>
      <w:b/>
      <w:caps/>
      <w:sz w:val="24"/>
      <w:szCs w:val="26"/>
    </w:rPr>
  </w:style>
  <w:style w:type="character" w:customStyle="1" w:styleId="Heading4Char">
    <w:name w:val="Heading 4 Char"/>
    <w:basedOn w:val="DefaultParagraphFont"/>
    <w:link w:val="Heading4"/>
    <w:uiPriority w:val="9"/>
    <w:rsid w:val="001815C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1815C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1815C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1815C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1815C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1815CD"/>
    <w:rPr>
      <w:rFonts w:ascii="Arial" w:eastAsia="Times New Roman" w:hAnsi="Arial" w:cs="Arial"/>
      <w:sz w:val="22"/>
      <w:szCs w:val="22"/>
      <w:lang w:val="en-GB"/>
    </w:rPr>
  </w:style>
  <w:style w:type="paragraph" w:styleId="ListParagraph">
    <w:name w:val="List Paragraph"/>
    <w:basedOn w:val="Normal"/>
    <w:link w:val="ListParagraphChar"/>
    <w:uiPriority w:val="34"/>
    <w:qFormat/>
    <w:rsid w:val="00141DE6"/>
    <w:pPr>
      <w:spacing w:after="240"/>
      <w:ind w:left="720"/>
      <w:contextualSpacing/>
    </w:pPr>
    <w:rPr>
      <w:rFonts w:eastAsiaTheme="minorHAnsi" w:cstheme="minorBidi"/>
      <w:szCs w:val="22"/>
    </w:rPr>
  </w:style>
  <w:style w:type="paragraph" w:styleId="CommentText">
    <w:name w:val="annotation text"/>
    <w:basedOn w:val="Normal"/>
    <w:link w:val="CommentTextChar"/>
    <w:rsid w:val="001815CD"/>
    <w:rPr>
      <w:rFonts w:ascii="Times New Roman" w:eastAsia="Times New Roman" w:hAnsi="Times New Roman"/>
    </w:rPr>
  </w:style>
  <w:style w:type="character" w:customStyle="1" w:styleId="CommentTextChar">
    <w:name w:val="Comment Text Char"/>
    <w:basedOn w:val="DefaultParagraphFont"/>
    <w:link w:val="CommentText"/>
    <w:rsid w:val="001815CD"/>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41DE6"/>
    <w:pPr>
      <w:spacing w:after="0"/>
    </w:pPr>
    <w:rPr>
      <w:sz w:val="16"/>
      <w:szCs w:val="22"/>
    </w:rPr>
  </w:style>
  <w:style w:type="character" w:customStyle="1" w:styleId="FootnoteTextChar">
    <w:name w:val="Footnote Text Char"/>
    <w:basedOn w:val="DefaultParagraphFont"/>
    <w:link w:val="FootnoteText"/>
    <w:uiPriority w:val="99"/>
    <w:rsid w:val="00141DE6"/>
    <w:rPr>
      <w:rFonts w:ascii="Arial" w:hAnsi="Arial" w:cs="Times New Roman"/>
      <w:sz w:val="16"/>
      <w:szCs w:val="22"/>
    </w:rPr>
  </w:style>
  <w:style w:type="character" w:styleId="FootnoteReference">
    <w:name w:val="footnote reference"/>
    <w:basedOn w:val="DefaultParagraphFont"/>
    <w:uiPriority w:val="99"/>
    <w:unhideWhenUsed/>
    <w:rsid w:val="00141DE6"/>
    <w:rPr>
      <w:vertAlign w:val="superscript"/>
    </w:rPr>
  </w:style>
  <w:style w:type="paragraph" w:styleId="Header">
    <w:name w:val="header"/>
    <w:basedOn w:val="Normal"/>
    <w:link w:val="HeaderChar"/>
    <w:uiPriority w:val="99"/>
    <w:unhideWhenUsed/>
    <w:rsid w:val="00141DE6"/>
    <w:pPr>
      <w:spacing w:after="0" w:line="288" w:lineRule="auto"/>
      <w:jc w:val="left"/>
    </w:pPr>
    <w:rPr>
      <w:sz w:val="16"/>
    </w:rPr>
  </w:style>
  <w:style w:type="character" w:customStyle="1" w:styleId="HeaderChar">
    <w:name w:val="Header Char"/>
    <w:basedOn w:val="DefaultParagraphFont"/>
    <w:link w:val="Header"/>
    <w:uiPriority w:val="99"/>
    <w:rsid w:val="00141DE6"/>
    <w:rPr>
      <w:rFonts w:ascii="Arial" w:hAnsi="Arial" w:cs="Times New Roman"/>
      <w:sz w:val="16"/>
    </w:rPr>
  </w:style>
  <w:style w:type="paragraph" w:styleId="Footer">
    <w:name w:val="footer"/>
    <w:basedOn w:val="Normal"/>
    <w:link w:val="FooterChar"/>
    <w:uiPriority w:val="99"/>
    <w:unhideWhenUsed/>
    <w:rsid w:val="00141DE6"/>
    <w:pPr>
      <w:spacing w:after="0"/>
      <w:jc w:val="left"/>
    </w:pPr>
    <w:rPr>
      <w:sz w:val="16"/>
      <w:szCs w:val="18"/>
    </w:rPr>
  </w:style>
  <w:style w:type="character" w:customStyle="1" w:styleId="FooterChar">
    <w:name w:val="Footer Char"/>
    <w:basedOn w:val="DefaultParagraphFont"/>
    <w:link w:val="Footer"/>
    <w:uiPriority w:val="99"/>
    <w:rsid w:val="00141DE6"/>
    <w:rPr>
      <w:rFonts w:ascii="Arial" w:hAnsi="Arial" w:cs="Times New Roman"/>
      <w:sz w:val="16"/>
      <w:szCs w:val="18"/>
    </w:rPr>
  </w:style>
  <w:style w:type="character" w:styleId="PageNumber">
    <w:name w:val="page number"/>
    <w:basedOn w:val="DefaultParagraphFont"/>
    <w:uiPriority w:val="99"/>
    <w:unhideWhenUsed/>
    <w:rsid w:val="00141DE6"/>
    <w:rPr>
      <w:b/>
    </w:rPr>
  </w:style>
  <w:style w:type="paragraph" w:styleId="BalloonText">
    <w:name w:val="Balloon Text"/>
    <w:basedOn w:val="Normal"/>
    <w:link w:val="BalloonTextChar"/>
    <w:uiPriority w:val="99"/>
    <w:semiHidden/>
    <w:unhideWhenUsed/>
    <w:rsid w:val="00141D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E6"/>
    <w:rPr>
      <w:rFonts w:ascii="Lucida Grande" w:hAnsi="Lucida Grande" w:cs="Lucida Grande"/>
      <w:sz w:val="18"/>
      <w:szCs w:val="18"/>
    </w:rPr>
  </w:style>
  <w:style w:type="table" w:styleId="TableGrid">
    <w:name w:val="Table Grid"/>
    <w:basedOn w:val="TableNormal"/>
    <w:uiPriority w:val="59"/>
    <w:rsid w:val="00141DE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1DE6"/>
    <w:rPr>
      <w:rFonts w:ascii="Arial" w:hAnsi="Arial" w:cs="Times New Roman"/>
      <w:b/>
      <w:sz w:val="22"/>
      <w:szCs w:val="24"/>
    </w:rPr>
  </w:style>
  <w:style w:type="character" w:customStyle="1" w:styleId="ListParagraphChar">
    <w:name w:val="List Paragraph Char"/>
    <w:basedOn w:val="DefaultParagraphFont"/>
    <w:link w:val="ListParagraph"/>
    <w:uiPriority w:val="34"/>
    <w:rsid w:val="00141DE6"/>
    <w:rPr>
      <w:rFonts w:ascii="Arial" w:eastAsiaTheme="minorHAnsi" w:hAnsi="Arial" w:cstheme="minorBidi"/>
      <w:szCs w:val="22"/>
    </w:rPr>
  </w:style>
  <w:style w:type="paragraph" w:customStyle="1" w:styleId="Default">
    <w:name w:val="Default"/>
    <w:rsid w:val="00141DE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DE6"/>
    <w:rPr>
      <w:sz w:val="18"/>
      <w:szCs w:val="18"/>
    </w:rPr>
  </w:style>
  <w:style w:type="paragraph" w:styleId="CommentSubject">
    <w:name w:val="annotation subject"/>
    <w:basedOn w:val="Normal"/>
    <w:link w:val="CommentSubjectChar"/>
    <w:uiPriority w:val="99"/>
    <w:semiHidden/>
    <w:unhideWhenUsed/>
    <w:rsid w:val="00141DE6"/>
    <w:rPr>
      <w:b/>
      <w:bCs/>
    </w:rPr>
  </w:style>
  <w:style w:type="character" w:customStyle="1" w:styleId="CommentSubjectChar">
    <w:name w:val="Comment Subject Char"/>
    <w:basedOn w:val="DefaultParagraphFont"/>
    <w:link w:val="CommentSubject"/>
    <w:uiPriority w:val="99"/>
    <w:semiHidden/>
    <w:rsid w:val="00141DE6"/>
    <w:rPr>
      <w:rFonts w:ascii="Arial" w:hAnsi="Arial" w:cs="Times New Roman"/>
      <w:b/>
      <w:bCs/>
    </w:rPr>
  </w:style>
  <w:style w:type="character" w:styleId="Hyperlink">
    <w:name w:val="Hyperlink"/>
    <w:basedOn w:val="DefaultParagraphFont"/>
    <w:uiPriority w:val="99"/>
    <w:unhideWhenUsed/>
    <w:rsid w:val="00141DE6"/>
    <w:rPr>
      <w:color w:val="0000FF" w:themeColor="hyperlink"/>
      <w:u w:val="single"/>
    </w:rPr>
  </w:style>
  <w:style w:type="character" w:styleId="FollowedHyperlink">
    <w:name w:val="FollowedHyperlink"/>
    <w:basedOn w:val="DefaultParagraphFont"/>
    <w:uiPriority w:val="99"/>
    <w:semiHidden/>
    <w:unhideWhenUsed/>
    <w:rsid w:val="00141DE6"/>
    <w:rPr>
      <w:color w:val="800080" w:themeColor="followedHyperlink"/>
      <w:u w:val="single"/>
    </w:rPr>
  </w:style>
  <w:style w:type="paragraph" w:styleId="Revision">
    <w:name w:val="Revision"/>
    <w:hidden/>
    <w:uiPriority w:val="99"/>
    <w:semiHidden/>
    <w:rsid w:val="00141DE6"/>
    <w:rPr>
      <w:rFonts w:ascii="Arial" w:hAnsi="Arial" w:cs="Arial"/>
      <w:sz w:val="21"/>
      <w:szCs w:val="21"/>
    </w:rPr>
  </w:style>
  <w:style w:type="paragraph" w:customStyle="1" w:styleId="BasicParagraph">
    <w:name w:val="[Basic Paragraph]"/>
    <w:basedOn w:val="Normal"/>
    <w:uiPriority w:val="99"/>
    <w:rsid w:val="00141DE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1DE6"/>
    <w:pPr>
      <w:spacing w:before="360" w:after="240"/>
      <w:jc w:val="left"/>
      <w:outlineLvl w:val="0"/>
    </w:pPr>
    <w:rPr>
      <w:b/>
      <w:sz w:val="40"/>
      <w:szCs w:val="52"/>
    </w:rPr>
  </w:style>
  <w:style w:type="paragraph" w:customStyle="1" w:styleId="Bullet1">
    <w:name w:val="Bullet 1"/>
    <w:basedOn w:val="Normal"/>
    <w:rsid w:val="00141DE6"/>
    <w:pPr>
      <w:numPr>
        <w:numId w:val="19"/>
      </w:numPr>
      <w:spacing w:before="60"/>
    </w:pPr>
    <w:rPr>
      <w:rFonts w:eastAsia="Times New Roman"/>
      <w:color w:val="000000"/>
    </w:rPr>
  </w:style>
  <w:style w:type="paragraph" w:customStyle="1" w:styleId="RefItem1">
    <w:name w:val="Ref Item 1"/>
    <w:basedOn w:val="Normal"/>
    <w:rsid w:val="00141DE6"/>
    <w:pPr>
      <w:jc w:val="left"/>
    </w:pPr>
    <w:rPr>
      <w:color w:val="000000"/>
      <w:szCs w:val="24"/>
      <w:lang w:eastAsia="it-IT"/>
    </w:rPr>
  </w:style>
  <w:style w:type="paragraph" w:customStyle="1" w:styleId="RefTitre">
    <w:name w:val="Ref Titre"/>
    <w:basedOn w:val="Normal"/>
    <w:rsid w:val="00141DE6"/>
    <w:pPr>
      <w:jc w:val="left"/>
    </w:pPr>
    <w:rPr>
      <w:rFonts w:eastAsia="Times New Roman"/>
      <w:b/>
      <w:bCs/>
      <w:sz w:val="26"/>
      <w:szCs w:val="26"/>
    </w:rPr>
  </w:style>
  <w:style w:type="paragraph" w:customStyle="1" w:styleId="Header1">
    <w:name w:val="Header 1"/>
    <w:basedOn w:val="Header"/>
    <w:rsid w:val="00141DE6"/>
    <w:rPr>
      <w:b/>
      <w:sz w:val="24"/>
      <w:szCs w:val="24"/>
    </w:rPr>
  </w:style>
  <w:style w:type="character" w:customStyle="1" w:styleId="Pantone485">
    <w:name w:val="Pantone 485"/>
    <w:basedOn w:val="DefaultParagraphFont"/>
    <w:uiPriority w:val="1"/>
    <w:qFormat/>
    <w:rsid w:val="00141DE6"/>
    <w:rPr>
      <w:rFonts w:cs="Caecilia-Light"/>
      <w:color w:val="DC281E"/>
      <w:szCs w:val="16"/>
    </w:rPr>
  </w:style>
  <w:style w:type="character" w:customStyle="1" w:styleId="H1Char">
    <w:name w:val="H1 Char"/>
    <w:basedOn w:val="DefaultParagraphFont"/>
    <w:link w:val="H1"/>
    <w:rsid w:val="00141DE6"/>
    <w:rPr>
      <w:rFonts w:ascii="Arial" w:hAnsi="Arial" w:cs="Times New Roman"/>
      <w:b/>
      <w:sz w:val="40"/>
      <w:szCs w:val="52"/>
    </w:rPr>
  </w:style>
  <w:style w:type="table" w:customStyle="1" w:styleId="TableGray">
    <w:name w:val="Table Gray"/>
    <w:basedOn w:val="TableNormal"/>
    <w:uiPriority w:val="99"/>
    <w:rsid w:val="00141DE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1DE6"/>
    <w:pPr>
      <w:numPr>
        <w:numId w:val="20"/>
      </w:numPr>
      <w:spacing w:before="120" w:after="120"/>
      <w:contextualSpacing w:val="0"/>
    </w:pPr>
    <w:rPr>
      <w:rFonts w:eastAsia="Cambria" w:cs="Arial"/>
    </w:rPr>
  </w:style>
  <w:style w:type="paragraph" w:customStyle="1" w:styleId="ListNumber1">
    <w:name w:val="List Number 1"/>
    <w:basedOn w:val="Normal"/>
    <w:rsid w:val="00141DE6"/>
    <w:pPr>
      <w:numPr>
        <w:ilvl w:val="1"/>
        <w:numId w:val="17"/>
      </w:numPr>
      <w:contextualSpacing/>
    </w:pPr>
    <w:rPr>
      <w:rFonts w:eastAsiaTheme="minorHAnsi" w:cstheme="minorHAnsi"/>
      <w:szCs w:val="22"/>
    </w:rPr>
  </w:style>
  <w:style w:type="paragraph" w:customStyle="1" w:styleId="NormalNo">
    <w:name w:val="Normal + No"/>
    <w:basedOn w:val="Normal"/>
    <w:qFormat/>
    <w:rsid w:val="00141DE6"/>
    <w:pPr>
      <w:numPr>
        <w:numId w:val="18"/>
      </w:numPr>
    </w:pPr>
    <w:rPr>
      <w:rFonts w:eastAsia="MS Mincho"/>
      <w:b/>
      <w:sz w:val="22"/>
    </w:rPr>
  </w:style>
  <w:style w:type="paragraph" w:customStyle="1" w:styleId="Bullet3">
    <w:name w:val="Bullet 3"/>
    <w:basedOn w:val="ListParagraph"/>
    <w:qFormat/>
    <w:rsid w:val="00141DE6"/>
    <w:pPr>
      <w:numPr>
        <w:numId w:val="21"/>
      </w:numPr>
      <w:spacing w:before="120" w:after="120"/>
      <w:ind w:right="425"/>
    </w:pPr>
    <w:rPr>
      <w:rFonts w:cs="Arial"/>
      <w:i/>
      <w:iCs/>
    </w:rPr>
  </w:style>
  <w:style w:type="paragraph" w:customStyle="1" w:styleId="Indent">
    <w:name w:val="Indent"/>
    <w:basedOn w:val="Normal"/>
    <w:qFormat/>
    <w:rsid w:val="00141DE6"/>
    <w:pPr>
      <w:ind w:left="567"/>
    </w:pPr>
    <w:rPr>
      <w:rFonts w:cs="Arial"/>
      <w:b/>
    </w:rPr>
  </w:style>
  <w:style w:type="paragraph" w:customStyle="1" w:styleId="TitreTableau">
    <w:name w:val="Titre Tableau"/>
    <w:basedOn w:val="Normal"/>
    <w:qFormat/>
    <w:rsid w:val="00141DE6"/>
    <w:pPr>
      <w:spacing w:before="120"/>
      <w:jc w:val="center"/>
    </w:pPr>
    <w:rPr>
      <w:rFonts w:cs="Arial"/>
      <w:b/>
      <w:bCs/>
      <w:color w:val="FFFFFF" w:themeColor="background1"/>
      <w:lang w:val="en-CA"/>
    </w:rPr>
  </w:style>
  <w:style w:type="paragraph" w:customStyle="1" w:styleId="BulletTableau">
    <w:name w:val="Bullet Tableau"/>
    <w:basedOn w:val="Bullet2"/>
    <w:qFormat/>
    <w:rsid w:val="00141DE6"/>
    <w:pPr>
      <w:keepNext/>
      <w:keepLines/>
      <w:framePr w:hSpace="141" w:wrap="around" w:vAnchor="text" w:hAnchor="margin" w:y="402"/>
      <w:numPr>
        <w:numId w:val="22"/>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5554-4A27-4CE8-A3A3-30A6C88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268</TotalTime>
  <Pages>2</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38</cp:revision>
  <cp:lastPrinted>2015-10-09T15:30:00Z</cp:lastPrinted>
  <dcterms:created xsi:type="dcterms:W3CDTF">2015-06-03T16:02:00Z</dcterms:created>
  <dcterms:modified xsi:type="dcterms:W3CDTF">2016-01-20T12:44:00Z</dcterms:modified>
</cp:coreProperties>
</file>