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73" w:rsidRPr="002A2C6C" w:rsidRDefault="005C0E4E" w:rsidP="002A2C6C">
      <w:pPr>
        <w:pStyle w:val="H1"/>
        <w:bidi/>
        <w:jc w:val="center"/>
        <w:rPr>
          <w:rFonts w:cs="Arial"/>
          <w:b w:val="0"/>
          <w:bCs/>
          <w:sz w:val="28"/>
          <w:szCs w:val="28"/>
        </w:rPr>
      </w:pPr>
      <w:r w:rsidRPr="002A2C6C">
        <w:rPr>
          <w:rFonts w:cs="Arial"/>
          <w:b w:val="0"/>
          <w:bCs/>
          <w:sz w:val="28"/>
          <w:szCs w:val="28"/>
          <w:rtl/>
        </w:rPr>
        <w:t>العناصر الرئيسية للتنسيق في مجال برامج التحويلات النقدية</w:t>
      </w:r>
    </w:p>
    <w:tbl>
      <w:tblPr>
        <w:tblStyle w:val="TableGrid"/>
        <w:tblW w:w="5000" w:type="pct"/>
        <w:tblLook w:val="00A0"/>
      </w:tblPr>
      <w:tblGrid>
        <w:gridCol w:w="9848"/>
      </w:tblGrid>
      <w:tr w:rsidR="00DE7A73" w:rsidRPr="002A2C6C" w:rsidTr="00A61890">
        <w:trPr>
          <w:trHeight w:val="3170"/>
        </w:trPr>
        <w:tc>
          <w:tcPr>
            <w:tcW w:w="5000" w:type="pct"/>
            <w:shd w:val="solid" w:color="F2F2F2" w:themeColor="background1" w:themeShade="F2" w:fill="auto"/>
          </w:tcPr>
          <w:p w:rsidR="00DE7A73" w:rsidRPr="002A2C6C" w:rsidRDefault="005C0E4E" w:rsidP="005C0E4E">
            <w:pPr>
              <w:bidi/>
              <w:spacing w:before="120"/>
              <w:rPr>
                <w:rFonts w:cs="Arial"/>
                <w:b/>
                <w:sz w:val="28"/>
                <w:szCs w:val="28"/>
              </w:rPr>
            </w:pPr>
            <w:r w:rsidRPr="002A2C6C">
              <w:rPr>
                <w:rFonts w:cs="Arial"/>
                <w:b/>
                <w:sz w:val="28"/>
                <w:szCs w:val="28"/>
                <w:rtl/>
              </w:rPr>
              <w:t>التنسيق الطارئ</w:t>
            </w:r>
          </w:p>
          <w:p w:rsidR="00DE7A73" w:rsidRPr="002A2C6C" w:rsidRDefault="005C0E4E" w:rsidP="005C0E4E">
            <w:pPr>
              <w:bidi/>
              <w:spacing w:before="120"/>
              <w:rPr>
                <w:rFonts w:cs="Arial"/>
                <w:b/>
                <w:i/>
                <w:sz w:val="28"/>
                <w:szCs w:val="28"/>
                <w:rtl/>
              </w:rPr>
            </w:pPr>
            <w:r w:rsidRPr="002A2C6C">
              <w:rPr>
                <w:rFonts w:cs="Arial"/>
                <w:b/>
                <w:i/>
                <w:sz w:val="28"/>
                <w:szCs w:val="28"/>
                <w:rtl/>
              </w:rPr>
              <w:t>ما هي أهمية التنسيق؟</w:t>
            </w:r>
          </w:p>
          <w:p w:rsidR="005C0E4E" w:rsidRPr="002A2C6C" w:rsidRDefault="005C0E4E" w:rsidP="005C0E4E">
            <w:pPr>
              <w:bidi/>
              <w:spacing w:before="120"/>
              <w:rPr>
                <w:rFonts w:cs="Arial"/>
                <w:b/>
                <w:i/>
                <w:sz w:val="28"/>
                <w:szCs w:val="28"/>
                <w:rtl/>
              </w:rPr>
            </w:pPr>
            <w:r w:rsidRPr="002A2C6C">
              <w:rPr>
                <w:rFonts w:cs="Arial"/>
                <w:b/>
                <w:i/>
                <w:sz w:val="28"/>
                <w:szCs w:val="28"/>
                <w:rtl/>
              </w:rPr>
              <w:t xml:space="preserve">في حالة الطوارئ، يجب التنسيق بين المنظمات التي تقدم المساعدات. ويسمح هذا التنسيق بتفادي الثغرات والأخطاء مما يؤدي إلى استجابة متناسقة. </w:t>
            </w:r>
          </w:p>
          <w:p w:rsidR="005C0E4E" w:rsidRPr="002A2C6C" w:rsidRDefault="00440909" w:rsidP="005C0E4E">
            <w:pPr>
              <w:bidi/>
              <w:spacing w:before="120"/>
              <w:rPr>
                <w:rFonts w:cs="Arial"/>
                <w:b/>
                <w:i/>
                <w:sz w:val="28"/>
                <w:szCs w:val="28"/>
                <w:rtl/>
              </w:rPr>
            </w:pPr>
            <w:r w:rsidRPr="002A2C6C">
              <w:rPr>
                <w:rFonts w:cs="Arial"/>
                <w:b/>
                <w:i/>
                <w:sz w:val="28"/>
                <w:szCs w:val="28"/>
                <w:rtl/>
              </w:rPr>
              <w:t>ماذا يعنى ب</w:t>
            </w:r>
            <w:r w:rsidR="000B5951" w:rsidRPr="002A2C6C">
              <w:rPr>
                <w:rFonts w:cs="Arial"/>
                <w:b/>
                <w:i/>
                <w:sz w:val="28"/>
                <w:szCs w:val="28"/>
                <w:rtl/>
              </w:rPr>
              <w:t>التجمعات القطاعية</w:t>
            </w:r>
            <w:r w:rsidR="005C0E4E" w:rsidRPr="002A2C6C">
              <w:rPr>
                <w:rFonts w:cs="Arial"/>
                <w:b/>
                <w:i/>
                <w:sz w:val="28"/>
                <w:szCs w:val="28"/>
                <w:rtl/>
              </w:rPr>
              <w:t>؟</w:t>
            </w:r>
          </w:p>
          <w:p w:rsidR="005C0E4E" w:rsidRPr="002A2C6C" w:rsidRDefault="005C0E4E" w:rsidP="00440909">
            <w:pPr>
              <w:bidi/>
              <w:spacing w:before="120"/>
              <w:rPr>
                <w:rFonts w:cs="Arial"/>
                <w:b/>
                <w:i/>
                <w:sz w:val="28"/>
                <w:szCs w:val="28"/>
                <w:rtl/>
              </w:rPr>
            </w:pPr>
            <w:r w:rsidRPr="002A2C6C">
              <w:rPr>
                <w:rFonts w:cs="Arial"/>
                <w:b/>
                <w:i/>
                <w:sz w:val="28"/>
                <w:szCs w:val="28"/>
                <w:rtl/>
              </w:rPr>
              <w:t>في حالات الطوارئ القسوى، تخضع عملية التنسيق لنهج</w:t>
            </w:r>
            <w:r w:rsidR="00440909" w:rsidRPr="002A2C6C">
              <w:rPr>
                <w:rFonts w:cs="Arial"/>
                <w:b/>
                <w:i/>
                <w:sz w:val="28"/>
                <w:szCs w:val="28"/>
                <w:rtl/>
              </w:rPr>
              <w:t xml:space="preserve"> "</w:t>
            </w:r>
            <w:r w:rsidR="000B5951" w:rsidRPr="002A2C6C">
              <w:rPr>
                <w:rFonts w:cs="Arial"/>
                <w:b/>
                <w:i/>
                <w:sz w:val="28"/>
                <w:szCs w:val="28"/>
                <w:rtl/>
              </w:rPr>
              <w:t>التجمعات القطاعية</w:t>
            </w:r>
            <w:r w:rsidR="00440909" w:rsidRPr="002A2C6C">
              <w:rPr>
                <w:rFonts w:cs="Arial"/>
                <w:b/>
                <w:i/>
                <w:sz w:val="28"/>
                <w:szCs w:val="28"/>
                <w:rtl/>
              </w:rPr>
              <w:t>"</w:t>
            </w:r>
            <w:r w:rsidRPr="002A2C6C">
              <w:rPr>
                <w:rFonts w:cs="Arial"/>
                <w:b/>
                <w:i/>
                <w:sz w:val="28"/>
                <w:szCs w:val="28"/>
                <w:rtl/>
              </w:rPr>
              <w:t>.</w:t>
            </w:r>
          </w:p>
          <w:p w:rsidR="005C0E4E" w:rsidRPr="002A2C6C" w:rsidRDefault="005C0E4E" w:rsidP="000B5951">
            <w:pPr>
              <w:bidi/>
              <w:spacing w:before="120"/>
              <w:rPr>
                <w:rFonts w:cs="Arial"/>
                <w:b/>
                <w:i/>
                <w:sz w:val="28"/>
                <w:szCs w:val="28"/>
                <w:rtl/>
              </w:rPr>
            </w:pPr>
            <w:r w:rsidRPr="002A2C6C">
              <w:rPr>
                <w:rFonts w:cs="Arial"/>
                <w:b/>
                <w:i/>
                <w:sz w:val="28"/>
                <w:szCs w:val="28"/>
                <w:rtl/>
              </w:rPr>
              <w:t xml:space="preserve">ولا </w:t>
            </w:r>
            <w:r w:rsidR="00440909" w:rsidRPr="002A2C6C">
              <w:rPr>
                <w:rFonts w:cs="Arial"/>
                <w:b/>
                <w:i/>
                <w:sz w:val="28"/>
                <w:szCs w:val="28"/>
                <w:rtl/>
              </w:rPr>
              <w:t xml:space="preserve">تعتبر </w:t>
            </w:r>
            <w:r w:rsidR="000B5951" w:rsidRPr="002A2C6C">
              <w:rPr>
                <w:rFonts w:cs="Arial"/>
                <w:b/>
                <w:i/>
                <w:sz w:val="28"/>
                <w:szCs w:val="28"/>
                <w:rtl/>
              </w:rPr>
              <w:t>التجمعات القطاعية</w:t>
            </w:r>
            <w:r w:rsidR="00440909" w:rsidRPr="002A2C6C">
              <w:rPr>
                <w:rFonts w:cs="Arial"/>
                <w:b/>
                <w:i/>
                <w:sz w:val="28"/>
                <w:szCs w:val="28"/>
                <w:rtl/>
              </w:rPr>
              <w:t xml:space="preserve"> </w:t>
            </w:r>
            <w:r w:rsidRPr="002A2C6C">
              <w:rPr>
                <w:rFonts w:cs="Arial"/>
                <w:b/>
                <w:i/>
                <w:sz w:val="28"/>
                <w:szCs w:val="28"/>
                <w:rtl/>
              </w:rPr>
              <w:t>آلية التنسيق الوحيدة، فللبلدان المتضررة مسؤولية تنظيم الاستجابة الانسانية وتنسيقها وتنفيذها داخل أراضيها. و</w:t>
            </w:r>
            <w:r w:rsidR="00440909" w:rsidRPr="002A2C6C">
              <w:rPr>
                <w:rFonts w:cs="Arial"/>
                <w:b/>
                <w:i/>
                <w:sz w:val="28"/>
                <w:szCs w:val="28"/>
                <w:rtl/>
              </w:rPr>
              <w:t xml:space="preserve">تساعد </w:t>
            </w:r>
            <w:r w:rsidR="000B5951" w:rsidRPr="002A2C6C">
              <w:rPr>
                <w:rFonts w:cs="Arial"/>
                <w:b/>
                <w:i/>
                <w:sz w:val="28"/>
                <w:szCs w:val="28"/>
                <w:rtl/>
              </w:rPr>
              <w:t xml:space="preserve">"التجمعات" </w:t>
            </w:r>
            <w:r w:rsidR="00440909" w:rsidRPr="002A2C6C">
              <w:rPr>
                <w:rFonts w:cs="Arial"/>
                <w:b/>
                <w:i/>
                <w:sz w:val="28"/>
                <w:szCs w:val="28"/>
                <w:rtl/>
              </w:rPr>
              <w:t xml:space="preserve"> </w:t>
            </w:r>
            <w:r w:rsidRPr="002A2C6C">
              <w:rPr>
                <w:rFonts w:cs="Arial"/>
                <w:b/>
                <w:i/>
                <w:sz w:val="28"/>
                <w:szCs w:val="28"/>
                <w:rtl/>
              </w:rPr>
              <w:t>إذا على التصدي لمشاكل التنسيق والثغرات في الاستجابة الانسانية.</w:t>
            </w:r>
          </w:p>
          <w:p w:rsidR="00DE7A73" w:rsidRPr="002A2C6C" w:rsidRDefault="00440909" w:rsidP="005C0E4E">
            <w:pPr>
              <w:bidi/>
              <w:spacing w:before="120"/>
              <w:rPr>
                <w:rFonts w:cs="Arial"/>
                <w:b/>
                <w:i/>
                <w:sz w:val="28"/>
                <w:szCs w:val="28"/>
              </w:rPr>
            </w:pPr>
            <w:r w:rsidRPr="002A2C6C">
              <w:rPr>
                <w:rFonts w:cs="Arial"/>
                <w:b/>
                <w:i/>
                <w:sz w:val="28"/>
                <w:szCs w:val="28"/>
                <w:rtl/>
              </w:rPr>
              <w:t xml:space="preserve">وتشمل </w:t>
            </w:r>
            <w:r w:rsidR="000B5951" w:rsidRPr="002A2C6C">
              <w:rPr>
                <w:rFonts w:cs="Arial"/>
                <w:b/>
                <w:i/>
                <w:sz w:val="28"/>
                <w:szCs w:val="28"/>
                <w:rtl/>
              </w:rPr>
              <w:t>التجمعات القطاعية</w:t>
            </w:r>
            <w:r w:rsidR="005C0E4E" w:rsidRPr="002A2C6C">
              <w:rPr>
                <w:rFonts w:cs="Arial"/>
                <w:b/>
                <w:i/>
                <w:sz w:val="28"/>
                <w:szCs w:val="28"/>
                <w:rtl/>
              </w:rPr>
              <w:t xml:space="preserve"> منظمات الأمم المتحدة وغيرها من المنظمات المعنية بالمجال الإنساني، وهو الملجأ الأخير لمقدي الخدمات، في حال وجود ثغرات في الاستجابة.</w:t>
            </w:r>
          </w:p>
        </w:tc>
      </w:tr>
    </w:tbl>
    <w:p w:rsidR="003E1CFF" w:rsidRPr="002A2C6C" w:rsidRDefault="003E1CFF" w:rsidP="003E1CFF">
      <w:pPr>
        <w:bidi/>
        <w:rPr>
          <w:rFonts w:cs="Arial"/>
          <w:sz w:val="28"/>
          <w:szCs w:val="28"/>
          <w:rtl/>
        </w:rPr>
      </w:pPr>
    </w:p>
    <w:p w:rsidR="003E1CFF" w:rsidRPr="002A2C6C" w:rsidRDefault="003E1CFF" w:rsidP="003E1CFF">
      <w:pPr>
        <w:bidi/>
        <w:rPr>
          <w:rFonts w:cs="Arial"/>
          <w:sz w:val="28"/>
          <w:szCs w:val="28"/>
          <w:rtl/>
        </w:rPr>
      </w:pPr>
      <w:r w:rsidRPr="002A2C6C">
        <w:rPr>
          <w:rFonts w:cs="Arial"/>
          <w:sz w:val="28"/>
          <w:szCs w:val="28"/>
          <w:rtl/>
        </w:rPr>
        <w:t>كيف يتم دمج آليات التنسيق الخاصة ببرامج التحويلات النقدية في نظم التنسيق العامة؟</w:t>
      </w:r>
    </w:p>
    <w:p w:rsidR="0024373C" w:rsidRPr="002A2C6C" w:rsidRDefault="0024373C" w:rsidP="00440909">
      <w:pPr>
        <w:bidi/>
        <w:rPr>
          <w:rFonts w:cs="Arial"/>
          <w:sz w:val="28"/>
          <w:szCs w:val="28"/>
          <w:rtl/>
        </w:rPr>
      </w:pPr>
      <w:r w:rsidRPr="002A2C6C">
        <w:rPr>
          <w:rFonts w:cs="Arial"/>
          <w:sz w:val="28"/>
          <w:szCs w:val="28"/>
          <w:rtl/>
        </w:rPr>
        <w:t xml:space="preserve">ما من مكان واضح لبرامج التحويلات النقدية في نظم الأمم المتحدة، بما أن هذه البرامج تعنى عادة بقطاعات متعدد وهي غير محصورة بقطاع واحد. وحتى الساعة، كانت جهود تنسيق التحويلات النقدية مستقلة عن </w:t>
      </w:r>
      <w:r w:rsidR="000B5951" w:rsidRPr="002A2C6C">
        <w:rPr>
          <w:rFonts w:cs="Arial"/>
          <w:sz w:val="28"/>
          <w:szCs w:val="28"/>
          <w:rtl/>
        </w:rPr>
        <w:t>التجمعات القطاعية</w:t>
      </w:r>
    </w:p>
    <w:p w:rsidR="0057404F" w:rsidRPr="002A2C6C" w:rsidRDefault="0057404F" w:rsidP="0057404F">
      <w:pPr>
        <w:bidi/>
        <w:rPr>
          <w:rFonts w:cs="Arial"/>
          <w:sz w:val="28"/>
          <w:szCs w:val="28"/>
        </w:rPr>
      </w:pPr>
      <w:r w:rsidRPr="002A2C6C">
        <w:rPr>
          <w:rFonts w:cs="Arial"/>
          <w:sz w:val="28"/>
          <w:szCs w:val="28"/>
          <w:rtl/>
        </w:rPr>
        <w:t xml:space="preserve">ما هو دور تنسيق التحويلات النقدية في حالات الطوارئ؟ </w:t>
      </w:r>
    </w:p>
    <w:p w:rsidR="00CE34F2" w:rsidRPr="002A2C6C" w:rsidRDefault="00CE34F2" w:rsidP="00CE34F2">
      <w:pPr>
        <w:bidi/>
        <w:rPr>
          <w:rFonts w:cs="Arial"/>
          <w:sz w:val="28"/>
          <w:szCs w:val="28"/>
          <w:rtl/>
        </w:rPr>
      </w:pPr>
      <w:r w:rsidRPr="002A2C6C">
        <w:rPr>
          <w:rFonts w:cs="Arial"/>
          <w:sz w:val="28"/>
          <w:szCs w:val="28"/>
          <w:rtl/>
        </w:rPr>
        <w:t xml:space="preserve">تعتبر التحويلات النقدية مادة حساسة وقابلة للتعرض لمخاطر أكثر من المساعدات العينية. وقد تؤدي التحويلات النقدية التي لم تخضع للتنسيق من حيث الوسيلة المعتمدة، والقيمة، ووتيرة التحويل، ومعايير الاستهداف إلى توتر ومشاكل بين أفراد المجتمع، كما قد تؤثر على فعالية الاستجابة، إلى جانب التسبب بمخاطر أمنية قد تهدد المسنفيدين والموظفين والشركاء. بذلك، يسمح التنسيق بمواجهة المخاطر القائمة والمحتملة، وتحديد تكاليف وقيمة التحويل والخدمات ذات الصلة. بالإضافة إلى تعميم الدروس المستفادة التي قد تأثر ايجاباً على فعالية البرنامج. </w:t>
      </w:r>
    </w:p>
    <w:p w:rsidR="007001C3" w:rsidRPr="002A2C6C" w:rsidRDefault="00B91904" w:rsidP="007001C3">
      <w:pPr>
        <w:bidi/>
        <w:rPr>
          <w:rFonts w:cs="Arial"/>
          <w:sz w:val="28"/>
          <w:szCs w:val="28"/>
          <w:rtl/>
        </w:rPr>
      </w:pPr>
      <w:r w:rsidRPr="002A2C6C">
        <w:rPr>
          <w:rFonts w:cs="Arial"/>
          <w:sz w:val="28"/>
          <w:szCs w:val="28"/>
          <w:rtl/>
        </w:rPr>
        <w:t xml:space="preserve">ويشمل </w:t>
      </w:r>
      <w:r w:rsidR="007001C3" w:rsidRPr="002A2C6C">
        <w:rPr>
          <w:rFonts w:cs="Arial"/>
          <w:sz w:val="28"/>
          <w:szCs w:val="28"/>
          <w:rtl/>
        </w:rPr>
        <w:t>التنسيق في مجال برامج التحويلات النقدية مجموعة من الوظائف الفنية والاستراتيجية وغيرها. وتشمل هذه الوظائف ما يلي:</w:t>
      </w:r>
    </w:p>
    <w:p w:rsidR="007001C3" w:rsidRPr="002A2C6C" w:rsidRDefault="007001C3" w:rsidP="007001C3">
      <w:pPr>
        <w:pStyle w:val="ListParagraph"/>
        <w:numPr>
          <w:ilvl w:val="0"/>
          <w:numId w:val="11"/>
        </w:numPr>
        <w:bidi/>
        <w:rPr>
          <w:rFonts w:cs="Arial"/>
          <w:sz w:val="28"/>
          <w:szCs w:val="28"/>
        </w:rPr>
      </w:pPr>
      <w:r w:rsidRPr="002A2C6C">
        <w:rPr>
          <w:rFonts w:cs="Arial"/>
          <w:sz w:val="28"/>
          <w:szCs w:val="28"/>
          <w:rtl/>
        </w:rPr>
        <w:t xml:space="preserve">جماعة الممارسة: وهي مصطلح يصف جماعة من الأفراد الذين يتشاركون الإهتمام بنفس المهنة، مما يسمح لهم تشارك الممارسات السليمة، والتقنيات والابتكارات الجديدة، والاتفاقات مع السلطات المحلية، والصعوبات التي عرقلة تنفيذ برامج التحويلات النقدية. كما تسمح لهم بالتفاوض حول شروط أفضل تخضع لها العلاقة مع مقدمي الخدمات. </w:t>
      </w:r>
    </w:p>
    <w:p w:rsidR="00966E40" w:rsidRPr="002A2C6C" w:rsidRDefault="00966E40" w:rsidP="00966E40">
      <w:pPr>
        <w:pStyle w:val="ListParagraph"/>
        <w:numPr>
          <w:ilvl w:val="0"/>
          <w:numId w:val="11"/>
        </w:numPr>
        <w:bidi/>
        <w:rPr>
          <w:rFonts w:cs="Arial"/>
          <w:sz w:val="28"/>
          <w:szCs w:val="28"/>
        </w:rPr>
      </w:pPr>
      <w:r w:rsidRPr="002A2C6C">
        <w:rPr>
          <w:rFonts w:cs="Arial"/>
          <w:sz w:val="28"/>
          <w:szCs w:val="28"/>
          <w:rtl/>
        </w:rPr>
        <w:t xml:space="preserve">وسيلة للتوفيق بين نهج برامج التحويلات النقدية، لاسيما التي تتعلق بمبالغ التحويل، والمعدلات اليومية للنقد مقابل العمل، ومعايير الاستهداف. </w:t>
      </w:r>
    </w:p>
    <w:p w:rsidR="00966E40" w:rsidRPr="002A2C6C" w:rsidRDefault="002938CF" w:rsidP="00966E40">
      <w:pPr>
        <w:pStyle w:val="ListParagraph"/>
        <w:numPr>
          <w:ilvl w:val="0"/>
          <w:numId w:val="11"/>
        </w:numPr>
        <w:bidi/>
        <w:rPr>
          <w:rFonts w:cs="Arial"/>
          <w:sz w:val="28"/>
          <w:szCs w:val="28"/>
        </w:rPr>
      </w:pPr>
      <w:r w:rsidRPr="002A2C6C">
        <w:rPr>
          <w:rFonts w:cs="Arial"/>
          <w:sz w:val="28"/>
          <w:szCs w:val="28"/>
          <w:rtl/>
        </w:rPr>
        <w:t>شبكة لتحديد فرص التمويل وشركاء التنفيذ.</w:t>
      </w:r>
    </w:p>
    <w:p w:rsidR="002938CF" w:rsidRPr="002A2C6C" w:rsidRDefault="004F27A8" w:rsidP="004F27A8">
      <w:pPr>
        <w:pStyle w:val="ListParagraph"/>
        <w:numPr>
          <w:ilvl w:val="0"/>
          <w:numId w:val="11"/>
        </w:numPr>
        <w:bidi/>
        <w:rPr>
          <w:rFonts w:cs="Arial"/>
          <w:sz w:val="28"/>
          <w:szCs w:val="28"/>
        </w:rPr>
      </w:pPr>
      <w:r w:rsidRPr="002A2C6C">
        <w:rPr>
          <w:rFonts w:cs="Arial"/>
          <w:sz w:val="28"/>
          <w:szCs w:val="28"/>
          <w:rtl/>
        </w:rPr>
        <w:t xml:space="preserve">منصة تسمح بتعميم النشاطات الخاصة ببرامج التحويلات النقدية على الجهات المانحة، وأجهزة الأمم المتحدة،  والحكومات المضيفة، والسلطات المحلية، والسكان المتضررين. </w:t>
      </w:r>
    </w:p>
    <w:p w:rsidR="008422A9" w:rsidRPr="002A2C6C" w:rsidRDefault="008422A9" w:rsidP="008422A9">
      <w:pPr>
        <w:pStyle w:val="ListParagraph"/>
        <w:numPr>
          <w:ilvl w:val="0"/>
          <w:numId w:val="11"/>
        </w:numPr>
        <w:bidi/>
        <w:rPr>
          <w:rFonts w:cs="Arial"/>
          <w:sz w:val="28"/>
          <w:szCs w:val="28"/>
        </w:rPr>
      </w:pPr>
      <w:r w:rsidRPr="002A2C6C">
        <w:rPr>
          <w:rFonts w:cs="Arial"/>
          <w:sz w:val="28"/>
          <w:szCs w:val="28"/>
          <w:rtl/>
        </w:rPr>
        <w:t xml:space="preserve">وسيلة لتحديد الثغرات وتفادي الازدواجية عبر تقديم لمحة حول المخرجات والنتائج (الآثار)، ومدى تلبية الحاجات في المناطق الجغرافية المختلفة. </w:t>
      </w:r>
    </w:p>
    <w:p w:rsidR="00C52741" w:rsidRPr="002A2C6C" w:rsidRDefault="00C52741" w:rsidP="00C52741">
      <w:pPr>
        <w:pStyle w:val="ListParagraph"/>
        <w:numPr>
          <w:ilvl w:val="0"/>
          <w:numId w:val="11"/>
        </w:numPr>
        <w:bidi/>
        <w:rPr>
          <w:rFonts w:cs="Arial"/>
          <w:sz w:val="28"/>
          <w:szCs w:val="28"/>
        </w:rPr>
      </w:pPr>
      <w:r w:rsidRPr="002A2C6C">
        <w:rPr>
          <w:rFonts w:cs="Arial"/>
          <w:sz w:val="28"/>
          <w:szCs w:val="28"/>
          <w:rtl/>
        </w:rPr>
        <w:lastRenderedPageBreak/>
        <w:t>آلية لوضع خطط التقييم والرصد، وإقابة روابط بين حالات التأهب الخاصة بالطوارئ، والتنمية، والكوارث.</w:t>
      </w:r>
    </w:p>
    <w:p w:rsidR="00C52741" w:rsidRPr="002A2C6C" w:rsidRDefault="00C52741" w:rsidP="00C52741">
      <w:pPr>
        <w:pStyle w:val="ListParagraph"/>
        <w:numPr>
          <w:ilvl w:val="0"/>
          <w:numId w:val="11"/>
        </w:numPr>
        <w:bidi/>
        <w:rPr>
          <w:rFonts w:cs="Arial"/>
          <w:sz w:val="28"/>
          <w:szCs w:val="28"/>
          <w:rtl/>
        </w:rPr>
      </w:pPr>
      <w:r w:rsidRPr="002A2C6C">
        <w:rPr>
          <w:rFonts w:cs="Arial"/>
          <w:sz w:val="28"/>
          <w:szCs w:val="28"/>
          <w:rtl/>
        </w:rPr>
        <w:t xml:space="preserve">منصة لتبادل المعلومات الخاصة بمن يقوم بالمهام والأطر الزمنية لها. وتشمل هذه المعلومات عدد المستفيدين وموقع التوزيع، ووسائل التحويل النقدي، وآليات التسليم، وقيمة التحويل وموعده. </w:t>
      </w:r>
    </w:p>
    <w:p w:rsidR="00440909" w:rsidRPr="002A2C6C" w:rsidRDefault="0054349D" w:rsidP="000B5951">
      <w:pPr>
        <w:bidi/>
        <w:rPr>
          <w:rFonts w:cs="Arial"/>
          <w:sz w:val="28"/>
          <w:szCs w:val="28"/>
          <w:rtl/>
        </w:rPr>
      </w:pPr>
      <w:r w:rsidRPr="002A2C6C">
        <w:rPr>
          <w:rFonts w:cs="Arial"/>
          <w:sz w:val="28"/>
          <w:szCs w:val="28"/>
          <w:rtl/>
        </w:rPr>
        <w:t>كيف و</w:t>
      </w:r>
      <w:r w:rsidR="00440909" w:rsidRPr="002A2C6C">
        <w:rPr>
          <w:rFonts w:cs="Arial"/>
          <w:sz w:val="28"/>
          <w:szCs w:val="28"/>
          <w:rtl/>
        </w:rPr>
        <w:t xml:space="preserve">إلى أي مدى يمكن دمج </w:t>
      </w:r>
      <w:r w:rsidR="000B5951" w:rsidRPr="002A2C6C">
        <w:rPr>
          <w:rFonts w:cs="Arial"/>
          <w:sz w:val="28"/>
          <w:szCs w:val="28"/>
          <w:rtl/>
        </w:rPr>
        <w:t>عملية تنسيق التحويلات النقدية في التجمعات القطاعية؟</w:t>
      </w:r>
    </w:p>
    <w:p w:rsidR="0054349D" w:rsidRPr="002A2C6C" w:rsidRDefault="0054349D" w:rsidP="0054349D">
      <w:pPr>
        <w:bidi/>
        <w:rPr>
          <w:rFonts w:cs="Arial"/>
          <w:sz w:val="28"/>
          <w:szCs w:val="28"/>
          <w:rtl/>
        </w:rPr>
      </w:pPr>
      <w:r w:rsidRPr="002A2C6C">
        <w:rPr>
          <w:rFonts w:cs="Arial"/>
          <w:sz w:val="28"/>
          <w:szCs w:val="28"/>
          <w:rtl/>
        </w:rPr>
        <w:t>لا تنحصر التحويلات النقدية في قطاع واحد  بل هي وسيلة تطال القطاعات الإنسانية أجمع. وبشكل مبدئي، تعنى التجمعات بكل عمليات التنسيق المتعلقة بالنقد. بذلك، يجب دمج برامج التحويلات النقدية في كل التجمعات القطاعية (</w:t>
      </w:r>
      <w:r w:rsidR="00462BD2" w:rsidRPr="002A2C6C">
        <w:rPr>
          <w:rFonts w:cs="Arial"/>
          <w:sz w:val="28"/>
          <w:szCs w:val="28"/>
          <w:rtl/>
        </w:rPr>
        <w:t>التدريبات، التقييمات، اتخاذ القرارات، الأدوات، الإرشادات).</w:t>
      </w:r>
    </w:p>
    <w:p w:rsidR="000C370F" w:rsidRPr="002A2C6C" w:rsidRDefault="00BD0A43" w:rsidP="000C370F">
      <w:pPr>
        <w:bidi/>
        <w:rPr>
          <w:rFonts w:cs="Arial"/>
          <w:sz w:val="28"/>
          <w:szCs w:val="28"/>
          <w:rtl/>
        </w:rPr>
      </w:pPr>
      <w:r w:rsidRPr="002A2C6C">
        <w:rPr>
          <w:rFonts w:cs="Arial"/>
          <w:sz w:val="28"/>
          <w:szCs w:val="28"/>
          <w:rtl/>
        </w:rPr>
        <w:t xml:space="preserve">في هذا السياق، اقترحت </w:t>
      </w:r>
      <w:r w:rsidRPr="002A2C6C">
        <w:rPr>
          <w:rFonts w:cs="Arial"/>
          <w:sz w:val="28"/>
          <w:szCs w:val="28"/>
        </w:rPr>
        <w:t>CaLP</w:t>
      </w:r>
      <w:r w:rsidRPr="002A2C6C">
        <w:rPr>
          <w:rFonts w:cs="Arial"/>
          <w:sz w:val="28"/>
          <w:szCs w:val="28"/>
          <w:rtl/>
        </w:rPr>
        <w:t xml:space="preserve"> نهجاً للتنسيق الميداني. وتضمن النموذج المقترح فرق عمل معنية ببرامج التحويلات النقدية تقدم المساعدة للتجمعات القطاعية، وسياسات استراتيجية لدمج برامج التحويلات النقدية في التجمعات، يضطلع بها مسؤل التنسيق، مما قد يؤدي إلى أخذ المسائل النقدية في الاعتبار في كل مراحل المشروع وتسهيل تحديد الثغرات والعراقيل.</w:t>
      </w:r>
    </w:p>
    <w:p w:rsidR="00BD0A43" w:rsidRPr="002A2C6C" w:rsidRDefault="00BD0A43" w:rsidP="00BD0A43">
      <w:pPr>
        <w:bidi/>
        <w:rPr>
          <w:rFonts w:cs="Arial"/>
          <w:sz w:val="28"/>
          <w:szCs w:val="28"/>
          <w:rtl/>
        </w:rPr>
      </w:pPr>
    </w:p>
    <w:p w:rsidR="00462BD2" w:rsidRPr="002A2C6C" w:rsidRDefault="00462BD2" w:rsidP="00462BD2">
      <w:pPr>
        <w:bidi/>
        <w:rPr>
          <w:rFonts w:cs="Arial"/>
          <w:sz w:val="28"/>
          <w:szCs w:val="28"/>
        </w:rPr>
      </w:pPr>
    </w:p>
    <w:p w:rsidR="00BD0A43" w:rsidRPr="002A2C6C" w:rsidRDefault="00BD0A43" w:rsidP="00C525E4">
      <w:pPr>
        <w:bidi/>
        <w:spacing w:after="360"/>
        <w:rPr>
          <w:rFonts w:cs="Arial"/>
          <w:sz w:val="28"/>
          <w:szCs w:val="28"/>
        </w:rPr>
      </w:pPr>
      <w:r w:rsidRPr="002A2C6C">
        <w:rPr>
          <w:rFonts w:cs="Arial"/>
          <w:sz w:val="28"/>
          <w:szCs w:val="28"/>
          <w:rtl/>
        </w:rPr>
        <w:t xml:space="preserve">ويعتمد تطبيق </w:t>
      </w:r>
      <w:r w:rsidR="00C525E4" w:rsidRPr="002A2C6C">
        <w:rPr>
          <w:rFonts w:cs="Arial"/>
          <w:sz w:val="28"/>
          <w:szCs w:val="28"/>
          <w:rtl/>
        </w:rPr>
        <w:t xml:space="preserve">النموذج على عوامل سياقية، لاسيما مستوى الخبرة في مجال برامج التحويلات النقدية (بما في ذلك خبرة الحكومة المضيفة)، ونوع الصدمة والحاجات، ووجود برامج حماية اجتماعية وآليات تنسيق. </w:t>
      </w:r>
    </w:p>
    <w:tbl>
      <w:tblPr>
        <w:tblStyle w:val="TableGrid"/>
        <w:tblW w:w="5000" w:type="pct"/>
        <w:shd w:val="solid" w:color="F2F2F2" w:themeColor="background1" w:themeShade="F2" w:fill="auto"/>
        <w:tblLook w:val="04A0"/>
      </w:tblPr>
      <w:tblGrid>
        <w:gridCol w:w="9848"/>
      </w:tblGrid>
      <w:tr w:rsidR="00DE7A73" w:rsidRPr="002A2C6C" w:rsidTr="00A61890">
        <w:tc>
          <w:tcPr>
            <w:tcW w:w="5000" w:type="pct"/>
            <w:shd w:val="solid" w:color="F2F2F2" w:themeColor="background1" w:themeShade="F2" w:fill="auto"/>
          </w:tcPr>
          <w:p w:rsidR="00E12AD4" w:rsidRPr="002A2C6C" w:rsidRDefault="00E12AD4" w:rsidP="00E12AD4">
            <w:pPr>
              <w:pStyle w:val="RefTitre"/>
              <w:bidi/>
              <w:spacing w:before="120"/>
              <w:rPr>
                <w:rFonts w:cs="Arial"/>
                <w:sz w:val="28"/>
                <w:szCs w:val="28"/>
                <w:rtl/>
              </w:rPr>
            </w:pPr>
            <w:r w:rsidRPr="002A2C6C">
              <w:rPr>
                <w:rFonts w:cs="Arial"/>
                <w:sz w:val="28"/>
                <w:szCs w:val="28"/>
                <w:rtl/>
              </w:rPr>
              <w:t>إرشادات لتنسيق التحويلات النقدية</w:t>
            </w:r>
          </w:p>
          <w:p w:rsidR="00E12AD4" w:rsidRPr="002A2C6C" w:rsidRDefault="00D53117" w:rsidP="00E12AD4">
            <w:pPr>
              <w:pStyle w:val="RefTitre"/>
              <w:numPr>
                <w:ilvl w:val="0"/>
                <w:numId w:val="11"/>
              </w:numPr>
              <w:bidi/>
              <w:spacing w:before="120"/>
              <w:rPr>
                <w:rFonts w:cs="Arial"/>
                <w:b w:val="0"/>
                <w:bCs w:val="0"/>
                <w:sz w:val="28"/>
                <w:szCs w:val="28"/>
              </w:rPr>
            </w:pPr>
            <w:r w:rsidRPr="002A2C6C">
              <w:rPr>
                <w:rFonts w:cs="Arial"/>
                <w:b w:val="0"/>
                <w:bCs w:val="0"/>
                <w:sz w:val="28"/>
                <w:szCs w:val="28"/>
                <w:rtl/>
              </w:rPr>
              <w:t xml:space="preserve">ربط فرق العمل الفنية المعنية ببرامج التحويلات النقدية بنظم التجمعات أو آليات التنسيق الأخرى المتوفرة في البلاد، من أجل الحرص على تطبيق آليات التنسيق، وتحسين عملية المساءلة. </w:t>
            </w:r>
          </w:p>
          <w:p w:rsidR="00D53117" w:rsidRPr="002A2C6C" w:rsidRDefault="00D53117" w:rsidP="00D53117">
            <w:pPr>
              <w:pStyle w:val="RefTitre"/>
              <w:numPr>
                <w:ilvl w:val="0"/>
                <w:numId w:val="11"/>
              </w:numPr>
              <w:bidi/>
              <w:spacing w:before="120"/>
              <w:rPr>
                <w:rFonts w:cs="Arial"/>
                <w:b w:val="0"/>
                <w:bCs w:val="0"/>
                <w:sz w:val="28"/>
                <w:szCs w:val="28"/>
              </w:rPr>
            </w:pPr>
            <w:r w:rsidRPr="002A2C6C">
              <w:rPr>
                <w:rFonts w:cs="Arial"/>
                <w:b w:val="0"/>
                <w:bCs w:val="0"/>
                <w:sz w:val="28"/>
                <w:szCs w:val="28"/>
                <w:rtl/>
              </w:rPr>
              <w:t>التأكد من دمج برامج التحويلات النقدية في آليات التنسيق على أنها وسيلة لا تنحصر في قطاع واحد. من أجل توسيع نطاق التنسيق كي لا يقتصر على الأمن الغذائي وسبل العيش، وتحسين عملية تحديد الثغرات وتفادي الازدواجية.</w:t>
            </w:r>
          </w:p>
          <w:p w:rsidR="00D53117" w:rsidRPr="002A2C6C" w:rsidRDefault="001617FE" w:rsidP="00D53117">
            <w:pPr>
              <w:pStyle w:val="RefTitre"/>
              <w:numPr>
                <w:ilvl w:val="0"/>
                <w:numId w:val="11"/>
              </w:numPr>
              <w:bidi/>
              <w:spacing w:before="120"/>
              <w:rPr>
                <w:rFonts w:cs="Arial"/>
                <w:b w:val="0"/>
                <w:bCs w:val="0"/>
                <w:sz w:val="28"/>
                <w:szCs w:val="28"/>
              </w:rPr>
            </w:pPr>
            <w:r w:rsidRPr="002A2C6C">
              <w:rPr>
                <w:rFonts w:cs="Arial"/>
                <w:b w:val="0"/>
                <w:bCs w:val="0"/>
                <w:sz w:val="28"/>
                <w:szCs w:val="28"/>
                <w:rtl/>
              </w:rPr>
              <w:t xml:space="preserve">دمج برامج التحويلات النقدية في عملية اتخاذ القرار، في مرحلة التقييم، وتحليل الاستجابة، والرصد، ووضع خطط الطوارئ والتأهب. </w:t>
            </w:r>
          </w:p>
          <w:p w:rsidR="001617FE" w:rsidRPr="002A2C6C" w:rsidRDefault="00AE0C46" w:rsidP="00AE0C46">
            <w:pPr>
              <w:pStyle w:val="RefTitre"/>
              <w:numPr>
                <w:ilvl w:val="0"/>
                <w:numId w:val="11"/>
              </w:numPr>
              <w:bidi/>
              <w:spacing w:before="120"/>
              <w:rPr>
                <w:rFonts w:cs="Arial"/>
                <w:b w:val="0"/>
                <w:bCs w:val="0"/>
                <w:sz w:val="28"/>
                <w:szCs w:val="28"/>
              </w:rPr>
            </w:pPr>
            <w:r w:rsidRPr="002A2C6C">
              <w:rPr>
                <w:rFonts w:cs="Arial"/>
                <w:b w:val="0"/>
                <w:bCs w:val="0"/>
                <w:sz w:val="28"/>
                <w:szCs w:val="28"/>
                <w:rtl/>
              </w:rPr>
              <w:t xml:space="preserve">الحرص على تركيز التسيق على المخرجات أمثر منها على النتائج (الآثار)، من أجل عدم التركيز على الجوانب الكمية فحسب، بل أيضاً على طريقة تلبية الاحتياجات. </w:t>
            </w:r>
          </w:p>
          <w:p w:rsidR="00DE7A73" w:rsidRPr="002A2C6C" w:rsidRDefault="0051352F" w:rsidP="00EE7AE2">
            <w:pPr>
              <w:pStyle w:val="RefTitre"/>
              <w:numPr>
                <w:ilvl w:val="0"/>
                <w:numId w:val="11"/>
              </w:numPr>
              <w:bidi/>
              <w:spacing w:before="120"/>
              <w:rPr>
                <w:rFonts w:cs="Arial"/>
                <w:sz w:val="28"/>
                <w:szCs w:val="28"/>
              </w:rPr>
            </w:pPr>
            <w:r w:rsidRPr="002A2C6C">
              <w:rPr>
                <w:rFonts w:cs="Arial"/>
                <w:b w:val="0"/>
                <w:bCs w:val="0"/>
                <w:sz w:val="28"/>
                <w:szCs w:val="28"/>
                <w:rtl/>
              </w:rPr>
              <w:t xml:space="preserve">الحرص على إنشاء علاقات بين الأقسام الحكومية </w:t>
            </w:r>
            <w:r w:rsidR="00C84D10" w:rsidRPr="002A2C6C">
              <w:rPr>
                <w:rFonts w:cs="Arial"/>
                <w:b w:val="0"/>
                <w:bCs w:val="0"/>
                <w:sz w:val="28"/>
                <w:szCs w:val="28"/>
                <w:rtl/>
              </w:rPr>
              <w:t>وفرق العمل تركز على برامج شبكات الأمن، وإعادة البناء، والتأهب، وخطط الطوارئ، إلخ، من أجل الأخذ في الاعتبار الدروس المستفادة.</w:t>
            </w:r>
            <w:r w:rsidR="00C84D10" w:rsidRPr="002A2C6C">
              <w:rPr>
                <w:rFonts w:cs="Arial"/>
                <w:sz w:val="28"/>
                <w:szCs w:val="28"/>
                <w:rtl/>
              </w:rPr>
              <w:t xml:space="preserve"> </w:t>
            </w:r>
          </w:p>
        </w:tc>
      </w:tr>
    </w:tbl>
    <w:p w:rsidR="00DE7A73" w:rsidRPr="002A2C6C" w:rsidRDefault="00DE7A73" w:rsidP="005C0E4E">
      <w:pPr>
        <w:bidi/>
        <w:rPr>
          <w:rFonts w:cs="Arial"/>
          <w:sz w:val="28"/>
          <w:szCs w:val="28"/>
        </w:rPr>
      </w:pPr>
    </w:p>
    <w:sectPr w:rsidR="00DE7A73" w:rsidRPr="002A2C6C" w:rsidSect="00A61890">
      <w:headerReference w:type="default" r:id="rId8"/>
      <w:footerReference w:type="even" r:id="rId9"/>
      <w:footerReference w:type="default" r:id="rId10"/>
      <w:pgSz w:w="11900" w:h="16840"/>
      <w:pgMar w:top="1134" w:right="1134" w:bottom="1134" w:left="1134" w:header="708" w:footer="708"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12E81" w15:done="0"/>
  <w15:commentEx w15:paraId="14D78E64" w15:done="0"/>
  <w15:commentEx w15:paraId="63ECA848" w15:done="0"/>
  <w15:commentEx w15:paraId="2467D1B9" w15:done="0"/>
  <w15:commentEx w15:paraId="42B477E8" w15:done="0"/>
  <w15:commentEx w15:paraId="6E0255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EF8" w:rsidRDefault="00DA2EF8" w:rsidP="00DE7A73">
      <w:pPr>
        <w:spacing w:after="0"/>
      </w:pPr>
      <w:r>
        <w:separator/>
      </w:r>
    </w:p>
  </w:endnote>
  <w:endnote w:type="continuationSeparator" w:id="1">
    <w:p w:rsidR="00DA2EF8" w:rsidRDefault="00DA2EF8" w:rsidP="00DE7A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0B" w:rsidRDefault="00BC11C7" w:rsidP="00D20C0B">
    <w:pPr>
      <w:pStyle w:val="Footer"/>
      <w:framePr w:wrap="around" w:vAnchor="text" w:hAnchor="margin" w:xAlign="right" w:y="1"/>
      <w:rPr>
        <w:rStyle w:val="PageNumber"/>
      </w:rPr>
    </w:pPr>
    <w:r>
      <w:rPr>
        <w:rStyle w:val="PageNumber"/>
      </w:rPr>
      <w:fldChar w:fldCharType="begin"/>
    </w:r>
    <w:r w:rsidR="00D20C0B">
      <w:rPr>
        <w:rStyle w:val="PageNumber"/>
      </w:rPr>
      <w:instrText xml:space="preserve">PAGE  </w:instrText>
    </w:r>
    <w:r>
      <w:rPr>
        <w:rStyle w:val="PageNumber"/>
      </w:rPr>
      <w:fldChar w:fldCharType="end"/>
    </w:r>
  </w:p>
  <w:p w:rsidR="00C03AF1" w:rsidRDefault="00C03AF1" w:rsidP="00D20C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90" w:rsidRPr="00B45C74" w:rsidRDefault="00BC11C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A6189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A2C6C">
      <w:rPr>
        <w:b/>
        <w:noProof/>
        <w:color w:val="808080" w:themeColor="background1" w:themeShade="80"/>
        <w:sz w:val="18"/>
        <w:szCs w:val="18"/>
      </w:rPr>
      <w:t>2</w:t>
    </w:r>
    <w:r w:rsidRPr="00B45C74">
      <w:rPr>
        <w:b/>
        <w:color w:val="808080" w:themeColor="background1" w:themeShade="80"/>
        <w:sz w:val="18"/>
        <w:szCs w:val="18"/>
      </w:rPr>
      <w:fldChar w:fldCharType="end"/>
    </w:r>
  </w:p>
  <w:p w:rsidR="00A61890" w:rsidRPr="003A3500" w:rsidRDefault="00A61890" w:rsidP="00ED1B2B">
    <w:pPr>
      <w:pStyle w:val="Footer"/>
    </w:pPr>
    <w:r w:rsidRPr="00107E15">
      <w:rPr>
        <w:b/>
      </w:rPr>
      <w:t xml:space="preserve">Module </w:t>
    </w:r>
    <w:r>
      <w:rPr>
        <w:b/>
      </w:rPr>
      <w:t>4</w:t>
    </w:r>
    <w:r w:rsidRPr="00107E15">
      <w:rPr>
        <w:b/>
      </w:rPr>
      <w:t>.</w:t>
    </w:r>
    <w:r w:rsidRPr="00107E15">
      <w:t xml:space="preserve"> Step </w:t>
    </w:r>
    <w:r>
      <w:t>1</w:t>
    </w:r>
    <w:r w:rsidRPr="00107E15">
      <w:t>.</w:t>
    </w:r>
    <w:r>
      <w:t xml:space="preserve"> Sub-step 3. </w:t>
    </w:r>
    <w:fldSimple w:instr=" STYLEREF  H1 \t  \* MERGEFORMAT ">
      <w:r w:rsidR="002A2C6C" w:rsidRPr="002A2C6C">
        <w:rPr>
          <w:i/>
          <w:noProof/>
          <w:rtl/>
        </w:rPr>
        <w:t>العناصر الرئيسية للتنسيق في مجال برامج التحويلات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EF8" w:rsidRDefault="00DA2EF8" w:rsidP="00DE7A73">
      <w:pPr>
        <w:spacing w:after="0"/>
      </w:pPr>
      <w:r>
        <w:separator/>
      </w:r>
    </w:p>
  </w:footnote>
  <w:footnote w:type="continuationSeparator" w:id="1">
    <w:p w:rsidR="00DA2EF8" w:rsidRDefault="00DA2EF8" w:rsidP="00DE7A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90" w:rsidRPr="00074036" w:rsidRDefault="00A61890"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A5CBE"/>
    <w:multiLevelType w:val="hybridMultilevel"/>
    <w:tmpl w:val="648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6887"/>
    <w:multiLevelType w:val="hybridMultilevel"/>
    <w:tmpl w:val="20C6B38A"/>
    <w:lvl w:ilvl="0" w:tplc="E022F2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1B77D4E"/>
    <w:multiLevelType w:val="hybridMultilevel"/>
    <w:tmpl w:val="0FC6A59C"/>
    <w:lvl w:ilvl="0" w:tplc="31421D2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5C6457"/>
    <w:multiLevelType w:val="hybridMultilevel"/>
    <w:tmpl w:val="6AB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673F9"/>
    <w:multiLevelType w:val="hybridMultilevel"/>
    <w:tmpl w:val="D74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7"/>
  </w:num>
  <w:num w:numId="5">
    <w:abstractNumId w:val="0"/>
  </w:num>
  <w:num w:numId="6">
    <w:abstractNumId w:val="4"/>
  </w:num>
  <w:num w:numId="7">
    <w:abstractNumId w:val="1"/>
  </w:num>
  <w:num w:numId="8">
    <w:abstractNumId w:val="5"/>
  </w:num>
  <w:num w:numId="9">
    <w:abstractNumId w:val="8"/>
  </w:num>
  <w:num w:numId="10">
    <w:abstractNumId w:val="6"/>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useFELayout/>
  </w:compat>
  <w:rsids>
    <w:rsidRoot w:val="00BD37C2"/>
    <w:rsid w:val="00064D48"/>
    <w:rsid w:val="000A5B58"/>
    <w:rsid w:val="000B5951"/>
    <w:rsid w:val="000B7FB6"/>
    <w:rsid w:val="000C370F"/>
    <w:rsid w:val="001617FE"/>
    <w:rsid w:val="001D0DF3"/>
    <w:rsid w:val="002136A1"/>
    <w:rsid w:val="00231C1B"/>
    <w:rsid w:val="0024373C"/>
    <w:rsid w:val="002938CF"/>
    <w:rsid w:val="002A2C6C"/>
    <w:rsid w:val="00300B58"/>
    <w:rsid w:val="003E1CFF"/>
    <w:rsid w:val="003F2071"/>
    <w:rsid w:val="00440909"/>
    <w:rsid w:val="00462BD2"/>
    <w:rsid w:val="00492589"/>
    <w:rsid w:val="004C7417"/>
    <w:rsid w:val="004F1049"/>
    <w:rsid w:val="004F27A8"/>
    <w:rsid w:val="0051352F"/>
    <w:rsid w:val="0054349D"/>
    <w:rsid w:val="005733D2"/>
    <w:rsid w:val="0057404F"/>
    <w:rsid w:val="005900D4"/>
    <w:rsid w:val="005C0E4E"/>
    <w:rsid w:val="00642A77"/>
    <w:rsid w:val="00663140"/>
    <w:rsid w:val="007001C3"/>
    <w:rsid w:val="007947DA"/>
    <w:rsid w:val="00796C5E"/>
    <w:rsid w:val="007D3524"/>
    <w:rsid w:val="007F27BA"/>
    <w:rsid w:val="0083372A"/>
    <w:rsid w:val="008422A9"/>
    <w:rsid w:val="00861C1F"/>
    <w:rsid w:val="0093179C"/>
    <w:rsid w:val="00966E40"/>
    <w:rsid w:val="009C6988"/>
    <w:rsid w:val="00A04403"/>
    <w:rsid w:val="00A61890"/>
    <w:rsid w:val="00AD0E64"/>
    <w:rsid w:val="00AD60E5"/>
    <w:rsid w:val="00AE0C46"/>
    <w:rsid w:val="00B2355E"/>
    <w:rsid w:val="00B56698"/>
    <w:rsid w:val="00B81B49"/>
    <w:rsid w:val="00B91904"/>
    <w:rsid w:val="00BC11C7"/>
    <w:rsid w:val="00BD0A43"/>
    <w:rsid w:val="00BD37C2"/>
    <w:rsid w:val="00C03AF1"/>
    <w:rsid w:val="00C525E4"/>
    <w:rsid w:val="00C52741"/>
    <w:rsid w:val="00C84D10"/>
    <w:rsid w:val="00CE34F2"/>
    <w:rsid w:val="00D20C0B"/>
    <w:rsid w:val="00D53117"/>
    <w:rsid w:val="00DA2EF8"/>
    <w:rsid w:val="00DE7A73"/>
    <w:rsid w:val="00E005C6"/>
    <w:rsid w:val="00E12AD4"/>
    <w:rsid w:val="00E37DE8"/>
    <w:rsid w:val="00E978A5"/>
    <w:rsid w:val="00E979A4"/>
    <w:rsid w:val="00EE4458"/>
    <w:rsid w:val="00EE7AE2"/>
    <w:rsid w:val="00F21E5E"/>
    <w:rsid w:val="00F604DF"/>
    <w:rsid w:val="00FF591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8"/>
    <w:pPr>
      <w:spacing w:after="120"/>
      <w:jc w:val="both"/>
    </w:pPr>
    <w:rPr>
      <w:rFonts w:ascii="Arial" w:hAnsi="Arial" w:cs="Times New Roman"/>
    </w:rPr>
  </w:style>
  <w:style w:type="paragraph" w:styleId="Heading1">
    <w:name w:val="heading 1"/>
    <w:basedOn w:val="H1"/>
    <w:next w:val="Normal"/>
    <w:link w:val="Heading1Char"/>
    <w:uiPriority w:val="9"/>
    <w:rsid w:val="00B56698"/>
  </w:style>
  <w:style w:type="paragraph" w:styleId="Heading2">
    <w:name w:val="heading 2"/>
    <w:basedOn w:val="Normal"/>
    <w:next w:val="Normal"/>
    <w:link w:val="Heading2Char"/>
    <w:uiPriority w:val="9"/>
    <w:unhideWhenUsed/>
    <w:qFormat/>
    <w:rsid w:val="00B5669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69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69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6698"/>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56698"/>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B56698"/>
    <w:pPr>
      <w:spacing w:after="0"/>
    </w:pPr>
    <w:rPr>
      <w:sz w:val="16"/>
      <w:szCs w:val="22"/>
    </w:rPr>
  </w:style>
  <w:style w:type="character" w:customStyle="1" w:styleId="FootnoteTextChar">
    <w:name w:val="Footnote Text Char"/>
    <w:basedOn w:val="DefaultParagraphFont"/>
    <w:link w:val="FootnoteText"/>
    <w:uiPriority w:val="99"/>
    <w:rsid w:val="00B56698"/>
    <w:rPr>
      <w:rFonts w:ascii="Arial" w:hAnsi="Arial" w:cs="Times New Roman"/>
      <w:sz w:val="16"/>
      <w:szCs w:val="22"/>
    </w:rPr>
  </w:style>
  <w:style w:type="character" w:styleId="FootnoteReference">
    <w:name w:val="footnote reference"/>
    <w:basedOn w:val="DefaultParagraphFont"/>
    <w:uiPriority w:val="99"/>
    <w:unhideWhenUsed/>
    <w:rsid w:val="00B56698"/>
    <w:rPr>
      <w:vertAlign w:val="superscript"/>
    </w:rPr>
  </w:style>
  <w:style w:type="character" w:styleId="CommentReference">
    <w:name w:val="annotation reference"/>
    <w:basedOn w:val="DefaultParagraphFont"/>
    <w:uiPriority w:val="99"/>
    <w:semiHidden/>
    <w:unhideWhenUsed/>
    <w:rsid w:val="00B56698"/>
    <w:rPr>
      <w:sz w:val="18"/>
      <w:szCs w:val="18"/>
    </w:rPr>
  </w:style>
  <w:style w:type="paragraph" w:styleId="CommentText">
    <w:name w:val="annotation text"/>
    <w:basedOn w:val="Normal"/>
    <w:link w:val="CommentTextChar"/>
    <w:uiPriority w:val="99"/>
    <w:semiHidden/>
    <w:unhideWhenUsed/>
    <w:rsid w:val="00663140"/>
  </w:style>
  <w:style w:type="character" w:customStyle="1" w:styleId="CommentTextChar">
    <w:name w:val="Comment Text Char"/>
    <w:basedOn w:val="DefaultParagraphFont"/>
    <w:link w:val="CommentText"/>
    <w:uiPriority w:val="99"/>
    <w:semiHidden/>
    <w:rsid w:val="00663140"/>
    <w:rPr>
      <w:lang w:val="en-GB"/>
    </w:rPr>
  </w:style>
  <w:style w:type="paragraph" w:styleId="CommentSubject">
    <w:name w:val="annotation subject"/>
    <w:basedOn w:val="Normal"/>
    <w:link w:val="CommentSubjectChar"/>
    <w:uiPriority w:val="99"/>
    <w:semiHidden/>
    <w:unhideWhenUsed/>
    <w:rsid w:val="00B56698"/>
    <w:rPr>
      <w:b/>
      <w:bCs/>
    </w:rPr>
  </w:style>
  <w:style w:type="character" w:customStyle="1" w:styleId="CommentSubjectChar">
    <w:name w:val="Comment Subject Char"/>
    <w:basedOn w:val="DefaultParagraphFont"/>
    <w:link w:val="CommentSubject"/>
    <w:uiPriority w:val="99"/>
    <w:semiHidden/>
    <w:rsid w:val="00B56698"/>
    <w:rPr>
      <w:rFonts w:ascii="Arial" w:hAnsi="Arial" w:cs="Times New Roman"/>
      <w:b/>
      <w:bCs/>
    </w:rPr>
  </w:style>
  <w:style w:type="paragraph" w:styleId="BalloonText">
    <w:name w:val="Balloon Text"/>
    <w:basedOn w:val="Normal"/>
    <w:link w:val="BalloonTextChar"/>
    <w:uiPriority w:val="99"/>
    <w:semiHidden/>
    <w:unhideWhenUsed/>
    <w:rsid w:val="00B566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98"/>
    <w:rPr>
      <w:rFonts w:ascii="Lucida Grande" w:hAnsi="Lucida Grande" w:cs="Lucida Grande"/>
      <w:sz w:val="18"/>
      <w:szCs w:val="18"/>
    </w:rPr>
  </w:style>
  <w:style w:type="paragraph" w:styleId="Header">
    <w:name w:val="header"/>
    <w:basedOn w:val="Normal"/>
    <w:link w:val="HeaderChar"/>
    <w:uiPriority w:val="99"/>
    <w:unhideWhenUsed/>
    <w:rsid w:val="00B56698"/>
    <w:pPr>
      <w:spacing w:after="0" w:line="288" w:lineRule="auto"/>
      <w:jc w:val="left"/>
    </w:pPr>
    <w:rPr>
      <w:sz w:val="16"/>
    </w:rPr>
  </w:style>
  <w:style w:type="character" w:customStyle="1" w:styleId="HeaderChar">
    <w:name w:val="Header Char"/>
    <w:basedOn w:val="DefaultParagraphFont"/>
    <w:link w:val="Header"/>
    <w:uiPriority w:val="99"/>
    <w:rsid w:val="00B56698"/>
    <w:rPr>
      <w:rFonts w:ascii="Arial" w:hAnsi="Arial" w:cs="Times New Roman"/>
      <w:sz w:val="16"/>
    </w:rPr>
  </w:style>
  <w:style w:type="paragraph" w:styleId="Footer">
    <w:name w:val="footer"/>
    <w:basedOn w:val="Normal"/>
    <w:link w:val="FooterChar"/>
    <w:uiPriority w:val="99"/>
    <w:unhideWhenUsed/>
    <w:rsid w:val="00B56698"/>
    <w:pPr>
      <w:spacing w:after="0"/>
      <w:jc w:val="left"/>
    </w:pPr>
    <w:rPr>
      <w:sz w:val="16"/>
      <w:szCs w:val="18"/>
    </w:rPr>
  </w:style>
  <w:style w:type="character" w:customStyle="1" w:styleId="FooterChar">
    <w:name w:val="Footer Char"/>
    <w:basedOn w:val="DefaultParagraphFont"/>
    <w:link w:val="Footer"/>
    <w:uiPriority w:val="99"/>
    <w:rsid w:val="00B56698"/>
    <w:rPr>
      <w:rFonts w:ascii="Arial" w:hAnsi="Arial" w:cs="Times New Roman"/>
      <w:sz w:val="16"/>
      <w:szCs w:val="18"/>
    </w:rPr>
  </w:style>
  <w:style w:type="character" w:styleId="PageNumber">
    <w:name w:val="page number"/>
    <w:basedOn w:val="DefaultParagraphFont"/>
    <w:uiPriority w:val="99"/>
    <w:unhideWhenUsed/>
    <w:rsid w:val="00B56698"/>
    <w:rPr>
      <w:b/>
    </w:rPr>
  </w:style>
  <w:style w:type="character" w:customStyle="1" w:styleId="Heading1Char">
    <w:name w:val="Heading 1 Char"/>
    <w:basedOn w:val="DefaultParagraphFont"/>
    <w:link w:val="Heading1"/>
    <w:uiPriority w:val="9"/>
    <w:rsid w:val="00B56698"/>
    <w:rPr>
      <w:rFonts w:ascii="Arial" w:hAnsi="Arial" w:cs="Times New Roman"/>
      <w:b/>
      <w:sz w:val="40"/>
      <w:szCs w:val="52"/>
    </w:rPr>
  </w:style>
  <w:style w:type="character" w:customStyle="1" w:styleId="Heading2Char">
    <w:name w:val="Heading 2 Char"/>
    <w:basedOn w:val="DefaultParagraphFont"/>
    <w:link w:val="Heading2"/>
    <w:uiPriority w:val="9"/>
    <w:rsid w:val="00B56698"/>
    <w:rPr>
      <w:rFonts w:ascii="Arial" w:hAnsi="Arial" w:cs="Times New Roman"/>
      <w:b/>
      <w:caps/>
      <w:sz w:val="24"/>
      <w:szCs w:val="26"/>
    </w:rPr>
  </w:style>
  <w:style w:type="character" w:customStyle="1" w:styleId="Heading3Char">
    <w:name w:val="Heading 3 Char"/>
    <w:basedOn w:val="DefaultParagraphFont"/>
    <w:link w:val="Heading3"/>
    <w:uiPriority w:val="9"/>
    <w:rsid w:val="00B56698"/>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698"/>
    <w:rPr>
      <w:rFonts w:ascii="Arial" w:eastAsiaTheme="minorHAnsi" w:hAnsi="Arial" w:cstheme="minorBidi"/>
      <w:szCs w:val="22"/>
    </w:rPr>
  </w:style>
  <w:style w:type="character" w:styleId="Hyperlink">
    <w:name w:val="Hyperlink"/>
    <w:basedOn w:val="DefaultParagraphFont"/>
    <w:uiPriority w:val="99"/>
    <w:unhideWhenUsed/>
    <w:rsid w:val="00B56698"/>
    <w:rPr>
      <w:color w:val="0000FF" w:themeColor="hyperlink"/>
      <w:u w:val="single"/>
    </w:rPr>
  </w:style>
  <w:style w:type="character" w:styleId="FollowedHyperlink">
    <w:name w:val="FollowedHyperlink"/>
    <w:basedOn w:val="DefaultParagraphFont"/>
    <w:uiPriority w:val="99"/>
    <w:semiHidden/>
    <w:unhideWhenUsed/>
    <w:rsid w:val="00B56698"/>
    <w:rPr>
      <w:color w:val="800080" w:themeColor="followedHyperlink"/>
      <w:u w:val="single"/>
    </w:rPr>
  </w:style>
  <w:style w:type="paragraph" w:styleId="Revision">
    <w:name w:val="Revision"/>
    <w:hidden/>
    <w:uiPriority w:val="99"/>
    <w:semiHidden/>
    <w:rsid w:val="00B56698"/>
    <w:rPr>
      <w:rFonts w:ascii="Arial" w:hAnsi="Arial" w:cs="Arial"/>
      <w:sz w:val="21"/>
      <w:szCs w:val="21"/>
    </w:rPr>
  </w:style>
  <w:style w:type="paragraph" w:customStyle="1" w:styleId="BasicParagraph">
    <w:name w:val="[Basic Paragraph]"/>
    <w:basedOn w:val="Normal"/>
    <w:uiPriority w:val="99"/>
    <w:rsid w:val="00B5669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698"/>
    <w:pPr>
      <w:spacing w:before="360" w:after="240"/>
      <w:jc w:val="left"/>
      <w:outlineLvl w:val="0"/>
    </w:pPr>
    <w:rPr>
      <w:b/>
      <w:sz w:val="40"/>
      <w:szCs w:val="52"/>
    </w:rPr>
  </w:style>
  <w:style w:type="paragraph" w:customStyle="1" w:styleId="Bullet1">
    <w:name w:val="Bullet 1"/>
    <w:basedOn w:val="Normal"/>
    <w:rsid w:val="00B56698"/>
    <w:pPr>
      <w:numPr>
        <w:numId w:val="7"/>
      </w:numPr>
      <w:spacing w:before="60"/>
    </w:pPr>
    <w:rPr>
      <w:rFonts w:eastAsia="Times New Roman"/>
      <w:color w:val="000000"/>
    </w:rPr>
  </w:style>
  <w:style w:type="paragraph" w:customStyle="1" w:styleId="RefItem1">
    <w:name w:val="Ref Item 1"/>
    <w:basedOn w:val="Normal"/>
    <w:rsid w:val="00B56698"/>
    <w:pPr>
      <w:jc w:val="left"/>
    </w:pPr>
    <w:rPr>
      <w:color w:val="000000"/>
      <w:szCs w:val="24"/>
      <w:lang w:eastAsia="it-IT"/>
    </w:rPr>
  </w:style>
  <w:style w:type="paragraph" w:customStyle="1" w:styleId="RefTitre">
    <w:name w:val="Ref Titre"/>
    <w:basedOn w:val="Normal"/>
    <w:rsid w:val="00B56698"/>
    <w:pPr>
      <w:jc w:val="left"/>
    </w:pPr>
    <w:rPr>
      <w:rFonts w:eastAsia="Times New Roman"/>
      <w:b/>
      <w:bCs/>
      <w:sz w:val="26"/>
      <w:szCs w:val="26"/>
    </w:rPr>
  </w:style>
  <w:style w:type="paragraph" w:customStyle="1" w:styleId="Header1">
    <w:name w:val="Header 1"/>
    <w:basedOn w:val="Header"/>
    <w:rsid w:val="00B56698"/>
    <w:rPr>
      <w:b/>
      <w:sz w:val="24"/>
      <w:szCs w:val="24"/>
    </w:rPr>
  </w:style>
  <w:style w:type="character" w:customStyle="1" w:styleId="Pantone485">
    <w:name w:val="Pantone 485"/>
    <w:basedOn w:val="DefaultParagraphFont"/>
    <w:uiPriority w:val="1"/>
    <w:qFormat/>
    <w:rsid w:val="00B56698"/>
    <w:rPr>
      <w:rFonts w:cs="Caecilia-Light"/>
      <w:color w:val="DC281E"/>
      <w:szCs w:val="16"/>
    </w:rPr>
  </w:style>
  <w:style w:type="character" w:customStyle="1" w:styleId="H1Char">
    <w:name w:val="H1 Char"/>
    <w:basedOn w:val="DefaultParagraphFont"/>
    <w:link w:val="H1"/>
    <w:rsid w:val="00B56698"/>
    <w:rPr>
      <w:rFonts w:ascii="Arial" w:hAnsi="Arial" w:cs="Times New Roman"/>
      <w:b/>
      <w:sz w:val="40"/>
      <w:szCs w:val="52"/>
    </w:rPr>
  </w:style>
  <w:style w:type="table" w:customStyle="1" w:styleId="TableGray">
    <w:name w:val="Table Gray"/>
    <w:basedOn w:val="TableNormal"/>
    <w:uiPriority w:val="99"/>
    <w:rsid w:val="00B56698"/>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698"/>
    <w:pPr>
      <w:numPr>
        <w:numId w:val="8"/>
      </w:numPr>
      <w:spacing w:before="120" w:after="120"/>
      <w:contextualSpacing w:val="0"/>
    </w:pPr>
    <w:rPr>
      <w:rFonts w:eastAsia="Cambria" w:cs="Arial"/>
    </w:rPr>
  </w:style>
  <w:style w:type="paragraph" w:customStyle="1" w:styleId="ListNumber1">
    <w:name w:val="List Number 1"/>
    <w:basedOn w:val="Normal"/>
    <w:rsid w:val="00B56698"/>
    <w:pPr>
      <w:numPr>
        <w:ilvl w:val="1"/>
        <w:numId w:val="5"/>
      </w:numPr>
      <w:contextualSpacing/>
    </w:pPr>
    <w:rPr>
      <w:rFonts w:eastAsiaTheme="minorHAnsi" w:cstheme="minorHAnsi"/>
      <w:szCs w:val="22"/>
    </w:rPr>
  </w:style>
  <w:style w:type="paragraph" w:customStyle="1" w:styleId="NormalNo">
    <w:name w:val="Normal + No"/>
    <w:basedOn w:val="Normal"/>
    <w:qFormat/>
    <w:rsid w:val="00B56698"/>
    <w:pPr>
      <w:numPr>
        <w:numId w:val="6"/>
      </w:numPr>
    </w:pPr>
    <w:rPr>
      <w:rFonts w:eastAsia="MS Mincho"/>
      <w:b/>
      <w:sz w:val="22"/>
    </w:rPr>
  </w:style>
  <w:style w:type="paragraph" w:customStyle="1" w:styleId="Bullet3">
    <w:name w:val="Bullet 3"/>
    <w:basedOn w:val="ListParagraph"/>
    <w:qFormat/>
    <w:rsid w:val="00B56698"/>
    <w:pPr>
      <w:numPr>
        <w:numId w:val="9"/>
      </w:numPr>
      <w:spacing w:before="120" w:after="120"/>
      <w:ind w:right="425"/>
    </w:pPr>
    <w:rPr>
      <w:rFonts w:cs="Arial"/>
      <w:i/>
      <w:iCs/>
    </w:rPr>
  </w:style>
  <w:style w:type="paragraph" w:customStyle="1" w:styleId="Indent">
    <w:name w:val="Indent"/>
    <w:basedOn w:val="Normal"/>
    <w:qFormat/>
    <w:rsid w:val="00B56698"/>
    <w:pPr>
      <w:ind w:left="567"/>
    </w:pPr>
    <w:rPr>
      <w:rFonts w:cs="Arial"/>
      <w:b/>
    </w:rPr>
  </w:style>
  <w:style w:type="paragraph" w:customStyle="1" w:styleId="TitreTableau">
    <w:name w:val="Titre Tableau"/>
    <w:basedOn w:val="Normal"/>
    <w:qFormat/>
    <w:rsid w:val="00B56698"/>
    <w:pPr>
      <w:spacing w:before="120"/>
      <w:jc w:val="center"/>
    </w:pPr>
    <w:rPr>
      <w:rFonts w:cs="Arial"/>
      <w:b/>
      <w:bCs/>
      <w:color w:val="FFFFFF" w:themeColor="background1"/>
      <w:lang w:val="en-CA"/>
    </w:rPr>
  </w:style>
  <w:style w:type="paragraph" w:customStyle="1" w:styleId="BulletTableau">
    <w:name w:val="Bullet Tableau"/>
    <w:basedOn w:val="Bullet2"/>
    <w:qFormat/>
    <w:rsid w:val="00B56698"/>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98"/>
    <w:pPr>
      <w:spacing w:after="120"/>
      <w:jc w:val="both"/>
    </w:pPr>
    <w:rPr>
      <w:rFonts w:ascii="Arial" w:hAnsi="Arial" w:cs="Times New Roman"/>
    </w:rPr>
  </w:style>
  <w:style w:type="paragraph" w:styleId="Heading1">
    <w:name w:val="heading 1"/>
    <w:basedOn w:val="H1"/>
    <w:next w:val="Normal"/>
    <w:link w:val="Heading1Char"/>
    <w:uiPriority w:val="9"/>
    <w:rsid w:val="00B56698"/>
  </w:style>
  <w:style w:type="paragraph" w:styleId="Heading2">
    <w:name w:val="heading 2"/>
    <w:basedOn w:val="Normal"/>
    <w:next w:val="Normal"/>
    <w:link w:val="Heading2Char"/>
    <w:uiPriority w:val="9"/>
    <w:unhideWhenUsed/>
    <w:qFormat/>
    <w:rsid w:val="00B5669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69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69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5669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6698"/>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B56698"/>
    <w:pPr>
      <w:spacing w:after="0"/>
    </w:pPr>
    <w:rPr>
      <w:sz w:val="16"/>
      <w:szCs w:val="22"/>
    </w:rPr>
  </w:style>
  <w:style w:type="character" w:customStyle="1" w:styleId="FootnoteTextChar">
    <w:name w:val="Footnote Text Char"/>
    <w:basedOn w:val="DefaultParagraphFont"/>
    <w:link w:val="FootnoteText"/>
    <w:uiPriority w:val="99"/>
    <w:rsid w:val="00B56698"/>
    <w:rPr>
      <w:rFonts w:ascii="Arial" w:hAnsi="Arial" w:cs="Times New Roman"/>
      <w:sz w:val="16"/>
      <w:szCs w:val="22"/>
    </w:rPr>
  </w:style>
  <w:style w:type="character" w:styleId="FootnoteReference">
    <w:name w:val="footnote reference"/>
    <w:basedOn w:val="DefaultParagraphFont"/>
    <w:uiPriority w:val="99"/>
    <w:unhideWhenUsed/>
    <w:rsid w:val="00B56698"/>
    <w:rPr>
      <w:vertAlign w:val="superscript"/>
    </w:rPr>
  </w:style>
  <w:style w:type="character" w:styleId="CommentReference">
    <w:name w:val="annotation reference"/>
    <w:basedOn w:val="DefaultParagraphFont"/>
    <w:uiPriority w:val="99"/>
    <w:semiHidden/>
    <w:unhideWhenUsed/>
    <w:rsid w:val="00B56698"/>
    <w:rPr>
      <w:sz w:val="18"/>
      <w:szCs w:val="18"/>
    </w:rPr>
  </w:style>
  <w:style w:type="paragraph" w:styleId="CommentText">
    <w:name w:val="annotation text"/>
    <w:basedOn w:val="Normal"/>
    <w:link w:val="CommentTextChar"/>
    <w:uiPriority w:val="99"/>
    <w:semiHidden/>
    <w:unhideWhenUsed/>
    <w:rsid w:val="00663140"/>
  </w:style>
  <w:style w:type="character" w:customStyle="1" w:styleId="CommentTextChar">
    <w:name w:val="Comment Text Char"/>
    <w:basedOn w:val="DefaultParagraphFont"/>
    <w:link w:val="CommentText"/>
    <w:uiPriority w:val="99"/>
    <w:semiHidden/>
    <w:rsid w:val="00663140"/>
    <w:rPr>
      <w:lang w:val="en-GB"/>
    </w:rPr>
  </w:style>
  <w:style w:type="paragraph" w:styleId="CommentSubject">
    <w:name w:val="annotation subject"/>
    <w:basedOn w:val="Normal"/>
    <w:link w:val="CommentSubjectChar"/>
    <w:uiPriority w:val="99"/>
    <w:semiHidden/>
    <w:unhideWhenUsed/>
    <w:rsid w:val="00B56698"/>
    <w:rPr>
      <w:b/>
      <w:bCs/>
    </w:rPr>
  </w:style>
  <w:style w:type="character" w:customStyle="1" w:styleId="CommentSubjectChar">
    <w:name w:val="Comment Subject Char"/>
    <w:basedOn w:val="DefaultParagraphFont"/>
    <w:link w:val="CommentSubject"/>
    <w:uiPriority w:val="99"/>
    <w:semiHidden/>
    <w:rsid w:val="00B56698"/>
    <w:rPr>
      <w:rFonts w:ascii="Arial" w:hAnsi="Arial" w:cs="Times New Roman"/>
      <w:b/>
      <w:bCs/>
    </w:rPr>
  </w:style>
  <w:style w:type="paragraph" w:styleId="BalloonText">
    <w:name w:val="Balloon Text"/>
    <w:basedOn w:val="Normal"/>
    <w:link w:val="BalloonTextChar"/>
    <w:uiPriority w:val="99"/>
    <w:semiHidden/>
    <w:unhideWhenUsed/>
    <w:rsid w:val="00B566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98"/>
    <w:rPr>
      <w:rFonts w:ascii="Lucida Grande" w:hAnsi="Lucida Grande" w:cs="Lucida Grande"/>
      <w:sz w:val="18"/>
      <w:szCs w:val="18"/>
    </w:rPr>
  </w:style>
  <w:style w:type="paragraph" w:styleId="Header">
    <w:name w:val="header"/>
    <w:basedOn w:val="Normal"/>
    <w:link w:val="HeaderChar"/>
    <w:uiPriority w:val="99"/>
    <w:unhideWhenUsed/>
    <w:rsid w:val="00B56698"/>
    <w:pPr>
      <w:spacing w:after="0" w:line="288" w:lineRule="auto"/>
      <w:jc w:val="left"/>
    </w:pPr>
    <w:rPr>
      <w:sz w:val="16"/>
    </w:rPr>
  </w:style>
  <w:style w:type="character" w:customStyle="1" w:styleId="HeaderChar">
    <w:name w:val="Header Char"/>
    <w:basedOn w:val="DefaultParagraphFont"/>
    <w:link w:val="Header"/>
    <w:uiPriority w:val="99"/>
    <w:rsid w:val="00B56698"/>
    <w:rPr>
      <w:rFonts w:ascii="Arial" w:hAnsi="Arial" w:cs="Times New Roman"/>
      <w:sz w:val="16"/>
    </w:rPr>
  </w:style>
  <w:style w:type="paragraph" w:styleId="Footer">
    <w:name w:val="footer"/>
    <w:basedOn w:val="Normal"/>
    <w:link w:val="FooterChar"/>
    <w:uiPriority w:val="99"/>
    <w:unhideWhenUsed/>
    <w:rsid w:val="00B56698"/>
    <w:pPr>
      <w:spacing w:after="0"/>
      <w:jc w:val="left"/>
    </w:pPr>
    <w:rPr>
      <w:sz w:val="16"/>
      <w:szCs w:val="18"/>
    </w:rPr>
  </w:style>
  <w:style w:type="character" w:customStyle="1" w:styleId="FooterChar">
    <w:name w:val="Footer Char"/>
    <w:basedOn w:val="DefaultParagraphFont"/>
    <w:link w:val="Footer"/>
    <w:uiPriority w:val="99"/>
    <w:rsid w:val="00B56698"/>
    <w:rPr>
      <w:rFonts w:ascii="Arial" w:hAnsi="Arial" w:cs="Times New Roman"/>
      <w:sz w:val="16"/>
      <w:szCs w:val="18"/>
    </w:rPr>
  </w:style>
  <w:style w:type="character" w:styleId="PageNumber">
    <w:name w:val="page number"/>
    <w:basedOn w:val="DefaultParagraphFont"/>
    <w:uiPriority w:val="99"/>
    <w:unhideWhenUsed/>
    <w:rsid w:val="00B56698"/>
    <w:rPr>
      <w:b/>
    </w:rPr>
  </w:style>
  <w:style w:type="character" w:customStyle="1" w:styleId="Heading1Char">
    <w:name w:val="Heading 1 Char"/>
    <w:basedOn w:val="DefaultParagraphFont"/>
    <w:link w:val="Heading1"/>
    <w:uiPriority w:val="9"/>
    <w:rsid w:val="00B56698"/>
    <w:rPr>
      <w:rFonts w:ascii="Arial" w:hAnsi="Arial" w:cs="Times New Roman"/>
      <w:b/>
      <w:sz w:val="40"/>
      <w:szCs w:val="52"/>
    </w:rPr>
  </w:style>
  <w:style w:type="character" w:customStyle="1" w:styleId="Heading2Char">
    <w:name w:val="Heading 2 Char"/>
    <w:basedOn w:val="DefaultParagraphFont"/>
    <w:link w:val="Heading2"/>
    <w:uiPriority w:val="9"/>
    <w:rsid w:val="00B56698"/>
    <w:rPr>
      <w:rFonts w:ascii="Arial" w:hAnsi="Arial" w:cs="Times New Roman"/>
      <w:b/>
      <w:caps/>
      <w:sz w:val="24"/>
      <w:szCs w:val="26"/>
    </w:rPr>
  </w:style>
  <w:style w:type="character" w:customStyle="1" w:styleId="Heading3Char">
    <w:name w:val="Heading 3 Char"/>
    <w:basedOn w:val="DefaultParagraphFont"/>
    <w:link w:val="Heading3"/>
    <w:uiPriority w:val="9"/>
    <w:rsid w:val="00B56698"/>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698"/>
    <w:rPr>
      <w:rFonts w:ascii="Arial" w:eastAsiaTheme="minorHAnsi" w:hAnsi="Arial" w:cstheme="minorBidi"/>
      <w:szCs w:val="22"/>
    </w:rPr>
  </w:style>
  <w:style w:type="character" w:styleId="Hyperlink">
    <w:name w:val="Hyperlink"/>
    <w:basedOn w:val="DefaultParagraphFont"/>
    <w:uiPriority w:val="99"/>
    <w:unhideWhenUsed/>
    <w:rsid w:val="00B56698"/>
    <w:rPr>
      <w:color w:val="0000FF" w:themeColor="hyperlink"/>
      <w:u w:val="single"/>
    </w:rPr>
  </w:style>
  <w:style w:type="character" w:styleId="FollowedHyperlink">
    <w:name w:val="FollowedHyperlink"/>
    <w:basedOn w:val="DefaultParagraphFont"/>
    <w:uiPriority w:val="99"/>
    <w:semiHidden/>
    <w:unhideWhenUsed/>
    <w:rsid w:val="00B56698"/>
    <w:rPr>
      <w:color w:val="800080" w:themeColor="followedHyperlink"/>
      <w:u w:val="single"/>
    </w:rPr>
  </w:style>
  <w:style w:type="paragraph" w:styleId="Revision">
    <w:name w:val="Revision"/>
    <w:hidden/>
    <w:uiPriority w:val="99"/>
    <w:semiHidden/>
    <w:rsid w:val="00B56698"/>
    <w:rPr>
      <w:rFonts w:ascii="Arial" w:hAnsi="Arial" w:cs="Arial"/>
      <w:sz w:val="21"/>
      <w:szCs w:val="21"/>
    </w:rPr>
  </w:style>
  <w:style w:type="paragraph" w:customStyle="1" w:styleId="BasicParagraph">
    <w:name w:val="[Basic Paragraph]"/>
    <w:basedOn w:val="Normal"/>
    <w:uiPriority w:val="99"/>
    <w:rsid w:val="00B5669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698"/>
    <w:pPr>
      <w:spacing w:before="360" w:after="240"/>
      <w:jc w:val="left"/>
      <w:outlineLvl w:val="0"/>
    </w:pPr>
    <w:rPr>
      <w:b/>
      <w:sz w:val="40"/>
      <w:szCs w:val="52"/>
    </w:rPr>
  </w:style>
  <w:style w:type="paragraph" w:customStyle="1" w:styleId="Bullet1">
    <w:name w:val="Bullet 1"/>
    <w:basedOn w:val="Normal"/>
    <w:rsid w:val="00B56698"/>
    <w:pPr>
      <w:numPr>
        <w:numId w:val="7"/>
      </w:numPr>
      <w:spacing w:before="60"/>
    </w:pPr>
    <w:rPr>
      <w:rFonts w:eastAsia="Times New Roman"/>
      <w:color w:val="000000"/>
    </w:rPr>
  </w:style>
  <w:style w:type="paragraph" w:customStyle="1" w:styleId="RefItem1">
    <w:name w:val="Ref Item 1"/>
    <w:basedOn w:val="Normal"/>
    <w:rsid w:val="00B56698"/>
    <w:pPr>
      <w:jc w:val="left"/>
    </w:pPr>
    <w:rPr>
      <w:color w:val="000000"/>
      <w:szCs w:val="24"/>
      <w:lang w:eastAsia="it-IT"/>
    </w:rPr>
  </w:style>
  <w:style w:type="paragraph" w:customStyle="1" w:styleId="RefTitre">
    <w:name w:val="Ref Titre"/>
    <w:basedOn w:val="Normal"/>
    <w:rsid w:val="00B56698"/>
    <w:pPr>
      <w:jc w:val="left"/>
    </w:pPr>
    <w:rPr>
      <w:rFonts w:eastAsia="Times New Roman"/>
      <w:b/>
      <w:bCs/>
      <w:sz w:val="26"/>
      <w:szCs w:val="26"/>
    </w:rPr>
  </w:style>
  <w:style w:type="paragraph" w:customStyle="1" w:styleId="Header1">
    <w:name w:val="Header 1"/>
    <w:basedOn w:val="Header"/>
    <w:rsid w:val="00B56698"/>
    <w:rPr>
      <w:b/>
      <w:sz w:val="24"/>
      <w:szCs w:val="24"/>
    </w:rPr>
  </w:style>
  <w:style w:type="character" w:customStyle="1" w:styleId="Pantone485">
    <w:name w:val="Pantone 485"/>
    <w:basedOn w:val="DefaultParagraphFont"/>
    <w:uiPriority w:val="1"/>
    <w:qFormat/>
    <w:rsid w:val="00B56698"/>
    <w:rPr>
      <w:rFonts w:cs="Caecilia-Light"/>
      <w:color w:val="DC281E"/>
      <w:szCs w:val="16"/>
    </w:rPr>
  </w:style>
  <w:style w:type="character" w:customStyle="1" w:styleId="H1Char">
    <w:name w:val="H1 Char"/>
    <w:basedOn w:val="DefaultParagraphFont"/>
    <w:link w:val="H1"/>
    <w:rsid w:val="00B56698"/>
    <w:rPr>
      <w:rFonts w:ascii="Arial" w:hAnsi="Arial" w:cs="Times New Roman"/>
      <w:b/>
      <w:sz w:val="40"/>
      <w:szCs w:val="52"/>
    </w:rPr>
  </w:style>
  <w:style w:type="table" w:customStyle="1" w:styleId="TableGray">
    <w:name w:val="Table Gray"/>
    <w:basedOn w:val="TableNormal"/>
    <w:uiPriority w:val="99"/>
    <w:rsid w:val="00B5669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698"/>
    <w:pPr>
      <w:numPr>
        <w:numId w:val="8"/>
      </w:numPr>
      <w:spacing w:before="120" w:after="120"/>
      <w:contextualSpacing w:val="0"/>
    </w:pPr>
    <w:rPr>
      <w:rFonts w:eastAsia="Cambria" w:cs="Arial"/>
    </w:rPr>
  </w:style>
  <w:style w:type="paragraph" w:customStyle="1" w:styleId="ListNumber1">
    <w:name w:val="List Number 1"/>
    <w:basedOn w:val="Normal"/>
    <w:rsid w:val="00B56698"/>
    <w:pPr>
      <w:numPr>
        <w:ilvl w:val="1"/>
        <w:numId w:val="5"/>
      </w:numPr>
      <w:contextualSpacing/>
    </w:pPr>
    <w:rPr>
      <w:rFonts w:eastAsiaTheme="minorHAnsi" w:cstheme="minorHAnsi"/>
      <w:szCs w:val="22"/>
    </w:rPr>
  </w:style>
  <w:style w:type="paragraph" w:customStyle="1" w:styleId="NormalNo">
    <w:name w:val="Normal + No"/>
    <w:basedOn w:val="Normal"/>
    <w:qFormat/>
    <w:rsid w:val="00B56698"/>
    <w:pPr>
      <w:numPr>
        <w:numId w:val="6"/>
      </w:numPr>
    </w:pPr>
    <w:rPr>
      <w:rFonts w:eastAsia="MS Mincho"/>
      <w:b/>
      <w:sz w:val="22"/>
    </w:rPr>
  </w:style>
  <w:style w:type="paragraph" w:customStyle="1" w:styleId="Bullet3">
    <w:name w:val="Bullet 3"/>
    <w:basedOn w:val="ListParagraph"/>
    <w:qFormat/>
    <w:rsid w:val="00B56698"/>
    <w:pPr>
      <w:numPr>
        <w:numId w:val="9"/>
      </w:numPr>
      <w:spacing w:before="120" w:after="120"/>
      <w:ind w:right="425"/>
    </w:pPr>
    <w:rPr>
      <w:rFonts w:cs="Arial"/>
      <w:i/>
      <w:iCs/>
    </w:rPr>
  </w:style>
  <w:style w:type="paragraph" w:customStyle="1" w:styleId="Indent">
    <w:name w:val="Indent"/>
    <w:basedOn w:val="Normal"/>
    <w:qFormat/>
    <w:rsid w:val="00B56698"/>
    <w:pPr>
      <w:ind w:left="567"/>
    </w:pPr>
    <w:rPr>
      <w:rFonts w:cs="Arial"/>
      <w:b/>
    </w:rPr>
  </w:style>
  <w:style w:type="paragraph" w:customStyle="1" w:styleId="TitreTableau">
    <w:name w:val="Titre Tableau"/>
    <w:basedOn w:val="Normal"/>
    <w:qFormat/>
    <w:rsid w:val="00B56698"/>
    <w:pPr>
      <w:spacing w:before="120"/>
      <w:jc w:val="center"/>
    </w:pPr>
    <w:rPr>
      <w:rFonts w:cs="Arial"/>
      <w:b/>
      <w:bCs/>
      <w:color w:val="FFFFFF" w:themeColor="background1"/>
      <w:lang w:val="en-CA"/>
    </w:rPr>
  </w:style>
  <w:style w:type="paragraph" w:customStyle="1" w:styleId="BulletTableau">
    <w:name w:val="Bullet Tableau"/>
    <w:basedOn w:val="Bullet2"/>
    <w:qFormat/>
    <w:rsid w:val="00B56698"/>
    <w:pPr>
      <w:keepNext/>
      <w:keepLines/>
      <w:framePr w:hSpace="141" w:wrap="around" w:vAnchor="text" w:hAnchor="margin" w:y="402"/>
      <w:numPr>
        <w:numId w:val="1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73DB-C461-4422-9521-36F382F2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133</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47</cp:revision>
  <cp:lastPrinted>2015-10-11T22:16:00Z</cp:lastPrinted>
  <dcterms:created xsi:type="dcterms:W3CDTF">2014-12-02T18:03:00Z</dcterms:created>
  <dcterms:modified xsi:type="dcterms:W3CDTF">2016-01-20T14:56:00Z</dcterms:modified>
</cp:coreProperties>
</file>