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89" w:rsidRPr="00FA1A58" w:rsidRDefault="00A63D03" w:rsidP="00A63D03">
      <w:pPr>
        <w:pStyle w:val="H1"/>
        <w:bidi/>
        <w:jc w:val="center"/>
        <w:rPr>
          <w:rFonts w:hint="cs"/>
          <w:b w:val="0"/>
          <w:bCs/>
          <w:sz w:val="28"/>
          <w:szCs w:val="28"/>
          <w:rtl/>
        </w:rPr>
      </w:pPr>
      <w:r w:rsidRPr="00FA1A58">
        <w:rPr>
          <w:rFonts w:hint="cs"/>
          <w:b w:val="0"/>
          <w:bCs/>
          <w:sz w:val="28"/>
          <w:szCs w:val="28"/>
          <w:rtl/>
        </w:rPr>
        <w:t>التعريف والتصديق</w:t>
      </w:r>
    </w:p>
    <w:p w:rsidR="00A63D03" w:rsidRPr="00FA1A58" w:rsidRDefault="00A63D03" w:rsidP="00A63D03">
      <w:pPr>
        <w:pStyle w:val="H1"/>
        <w:bidi/>
        <w:rPr>
          <w:sz w:val="28"/>
          <w:szCs w:val="28"/>
        </w:rPr>
      </w:pPr>
      <w:r w:rsidRPr="00FA1A58">
        <w:rPr>
          <w:rFonts w:hint="cs"/>
          <w:sz w:val="28"/>
          <w:szCs w:val="28"/>
          <w:rtl/>
        </w:rPr>
        <w:t xml:space="preserve">يؤدي التسجيل إلى خلق كود تعريفي مرتبط بكل فرد  يستهدفه البرنامج. ويرتبط هذا الكود بدوره بعملية تصديق تنفذ للتأكد من أن الشخص المطالب بالتحويل هو عينه الشخص المسجل في مركز الدفع. </w:t>
      </w:r>
      <w:r w:rsidR="00764E13" w:rsidRPr="00FA1A58">
        <w:rPr>
          <w:rFonts w:hint="cs"/>
          <w:sz w:val="28"/>
          <w:szCs w:val="28"/>
          <w:rtl/>
        </w:rPr>
        <w:t xml:space="preserve">وغالباً ما يحرص مقدم الخدمات على توفير وثائق العريف/التصديق للمستفيدين من أجل تمكينهم من الوصول إلى الخدمات المالية. </w:t>
      </w:r>
    </w:p>
    <w:p w:rsidR="00E42A89" w:rsidRPr="00FA1A58" w:rsidRDefault="00764E13" w:rsidP="00A63D03">
      <w:pPr>
        <w:pStyle w:val="Heading2"/>
        <w:bidi/>
        <w:rPr>
          <w:rFonts w:hint="cs"/>
          <w:b w:val="0"/>
          <w:bCs/>
          <w:sz w:val="28"/>
          <w:szCs w:val="28"/>
          <w:rtl/>
        </w:rPr>
      </w:pPr>
      <w:r w:rsidRPr="00FA1A58">
        <w:rPr>
          <w:rFonts w:hint="cs"/>
          <w:b w:val="0"/>
          <w:bCs/>
          <w:sz w:val="28"/>
          <w:szCs w:val="28"/>
          <w:rtl/>
        </w:rPr>
        <w:t>التعريف اليدوي</w:t>
      </w:r>
    </w:p>
    <w:p w:rsidR="00764E13" w:rsidRPr="00FA1A58" w:rsidRDefault="00764E13" w:rsidP="00201304">
      <w:pPr>
        <w:bidi/>
        <w:rPr>
          <w:rFonts w:hint="cs"/>
          <w:sz w:val="28"/>
          <w:szCs w:val="28"/>
          <w:rtl/>
        </w:rPr>
      </w:pPr>
      <w:r w:rsidRPr="00FA1A58">
        <w:rPr>
          <w:rFonts w:hint="cs"/>
          <w:sz w:val="28"/>
          <w:szCs w:val="28"/>
          <w:rtl/>
        </w:rPr>
        <w:t>يمكن إجراء عملية التعريف/التصديق عبر اللجوء إلى أفراد المجتمع ولكن هذه الوسيلة في معظم الوقت بطيئة وغير مرنة، بما أنه يجب تحديد موعد الدفع وموقعه مسبقاً</w:t>
      </w:r>
      <w:r w:rsidR="00201304" w:rsidRPr="00FA1A58">
        <w:rPr>
          <w:rFonts w:hint="cs"/>
          <w:sz w:val="28"/>
          <w:szCs w:val="28"/>
          <w:rtl/>
        </w:rPr>
        <w:t xml:space="preserve">. ومن أجل تفادي الازدواجية واحتمالية الاغفال عن بعض المعلومات، لا بد من إجراء اتمام التعريف والتصديق في الوقت عينه. </w:t>
      </w:r>
    </w:p>
    <w:p w:rsidR="00201304" w:rsidRPr="00FA1A58" w:rsidRDefault="00201304" w:rsidP="00201304">
      <w:pPr>
        <w:bidi/>
        <w:rPr>
          <w:rFonts w:hint="cs"/>
          <w:sz w:val="28"/>
          <w:szCs w:val="28"/>
          <w:rtl/>
        </w:rPr>
      </w:pPr>
      <w:r w:rsidRPr="00FA1A58">
        <w:rPr>
          <w:rFonts w:hint="cs"/>
          <w:sz w:val="28"/>
          <w:szCs w:val="28"/>
          <w:rtl/>
        </w:rPr>
        <w:t xml:space="preserve">وبالاستناد إلى تنظيمات مكافحة تبييض الموال، تستدعي بعض البلدان أن تقدم الجهة التي تريد إنشاء حساباً مصرفياً وثيقة للتعريف عن نفسها، وإثبات إقامة. </w:t>
      </w:r>
    </w:p>
    <w:p w:rsidR="00E42A89" w:rsidRPr="00FA1A58" w:rsidRDefault="00201304" w:rsidP="00A63D03">
      <w:pPr>
        <w:pStyle w:val="Heading2"/>
        <w:bidi/>
        <w:rPr>
          <w:rFonts w:hint="cs"/>
          <w:b w:val="0"/>
          <w:bCs/>
          <w:sz w:val="28"/>
          <w:szCs w:val="28"/>
          <w:rtl/>
        </w:rPr>
      </w:pPr>
      <w:r w:rsidRPr="00FA1A58">
        <w:rPr>
          <w:rFonts w:hint="cs"/>
          <w:b w:val="0"/>
          <w:bCs/>
          <w:sz w:val="28"/>
          <w:szCs w:val="28"/>
          <w:rtl/>
        </w:rPr>
        <w:t>بطاقات التعريف الرسمية</w:t>
      </w:r>
    </w:p>
    <w:p w:rsidR="00201304" w:rsidRPr="00FA1A58" w:rsidRDefault="00201304" w:rsidP="00E61A42">
      <w:pPr>
        <w:bidi/>
        <w:rPr>
          <w:rFonts w:hint="cs"/>
          <w:sz w:val="28"/>
          <w:szCs w:val="28"/>
          <w:rtl/>
        </w:rPr>
      </w:pPr>
      <w:r w:rsidRPr="00FA1A58">
        <w:rPr>
          <w:rFonts w:hint="cs"/>
          <w:sz w:val="28"/>
          <w:szCs w:val="28"/>
          <w:rtl/>
        </w:rPr>
        <w:t xml:space="preserve">في بعض البلدان كبكستان مثلاً، انشأت بطاقات هوية وطنية على نطاق واسع، وهي بطاقات مرتبطة بقاعدة بيانات إلكترونية، </w:t>
      </w:r>
      <w:r w:rsidR="00E61A42" w:rsidRPr="00FA1A58">
        <w:rPr>
          <w:rFonts w:hint="cs"/>
          <w:sz w:val="28"/>
          <w:szCs w:val="28"/>
          <w:rtl/>
        </w:rPr>
        <w:t xml:space="preserve">تتضمن  </w:t>
      </w:r>
      <w:r w:rsidRPr="00FA1A58">
        <w:rPr>
          <w:rFonts w:hint="cs"/>
          <w:sz w:val="28"/>
          <w:szCs w:val="28"/>
          <w:rtl/>
        </w:rPr>
        <w:t>رقماً فري</w:t>
      </w:r>
      <w:r w:rsidR="00E61A42" w:rsidRPr="00FA1A58">
        <w:rPr>
          <w:rFonts w:hint="cs"/>
          <w:sz w:val="28"/>
          <w:szCs w:val="28"/>
          <w:rtl/>
        </w:rPr>
        <w:t>داً خاصاً بكل فرد وصورة فوتوغرافية عنه، بالإضافة إلى معلومات عن مكان السكن وتاريخ الميلاد. وفي العديد من البلدان الأخرى، لا يطبق نظام لبطاقات الهوية الوطنية، أو لا يتمتع كافة الأفراد ببطاقات هوية، وحتى  الكوارث قد تؤدي في بعض الأحيان إلى فقدان الأفراد لبطاقاتهم أو وثائقهم التعريفية. في هكذا حالات، يتحتم على الحكومة توفير شكل من أشكال ال</w:t>
      </w:r>
      <w:r w:rsidR="0011658D" w:rsidRPr="00FA1A58">
        <w:rPr>
          <w:rFonts w:hint="cs"/>
          <w:sz w:val="28"/>
          <w:szCs w:val="28"/>
          <w:rtl/>
        </w:rPr>
        <w:t xml:space="preserve">تسجيل الطارئ، تماماً كما حصل في مشروع </w:t>
      </w:r>
      <w:r w:rsidR="0011658D" w:rsidRPr="00FA1A58">
        <w:rPr>
          <w:sz w:val="28"/>
          <w:szCs w:val="28"/>
        </w:rPr>
        <w:t>Save the Children</w:t>
      </w:r>
      <w:r w:rsidR="0011658D" w:rsidRPr="00FA1A58">
        <w:rPr>
          <w:rFonts w:hint="cs"/>
          <w:sz w:val="28"/>
          <w:szCs w:val="28"/>
          <w:rtl/>
        </w:rPr>
        <w:t xml:space="preserve"> بعد موجة الجفاف التي ضربت </w:t>
      </w:r>
      <w:r w:rsidR="00E61A42" w:rsidRPr="00FA1A58">
        <w:rPr>
          <w:sz w:val="28"/>
          <w:szCs w:val="28"/>
          <w:rtl/>
        </w:rPr>
        <w:t>سوازيلاند</w:t>
      </w:r>
      <w:r w:rsidR="0011658D" w:rsidRPr="00FA1A58">
        <w:rPr>
          <w:rFonts w:hint="cs"/>
          <w:sz w:val="28"/>
          <w:szCs w:val="28"/>
          <w:rtl/>
        </w:rPr>
        <w:t xml:space="preserve"> في عام 2008، وفي اندونيسيا بعد وقوع التسونامي (الصليب الأحمر). ففي حالات غياب بطاقات الهوية الوطنية، أو إعالة طفل للعائلة لا يسمح له عمره بالحصول على بطاقة هوية وطنية، تلجأ الوكالات المعنية إلى إصدار كل خاص من بطاقات الهوية، بالرغم من أنها لا تؤمن نفس مستوى الأمان. وقد تحتوي هذه البطاقة على صورة فوتوغرافية لصاحبها و/أو صورة عن بصمته. كما أنها قد تتضمن شيفرة مميزة.</w:t>
      </w:r>
    </w:p>
    <w:p w:rsidR="00E42A89" w:rsidRPr="00FA1A58" w:rsidRDefault="00E42A89" w:rsidP="0011658D">
      <w:pPr>
        <w:pStyle w:val="Heading2"/>
        <w:bidi/>
        <w:spacing w:before="0" w:after="0"/>
        <w:rPr>
          <w:rFonts w:hint="cs"/>
          <w:bCs/>
          <w:sz w:val="28"/>
          <w:szCs w:val="28"/>
          <w:rtl/>
        </w:rPr>
      </w:pPr>
    </w:p>
    <w:p w:rsidR="0011658D" w:rsidRPr="00FA1A58" w:rsidRDefault="0011658D" w:rsidP="0011658D">
      <w:pPr>
        <w:bidi/>
        <w:rPr>
          <w:rFonts w:hint="cs"/>
          <w:b/>
          <w:bCs/>
          <w:sz w:val="28"/>
          <w:szCs w:val="28"/>
          <w:rtl/>
        </w:rPr>
      </w:pPr>
      <w:r w:rsidRPr="00FA1A58">
        <w:rPr>
          <w:rFonts w:hint="cs"/>
          <w:b/>
          <w:bCs/>
          <w:sz w:val="28"/>
          <w:szCs w:val="28"/>
          <w:rtl/>
        </w:rPr>
        <w:t xml:space="preserve">البطاقات </w:t>
      </w:r>
      <w:r w:rsidR="00EC6B41" w:rsidRPr="00FA1A58">
        <w:rPr>
          <w:rFonts w:hint="cs"/>
          <w:b/>
          <w:bCs/>
          <w:sz w:val="28"/>
          <w:szCs w:val="28"/>
          <w:rtl/>
        </w:rPr>
        <w:t>البلاستيكية ب</w:t>
      </w:r>
      <w:r w:rsidRPr="00FA1A58">
        <w:rPr>
          <w:rFonts w:hint="cs"/>
          <w:b/>
          <w:bCs/>
          <w:sz w:val="28"/>
          <w:szCs w:val="28"/>
          <w:rtl/>
        </w:rPr>
        <w:t>الرقم السري أو الشيفرة</w:t>
      </w:r>
    </w:p>
    <w:p w:rsidR="0011658D" w:rsidRPr="00FA1A58" w:rsidRDefault="0011658D" w:rsidP="00146898">
      <w:pPr>
        <w:bidi/>
        <w:rPr>
          <w:sz w:val="28"/>
          <w:szCs w:val="28"/>
        </w:rPr>
      </w:pPr>
      <w:r w:rsidRPr="00FA1A58">
        <w:rPr>
          <w:rFonts w:hint="cs"/>
          <w:sz w:val="28"/>
          <w:szCs w:val="28"/>
          <w:rtl/>
        </w:rPr>
        <w:t>ويمكن إصدار في خلال عملية التسجيل، بطاقة مدفوعة مسبقاُ أو بطاقة مصرفية تحمل رقماً سرياً</w:t>
      </w:r>
      <w:r w:rsidR="00BC3AD2" w:rsidRPr="00FA1A58">
        <w:rPr>
          <w:rFonts w:hint="cs"/>
          <w:sz w:val="28"/>
          <w:szCs w:val="28"/>
          <w:rtl/>
        </w:rPr>
        <w:t xml:space="preserve"> تمول متى ينتهي التسجيل ويتم التصديق عليه لتفادي مخاطر السرقة. وقد يترافق إصدار البطاقة أحياناً بأخذ البصمة (عبر جهاز الكتروني متصل ب</w:t>
      </w:r>
      <w:r w:rsidR="00EC6B41" w:rsidRPr="00FA1A58">
        <w:rPr>
          <w:rFonts w:hint="cs"/>
          <w:sz w:val="28"/>
          <w:szCs w:val="28"/>
          <w:rtl/>
        </w:rPr>
        <w:t xml:space="preserve">حاسوب آلي)، بدلاً من اللجوء إلى رقم سري. ويمكن أيضاً أن تحمل البطاقة شيفرة يقرؤها جهاز الكتروني خاص. وترتبط البصمة، أو </w:t>
      </w:r>
      <w:r w:rsidR="00146898" w:rsidRPr="00FA1A58">
        <w:rPr>
          <w:rFonts w:hint="cs"/>
          <w:sz w:val="28"/>
          <w:szCs w:val="28"/>
          <w:rtl/>
        </w:rPr>
        <w:t xml:space="preserve">الرقم السري أو حتى الشيفرة بقاعدة البيانات مركزية. أما البطاقة التي تحتوي على شريط كغناطيسي (كبطاقة الائتمان أو البطاقة المدفوعة مسبقاً) فتتطلب </w:t>
      </w:r>
      <w:r w:rsidR="00146898" w:rsidRPr="00FA1A58">
        <w:rPr>
          <w:sz w:val="28"/>
          <w:szCs w:val="28"/>
          <w:rtl/>
        </w:rPr>
        <w:t xml:space="preserve">اتصالات عبر الإنترنت من القارئ إلى قاعدة </w:t>
      </w:r>
      <w:r w:rsidR="00146898" w:rsidRPr="00FA1A58">
        <w:rPr>
          <w:rFonts w:hint="cs"/>
          <w:sz w:val="28"/>
          <w:szCs w:val="28"/>
          <w:rtl/>
        </w:rPr>
        <w:t>ال</w:t>
      </w:r>
      <w:r w:rsidR="00146898" w:rsidRPr="00FA1A58">
        <w:rPr>
          <w:sz w:val="28"/>
          <w:szCs w:val="28"/>
          <w:rtl/>
        </w:rPr>
        <w:t xml:space="preserve">بيانات </w:t>
      </w:r>
      <w:r w:rsidR="00146898" w:rsidRPr="00FA1A58">
        <w:rPr>
          <w:rFonts w:hint="cs"/>
          <w:sz w:val="28"/>
          <w:szCs w:val="28"/>
          <w:rtl/>
        </w:rPr>
        <w:t>ال</w:t>
      </w:r>
      <w:r w:rsidR="00146898" w:rsidRPr="00FA1A58">
        <w:rPr>
          <w:sz w:val="28"/>
          <w:szCs w:val="28"/>
          <w:rtl/>
        </w:rPr>
        <w:t xml:space="preserve">مركزية، في حين يمكن مصادقة البطاقة الذكية </w:t>
      </w:r>
      <w:r w:rsidR="00146898" w:rsidRPr="00FA1A58">
        <w:rPr>
          <w:rFonts w:hint="cs"/>
          <w:sz w:val="28"/>
          <w:szCs w:val="28"/>
          <w:rtl/>
        </w:rPr>
        <w:t>عبر</w:t>
      </w:r>
      <w:r w:rsidR="00146898" w:rsidRPr="00FA1A58">
        <w:rPr>
          <w:sz w:val="28"/>
          <w:szCs w:val="28"/>
          <w:rtl/>
        </w:rPr>
        <w:t xml:space="preserve"> قارئ </w:t>
      </w:r>
      <w:r w:rsidR="00146898" w:rsidRPr="00FA1A58">
        <w:rPr>
          <w:rFonts w:hint="cs"/>
          <w:sz w:val="28"/>
          <w:szCs w:val="28"/>
          <w:rtl/>
        </w:rPr>
        <w:t>ال</w:t>
      </w:r>
      <w:r w:rsidR="00146898" w:rsidRPr="00FA1A58">
        <w:rPr>
          <w:sz w:val="28"/>
          <w:szCs w:val="28"/>
          <w:rtl/>
        </w:rPr>
        <w:t>بطاقة.</w:t>
      </w:r>
    </w:p>
    <w:p w:rsidR="00E42A89" w:rsidRPr="00FA1A58" w:rsidRDefault="00E42A89" w:rsidP="00AE5E29">
      <w:pPr>
        <w:pStyle w:val="Heading2"/>
        <w:keepLines/>
        <w:bidi/>
        <w:spacing w:before="0" w:after="0"/>
        <w:rPr>
          <w:rFonts w:hint="cs"/>
          <w:bCs/>
          <w:sz w:val="28"/>
          <w:szCs w:val="28"/>
          <w:rtl/>
        </w:rPr>
      </w:pPr>
    </w:p>
    <w:p w:rsidR="00AE5E29" w:rsidRPr="00FA1A58" w:rsidRDefault="00AE5E29" w:rsidP="00AE5E29">
      <w:pPr>
        <w:bidi/>
        <w:spacing w:after="0"/>
        <w:rPr>
          <w:rFonts w:hint="cs"/>
          <w:b/>
          <w:bCs/>
          <w:sz w:val="28"/>
          <w:szCs w:val="28"/>
          <w:rtl/>
        </w:rPr>
      </w:pPr>
      <w:r w:rsidRPr="00FA1A58">
        <w:rPr>
          <w:rFonts w:hint="cs"/>
          <w:b/>
          <w:bCs/>
          <w:sz w:val="28"/>
          <w:szCs w:val="28"/>
          <w:rtl/>
        </w:rPr>
        <w:t>البطاقات البلاستيكية والمقياس الحيوي</w:t>
      </w:r>
    </w:p>
    <w:p w:rsidR="00AE5E29" w:rsidRPr="00FA1A58" w:rsidRDefault="00602B9E" w:rsidP="0020680F">
      <w:pPr>
        <w:bidi/>
        <w:spacing w:after="0"/>
        <w:rPr>
          <w:sz w:val="28"/>
          <w:szCs w:val="28"/>
        </w:rPr>
      </w:pPr>
      <w:r w:rsidRPr="00FA1A58">
        <w:rPr>
          <w:rFonts w:hint="cs"/>
          <w:sz w:val="28"/>
          <w:szCs w:val="28"/>
          <w:rtl/>
        </w:rPr>
        <w:t xml:space="preserve">في حالة البطاقات الذكية، تحمل الرقاقة معلومات حول المقياس الحيوي للبصمة. وتسجل المعاملات القائمة على البطاقة الذكية على البطاقة وعلى قارئ البطاقة، من أجل تحديثها عند ربط القارئ بوسيلة تواصل. ومن المهم عدم اختيار نظام امتلاكي للبطاقة الذكية، باعتبار أن قارئ البطاقة الامتلاكي هو الوحيد الذي يمكنه قراءة هذا النوع من البطاقات. وهذا غير مقبول إلا عندما تقدم التحويلات على شكل دفعة واحدة أو على مدة زمنية قصيرة </w:t>
      </w:r>
      <w:r w:rsidRPr="00FA1A58">
        <w:rPr>
          <w:rFonts w:hint="cs"/>
          <w:sz w:val="28"/>
          <w:szCs w:val="28"/>
          <w:rtl/>
        </w:rPr>
        <w:lastRenderedPageBreak/>
        <w:t>في منطقة تفتقر إلى بنية تحتية مصرفية قوية، وفي كل الأحوال، لا يمكن للمستفيد استعمال هذه البطاقات عند نقاط البيع أو أجهزة الصراف الآلي</w:t>
      </w:r>
      <w:r w:rsidR="0020680F" w:rsidRPr="00FA1A58">
        <w:rPr>
          <w:rFonts w:hint="cs"/>
          <w:sz w:val="28"/>
          <w:szCs w:val="28"/>
          <w:rtl/>
        </w:rPr>
        <w:t>، بما أنها غالياً ما تكون مزودة من قبل البائع. وهي تترافق مع أسعار غير مقبولة خاصة بعد الاستثمار في التكنولوجيا وظهور الحاجة إلى توسيع نطاقها أو تكرار المشروع. وتوجد بطاقات يمكن أن يقرأها عدد كبير من أجهزة الصراف الآلي أو أجهزة نقاط البيع، ولكنها يجب أن تخضع للمصاقدة في البلد المعني. وتختلف تكلفة البطاقات الذكية على حجم ذاكرة الرقاقة، لذلك يجب اتخاذ القرارات الصائبة حول المعلومات المطلوبة.</w:t>
      </w:r>
    </w:p>
    <w:p w:rsidR="00E42A89" w:rsidRPr="00FA1A58" w:rsidRDefault="006C4642" w:rsidP="00FA1A58">
      <w:pPr>
        <w:pStyle w:val="Heading2"/>
        <w:bidi/>
        <w:jc w:val="both"/>
        <w:rPr>
          <w:rFonts w:hint="cs"/>
          <w:b w:val="0"/>
          <w:bCs/>
          <w:sz w:val="28"/>
          <w:szCs w:val="28"/>
          <w:rtl/>
        </w:rPr>
      </w:pPr>
      <w:r w:rsidRPr="00FA1A58">
        <w:rPr>
          <w:rFonts w:hint="cs"/>
          <w:b w:val="0"/>
          <w:bCs/>
          <w:sz w:val="28"/>
          <w:szCs w:val="28"/>
          <w:rtl/>
        </w:rPr>
        <w:t>شريحة الهاتف المحمول</w:t>
      </w:r>
    </w:p>
    <w:p w:rsidR="006C4642" w:rsidRPr="00FA1A58" w:rsidRDefault="006C4642" w:rsidP="006C4642">
      <w:pPr>
        <w:bidi/>
        <w:rPr>
          <w:sz w:val="28"/>
          <w:szCs w:val="28"/>
        </w:rPr>
      </w:pPr>
      <w:r w:rsidRPr="00FA1A58">
        <w:rPr>
          <w:rFonts w:hint="cs"/>
          <w:sz w:val="28"/>
          <w:szCs w:val="28"/>
          <w:rtl/>
        </w:rPr>
        <w:t>قد يكون كود التعريف مرتبطاً أيضاً برقم الهاتف المحمول الخاص بالمستفيد. وهذا لا يعني بالضرورة أن على المستفيد امتلاك هاتف، بل يعني أنه عليه امتلاك شريحة يستلم على أساسها رقماً سرياً. ويدخل هذا الرقم إلى أجهزة نقاط البيع أو غلى تطبيق خاص يتم تحميله على هاتف الوكيل.</w:t>
      </w:r>
    </w:p>
    <w:p w:rsidR="00E42A89" w:rsidRPr="00FA1A58" w:rsidRDefault="00E42A89" w:rsidP="00A63D03">
      <w:pPr>
        <w:bidi/>
        <w:rPr>
          <w:sz w:val="28"/>
          <w:szCs w:val="28"/>
        </w:rPr>
      </w:pPr>
    </w:p>
    <w:sectPr w:rsidR="00E42A89" w:rsidRPr="00FA1A58" w:rsidSect="00305ED6">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C12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47" w:rsidRDefault="00415547" w:rsidP="00D93667">
      <w:r>
        <w:separator/>
      </w:r>
    </w:p>
  </w:endnote>
  <w:endnote w:type="continuationSeparator" w:id="1">
    <w:p w:rsidR="00415547" w:rsidRDefault="00415547" w:rsidP="00D93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67" w:rsidRDefault="00026F8F" w:rsidP="00541F05">
    <w:pPr>
      <w:pStyle w:val="Footer"/>
      <w:framePr w:wrap="around" w:vAnchor="text" w:hAnchor="margin" w:xAlign="right" w:y="1"/>
      <w:rPr>
        <w:rStyle w:val="PageNumber"/>
      </w:rPr>
    </w:pPr>
    <w:r>
      <w:rPr>
        <w:rStyle w:val="PageNumber"/>
      </w:rPr>
      <w:fldChar w:fldCharType="begin"/>
    </w:r>
    <w:r w:rsidR="00D93667">
      <w:rPr>
        <w:rStyle w:val="PageNumber"/>
      </w:rPr>
      <w:instrText xml:space="preserve">PAGE  </w:instrText>
    </w:r>
    <w:r>
      <w:rPr>
        <w:rStyle w:val="PageNumber"/>
      </w:rPr>
      <w:fldChar w:fldCharType="end"/>
    </w:r>
  </w:p>
  <w:p w:rsidR="00D93667" w:rsidRDefault="00D93667" w:rsidP="00D936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9" w:rsidRPr="00B45C74" w:rsidRDefault="00026F8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A47999"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A1A58">
      <w:rPr>
        <w:b/>
        <w:noProof/>
        <w:color w:val="808080" w:themeColor="background1" w:themeShade="80"/>
        <w:sz w:val="18"/>
        <w:szCs w:val="18"/>
      </w:rPr>
      <w:t>1</w:t>
    </w:r>
    <w:r w:rsidRPr="00B45C74">
      <w:rPr>
        <w:b/>
        <w:color w:val="808080" w:themeColor="background1" w:themeShade="80"/>
        <w:sz w:val="18"/>
        <w:szCs w:val="18"/>
      </w:rPr>
      <w:fldChar w:fldCharType="end"/>
    </w:r>
  </w:p>
  <w:p w:rsidR="00A47999" w:rsidRPr="003A3500" w:rsidRDefault="00A47999" w:rsidP="00ED1B2B">
    <w:pPr>
      <w:pStyle w:val="Footer"/>
    </w:pPr>
    <w:r w:rsidRPr="00107E15">
      <w:rPr>
        <w:b/>
      </w:rPr>
      <w:t xml:space="preserve">Module </w:t>
    </w:r>
    <w:r>
      <w:rPr>
        <w:b/>
      </w:rPr>
      <w:t>4</w:t>
    </w:r>
    <w:r w:rsidRPr="00107E15">
      <w:rPr>
        <w:b/>
      </w:rPr>
      <w:t>.</w:t>
    </w:r>
    <w:r w:rsidRPr="00107E15">
      <w:t xml:space="preserve"> Step </w:t>
    </w:r>
    <w:r>
      <w:t>4</w:t>
    </w:r>
    <w:r w:rsidRPr="00107E15">
      <w:t>.</w:t>
    </w:r>
    <w:r>
      <w:t xml:space="preserve"> Sub-step 2. </w:t>
    </w:r>
    <w:fldSimple w:instr=" STYLEREF  H1 \t  \* MERGEFORMAT ">
      <w:r w:rsidR="00FA1A58">
        <w:rPr>
          <w:i/>
          <w:noProof/>
          <w:rtl/>
        </w:rPr>
        <w:t>التعريف والتصديق</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47" w:rsidRDefault="00415547" w:rsidP="00D93667">
      <w:r>
        <w:separator/>
      </w:r>
    </w:p>
  </w:footnote>
  <w:footnote w:type="continuationSeparator" w:id="1">
    <w:p w:rsidR="00415547" w:rsidRDefault="00415547" w:rsidP="00D93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CE" w:rsidRPr="00074036" w:rsidRDefault="00792BCE"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E42A89"/>
    <w:rsid w:val="00026F8F"/>
    <w:rsid w:val="0011658D"/>
    <w:rsid w:val="00146898"/>
    <w:rsid w:val="00201304"/>
    <w:rsid w:val="0020680F"/>
    <w:rsid w:val="002B22EC"/>
    <w:rsid w:val="00305ED6"/>
    <w:rsid w:val="003500FC"/>
    <w:rsid w:val="00383A65"/>
    <w:rsid w:val="00415547"/>
    <w:rsid w:val="00501606"/>
    <w:rsid w:val="00602B9E"/>
    <w:rsid w:val="006C4642"/>
    <w:rsid w:val="00764E13"/>
    <w:rsid w:val="00792BCE"/>
    <w:rsid w:val="008364D4"/>
    <w:rsid w:val="008A1888"/>
    <w:rsid w:val="00A16690"/>
    <w:rsid w:val="00A47999"/>
    <w:rsid w:val="00A47D9F"/>
    <w:rsid w:val="00A63D03"/>
    <w:rsid w:val="00A84E3B"/>
    <w:rsid w:val="00AE5E29"/>
    <w:rsid w:val="00AF597B"/>
    <w:rsid w:val="00B6366E"/>
    <w:rsid w:val="00BC3AD2"/>
    <w:rsid w:val="00C62B57"/>
    <w:rsid w:val="00D93667"/>
    <w:rsid w:val="00DE6750"/>
    <w:rsid w:val="00E42A89"/>
    <w:rsid w:val="00E61A42"/>
    <w:rsid w:val="00EC6B41"/>
    <w:rsid w:val="00F24BF7"/>
    <w:rsid w:val="00FA1A58"/>
    <w:rsid w:val="00FF39A0"/>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E"/>
    <w:pPr>
      <w:spacing w:after="120"/>
      <w:jc w:val="both"/>
    </w:pPr>
    <w:rPr>
      <w:rFonts w:ascii="Arial" w:hAnsi="Arial" w:cs="Times New Roman"/>
    </w:rPr>
  </w:style>
  <w:style w:type="paragraph" w:styleId="Heading1">
    <w:name w:val="heading 1"/>
    <w:basedOn w:val="H1"/>
    <w:next w:val="Normal"/>
    <w:link w:val="Heading1Char"/>
    <w:uiPriority w:val="9"/>
    <w:rsid w:val="00792BCE"/>
  </w:style>
  <w:style w:type="paragraph" w:styleId="Heading2">
    <w:name w:val="heading 2"/>
    <w:basedOn w:val="Normal"/>
    <w:next w:val="Normal"/>
    <w:link w:val="Heading2Char"/>
    <w:uiPriority w:val="9"/>
    <w:unhideWhenUsed/>
    <w:qFormat/>
    <w:rsid w:val="00792BC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92BC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BCE"/>
    <w:rPr>
      <w:sz w:val="18"/>
      <w:szCs w:val="18"/>
    </w:rPr>
  </w:style>
  <w:style w:type="paragraph" w:styleId="CommentText">
    <w:name w:val="annotation text"/>
    <w:basedOn w:val="Normal"/>
    <w:link w:val="CommentTextChar"/>
    <w:uiPriority w:val="99"/>
    <w:semiHidden/>
    <w:unhideWhenUsed/>
    <w:rsid w:val="008364D4"/>
  </w:style>
  <w:style w:type="character" w:customStyle="1" w:styleId="CommentTextChar">
    <w:name w:val="Comment Text Char"/>
    <w:basedOn w:val="DefaultParagraphFont"/>
    <w:link w:val="CommentText"/>
    <w:uiPriority w:val="99"/>
    <w:semiHidden/>
    <w:rsid w:val="008364D4"/>
    <w:rPr>
      <w:lang w:val="en-GB"/>
    </w:rPr>
  </w:style>
  <w:style w:type="paragraph" w:styleId="CommentSubject">
    <w:name w:val="annotation subject"/>
    <w:basedOn w:val="Normal"/>
    <w:link w:val="CommentSubjectChar"/>
    <w:uiPriority w:val="99"/>
    <w:semiHidden/>
    <w:unhideWhenUsed/>
    <w:rsid w:val="00792BCE"/>
    <w:rPr>
      <w:b/>
      <w:bCs/>
    </w:rPr>
  </w:style>
  <w:style w:type="character" w:customStyle="1" w:styleId="CommentSubjectChar">
    <w:name w:val="Comment Subject Char"/>
    <w:basedOn w:val="DefaultParagraphFont"/>
    <w:link w:val="CommentSubject"/>
    <w:uiPriority w:val="99"/>
    <w:semiHidden/>
    <w:rsid w:val="00792BCE"/>
    <w:rPr>
      <w:rFonts w:ascii="Arial" w:hAnsi="Arial" w:cs="Times New Roman"/>
      <w:b/>
      <w:bCs/>
    </w:rPr>
  </w:style>
  <w:style w:type="paragraph" w:styleId="BalloonText">
    <w:name w:val="Balloon Text"/>
    <w:basedOn w:val="Normal"/>
    <w:link w:val="BalloonTextChar"/>
    <w:uiPriority w:val="99"/>
    <w:semiHidden/>
    <w:unhideWhenUsed/>
    <w:rsid w:val="00792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CE"/>
    <w:rPr>
      <w:rFonts w:ascii="Lucida Grande" w:hAnsi="Lucida Grande" w:cs="Lucida Grande"/>
      <w:sz w:val="18"/>
      <w:szCs w:val="18"/>
    </w:rPr>
  </w:style>
  <w:style w:type="paragraph" w:styleId="Header">
    <w:name w:val="header"/>
    <w:basedOn w:val="Normal"/>
    <w:link w:val="HeaderChar"/>
    <w:uiPriority w:val="99"/>
    <w:unhideWhenUsed/>
    <w:rsid w:val="00792BCE"/>
    <w:pPr>
      <w:spacing w:after="0" w:line="288" w:lineRule="auto"/>
      <w:jc w:val="left"/>
    </w:pPr>
    <w:rPr>
      <w:sz w:val="16"/>
    </w:rPr>
  </w:style>
  <w:style w:type="character" w:customStyle="1" w:styleId="HeaderChar">
    <w:name w:val="Header Char"/>
    <w:basedOn w:val="DefaultParagraphFont"/>
    <w:link w:val="Header"/>
    <w:uiPriority w:val="99"/>
    <w:rsid w:val="00792BCE"/>
    <w:rPr>
      <w:rFonts w:ascii="Arial" w:hAnsi="Arial" w:cs="Times New Roman"/>
      <w:sz w:val="16"/>
    </w:rPr>
  </w:style>
  <w:style w:type="paragraph" w:styleId="Footer">
    <w:name w:val="footer"/>
    <w:basedOn w:val="Normal"/>
    <w:link w:val="FooterChar"/>
    <w:uiPriority w:val="99"/>
    <w:unhideWhenUsed/>
    <w:rsid w:val="00792BCE"/>
    <w:pPr>
      <w:spacing w:after="0"/>
      <w:jc w:val="left"/>
    </w:pPr>
    <w:rPr>
      <w:sz w:val="16"/>
      <w:szCs w:val="18"/>
    </w:rPr>
  </w:style>
  <w:style w:type="character" w:customStyle="1" w:styleId="FooterChar">
    <w:name w:val="Footer Char"/>
    <w:basedOn w:val="DefaultParagraphFont"/>
    <w:link w:val="Footer"/>
    <w:uiPriority w:val="99"/>
    <w:rsid w:val="00792BCE"/>
    <w:rPr>
      <w:rFonts w:ascii="Arial" w:hAnsi="Arial" w:cs="Times New Roman"/>
      <w:sz w:val="16"/>
      <w:szCs w:val="18"/>
    </w:rPr>
  </w:style>
  <w:style w:type="character" w:styleId="PageNumber">
    <w:name w:val="page number"/>
    <w:basedOn w:val="DefaultParagraphFont"/>
    <w:uiPriority w:val="99"/>
    <w:unhideWhenUsed/>
    <w:rsid w:val="00792BCE"/>
    <w:rPr>
      <w:b/>
    </w:rPr>
  </w:style>
  <w:style w:type="character" w:customStyle="1" w:styleId="Heading1Char">
    <w:name w:val="Heading 1 Char"/>
    <w:basedOn w:val="DefaultParagraphFont"/>
    <w:link w:val="Heading1"/>
    <w:uiPriority w:val="9"/>
    <w:rsid w:val="00792BCE"/>
    <w:rPr>
      <w:rFonts w:ascii="Arial" w:hAnsi="Arial" w:cs="Times New Roman"/>
      <w:b/>
      <w:sz w:val="40"/>
      <w:szCs w:val="52"/>
    </w:rPr>
  </w:style>
  <w:style w:type="character" w:customStyle="1" w:styleId="Heading2Char">
    <w:name w:val="Heading 2 Char"/>
    <w:basedOn w:val="DefaultParagraphFont"/>
    <w:link w:val="Heading2"/>
    <w:uiPriority w:val="9"/>
    <w:rsid w:val="00792BCE"/>
    <w:rPr>
      <w:rFonts w:ascii="Arial" w:hAnsi="Arial" w:cs="Times New Roman"/>
      <w:b/>
      <w:caps/>
      <w:sz w:val="24"/>
      <w:szCs w:val="26"/>
    </w:rPr>
  </w:style>
  <w:style w:type="character" w:customStyle="1" w:styleId="Heading3Char">
    <w:name w:val="Heading 3 Char"/>
    <w:basedOn w:val="DefaultParagraphFont"/>
    <w:link w:val="Heading3"/>
    <w:uiPriority w:val="9"/>
    <w:rsid w:val="00792BCE"/>
    <w:rPr>
      <w:rFonts w:ascii="Arial" w:hAnsi="Arial" w:cs="Times New Roman"/>
      <w:b/>
      <w:sz w:val="22"/>
      <w:szCs w:val="24"/>
    </w:rPr>
  </w:style>
  <w:style w:type="paragraph" w:styleId="ListParagraph">
    <w:name w:val="List Paragraph"/>
    <w:basedOn w:val="Normal"/>
    <w:link w:val="ListParagraphChar"/>
    <w:uiPriority w:val="34"/>
    <w:qFormat/>
    <w:rsid w:val="00792BC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92BCE"/>
    <w:rPr>
      <w:rFonts w:ascii="Arial" w:eastAsiaTheme="minorHAnsi" w:hAnsi="Arial" w:cstheme="minorBidi"/>
      <w:szCs w:val="22"/>
    </w:rPr>
  </w:style>
  <w:style w:type="table" w:styleId="TableGrid">
    <w:name w:val="Table Grid"/>
    <w:basedOn w:val="TableNormal"/>
    <w:uiPriority w:val="59"/>
    <w:rsid w:val="00792BCE"/>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2BC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92BCE"/>
    <w:rPr>
      <w:color w:val="0000FF" w:themeColor="hyperlink"/>
      <w:u w:val="single"/>
    </w:rPr>
  </w:style>
  <w:style w:type="character" w:styleId="FollowedHyperlink">
    <w:name w:val="FollowedHyperlink"/>
    <w:basedOn w:val="DefaultParagraphFont"/>
    <w:uiPriority w:val="99"/>
    <w:semiHidden/>
    <w:unhideWhenUsed/>
    <w:rsid w:val="00792BCE"/>
    <w:rPr>
      <w:color w:val="800080" w:themeColor="followedHyperlink"/>
      <w:u w:val="single"/>
    </w:rPr>
  </w:style>
  <w:style w:type="paragraph" w:styleId="FootnoteText">
    <w:name w:val="footnote text"/>
    <w:basedOn w:val="Normal"/>
    <w:link w:val="FootnoteTextChar"/>
    <w:uiPriority w:val="99"/>
    <w:unhideWhenUsed/>
    <w:rsid w:val="00792BCE"/>
    <w:pPr>
      <w:spacing w:after="0"/>
    </w:pPr>
    <w:rPr>
      <w:sz w:val="16"/>
      <w:szCs w:val="22"/>
    </w:rPr>
  </w:style>
  <w:style w:type="character" w:customStyle="1" w:styleId="FootnoteTextChar">
    <w:name w:val="Footnote Text Char"/>
    <w:basedOn w:val="DefaultParagraphFont"/>
    <w:link w:val="FootnoteText"/>
    <w:uiPriority w:val="99"/>
    <w:rsid w:val="00792BCE"/>
    <w:rPr>
      <w:rFonts w:ascii="Arial" w:hAnsi="Arial" w:cs="Times New Roman"/>
      <w:sz w:val="16"/>
      <w:szCs w:val="22"/>
    </w:rPr>
  </w:style>
  <w:style w:type="character" w:styleId="FootnoteReference">
    <w:name w:val="footnote reference"/>
    <w:basedOn w:val="DefaultParagraphFont"/>
    <w:uiPriority w:val="99"/>
    <w:unhideWhenUsed/>
    <w:rsid w:val="00792BCE"/>
    <w:rPr>
      <w:vertAlign w:val="superscript"/>
    </w:rPr>
  </w:style>
  <w:style w:type="paragraph" w:styleId="Revision">
    <w:name w:val="Revision"/>
    <w:hidden/>
    <w:uiPriority w:val="99"/>
    <w:semiHidden/>
    <w:rsid w:val="00792BCE"/>
    <w:rPr>
      <w:rFonts w:ascii="Arial" w:hAnsi="Arial" w:cs="Arial"/>
      <w:sz w:val="21"/>
      <w:szCs w:val="21"/>
    </w:rPr>
  </w:style>
  <w:style w:type="paragraph" w:customStyle="1" w:styleId="BasicParagraph">
    <w:name w:val="[Basic Paragraph]"/>
    <w:basedOn w:val="Normal"/>
    <w:uiPriority w:val="99"/>
    <w:rsid w:val="00792BC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92BCE"/>
    <w:pPr>
      <w:spacing w:before="360" w:after="240"/>
      <w:jc w:val="left"/>
      <w:outlineLvl w:val="0"/>
    </w:pPr>
    <w:rPr>
      <w:b/>
      <w:sz w:val="40"/>
      <w:szCs w:val="52"/>
    </w:rPr>
  </w:style>
  <w:style w:type="paragraph" w:customStyle="1" w:styleId="Bullet1">
    <w:name w:val="Bullet 1"/>
    <w:basedOn w:val="Normal"/>
    <w:rsid w:val="00792BCE"/>
    <w:pPr>
      <w:numPr>
        <w:numId w:val="3"/>
      </w:numPr>
      <w:spacing w:before="60"/>
    </w:pPr>
    <w:rPr>
      <w:rFonts w:eastAsia="Times New Roman"/>
      <w:color w:val="000000"/>
    </w:rPr>
  </w:style>
  <w:style w:type="paragraph" w:customStyle="1" w:styleId="RefItem1">
    <w:name w:val="Ref Item 1"/>
    <w:basedOn w:val="Normal"/>
    <w:rsid w:val="00792BCE"/>
    <w:pPr>
      <w:jc w:val="left"/>
    </w:pPr>
    <w:rPr>
      <w:color w:val="000000"/>
      <w:szCs w:val="24"/>
      <w:lang w:eastAsia="it-IT"/>
    </w:rPr>
  </w:style>
  <w:style w:type="paragraph" w:customStyle="1" w:styleId="RefTitre">
    <w:name w:val="Ref Titre"/>
    <w:basedOn w:val="Normal"/>
    <w:rsid w:val="00792BCE"/>
    <w:pPr>
      <w:jc w:val="left"/>
    </w:pPr>
    <w:rPr>
      <w:rFonts w:eastAsia="Times New Roman"/>
      <w:b/>
      <w:bCs/>
      <w:sz w:val="26"/>
      <w:szCs w:val="26"/>
    </w:rPr>
  </w:style>
  <w:style w:type="paragraph" w:customStyle="1" w:styleId="Header1">
    <w:name w:val="Header 1"/>
    <w:basedOn w:val="Header"/>
    <w:rsid w:val="00792BCE"/>
    <w:rPr>
      <w:b/>
      <w:sz w:val="24"/>
      <w:szCs w:val="24"/>
    </w:rPr>
  </w:style>
  <w:style w:type="character" w:customStyle="1" w:styleId="Pantone485">
    <w:name w:val="Pantone 485"/>
    <w:basedOn w:val="DefaultParagraphFont"/>
    <w:uiPriority w:val="1"/>
    <w:qFormat/>
    <w:rsid w:val="00792BCE"/>
    <w:rPr>
      <w:rFonts w:cs="Caecilia-Light"/>
      <w:color w:val="DC281E"/>
      <w:szCs w:val="16"/>
    </w:rPr>
  </w:style>
  <w:style w:type="character" w:customStyle="1" w:styleId="H1Char">
    <w:name w:val="H1 Char"/>
    <w:basedOn w:val="DefaultParagraphFont"/>
    <w:link w:val="H1"/>
    <w:rsid w:val="00792BCE"/>
    <w:rPr>
      <w:rFonts w:ascii="Arial" w:hAnsi="Arial" w:cs="Times New Roman"/>
      <w:b/>
      <w:sz w:val="40"/>
      <w:szCs w:val="52"/>
    </w:rPr>
  </w:style>
  <w:style w:type="table" w:customStyle="1" w:styleId="TableGray">
    <w:name w:val="Table Gray"/>
    <w:basedOn w:val="TableNormal"/>
    <w:uiPriority w:val="99"/>
    <w:rsid w:val="00792BCE"/>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92BCE"/>
    <w:pPr>
      <w:numPr>
        <w:numId w:val="4"/>
      </w:numPr>
      <w:tabs>
        <w:tab w:val="left" w:pos="7230"/>
      </w:tabs>
      <w:spacing w:before="120" w:after="120"/>
      <w:contextualSpacing w:val="0"/>
    </w:pPr>
    <w:rPr>
      <w:rFonts w:cs="Arial"/>
    </w:rPr>
  </w:style>
  <w:style w:type="paragraph" w:customStyle="1" w:styleId="ListNumber1">
    <w:name w:val="List Number 1"/>
    <w:basedOn w:val="Normal"/>
    <w:rsid w:val="00792BCE"/>
    <w:pPr>
      <w:numPr>
        <w:ilvl w:val="1"/>
        <w:numId w:val="1"/>
      </w:numPr>
      <w:contextualSpacing/>
    </w:pPr>
    <w:rPr>
      <w:rFonts w:eastAsiaTheme="minorHAnsi" w:cstheme="minorHAnsi"/>
      <w:szCs w:val="22"/>
    </w:rPr>
  </w:style>
  <w:style w:type="paragraph" w:customStyle="1" w:styleId="NormalNo">
    <w:name w:val="Normal + No"/>
    <w:basedOn w:val="Normal"/>
    <w:qFormat/>
    <w:rsid w:val="00792BCE"/>
    <w:pPr>
      <w:numPr>
        <w:numId w:val="2"/>
      </w:numPr>
    </w:pPr>
    <w:rPr>
      <w:rFonts w:eastAsia="MS Mincho"/>
      <w:b/>
      <w:sz w:val="22"/>
    </w:rPr>
  </w:style>
  <w:style w:type="paragraph" w:customStyle="1" w:styleId="Bullet3">
    <w:name w:val="Bullet 3"/>
    <w:basedOn w:val="ListParagraph"/>
    <w:qFormat/>
    <w:rsid w:val="00792BCE"/>
    <w:pPr>
      <w:numPr>
        <w:numId w:val="5"/>
      </w:numPr>
      <w:spacing w:before="120" w:after="120"/>
      <w:ind w:right="425"/>
    </w:pPr>
    <w:rPr>
      <w:rFonts w:cs="Arial"/>
      <w:i/>
      <w:iCs/>
    </w:rPr>
  </w:style>
  <w:style w:type="paragraph" w:customStyle="1" w:styleId="Indent">
    <w:name w:val="Indent"/>
    <w:basedOn w:val="Normal"/>
    <w:qFormat/>
    <w:rsid w:val="00792BCE"/>
    <w:pPr>
      <w:ind w:left="567"/>
    </w:pPr>
    <w:rPr>
      <w:rFonts w:cs="Arial"/>
      <w:b/>
    </w:rPr>
  </w:style>
  <w:style w:type="paragraph" w:customStyle="1" w:styleId="TitreTableau">
    <w:name w:val="Titre Tableau"/>
    <w:basedOn w:val="Normal"/>
    <w:qFormat/>
    <w:rsid w:val="00792BCE"/>
    <w:pPr>
      <w:spacing w:before="120"/>
      <w:jc w:val="center"/>
    </w:pPr>
    <w:rPr>
      <w:rFonts w:cs="Arial"/>
      <w:b/>
      <w:bCs/>
      <w:color w:val="FFFFFF" w:themeColor="background1"/>
      <w:lang w:val="en-CA"/>
    </w:rPr>
  </w:style>
  <w:style w:type="paragraph" w:customStyle="1" w:styleId="BulletTableau">
    <w:name w:val="Bullet Tableau"/>
    <w:basedOn w:val="Bullet2"/>
    <w:qFormat/>
    <w:rsid w:val="00792BCE"/>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E"/>
    <w:pPr>
      <w:spacing w:after="120"/>
      <w:jc w:val="both"/>
    </w:pPr>
    <w:rPr>
      <w:rFonts w:ascii="Arial" w:hAnsi="Arial" w:cs="Times New Roman"/>
    </w:rPr>
  </w:style>
  <w:style w:type="paragraph" w:styleId="Heading1">
    <w:name w:val="heading 1"/>
    <w:basedOn w:val="H1"/>
    <w:next w:val="Normal"/>
    <w:link w:val="Heading1Char"/>
    <w:uiPriority w:val="9"/>
    <w:rsid w:val="00792BCE"/>
  </w:style>
  <w:style w:type="paragraph" w:styleId="Heading2">
    <w:name w:val="heading 2"/>
    <w:basedOn w:val="Normal"/>
    <w:next w:val="Normal"/>
    <w:link w:val="Heading2Char"/>
    <w:uiPriority w:val="9"/>
    <w:unhideWhenUsed/>
    <w:qFormat/>
    <w:rsid w:val="00792BC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92BC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BCE"/>
    <w:rPr>
      <w:sz w:val="18"/>
      <w:szCs w:val="18"/>
    </w:rPr>
  </w:style>
  <w:style w:type="paragraph" w:styleId="CommentText">
    <w:name w:val="annotation text"/>
    <w:basedOn w:val="Normal"/>
    <w:link w:val="CommentTextChar"/>
    <w:uiPriority w:val="99"/>
    <w:semiHidden/>
    <w:unhideWhenUsed/>
    <w:rsid w:val="008364D4"/>
  </w:style>
  <w:style w:type="character" w:customStyle="1" w:styleId="CommentTextChar">
    <w:name w:val="Comment Text Char"/>
    <w:basedOn w:val="DefaultParagraphFont"/>
    <w:link w:val="CommentText"/>
    <w:uiPriority w:val="99"/>
    <w:semiHidden/>
    <w:rsid w:val="008364D4"/>
    <w:rPr>
      <w:lang w:val="en-GB"/>
    </w:rPr>
  </w:style>
  <w:style w:type="paragraph" w:styleId="CommentSubject">
    <w:name w:val="annotation subject"/>
    <w:basedOn w:val="Normal"/>
    <w:link w:val="CommentSubjectChar"/>
    <w:uiPriority w:val="99"/>
    <w:semiHidden/>
    <w:unhideWhenUsed/>
    <w:rsid w:val="00792BCE"/>
    <w:rPr>
      <w:b/>
      <w:bCs/>
    </w:rPr>
  </w:style>
  <w:style w:type="character" w:customStyle="1" w:styleId="CommentSubjectChar">
    <w:name w:val="Comment Subject Char"/>
    <w:basedOn w:val="DefaultParagraphFont"/>
    <w:link w:val="CommentSubject"/>
    <w:uiPriority w:val="99"/>
    <w:semiHidden/>
    <w:rsid w:val="00792BCE"/>
    <w:rPr>
      <w:rFonts w:ascii="Arial" w:hAnsi="Arial" w:cs="Times New Roman"/>
      <w:b/>
      <w:bCs/>
    </w:rPr>
  </w:style>
  <w:style w:type="paragraph" w:styleId="BalloonText">
    <w:name w:val="Balloon Text"/>
    <w:basedOn w:val="Normal"/>
    <w:link w:val="BalloonTextChar"/>
    <w:uiPriority w:val="99"/>
    <w:semiHidden/>
    <w:unhideWhenUsed/>
    <w:rsid w:val="00792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CE"/>
    <w:rPr>
      <w:rFonts w:ascii="Lucida Grande" w:hAnsi="Lucida Grande" w:cs="Lucida Grande"/>
      <w:sz w:val="18"/>
      <w:szCs w:val="18"/>
    </w:rPr>
  </w:style>
  <w:style w:type="paragraph" w:styleId="Header">
    <w:name w:val="header"/>
    <w:basedOn w:val="Normal"/>
    <w:link w:val="HeaderChar"/>
    <w:uiPriority w:val="99"/>
    <w:unhideWhenUsed/>
    <w:rsid w:val="00792BCE"/>
    <w:pPr>
      <w:spacing w:after="0" w:line="288" w:lineRule="auto"/>
      <w:jc w:val="left"/>
    </w:pPr>
    <w:rPr>
      <w:sz w:val="16"/>
    </w:rPr>
  </w:style>
  <w:style w:type="character" w:customStyle="1" w:styleId="HeaderChar">
    <w:name w:val="Header Char"/>
    <w:basedOn w:val="DefaultParagraphFont"/>
    <w:link w:val="Header"/>
    <w:uiPriority w:val="99"/>
    <w:rsid w:val="00792BCE"/>
    <w:rPr>
      <w:rFonts w:ascii="Arial" w:hAnsi="Arial" w:cs="Times New Roman"/>
      <w:sz w:val="16"/>
    </w:rPr>
  </w:style>
  <w:style w:type="paragraph" w:styleId="Footer">
    <w:name w:val="footer"/>
    <w:basedOn w:val="Normal"/>
    <w:link w:val="FooterChar"/>
    <w:uiPriority w:val="99"/>
    <w:unhideWhenUsed/>
    <w:rsid w:val="00792BCE"/>
    <w:pPr>
      <w:spacing w:after="0"/>
      <w:jc w:val="left"/>
    </w:pPr>
    <w:rPr>
      <w:sz w:val="16"/>
      <w:szCs w:val="18"/>
    </w:rPr>
  </w:style>
  <w:style w:type="character" w:customStyle="1" w:styleId="FooterChar">
    <w:name w:val="Footer Char"/>
    <w:basedOn w:val="DefaultParagraphFont"/>
    <w:link w:val="Footer"/>
    <w:uiPriority w:val="99"/>
    <w:rsid w:val="00792BCE"/>
    <w:rPr>
      <w:rFonts w:ascii="Arial" w:hAnsi="Arial" w:cs="Times New Roman"/>
      <w:sz w:val="16"/>
      <w:szCs w:val="18"/>
    </w:rPr>
  </w:style>
  <w:style w:type="character" w:styleId="PageNumber">
    <w:name w:val="page number"/>
    <w:basedOn w:val="DefaultParagraphFont"/>
    <w:uiPriority w:val="99"/>
    <w:unhideWhenUsed/>
    <w:rsid w:val="00792BCE"/>
    <w:rPr>
      <w:b/>
    </w:rPr>
  </w:style>
  <w:style w:type="character" w:customStyle="1" w:styleId="Heading1Char">
    <w:name w:val="Heading 1 Char"/>
    <w:basedOn w:val="DefaultParagraphFont"/>
    <w:link w:val="Heading1"/>
    <w:uiPriority w:val="9"/>
    <w:rsid w:val="00792BCE"/>
    <w:rPr>
      <w:rFonts w:ascii="Arial" w:hAnsi="Arial" w:cs="Times New Roman"/>
      <w:b/>
      <w:sz w:val="40"/>
      <w:szCs w:val="52"/>
    </w:rPr>
  </w:style>
  <w:style w:type="character" w:customStyle="1" w:styleId="Heading2Char">
    <w:name w:val="Heading 2 Char"/>
    <w:basedOn w:val="DefaultParagraphFont"/>
    <w:link w:val="Heading2"/>
    <w:uiPriority w:val="9"/>
    <w:rsid w:val="00792BCE"/>
    <w:rPr>
      <w:rFonts w:ascii="Arial" w:hAnsi="Arial" w:cs="Times New Roman"/>
      <w:b/>
      <w:caps/>
      <w:sz w:val="24"/>
      <w:szCs w:val="26"/>
    </w:rPr>
  </w:style>
  <w:style w:type="character" w:customStyle="1" w:styleId="Heading3Char">
    <w:name w:val="Heading 3 Char"/>
    <w:basedOn w:val="DefaultParagraphFont"/>
    <w:link w:val="Heading3"/>
    <w:uiPriority w:val="9"/>
    <w:rsid w:val="00792BCE"/>
    <w:rPr>
      <w:rFonts w:ascii="Arial" w:hAnsi="Arial" w:cs="Times New Roman"/>
      <w:b/>
      <w:sz w:val="22"/>
      <w:szCs w:val="24"/>
    </w:rPr>
  </w:style>
  <w:style w:type="paragraph" w:styleId="ListParagraph">
    <w:name w:val="List Paragraph"/>
    <w:basedOn w:val="Normal"/>
    <w:link w:val="ListParagraphChar"/>
    <w:uiPriority w:val="34"/>
    <w:qFormat/>
    <w:rsid w:val="00792BC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92BCE"/>
    <w:rPr>
      <w:rFonts w:ascii="Arial" w:eastAsiaTheme="minorHAnsi" w:hAnsi="Arial" w:cstheme="minorBidi"/>
      <w:szCs w:val="22"/>
    </w:rPr>
  </w:style>
  <w:style w:type="table" w:styleId="TableGrid">
    <w:name w:val="Table Grid"/>
    <w:basedOn w:val="TableNormal"/>
    <w:uiPriority w:val="59"/>
    <w:rsid w:val="00792BCE"/>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C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92BCE"/>
    <w:rPr>
      <w:color w:val="0000FF" w:themeColor="hyperlink"/>
      <w:u w:val="single"/>
    </w:rPr>
  </w:style>
  <w:style w:type="character" w:styleId="FollowedHyperlink">
    <w:name w:val="FollowedHyperlink"/>
    <w:basedOn w:val="DefaultParagraphFont"/>
    <w:uiPriority w:val="99"/>
    <w:semiHidden/>
    <w:unhideWhenUsed/>
    <w:rsid w:val="00792BCE"/>
    <w:rPr>
      <w:color w:val="800080" w:themeColor="followedHyperlink"/>
      <w:u w:val="single"/>
    </w:rPr>
  </w:style>
  <w:style w:type="paragraph" w:styleId="FootnoteText">
    <w:name w:val="footnote text"/>
    <w:basedOn w:val="Normal"/>
    <w:link w:val="FootnoteTextChar"/>
    <w:uiPriority w:val="99"/>
    <w:unhideWhenUsed/>
    <w:rsid w:val="00792BCE"/>
    <w:pPr>
      <w:spacing w:after="0"/>
    </w:pPr>
    <w:rPr>
      <w:sz w:val="16"/>
      <w:szCs w:val="22"/>
    </w:rPr>
  </w:style>
  <w:style w:type="character" w:customStyle="1" w:styleId="FootnoteTextChar">
    <w:name w:val="Footnote Text Char"/>
    <w:basedOn w:val="DefaultParagraphFont"/>
    <w:link w:val="FootnoteText"/>
    <w:uiPriority w:val="99"/>
    <w:rsid w:val="00792BCE"/>
    <w:rPr>
      <w:rFonts w:ascii="Arial" w:hAnsi="Arial" w:cs="Times New Roman"/>
      <w:sz w:val="16"/>
      <w:szCs w:val="22"/>
    </w:rPr>
  </w:style>
  <w:style w:type="character" w:styleId="FootnoteReference">
    <w:name w:val="footnote reference"/>
    <w:basedOn w:val="DefaultParagraphFont"/>
    <w:uiPriority w:val="99"/>
    <w:unhideWhenUsed/>
    <w:rsid w:val="00792BCE"/>
    <w:rPr>
      <w:vertAlign w:val="superscript"/>
    </w:rPr>
  </w:style>
  <w:style w:type="paragraph" w:styleId="Revision">
    <w:name w:val="Revision"/>
    <w:hidden/>
    <w:uiPriority w:val="99"/>
    <w:semiHidden/>
    <w:rsid w:val="00792BCE"/>
    <w:rPr>
      <w:rFonts w:ascii="Arial" w:hAnsi="Arial" w:cs="Arial"/>
      <w:sz w:val="21"/>
      <w:szCs w:val="21"/>
    </w:rPr>
  </w:style>
  <w:style w:type="paragraph" w:customStyle="1" w:styleId="BasicParagraph">
    <w:name w:val="[Basic Paragraph]"/>
    <w:basedOn w:val="Normal"/>
    <w:uiPriority w:val="99"/>
    <w:rsid w:val="00792BC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92BCE"/>
    <w:pPr>
      <w:spacing w:before="360" w:after="240"/>
      <w:jc w:val="left"/>
      <w:outlineLvl w:val="0"/>
    </w:pPr>
    <w:rPr>
      <w:b/>
      <w:sz w:val="40"/>
      <w:szCs w:val="52"/>
    </w:rPr>
  </w:style>
  <w:style w:type="paragraph" w:customStyle="1" w:styleId="Bullet1">
    <w:name w:val="Bullet 1"/>
    <w:basedOn w:val="Normal"/>
    <w:rsid w:val="00792BCE"/>
    <w:pPr>
      <w:numPr>
        <w:numId w:val="3"/>
      </w:numPr>
      <w:spacing w:before="60"/>
    </w:pPr>
    <w:rPr>
      <w:rFonts w:eastAsia="Times New Roman"/>
      <w:color w:val="000000"/>
    </w:rPr>
  </w:style>
  <w:style w:type="paragraph" w:customStyle="1" w:styleId="RefItem1">
    <w:name w:val="Ref Item 1"/>
    <w:basedOn w:val="Normal"/>
    <w:rsid w:val="00792BCE"/>
    <w:pPr>
      <w:jc w:val="left"/>
    </w:pPr>
    <w:rPr>
      <w:color w:val="000000"/>
      <w:szCs w:val="24"/>
      <w:lang w:eastAsia="it-IT"/>
    </w:rPr>
  </w:style>
  <w:style w:type="paragraph" w:customStyle="1" w:styleId="RefTitre">
    <w:name w:val="Ref Titre"/>
    <w:basedOn w:val="Normal"/>
    <w:rsid w:val="00792BCE"/>
    <w:pPr>
      <w:jc w:val="left"/>
    </w:pPr>
    <w:rPr>
      <w:rFonts w:eastAsia="Times New Roman"/>
      <w:b/>
      <w:bCs/>
      <w:sz w:val="26"/>
      <w:szCs w:val="26"/>
    </w:rPr>
  </w:style>
  <w:style w:type="paragraph" w:customStyle="1" w:styleId="Header1">
    <w:name w:val="Header 1"/>
    <w:basedOn w:val="Header"/>
    <w:rsid w:val="00792BCE"/>
    <w:rPr>
      <w:b/>
      <w:sz w:val="24"/>
      <w:szCs w:val="24"/>
    </w:rPr>
  </w:style>
  <w:style w:type="character" w:customStyle="1" w:styleId="Pantone485">
    <w:name w:val="Pantone 485"/>
    <w:basedOn w:val="DefaultParagraphFont"/>
    <w:uiPriority w:val="1"/>
    <w:qFormat/>
    <w:rsid w:val="00792BCE"/>
    <w:rPr>
      <w:rFonts w:cs="Caecilia-Light"/>
      <w:color w:val="DC281E"/>
      <w:szCs w:val="16"/>
    </w:rPr>
  </w:style>
  <w:style w:type="character" w:customStyle="1" w:styleId="H1Char">
    <w:name w:val="H1 Char"/>
    <w:basedOn w:val="DefaultParagraphFont"/>
    <w:link w:val="H1"/>
    <w:rsid w:val="00792BCE"/>
    <w:rPr>
      <w:rFonts w:ascii="Arial" w:hAnsi="Arial" w:cs="Times New Roman"/>
      <w:b/>
      <w:sz w:val="40"/>
      <w:szCs w:val="52"/>
    </w:rPr>
  </w:style>
  <w:style w:type="table" w:customStyle="1" w:styleId="TableGray">
    <w:name w:val="Table Gray"/>
    <w:basedOn w:val="TableNormal"/>
    <w:uiPriority w:val="99"/>
    <w:rsid w:val="00792BCE"/>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92BCE"/>
    <w:pPr>
      <w:numPr>
        <w:numId w:val="4"/>
      </w:numPr>
      <w:tabs>
        <w:tab w:val="left" w:pos="7230"/>
      </w:tabs>
      <w:spacing w:before="120" w:after="120"/>
      <w:contextualSpacing w:val="0"/>
    </w:pPr>
    <w:rPr>
      <w:rFonts w:cs="Arial"/>
    </w:rPr>
  </w:style>
  <w:style w:type="paragraph" w:customStyle="1" w:styleId="ListNumber1">
    <w:name w:val="List Number 1"/>
    <w:basedOn w:val="Normal"/>
    <w:rsid w:val="00792BCE"/>
    <w:pPr>
      <w:numPr>
        <w:ilvl w:val="1"/>
        <w:numId w:val="1"/>
      </w:numPr>
      <w:contextualSpacing/>
    </w:pPr>
    <w:rPr>
      <w:rFonts w:eastAsiaTheme="minorHAnsi" w:cstheme="minorHAnsi"/>
      <w:szCs w:val="22"/>
    </w:rPr>
  </w:style>
  <w:style w:type="paragraph" w:customStyle="1" w:styleId="NormalNo">
    <w:name w:val="Normal + No"/>
    <w:basedOn w:val="Normal"/>
    <w:qFormat/>
    <w:rsid w:val="00792BCE"/>
    <w:pPr>
      <w:numPr>
        <w:numId w:val="2"/>
      </w:numPr>
    </w:pPr>
    <w:rPr>
      <w:rFonts w:eastAsia="MS Mincho"/>
      <w:b/>
      <w:sz w:val="22"/>
    </w:rPr>
  </w:style>
  <w:style w:type="paragraph" w:customStyle="1" w:styleId="Bullet3">
    <w:name w:val="Bullet 3"/>
    <w:basedOn w:val="ListParagraph"/>
    <w:qFormat/>
    <w:rsid w:val="00792BCE"/>
    <w:pPr>
      <w:numPr>
        <w:numId w:val="5"/>
      </w:numPr>
      <w:spacing w:before="120" w:after="120"/>
      <w:ind w:right="425"/>
    </w:pPr>
    <w:rPr>
      <w:rFonts w:cs="Arial"/>
      <w:i/>
      <w:iCs/>
    </w:rPr>
  </w:style>
  <w:style w:type="paragraph" w:customStyle="1" w:styleId="Indent">
    <w:name w:val="Indent"/>
    <w:basedOn w:val="Normal"/>
    <w:qFormat/>
    <w:rsid w:val="00792BCE"/>
    <w:pPr>
      <w:ind w:left="567"/>
    </w:pPr>
    <w:rPr>
      <w:rFonts w:cs="Arial"/>
      <w:b/>
    </w:rPr>
  </w:style>
  <w:style w:type="paragraph" w:customStyle="1" w:styleId="TitreTableau">
    <w:name w:val="Titre Tableau"/>
    <w:basedOn w:val="Normal"/>
    <w:qFormat/>
    <w:rsid w:val="00792BCE"/>
    <w:pPr>
      <w:spacing w:before="120"/>
      <w:jc w:val="center"/>
    </w:pPr>
    <w:rPr>
      <w:rFonts w:cs="Arial"/>
      <w:b/>
      <w:bCs/>
      <w:color w:val="FFFFFF" w:themeColor="background1"/>
      <w:lang w:val="en-CA"/>
    </w:rPr>
  </w:style>
  <w:style w:type="paragraph" w:customStyle="1" w:styleId="BulletTableau">
    <w:name w:val="Bullet Tableau"/>
    <w:basedOn w:val="Bullet2"/>
    <w:qFormat/>
    <w:rsid w:val="00792BCE"/>
    <w:pPr>
      <w:keepNext/>
      <w:keepLines/>
      <w:framePr w:hSpace="141" w:wrap="around" w:vAnchor="text" w:hAnchor="margin" w:y="402"/>
      <w:numPr>
        <w:numId w:val="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803A-B02A-4556-A3CA-FE2D3296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145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21</cp:revision>
  <cp:lastPrinted>2015-10-01T15:29:00Z</cp:lastPrinted>
  <dcterms:created xsi:type="dcterms:W3CDTF">2014-12-04T10:26:00Z</dcterms:created>
  <dcterms:modified xsi:type="dcterms:W3CDTF">2016-01-28T10:37:00Z</dcterms:modified>
</cp:coreProperties>
</file>