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5A1" w:rsidRPr="00BD60D3" w:rsidRDefault="00C175A1" w:rsidP="00BD60D3">
      <w:pPr>
        <w:pStyle w:val="H1"/>
        <w:bidi/>
        <w:jc w:val="center"/>
        <w:rPr>
          <w:rFonts w:cs="Arial"/>
          <w:b w:val="0"/>
          <w:bCs/>
          <w:sz w:val="28"/>
          <w:szCs w:val="28"/>
        </w:rPr>
      </w:pPr>
      <w:r w:rsidRPr="00BD60D3">
        <w:rPr>
          <w:rFonts w:cs="Arial"/>
          <w:b w:val="0"/>
          <w:bCs/>
          <w:sz w:val="28"/>
          <w:szCs w:val="28"/>
          <w:rtl/>
        </w:rPr>
        <w:t>خارطة الطريق لتوزيع</w:t>
      </w:r>
      <w:r w:rsidR="00357A70" w:rsidRPr="00BD60D3">
        <w:rPr>
          <w:rFonts w:cs="Arial"/>
          <w:b w:val="0"/>
          <w:bCs/>
          <w:sz w:val="28"/>
          <w:szCs w:val="28"/>
          <w:rtl/>
        </w:rPr>
        <w:t xml:space="preserve"> التحويلات</w:t>
      </w:r>
      <w:r w:rsidRPr="00BD60D3">
        <w:rPr>
          <w:rFonts w:cs="Arial"/>
          <w:b w:val="0"/>
          <w:bCs/>
          <w:sz w:val="28"/>
          <w:szCs w:val="28"/>
          <w:rtl/>
        </w:rPr>
        <w:t xml:space="preserve"> و</w:t>
      </w:r>
      <w:r w:rsidR="00357A70" w:rsidRPr="00BD60D3">
        <w:rPr>
          <w:rFonts w:cs="Arial"/>
          <w:b w:val="0"/>
          <w:bCs/>
          <w:sz w:val="28"/>
          <w:szCs w:val="28"/>
          <w:rtl/>
        </w:rPr>
        <w:t>تسليمها</w:t>
      </w:r>
    </w:p>
    <w:p w:rsidR="001D2A29" w:rsidRPr="00BD60D3" w:rsidRDefault="00184D53" w:rsidP="00C175A1">
      <w:pPr>
        <w:pStyle w:val="H1"/>
        <w:bidi/>
        <w:ind w:left="-170"/>
        <w:rPr>
          <w:rFonts w:cs="Arial"/>
          <w:sz w:val="28"/>
          <w:szCs w:val="28"/>
        </w:rPr>
      </w:pPr>
      <w:r w:rsidRPr="00184D53">
        <w:rPr>
          <w:rFonts w:cs="Arial"/>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3in">
            <v:imagedata r:id="rId7" o:title="04-Setup_Implementation-rodmap-EN5"/>
          </v:shape>
        </w:pict>
      </w:r>
    </w:p>
    <w:p w:rsidR="006C7416" w:rsidRPr="00BD60D3" w:rsidRDefault="00C175A1" w:rsidP="00C175A1">
      <w:pPr>
        <w:pStyle w:val="Heading2"/>
        <w:bidi/>
        <w:rPr>
          <w:rFonts w:cs="Arial"/>
          <w:b w:val="0"/>
          <w:bCs/>
          <w:sz w:val="28"/>
          <w:szCs w:val="28"/>
        </w:rPr>
      </w:pPr>
      <w:r w:rsidRPr="00BD60D3">
        <w:rPr>
          <w:rFonts w:cs="Arial"/>
          <w:b w:val="0"/>
          <w:bCs/>
          <w:sz w:val="28"/>
          <w:szCs w:val="28"/>
          <w:rtl/>
        </w:rPr>
        <w:t>المقدمة</w:t>
      </w:r>
    </w:p>
    <w:p w:rsidR="00C175A1" w:rsidRPr="00BD60D3" w:rsidRDefault="00C175A1" w:rsidP="00357A70">
      <w:pPr>
        <w:bidi/>
        <w:rPr>
          <w:rFonts w:cs="Arial"/>
          <w:sz w:val="28"/>
          <w:szCs w:val="28"/>
          <w:rtl/>
        </w:rPr>
      </w:pPr>
      <w:r w:rsidRPr="00BD60D3">
        <w:rPr>
          <w:rFonts w:cs="Arial"/>
          <w:sz w:val="28"/>
          <w:szCs w:val="28"/>
          <w:rtl/>
        </w:rPr>
        <w:t xml:space="preserve">تقدم </w:t>
      </w:r>
      <w:r w:rsidR="00357A70" w:rsidRPr="00BD60D3">
        <w:rPr>
          <w:rFonts w:cs="Arial"/>
          <w:sz w:val="28"/>
          <w:szCs w:val="28"/>
          <w:rtl/>
        </w:rPr>
        <w:t xml:space="preserve">هذه الخارطة توجيهات حول عملية توزيع التحويلات وعناصر مرتبطة بآلية الدفع المختارة على المستفيدين. ويكون توزيع التحويلات عبر مقدمي الخدمات المالية أو مباشراً لاسيما عندما تكون النظم المالية ضعيفة جراء الصدمة. </w:t>
      </w:r>
    </w:p>
    <w:p w:rsidR="00C175A1" w:rsidRPr="00BD60D3" w:rsidRDefault="00C175A1" w:rsidP="00C175A1">
      <w:pPr>
        <w:bidi/>
        <w:rPr>
          <w:rFonts w:cs="Arial"/>
          <w:sz w:val="28"/>
          <w:szCs w:val="28"/>
          <w:rtl/>
        </w:rPr>
      </w:pPr>
      <w:r w:rsidRPr="00BD60D3">
        <w:rPr>
          <w:rFonts w:cs="Arial"/>
          <w:sz w:val="28"/>
          <w:szCs w:val="28"/>
          <w:rtl/>
        </w:rPr>
        <w:t>كما تقترح هذه الخارطة مجموعة الأدوات المرتبطة بالتحويلات النقدية الضرورية لهذه الخطوة والخطوات الفرعية، على أن تكييف هذه الأدوات مع الحاجات والسياق</w:t>
      </w:r>
      <w:r w:rsidRPr="00BD60D3">
        <w:rPr>
          <w:rFonts w:cs="Arial"/>
          <w:sz w:val="28"/>
          <w:szCs w:val="28"/>
        </w:rPr>
        <w:t xml:space="preserve">. </w:t>
      </w:r>
    </w:p>
    <w:p w:rsidR="00C175A1" w:rsidRPr="00BD60D3" w:rsidRDefault="00C175A1" w:rsidP="00C175A1">
      <w:pPr>
        <w:bidi/>
        <w:rPr>
          <w:rFonts w:cs="Arial"/>
          <w:sz w:val="28"/>
          <w:szCs w:val="28"/>
          <w:rtl/>
        </w:rPr>
      </w:pPr>
      <w:r w:rsidRPr="00BD60D3">
        <w:rPr>
          <w:rFonts w:cs="Arial"/>
          <w:sz w:val="28"/>
          <w:szCs w:val="28"/>
          <w:rtl/>
        </w:rPr>
        <w:t>ولا بد دائماً من الامتثال للمعايير الدنيا المدرجة تحت هذه الخطوة باعتبار أن هذه المعايير كفيلة بضمان جودة الاستجابة</w:t>
      </w:r>
      <w:r w:rsidRPr="00BD60D3">
        <w:rPr>
          <w:rFonts w:cs="Arial"/>
          <w:sz w:val="28"/>
          <w:szCs w:val="28"/>
        </w:rPr>
        <w:t>.</w:t>
      </w:r>
    </w:p>
    <w:p w:rsidR="00C175A1" w:rsidRPr="00BD60D3" w:rsidRDefault="00C175A1" w:rsidP="00C175A1">
      <w:pPr>
        <w:bidi/>
        <w:rPr>
          <w:rFonts w:cs="Arial"/>
          <w:sz w:val="28"/>
          <w:szCs w:val="28"/>
          <w:rtl/>
        </w:rPr>
      </w:pPr>
      <w:r w:rsidRPr="00BD60D3">
        <w:rPr>
          <w:rFonts w:cs="Arial"/>
          <w:sz w:val="28"/>
          <w:szCs w:val="28"/>
          <w:rtl/>
        </w:rPr>
        <w:t>ولا تكون الخطوات والخطوات الفرعية متسلسلة بالضرورة، فأحياناً يجب المرور بها مراراً وتكراراً لتوجيه عملية اتخاذ القرار</w:t>
      </w:r>
      <w:r w:rsidRPr="00BD60D3">
        <w:rPr>
          <w:rFonts w:cs="Arial"/>
          <w:sz w:val="28"/>
          <w:szCs w:val="28"/>
        </w:rPr>
        <w:t>.</w:t>
      </w:r>
    </w:p>
    <w:p w:rsidR="00C175A1" w:rsidRPr="00BD60D3" w:rsidRDefault="00C175A1" w:rsidP="00C175A1">
      <w:pPr>
        <w:bidi/>
        <w:rPr>
          <w:rFonts w:cs="Arial"/>
          <w:sz w:val="28"/>
          <w:szCs w:val="28"/>
          <w:rtl/>
        </w:rPr>
      </w:pPr>
      <w:r w:rsidRPr="00BD60D3">
        <w:rPr>
          <w:rFonts w:cs="Arial"/>
          <w:sz w:val="28"/>
          <w:szCs w:val="28"/>
          <w:rtl/>
        </w:rPr>
        <w:t>وللحصول على المزيد من المبادئ التوجيهية حول توزيع التسليمات وتسليمها، يمكن مراجعة الوثائق المرجعية المقترحة في نهاية خارطة الطريق</w:t>
      </w:r>
      <w:r w:rsidRPr="00BD60D3">
        <w:rPr>
          <w:rFonts w:cs="Arial"/>
          <w:sz w:val="28"/>
          <w:szCs w:val="28"/>
        </w:rPr>
        <w:t xml:space="preserve">. </w:t>
      </w:r>
    </w:p>
    <w:p w:rsidR="00C175A1" w:rsidRPr="00BD60D3" w:rsidRDefault="00C175A1" w:rsidP="00C175A1">
      <w:pPr>
        <w:bidi/>
        <w:rPr>
          <w:rFonts w:cs="Arial"/>
          <w:sz w:val="28"/>
          <w:szCs w:val="28"/>
        </w:rPr>
      </w:pPr>
    </w:p>
    <w:p w:rsidR="006C7416" w:rsidRPr="00BD60D3" w:rsidRDefault="00357A70" w:rsidP="00C175A1">
      <w:pPr>
        <w:pStyle w:val="Heading2"/>
        <w:bidi/>
        <w:rPr>
          <w:rFonts w:cs="Arial"/>
          <w:b w:val="0"/>
          <w:bCs/>
          <w:sz w:val="28"/>
          <w:szCs w:val="28"/>
          <w:rtl/>
        </w:rPr>
      </w:pPr>
      <w:r w:rsidRPr="00BD60D3">
        <w:rPr>
          <w:rFonts w:cs="Arial"/>
          <w:b w:val="0"/>
          <w:bCs/>
          <w:sz w:val="28"/>
          <w:szCs w:val="28"/>
          <w:rtl/>
        </w:rPr>
        <w:t>المعايير الدنيا</w:t>
      </w:r>
    </w:p>
    <w:p w:rsidR="00357A70" w:rsidRPr="00BD60D3" w:rsidRDefault="00357A70" w:rsidP="00357A70">
      <w:pPr>
        <w:pStyle w:val="ListParagraph"/>
        <w:numPr>
          <w:ilvl w:val="0"/>
          <w:numId w:val="22"/>
        </w:numPr>
        <w:bidi/>
        <w:rPr>
          <w:rFonts w:cs="Arial"/>
          <w:sz w:val="28"/>
          <w:szCs w:val="28"/>
        </w:rPr>
      </w:pPr>
      <w:r w:rsidRPr="00BD60D3">
        <w:rPr>
          <w:rFonts w:cs="Arial"/>
          <w:sz w:val="28"/>
          <w:szCs w:val="28"/>
          <w:rtl/>
        </w:rPr>
        <w:t>يحصل كل من موظفي الوكالة ومقدمي الخدمات على المعلومات، و/أو التدريبات الملائمة في مجال برمجة التحويلات، وذلك بحسب مستوى إشراكهم في عملية توزيع التحويلات وتسليمها.</w:t>
      </w:r>
    </w:p>
    <w:p w:rsidR="00357A70" w:rsidRPr="00BD60D3" w:rsidRDefault="005C6111" w:rsidP="00357A70">
      <w:pPr>
        <w:pStyle w:val="ListParagraph"/>
        <w:numPr>
          <w:ilvl w:val="0"/>
          <w:numId w:val="22"/>
        </w:numPr>
        <w:bidi/>
        <w:rPr>
          <w:rFonts w:cs="Arial"/>
          <w:sz w:val="28"/>
          <w:szCs w:val="28"/>
        </w:rPr>
      </w:pPr>
      <w:r w:rsidRPr="00BD60D3">
        <w:rPr>
          <w:rFonts w:cs="Arial"/>
          <w:sz w:val="28"/>
          <w:szCs w:val="28"/>
          <w:rtl/>
        </w:rPr>
        <w:t xml:space="preserve">التأكد من أن خطة توزيع التحويلات تتوافق مع موقع مقدم الخدمات وقدراته. </w:t>
      </w:r>
    </w:p>
    <w:p w:rsidR="005C6111" w:rsidRPr="00BD60D3" w:rsidRDefault="005C6111" w:rsidP="005C6111">
      <w:pPr>
        <w:pStyle w:val="ListParagraph"/>
        <w:numPr>
          <w:ilvl w:val="0"/>
          <w:numId w:val="22"/>
        </w:numPr>
        <w:bidi/>
        <w:rPr>
          <w:rFonts w:cs="Arial"/>
          <w:sz w:val="28"/>
          <w:szCs w:val="28"/>
        </w:rPr>
      </w:pPr>
      <w:r w:rsidRPr="00BD60D3">
        <w:rPr>
          <w:rFonts w:cs="Arial"/>
          <w:sz w:val="28"/>
          <w:szCs w:val="28"/>
          <w:rtl/>
        </w:rPr>
        <w:lastRenderedPageBreak/>
        <w:t xml:space="preserve">التأكد من أن مواقع توزيع التحويلات النقدية آمنة وتصون كرامة المستفيد. </w:t>
      </w:r>
    </w:p>
    <w:p w:rsidR="006C7416" w:rsidRPr="00BD60D3" w:rsidRDefault="005C6111" w:rsidP="00C175A1">
      <w:pPr>
        <w:pStyle w:val="Heading2"/>
        <w:bidi/>
        <w:rPr>
          <w:rFonts w:cs="Arial"/>
          <w:b w:val="0"/>
          <w:bCs/>
          <w:sz w:val="28"/>
          <w:szCs w:val="28"/>
          <w:rtl/>
        </w:rPr>
      </w:pPr>
      <w:r w:rsidRPr="00BD60D3">
        <w:rPr>
          <w:rFonts w:cs="Arial"/>
          <w:b w:val="0"/>
          <w:bCs/>
          <w:sz w:val="28"/>
          <w:szCs w:val="28"/>
          <w:rtl/>
        </w:rPr>
        <w:t>الخطوات الفرعية والأدوات</w:t>
      </w:r>
    </w:p>
    <w:p w:rsidR="005C6111" w:rsidRPr="00BD60D3" w:rsidRDefault="00631F13" w:rsidP="005C6111">
      <w:pPr>
        <w:bidi/>
        <w:rPr>
          <w:rFonts w:cs="Arial"/>
          <w:bCs/>
          <w:sz w:val="28"/>
          <w:szCs w:val="28"/>
          <w:rtl/>
        </w:rPr>
      </w:pPr>
      <w:r w:rsidRPr="00BD60D3">
        <w:rPr>
          <w:rFonts w:cs="Arial"/>
          <w:bCs/>
          <w:sz w:val="28"/>
          <w:szCs w:val="28"/>
          <w:rtl/>
        </w:rPr>
        <w:t>التدريب والتواصل</w:t>
      </w:r>
    </w:p>
    <w:p w:rsidR="00631F13" w:rsidRPr="00BD60D3" w:rsidRDefault="00631F13" w:rsidP="00631F13">
      <w:pPr>
        <w:bidi/>
        <w:rPr>
          <w:rFonts w:cs="Arial"/>
          <w:sz w:val="28"/>
          <w:szCs w:val="28"/>
          <w:rtl/>
        </w:rPr>
      </w:pPr>
      <w:r w:rsidRPr="00BD60D3">
        <w:rPr>
          <w:rFonts w:cs="Arial"/>
          <w:sz w:val="28"/>
          <w:szCs w:val="28"/>
          <w:rtl/>
        </w:rPr>
        <w:t>قبل البدء بتوزيع التحويلات وتسليمها</w:t>
      </w:r>
      <w:r w:rsidR="003C7325" w:rsidRPr="00BD60D3">
        <w:rPr>
          <w:rFonts w:cs="Arial"/>
          <w:sz w:val="28"/>
          <w:szCs w:val="28"/>
          <w:rtl/>
        </w:rPr>
        <w:t xml:space="preserve">، </w:t>
      </w:r>
      <w:r w:rsidRPr="00BD60D3">
        <w:rPr>
          <w:rFonts w:cs="Arial"/>
          <w:sz w:val="28"/>
          <w:szCs w:val="28"/>
          <w:rtl/>
        </w:rPr>
        <w:t xml:space="preserve">من الضروري ان يكون الموظفون الميدانييون على بينة من </w:t>
      </w:r>
      <w:r w:rsidR="00DE0CD0" w:rsidRPr="00BD60D3">
        <w:rPr>
          <w:rFonts w:cs="Arial"/>
          <w:sz w:val="28"/>
          <w:szCs w:val="28"/>
          <w:rtl/>
        </w:rPr>
        <w:t xml:space="preserve">برامج التحويلات المالية بشكل عام، والنشاطات التي سيشاركون بها مباشرة بشكل خاص. </w:t>
      </w:r>
      <w:r w:rsidRPr="00BD60D3">
        <w:rPr>
          <w:rFonts w:cs="Arial"/>
          <w:sz w:val="28"/>
          <w:szCs w:val="28"/>
          <w:rtl/>
        </w:rPr>
        <w:t xml:space="preserve"> </w:t>
      </w:r>
      <w:r w:rsidR="00DE0CD0" w:rsidRPr="00BD60D3">
        <w:rPr>
          <w:rFonts w:cs="Arial"/>
          <w:sz w:val="28"/>
          <w:szCs w:val="28"/>
          <w:rtl/>
        </w:rPr>
        <w:t>إلى أن يتمكنوا من الإجابة على الأسئلة الشائعة التي يطرحها المستفيدون، أو على الأقل إحالتهم إلى الجهات المختصة بالشكل الناسب. وتقدم أدوات الخطوة الفرعية عرض حول برامج التحويلات النقدية واستبيان ذات صلة.</w:t>
      </w:r>
    </w:p>
    <w:p w:rsidR="00DE0CD0" w:rsidRPr="00BD60D3" w:rsidRDefault="00DE0CD0" w:rsidP="00DE0CD0">
      <w:pPr>
        <w:bidi/>
        <w:rPr>
          <w:rFonts w:cs="Arial"/>
          <w:sz w:val="28"/>
          <w:szCs w:val="28"/>
          <w:rtl/>
        </w:rPr>
      </w:pPr>
      <w:r w:rsidRPr="00BD60D3">
        <w:rPr>
          <w:rFonts w:cs="Arial"/>
          <w:sz w:val="28"/>
          <w:szCs w:val="28"/>
          <w:rtl/>
        </w:rPr>
        <w:t xml:space="preserve">عند العمل مع مقدم الخدمات المالية، يجب الحرص على أن يكون الموظفون التابعون له مطلعين ايضاً على ماهية برامج التحويلات النقدية، كل بحسب اختصاصه. وبشكل عام، يجب ان يعمم مفهوم برامج التحويلات ومبادئها، وأهدافها ونطاقها، ونظم المساءلة فيها، ودورها على كل الموظفين </w:t>
      </w:r>
      <w:r w:rsidR="003C7325" w:rsidRPr="00BD60D3">
        <w:rPr>
          <w:rFonts w:cs="Arial"/>
          <w:sz w:val="28"/>
          <w:szCs w:val="28"/>
          <w:rtl/>
        </w:rPr>
        <w:t>(بما في ذلك نظم تقديم الشكاوى والملاحظات). وتقدم أدوات الخطوة الفرعية نموذجاً لتدريب مقدم الخدمات.</w:t>
      </w:r>
    </w:p>
    <w:p w:rsidR="003C7325" w:rsidRPr="00BD60D3" w:rsidRDefault="003C7325" w:rsidP="003C7325">
      <w:pPr>
        <w:bidi/>
        <w:rPr>
          <w:rFonts w:cs="Arial"/>
          <w:sz w:val="28"/>
          <w:szCs w:val="28"/>
          <w:rtl/>
        </w:rPr>
      </w:pPr>
      <w:r w:rsidRPr="00BD60D3">
        <w:rPr>
          <w:rFonts w:cs="Arial"/>
          <w:sz w:val="28"/>
          <w:szCs w:val="28"/>
          <w:rtl/>
        </w:rPr>
        <w:t xml:space="preserve">وفي حال كانت شبكة الوكلاء واسعة إلى درجة لا يمكن تغطيتها بالكامل لتقديم التدريب لها، يمكن ارسال رسالة تشرح أسس برنامج التحويلات النقدية والاستثناءات التي تنطبق على بعض المستفيدين. مما قد يحسن مستوى تأهب الوكيل وتحسين مستوى الشفافية والرصد. لهذا الغرض، تقدم أدوات الخطوة الفرعية نموذجاً للرسالة الموجهة إلى التجار. </w:t>
      </w:r>
    </w:p>
    <w:p w:rsidR="00631F13" w:rsidRPr="00BD60D3" w:rsidRDefault="003C7325" w:rsidP="00631F13">
      <w:pPr>
        <w:bidi/>
        <w:rPr>
          <w:rFonts w:cs="Arial"/>
          <w:b/>
          <w:bCs/>
          <w:sz w:val="28"/>
          <w:szCs w:val="28"/>
          <w:rtl/>
        </w:rPr>
      </w:pPr>
      <w:r w:rsidRPr="00BD60D3">
        <w:rPr>
          <w:rFonts w:cs="Arial"/>
          <w:b/>
          <w:bCs/>
          <w:sz w:val="28"/>
          <w:szCs w:val="28"/>
          <w:rtl/>
        </w:rPr>
        <w:t>التخطيط للتوزيع وتطبيقه</w:t>
      </w:r>
    </w:p>
    <w:p w:rsidR="0082053B" w:rsidRPr="00BD60D3" w:rsidRDefault="003C7325" w:rsidP="00834E42">
      <w:pPr>
        <w:bidi/>
        <w:rPr>
          <w:rFonts w:cs="Arial"/>
          <w:b/>
          <w:sz w:val="28"/>
          <w:szCs w:val="28"/>
          <w:rtl/>
        </w:rPr>
      </w:pPr>
      <w:r w:rsidRPr="00BD60D3">
        <w:rPr>
          <w:rFonts w:cs="Arial"/>
          <w:sz w:val="28"/>
          <w:szCs w:val="28"/>
          <w:rtl/>
        </w:rPr>
        <w:t xml:space="preserve">تختلف العناصر التي يتم توزيعها على المستفيدين كالقسائم، والبطاقات، والهواتف المحمولة، والشرائح، إلخ، باختلاف آلية التحويل. </w:t>
      </w:r>
      <w:r w:rsidR="00834E42" w:rsidRPr="00BD60D3">
        <w:rPr>
          <w:rFonts w:cs="Arial"/>
          <w:sz w:val="28"/>
          <w:szCs w:val="28"/>
          <w:rtl/>
        </w:rPr>
        <w:t>ويجب اختيار مواقع التوزيع بحذر وتنظيم عملية التوزيع مسبقاً بالتعاون مع المجتمع ومقدم الخدمات المالية. وتقدم أدوات الخطوة الفرعية نموذجاً لتقييم موقع التوزيع، وخطة لتنظيم موقع التوزيع، وقائمة للتوزيع، وخطة للتوزيع.</w:t>
      </w:r>
    </w:p>
    <w:p w:rsidR="00834E42" w:rsidRPr="00BD60D3" w:rsidRDefault="00834E42" w:rsidP="00834E42">
      <w:pPr>
        <w:bidi/>
        <w:rPr>
          <w:rFonts w:cs="Arial"/>
          <w:bCs/>
          <w:sz w:val="28"/>
          <w:szCs w:val="28"/>
          <w:rtl/>
        </w:rPr>
      </w:pPr>
      <w:r w:rsidRPr="00BD60D3">
        <w:rPr>
          <w:rFonts w:cs="Arial"/>
          <w:bCs/>
          <w:sz w:val="28"/>
          <w:szCs w:val="28"/>
          <w:rtl/>
        </w:rPr>
        <w:t>التخطيط للتوزيع وتعبئة الوكلاء</w:t>
      </w:r>
    </w:p>
    <w:p w:rsidR="00834E42" w:rsidRPr="00BD60D3" w:rsidRDefault="00422F4F" w:rsidP="00422F4F">
      <w:pPr>
        <w:bidi/>
        <w:rPr>
          <w:rFonts w:cs="Arial"/>
          <w:b/>
          <w:sz w:val="28"/>
          <w:szCs w:val="28"/>
          <w:rtl/>
        </w:rPr>
      </w:pPr>
      <w:r w:rsidRPr="00BD60D3">
        <w:rPr>
          <w:rFonts w:cs="Arial"/>
          <w:b/>
          <w:sz w:val="28"/>
          <w:szCs w:val="28"/>
          <w:rtl/>
        </w:rPr>
        <w:t>في ال</w:t>
      </w:r>
      <w:r w:rsidR="00834E42" w:rsidRPr="00BD60D3">
        <w:rPr>
          <w:rFonts w:cs="Arial"/>
          <w:b/>
          <w:sz w:val="28"/>
          <w:szCs w:val="28"/>
          <w:rtl/>
        </w:rPr>
        <w:t xml:space="preserve">عادة </w:t>
      </w:r>
      <w:r w:rsidRPr="00BD60D3">
        <w:rPr>
          <w:rFonts w:cs="Arial"/>
          <w:b/>
          <w:sz w:val="28"/>
          <w:szCs w:val="28"/>
          <w:rtl/>
        </w:rPr>
        <w:t>يعتمد مقدم الخدمات المالية على الوكلاء المستقلين لتغطية لسلة التوزيع. ويشمل الوكلاء اصحاب المتاجر وأصحاب المشاريع الخاصة بتقديم الدفعات واستلامها الذين يكونوا عل</w:t>
      </w:r>
      <w:r w:rsidR="00A565B3" w:rsidRPr="00BD60D3">
        <w:rPr>
          <w:rFonts w:cs="Arial"/>
          <w:b/>
          <w:sz w:val="28"/>
          <w:szCs w:val="28"/>
          <w:rtl/>
        </w:rPr>
        <w:t>ى استعداد لتقديم خدمات التوزيع إ</w:t>
      </w:r>
      <w:r w:rsidRPr="00BD60D3">
        <w:rPr>
          <w:rFonts w:cs="Arial"/>
          <w:b/>
          <w:sz w:val="28"/>
          <w:szCs w:val="28"/>
          <w:rtl/>
        </w:rPr>
        <w:t xml:space="preserve">لى جانب نشاطاتهم الأساسية. </w:t>
      </w:r>
    </w:p>
    <w:p w:rsidR="00834E42" w:rsidRPr="00BD60D3" w:rsidRDefault="002D115D" w:rsidP="00834E42">
      <w:pPr>
        <w:bidi/>
        <w:rPr>
          <w:rFonts w:cs="Arial"/>
          <w:sz w:val="28"/>
          <w:szCs w:val="28"/>
          <w:rtl/>
        </w:rPr>
      </w:pPr>
      <w:r w:rsidRPr="00BD60D3">
        <w:rPr>
          <w:rFonts w:cs="Arial"/>
          <w:sz w:val="28"/>
          <w:szCs w:val="28"/>
          <w:rtl/>
        </w:rPr>
        <w:t>ويجب الطلب من مقدم الخدمات أن يقدم قائمة بالوكلاء التابعين له، تتضمن معلومات عن موقعهم وقدرتهم اليومية على التوزيع. هذا من شأنه أن يسهل تنظيم عملية التوزيع من حيث تحديد المستفيدين نسبة إلى مواقع التوزيع. كما يجب أن يفسر مقدم الخدمات آلية الحساب المستخدمة.</w:t>
      </w:r>
    </w:p>
    <w:p w:rsidR="002D115D" w:rsidRPr="00BD60D3" w:rsidRDefault="002D115D" w:rsidP="002D115D">
      <w:pPr>
        <w:bidi/>
        <w:rPr>
          <w:rFonts w:cs="Arial"/>
          <w:sz w:val="28"/>
          <w:szCs w:val="28"/>
          <w:rtl/>
        </w:rPr>
      </w:pPr>
      <w:r w:rsidRPr="00BD60D3">
        <w:rPr>
          <w:rFonts w:cs="Arial"/>
          <w:sz w:val="28"/>
          <w:szCs w:val="28"/>
          <w:rtl/>
        </w:rPr>
        <w:t>وتقدم أدوات الخطوات الفرعية أداة لتقييم قدرات التوزيع تسمح بتسهيل عمل مقدم الخدمات في ما يتعلق بجمع المعلومات الضرورية. كما تقدم أداة لتحديد مدة التوزيع الزمنية تساعد على تحديد الوقت الذي يتطلبه الوكيل لتسليم التحويلات النقدية للمستفيدين. وهذا يسمح بدوره بملء نموذج تعبئة الوكلاء بالمواعيد والتواريخ المناسبة للتوزيع والتدريب، ونموذج تخط</w:t>
      </w:r>
      <w:r w:rsidR="00C72E6E" w:rsidRPr="00BD60D3">
        <w:rPr>
          <w:rFonts w:cs="Arial"/>
          <w:sz w:val="28"/>
          <w:szCs w:val="28"/>
          <w:rtl/>
        </w:rPr>
        <w:t>يط التوزيع بالمعلومات حول عدد الأ</w:t>
      </w:r>
      <w:r w:rsidRPr="00BD60D3">
        <w:rPr>
          <w:rFonts w:cs="Arial"/>
          <w:sz w:val="28"/>
          <w:szCs w:val="28"/>
          <w:rtl/>
        </w:rPr>
        <w:t xml:space="preserve">سر وقيمة التحويل الإجمالية </w:t>
      </w:r>
      <w:r w:rsidR="00C72E6E" w:rsidRPr="00BD60D3">
        <w:rPr>
          <w:rFonts w:cs="Arial"/>
          <w:sz w:val="28"/>
          <w:szCs w:val="28"/>
          <w:rtl/>
        </w:rPr>
        <w:t xml:space="preserve">والإطار الزمني المطلوب لكل منطقة. </w:t>
      </w:r>
    </w:p>
    <w:p w:rsidR="00C72E6E" w:rsidRPr="00BD60D3" w:rsidRDefault="00383D61" w:rsidP="00C72E6E">
      <w:pPr>
        <w:bidi/>
        <w:rPr>
          <w:rFonts w:cs="Arial"/>
          <w:sz w:val="28"/>
          <w:szCs w:val="28"/>
        </w:rPr>
      </w:pPr>
      <w:r w:rsidRPr="00BD60D3">
        <w:rPr>
          <w:rFonts w:cs="Arial"/>
          <w:sz w:val="28"/>
          <w:szCs w:val="28"/>
          <w:rtl/>
        </w:rPr>
        <w:t>و</w:t>
      </w:r>
      <w:r w:rsidR="002104D0" w:rsidRPr="00BD60D3">
        <w:rPr>
          <w:rFonts w:cs="Arial"/>
          <w:sz w:val="28"/>
          <w:szCs w:val="28"/>
          <w:rtl/>
        </w:rPr>
        <w:t xml:space="preserve">تتناسب خطة التوزيع مع </w:t>
      </w:r>
      <w:r w:rsidR="00722DBA" w:rsidRPr="00BD60D3">
        <w:rPr>
          <w:rFonts w:cs="Arial"/>
          <w:sz w:val="28"/>
          <w:szCs w:val="28"/>
          <w:rtl/>
        </w:rPr>
        <w:t>عمليات التوزيع الواسعة النطاق التي تشمل مواقع  ومجتمعات متعددة. ويمكن استخدامها للتنسيق مع أقسام الشؤون اللوجيستية، والمالية، والموارد البشرية، والأمن، ومع السلطات المحلية إن أمكن.</w:t>
      </w:r>
    </w:p>
    <w:p w:rsidR="00AB1275" w:rsidRPr="00BD60D3" w:rsidRDefault="00E24C88" w:rsidP="00C175A1">
      <w:pPr>
        <w:bidi/>
        <w:rPr>
          <w:rFonts w:cs="Arial"/>
          <w:b/>
          <w:bCs/>
          <w:sz w:val="28"/>
          <w:szCs w:val="28"/>
          <w:rtl/>
        </w:rPr>
      </w:pPr>
      <w:r w:rsidRPr="00BD60D3">
        <w:rPr>
          <w:rFonts w:cs="Arial"/>
          <w:b/>
          <w:bCs/>
          <w:sz w:val="28"/>
          <w:szCs w:val="28"/>
          <w:rtl/>
        </w:rPr>
        <w:t>تنفيذ التوزيع</w:t>
      </w:r>
    </w:p>
    <w:p w:rsidR="00E24C88" w:rsidRPr="00BD60D3" w:rsidRDefault="00E24C88" w:rsidP="00AB7B55">
      <w:pPr>
        <w:bidi/>
        <w:rPr>
          <w:rFonts w:cs="Arial"/>
          <w:sz w:val="28"/>
          <w:szCs w:val="28"/>
          <w:rtl/>
        </w:rPr>
      </w:pPr>
      <w:r w:rsidRPr="00BD60D3">
        <w:rPr>
          <w:rFonts w:cs="Arial"/>
          <w:sz w:val="28"/>
          <w:szCs w:val="28"/>
          <w:rtl/>
        </w:rPr>
        <w:t xml:space="preserve">تختلف عملية التوزيع باختلاف آلية التسليم، </w:t>
      </w:r>
      <w:r w:rsidR="000F0025" w:rsidRPr="00BD60D3">
        <w:rPr>
          <w:rFonts w:cs="Arial"/>
          <w:sz w:val="28"/>
          <w:szCs w:val="28"/>
          <w:rtl/>
        </w:rPr>
        <w:t>ويمكن ايجاد تدابير داخلية مفصل</w:t>
      </w:r>
      <w:r w:rsidR="00AB7B55" w:rsidRPr="00BD60D3">
        <w:rPr>
          <w:rFonts w:cs="Arial"/>
          <w:sz w:val="28"/>
          <w:szCs w:val="28"/>
          <w:rtl/>
        </w:rPr>
        <w:t>ة ل</w:t>
      </w:r>
      <w:r w:rsidR="000F0025" w:rsidRPr="00BD60D3">
        <w:rPr>
          <w:rFonts w:cs="Arial"/>
          <w:sz w:val="28"/>
          <w:szCs w:val="28"/>
          <w:rtl/>
        </w:rPr>
        <w:t xml:space="preserve">تنفيذ التوزيع </w:t>
      </w:r>
      <w:r w:rsidR="00AB7B55" w:rsidRPr="00BD60D3">
        <w:rPr>
          <w:rFonts w:cs="Arial"/>
          <w:sz w:val="28"/>
          <w:szCs w:val="28"/>
          <w:rtl/>
        </w:rPr>
        <w:t xml:space="preserve">بحسب </w:t>
      </w:r>
      <w:r w:rsidR="000F0025" w:rsidRPr="00BD60D3">
        <w:rPr>
          <w:rFonts w:cs="Arial"/>
          <w:sz w:val="28"/>
          <w:szCs w:val="28"/>
          <w:rtl/>
        </w:rPr>
        <w:t>آلية التسل</w:t>
      </w:r>
      <w:r w:rsidR="00AB7B55" w:rsidRPr="00BD60D3">
        <w:rPr>
          <w:rFonts w:cs="Arial"/>
          <w:sz w:val="28"/>
          <w:szCs w:val="28"/>
          <w:rtl/>
        </w:rPr>
        <w:t>يم ونوع مقدم الخدمات في التدابير التشغيلية المعيارية الخاصة بالوكالة.</w:t>
      </w:r>
    </w:p>
    <w:p w:rsidR="00AB7B55" w:rsidRPr="00BD60D3" w:rsidRDefault="00D72335" w:rsidP="00D72335">
      <w:pPr>
        <w:bidi/>
        <w:rPr>
          <w:rFonts w:cs="Arial"/>
          <w:sz w:val="28"/>
          <w:szCs w:val="28"/>
          <w:rtl/>
        </w:rPr>
      </w:pPr>
      <w:r w:rsidRPr="00BD60D3">
        <w:rPr>
          <w:rFonts w:cs="Arial"/>
          <w:sz w:val="28"/>
          <w:szCs w:val="28"/>
          <w:rtl/>
        </w:rPr>
        <w:lastRenderedPageBreak/>
        <w:t xml:space="preserve">وبشكل عام، تسبق عملية تنفيذ التوزيع إصدار قرار بالتحويل، يسمح لمقدم الخدمات بتوزيع المبالغ النقدية  بالنيابة عن الصليب الأحمر/الهلال الأحمر. وإن كان هذا القرار من شانه أيضاً اطلاع مقدم الخدمات على عملية التخطيط يجب أن يشتمل على نقاط التوزيع والوكلاء. </w:t>
      </w:r>
    </w:p>
    <w:p w:rsidR="00181888" w:rsidRPr="00BD60D3" w:rsidRDefault="00181888" w:rsidP="00181888">
      <w:pPr>
        <w:bidi/>
        <w:rPr>
          <w:rFonts w:cs="Arial"/>
          <w:sz w:val="28"/>
          <w:szCs w:val="28"/>
          <w:rtl/>
        </w:rPr>
      </w:pPr>
      <w:r w:rsidRPr="00BD60D3">
        <w:rPr>
          <w:rFonts w:cs="Arial"/>
          <w:sz w:val="28"/>
          <w:szCs w:val="28"/>
          <w:rtl/>
        </w:rPr>
        <w:t>ويمكن لمقدم الخدمات المالية أن يقدم نموذجاً عن امر التوزيع، وفي حال تمنع عن ذلك، يمكن اعتماد النموذج المتوفر في أدوات الخطوة الفرعية.</w:t>
      </w:r>
    </w:p>
    <w:p w:rsidR="00181888" w:rsidRPr="00BD60D3" w:rsidRDefault="00181888" w:rsidP="00181888">
      <w:pPr>
        <w:bidi/>
        <w:rPr>
          <w:rFonts w:cs="Arial"/>
          <w:sz w:val="28"/>
          <w:szCs w:val="28"/>
          <w:rtl/>
        </w:rPr>
      </w:pPr>
      <w:r w:rsidRPr="00BD60D3">
        <w:rPr>
          <w:rFonts w:cs="Arial"/>
          <w:sz w:val="28"/>
          <w:szCs w:val="28"/>
          <w:rtl/>
        </w:rPr>
        <w:t xml:space="preserve">ويجب استلام تقارير من مقدم الخدمات المالية بشكل منتظم، أو يومي أحياناً، تحتوي على </w:t>
      </w:r>
      <w:r w:rsidR="00754D03" w:rsidRPr="00BD60D3">
        <w:rPr>
          <w:rFonts w:cs="Arial"/>
          <w:sz w:val="28"/>
          <w:szCs w:val="28"/>
          <w:rtl/>
        </w:rPr>
        <w:t>معلومات عن التحويلات الفردية. وتتبع هذه القارير شكل متفق عليه مسبقاً. ويمكن الحصول على مثال عن تقرير حول النشاطات في أدوات الخطوات الفرعية.</w:t>
      </w:r>
    </w:p>
    <w:p w:rsidR="001A2550" w:rsidRPr="00BD60D3" w:rsidRDefault="001A2550" w:rsidP="001A2550">
      <w:pPr>
        <w:bidi/>
        <w:rPr>
          <w:rFonts w:cs="Arial"/>
          <w:sz w:val="28"/>
          <w:szCs w:val="28"/>
          <w:rtl/>
        </w:rPr>
      </w:pPr>
      <w:r w:rsidRPr="00BD60D3">
        <w:rPr>
          <w:rFonts w:cs="Arial"/>
          <w:sz w:val="28"/>
          <w:szCs w:val="28"/>
          <w:rtl/>
        </w:rPr>
        <w:t>عند اعتماد الوكالة لآلية التوزيع المباشر، يمكن إصدار تقارير داخلية حول التوزيع. ويمكن الحصول على نموذج عن تقرير التوزيع في أدوات الخطوات الفرعية. ويقدم هذا التقرير لمحة عامة حول النقود الموزعة وعدد المستفيدين الذي حصلوا على التحويلات.</w:t>
      </w:r>
    </w:p>
    <w:p w:rsidR="00AB1275" w:rsidRPr="00BD60D3" w:rsidRDefault="001A2550" w:rsidP="001A2550">
      <w:pPr>
        <w:bidi/>
        <w:rPr>
          <w:rFonts w:cs="Arial"/>
          <w:sz w:val="28"/>
          <w:szCs w:val="28"/>
        </w:rPr>
      </w:pPr>
      <w:r w:rsidRPr="00BD60D3">
        <w:rPr>
          <w:rFonts w:cs="Arial"/>
          <w:sz w:val="28"/>
          <w:szCs w:val="28"/>
          <w:rtl/>
        </w:rPr>
        <w:t xml:space="preserve"> </w:t>
      </w:r>
    </w:p>
    <w:p w:rsidR="00AB1275" w:rsidRPr="00BD60D3" w:rsidRDefault="00625C8F" w:rsidP="00C175A1">
      <w:pPr>
        <w:pStyle w:val="Heading3"/>
        <w:bidi/>
        <w:rPr>
          <w:rFonts w:cs="Arial"/>
          <w:b w:val="0"/>
          <w:bCs/>
          <w:sz w:val="28"/>
          <w:szCs w:val="28"/>
          <w:rtl/>
        </w:rPr>
      </w:pPr>
      <w:r w:rsidRPr="00BD60D3">
        <w:rPr>
          <w:rFonts w:cs="Arial"/>
          <w:b w:val="0"/>
          <w:bCs/>
          <w:sz w:val="28"/>
          <w:szCs w:val="28"/>
          <w:rtl/>
        </w:rPr>
        <w:t>إنهاء عملية التسليم</w:t>
      </w:r>
    </w:p>
    <w:p w:rsidR="0082053B" w:rsidRPr="00BD60D3" w:rsidRDefault="00625C8F" w:rsidP="001C695B">
      <w:pPr>
        <w:bidi/>
        <w:rPr>
          <w:rFonts w:cs="Arial"/>
          <w:sz w:val="28"/>
          <w:szCs w:val="28"/>
        </w:rPr>
      </w:pPr>
      <w:r w:rsidRPr="00BD60D3">
        <w:rPr>
          <w:rFonts w:cs="Arial"/>
          <w:sz w:val="28"/>
          <w:szCs w:val="28"/>
          <w:rtl/>
        </w:rPr>
        <w:t xml:space="preserve">تتم تسوية الحسابات ضمن عملية التوزيع. وفي نهاية المشروع، </w:t>
      </w:r>
      <w:r w:rsidR="00DB0942" w:rsidRPr="00BD60D3">
        <w:rPr>
          <w:rFonts w:cs="Arial"/>
          <w:sz w:val="28"/>
          <w:szCs w:val="28"/>
          <w:rtl/>
        </w:rPr>
        <w:t>يتولى قسم الشؤون المالية عملية التسوية، على أن تشمل كل التحويلات النقدية</w:t>
      </w:r>
      <w:r w:rsidR="001C695B" w:rsidRPr="00BD60D3">
        <w:rPr>
          <w:rFonts w:cs="Arial"/>
          <w:sz w:val="28"/>
          <w:szCs w:val="28"/>
          <w:rtl/>
        </w:rPr>
        <w:t>. وترد المبالغ الإضافية من قبل مقدم الخدمات ثم يغلق الحساب المعني. ويتم الاحتفاظ بكل الوثائق الورقية والالكترونية المرتبطة بالتحويلات النقدية وفقاً لسياسات المنظمة الخاصة بالسجلات.</w:t>
      </w:r>
      <w:r w:rsidR="00D27308" w:rsidRPr="00BD60D3">
        <w:rPr>
          <w:rFonts w:cs="Arial"/>
          <w:sz w:val="28"/>
          <w:szCs w:val="28"/>
        </w:rPr>
        <w:t xml:space="preserve"> </w:t>
      </w:r>
    </w:p>
    <w:tbl>
      <w:tblPr>
        <w:tblStyle w:val="TableGray"/>
        <w:tblW w:w="0" w:type="auto"/>
        <w:tblLook w:val="04A0"/>
      </w:tblPr>
      <w:tblGrid>
        <w:gridCol w:w="9848"/>
      </w:tblGrid>
      <w:tr w:rsidR="005255BE" w:rsidRPr="00BD60D3" w:rsidTr="005255BE">
        <w:tc>
          <w:tcPr>
            <w:tcW w:w="9848" w:type="dxa"/>
          </w:tcPr>
          <w:p w:rsidR="005255BE" w:rsidRPr="00BD60D3" w:rsidRDefault="00722DBA" w:rsidP="00C175A1">
            <w:pPr>
              <w:pStyle w:val="RefTitre"/>
              <w:keepNext/>
              <w:keepLines/>
              <w:bidi/>
              <w:rPr>
                <w:rFonts w:cs="Arial"/>
                <w:sz w:val="28"/>
                <w:szCs w:val="28"/>
              </w:rPr>
            </w:pPr>
            <w:r w:rsidRPr="00BD60D3">
              <w:rPr>
                <w:rFonts w:cs="Arial"/>
                <w:sz w:val="28"/>
                <w:szCs w:val="28"/>
                <w:rtl/>
              </w:rPr>
              <w:lastRenderedPageBreak/>
              <w:t>المراجع</w:t>
            </w:r>
          </w:p>
          <w:p w:rsidR="005255BE" w:rsidRPr="00BD60D3" w:rsidRDefault="005255BE" w:rsidP="00C175A1">
            <w:pPr>
              <w:pStyle w:val="RefItem1"/>
              <w:keepNext/>
              <w:keepLines/>
              <w:bidi/>
              <w:rPr>
                <w:rFonts w:cs="Arial"/>
                <w:sz w:val="28"/>
                <w:szCs w:val="28"/>
              </w:rPr>
            </w:pPr>
            <w:r w:rsidRPr="00BD60D3">
              <w:rPr>
                <w:rFonts w:cs="Arial"/>
                <w:sz w:val="28"/>
                <w:szCs w:val="28"/>
              </w:rPr>
              <w:t>E-transfers in emergencies: implementation support guidelines (2013) CaLP</w:t>
            </w:r>
            <w:r w:rsidR="00A449C7" w:rsidRPr="00BD60D3">
              <w:rPr>
                <w:rFonts w:cs="Arial"/>
                <w:sz w:val="28"/>
                <w:szCs w:val="28"/>
              </w:rPr>
              <w:br/>
            </w:r>
            <w:hyperlink r:id="rId8" w:history="1">
              <w:r w:rsidRPr="00BD60D3">
                <w:rPr>
                  <w:rStyle w:val="Hyperlink"/>
                  <w:rFonts w:cs="Arial"/>
                  <w:sz w:val="28"/>
                  <w:szCs w:val="28"/>
                </w:rPr>
                <w:t>http://www.cashlearning.org/resources/library/390-e-transfers-in-emergencies-implementation-support-guideline</w:t>
              </w:r>
            </w:hyperlink>
          </w:p>
          <w:p w:rsidR="005255BE" w:rsidRPr="00BD60D3" w:rsidRDefault="005255BE" w:rsidP="00C175A1">
            <w:pPr>
              <w:pStyle w:val="RefItem1"/>
              <w:keepNext/>
              <w:keepLines/>
              <w:bidi/>
              <w:rPr>
                <w:rFonts w:cs="Arial"/>
                <w:sz w:val="28"/>
                <w:szCs w:val="28"/>
              </w:rPr>
            </w:pPr>
            <w:r w:rsidRPr="00BD60D3">
              <w:rPr>
                <w:rFonts w:cs="Arial"/>
                <w:sz w:val="28"/>
                <w:szCs w:val="28"/>
              </w:rPr>
              <w:t>Delivery Money: Cash Transfer Mechanisms in Emergencies (2010) CaLP</w:t>
            </w:r>
            <w:r w:rsidR="00A449C7" w:rsidRPr="00BD60D3">
              <w:rPr>
                <w:rFonts w:cs="Arial"/>
                <w:sz w:val="28"/>
                <w:szCs w:val="28"/>
              </w:rPr>
              <w:br/>
            </w:r>
            <w:hyperlink r:id="rId9" w:history="1">
              <w:r w:rsidRPr="00BD60D3">
                <w:rPr>
                  <w:rStyle w:val="Hyperlink"/>
                  <w:rFonts w:cs="Arial"/>
                  <w:sz w:val="28"/>
                  <w:szCs w:val="28"/>
                </w:rPr>
                <w:t>http://www.cashlearning.org/resources/library/6-delivering-money-cash-transfer-mechanisms-in-emergencies</w:t>
              </w:r>
            </w:hyperlink>
          </w:p>
          <w:p w:rsidR="005255BE" w:rsidRPr="00BD60D3" w:rsidRDefault="005255BE" w:rsidP="00C175A1">
            <w:pPr>
              <w:pStyle w:val="RefItem1"/>
              <w:keepNext/>
              <w:keepLines/>
              <w:bidi/>
              <w:rPr>
                <w:rFonts w:cs="Arial"/>
                <w:sz w:val="28"/>
                <w:szCs w:val="28"/>
              </w:rPr>
            </w:pPr>
            <w:r w:rsidRPr="00BD60D3">
              <w:rPr>
                <w:rFonts w:cs="Arial"/>
                <w:sz w:val="28"/>
                <w:szCs w:val="28"/>
              </w:rPr>
              <w:t xml:space="preserve">CaLP e-payments in CTP. A quick information sheet. </w:t>
            </w:r>
            <w:r w:rsidRPr="00BD60D3">
              <w:rPr>
                <w:rFonts w:cs="Arial"/>
                <w:sz w:val="28"/>
                <w:szCs w:val="28"/>
              </w:rPr>
              <w:br/>
            </w:r>
            <w:hyperlink r:id="rId10" w:history="1">
              <w:r w:rsidRPr="00BD60D3">
                <w:rPr>
                  <w:rStyle w:val="Hyperlink"/>
                  <w:rFonts w:cs="Arial"/>
                  <w:sz w:val="28"/>
                  <w:szCs w:val="28"/>
                </w:rPr>
                <w:t>http://www.cashlearning.org/resources/library/287-e-payments-in-cash-transfer-programming-quick-tool</w:t>
              </w:r>
            </w:hyperlink>
          </w:p>
          <w:p w:rsidR="005255BE" w:rsidRPr="00BD60D3" w:rsidRDefault="005255BE" w:rsidP="00C175A1">
            <w:pPr>
              <w:pStyle w:val="RefItem1"/>
              <w:keepNext/>
              <w:keepLines/>
              <w:bidi/>
              <w:rPr>
                <w:rFonts w:cs="Arial"/>
                <w:sz w:val="28"/>
                <w:szCs w:val="28"/>
              </w:rPr>
            </w:pPr>
            <w:r w:rsidRPr="00BD60D3">
              <w:rPr>
                <w:rFonts w:cs="Arial"/>
                <w:sz w:val="28"/>
                <w:szCs w:val="28"/>
              </w:rPr>
              <w:t>A quick delivery guide: Cheques (2011) CaLP</w:t>
            </w:r>
            <w:r w:rsidR="00A449C7" w:rsidRPr="00BD60D3">
              <w:rPr>
                <w:rFonts w:cs="Arial"/>
                <w:sz w:val="28"/>
                <w:szCs w:val="28"/>
              </w:rPr>
              <w:br/>
            </w:r>
            <w:hyperlink r:id="rId11" w:history="1">
              <w:r w:rsidRPr="00BD60D3">
                <w:rPr>
                  <w:rStyle w:val="Hyperlink"/>
                  <w:rFonts w:cs="Arial"/>
                  <w:sz w:val="28"/>
                  <w:szCs w:val="28"/>
                </w:rPr>
                <w:t>http://www.cashlearning.org/resources/library/22-cheques---a-quick-delivery-guide-screen-version</w:t>
              </w:r>
            </w:hyperlink>
          </w:p>
          <w:p w:rsidR="005255BE" w:rsidRPr="00BD60D3" w:rsidRDefault="005255BE" w:rsidP="00C175A1">
            <w:pPr>
              <w:pStyle w:val="RefItem1"/>
              <w:keepNext/>
              <w:keepLines/>
              <w:bidi/>
              <w:rPr>
                <w:rFonts w:cs="Arial"/>
                <w:sz w:val="28"/>
                <w:szCs w:val="28"/>
              </w:rPr>
            </w:pPr>
            <w:r w:rsidRPr="00BD60D3">
              <w:rPr>
                <w:rFonts w:cs="Arial"/>
                <w:sz w:val="28"/>
                <w:szCs w:val="28"/>
              </w:rPr>
              <w:t>A quick delivery guide: Cards (2011) CaLP</w:t>
            </w:r>
            <w:r w:rsidR="00A449C7" w:rsidRPr="00BD60D3">
              <w:rPr>
                <w:rFonts w:cs="Arial"/>
                <w:sz w:val="28"/>
                <w:szCs w:val="28"/>
              </w:rPr>
              <w:br/>
            </w:r>
            <w:hyperlink r:id="rId12" w:history="1">
              <w:r w:rsidRPr="00BD60D3">
                <w:rPr>
                  <w:rStyle w:val="Hyperlink"/>
                  <w:rFonts w:cs="Arial"/>
                  <w:sz w:val="28"/>
                  <w:szCs w:val="28"/>
                </w:rPr>
                <w:t>http://www.cashlearning.org/resources/library/235-delivering-cash-through-cards---a-quick-delivery-guide-booklet</w:t>
              </w:r>
            </w:hyperlink>
          </w:p>
          <w:p w:rsidR="005255BE" w:rsidRPr="00BD60D3" w:rsidRDefault="005255BE" w:rsidP="00C175A1">
            <w:pPr>
              <w:pStyle w:val="RefItem1"/>
              <w:keepNext/>
              <w:keepLines/>
              <w:bidi/>
              <w:rPr>
                <w:rFonts w:cs="Arial"/>
                <w:sz w:val="28"/>
                <w:szCs w:val="28"/>
              </w:rPr>
            </w:pPr>
            <w:r w:rsidRPr="00BD60D3">
              <w:rPr>
                <w:rFonts w:cs="Arial"/>
                <w:sz w:val="28"/>
                <w:szCs w:val="28"/>
              </w:rPr>
              <w:t>A quick delivery guide: Direct Cash (2011) CaLP</w:t>
            </w:r>
            <w:r w:rsidR="00A449C7" w:rsidRPr="00BD60D3">
              <w:rPr>
                <w:rFonts w:cs="Arial"/>
                <w:sz w:val="28"/>
                <w:szCs w:val="28"/>
              </w:rPr>
              <w:br/>
            </w:r>
            <w:hyperlink r:id="rId13" w:history="1">
              <w:r w:rsidRPr="00BD60D3">
                <w:rPr>
                  <w:rStyle w:val="Hyperlink"/>
                  <w:rFonts w:cs="Arial"/>
                  <w:sz w:val="28"/>
                  <w:szCs w:val="28"/>
                </w:rPr>
                <w:t>http://www.cashlearning.org/resources/library/24-direct-cash---a-quick-delivery-guide-screen-version</w:t>
              </w:r>
            </w:hyperlink>
          </w:p>
          <w:p w:rsidR="005255BE" w:rsidRPr="00BD60D3" w:rsidRDefault="005255BE" w:rsidP="00C175A1">
            <w:pPr>
              <w:pStyle w:val="RefItem1"/>
              <w:keepNext/>
              <w:keepLines/>
              <w:bidi/>
              <w:rPr>
                <w:rFonts w:cs="Arial"/>
                <w:sz w:val="28"/>
                <w:szCs w:val="28"/>
              </w:rPr>
            </w:pPr>
            <w:r w:rsidRPr="00BD60D3">
              <w:rPr>
                <w:rFonts w:cs="Arial"/>
                <w:sz w:val="28"/>
                <w:szCs w:val="28"/>
              </w:rPr>
              <w:t>A quick delivery guide: Vouchers (2011) CaLP</w:t>
            </w:r>
            <w:r w:rsidR="00A449C7" w:rsidRPr="00BD60D3">
              <w:rPr>
                <w:rFonts w:cs="Arial"/>
                <w:sz w:val="28"/>
                <w:szCs w:val="28"/>
              </w:rPr>
              <w:br/>
            </w:r>
            <w:hyperlink r:id="rId14" w:history="1">
              <w:r w:rsidRPr="00BD60D3">
                <w:rPr>
                  <w:rStyle w:val="Hyperlink"/>
                  <w:rFonts w:cs="Arial"/>
                  <w:sz w:val="28"/>
                  <w:szCs w:val="28"/>
                </w:rPr>
                <w:t>http://www.cashlearning.org/resources/library/25-vouchers---a-quick-delivery-guide-booklet-version</w:t>
              </w:r>
            </w:hyperlink>
          </w:p>
          <w:p w:rsidR="005255BE" w:rsidRPr="00BD60D3" w:rsidRDefault="005255BE" w:rsidP="00C175A1">
            <w:pPr>
              <w:pStyle w:val="RefItem1"/>
              <w:keepNext/>
              <w:keepLines/>
              <w:bidi/>
              <w:rPr>
                <w:rFonts w:cs="Arial"/>
                <w:sz w:val="28"/>
                <w:szCs w:val="28"/>
              </w:rPr>
            </w:pPr>
            <w:r w:rsidRPr="00BD60D3">
              <w:rPr>
                <w:rFonts w:cs="Arial"/>
                <w:sz w:val="28"/>
                <w:szCs w:val="28"/>
              </w:rPr>
              <w:t>A quick delivery guide: Voucher fairs (2011) CaLP</w:t>
            </w:r>
            <w:r w:rsidR="00A449C7" w:rsidRPr="00BD60D3">
              <w:rPr>
                <w:rFonts w:cs="Arial"/>
                <w:sz w:val="28"/>
                <w:szCs w:val="28"/>
              </w:rPr>
              <w:br/>
            </w:r>
            <w:hyperlink r:id="rId15" w:history="1">
              <w:r w:rsidRPr="00BD60D3">
                <w:rPr>
                  <w:rStyle w:val="Hyperlink"/>
                  <w:rFonts w:eastAsia="Times New Roman" w:cs="Arial"/>
                  <w:sz w:val="28"/>
                  <w:szCs w:val="28"/>
                </w:rPr>
                <w:t>http://www.cashlearning.org/resources/library/217-voucher-fairs-a-quick-delivery-guide-booklet-version</w:t>
              </w:r>
            </w:hyperlink>
          </w:p>
        </w:tc>
      </w:tr>
    </w:tbl>
    <w:p w:rsidR="00537B1F" w:rsidRPr="00BD60D3" w:rsidRDefault="004A0E1D" w:rsidP="00C175A1">
      <w:pPr>
        <w:bidi/>
        <w:rPr>
          <w:rFonts w:cs="Arial"/>
          <w:sz w:val="28"/>
          <w:szCs w:val="28"/>
        </w:rPr>
      </w:pPr>
    </w:p>
    <w:sectPr w:rsidR="00537B1F" w:rsidRPr="00BD60D3" w:rsidSect="005255BE">
      <w:headerReference w:type="default" r:id="rId16"/>
      <w:footerReference w:type="even" r:id="rId17"/>
      <w:footerReference w:type="default" r:id="rId18"/>
      <w:headerReference w:type="first" r:id="rId19"/>
      <w:footerReference w:type="first" r:id="rId20"/>
      <w:pgSz w:w="11900" w:h="16840"/>
      <w:pgMar w:top="1134" w:right="1134" w:bottom="1134" w:left="1134" w:header="708" w:footer="708" w:gutter="0"/>
      <w:cols w:space="708"/>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072D5C" w15:done="0"/>
  <w15:commentEx w15:paraId="1C847797" w15:done="0"/>
  <w15:commentEx w15:paraId="2B01978B" w15:done="0"/>
  <w15:commentEx w15:paraId="18505C36" w15:done="0"/>
  <w15:commentEx w15:paraId="7E3BC46D" w15:done="0"/>
  <w15:commentEx w15:paraId="07E5528A" w15:done="0"/>
  <w15:commentEx w15:paraId="186D943E" w15:done="0"/>
  <w15:commentEx w15:paraId="2E522477" w15:done="0"/>
  <w15:commentEx w15:paraId="6090534D" w15:done="0"/>
  <w15:commentEx w15:paraId="63D04FC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E1D" w:rsidRDefault="004A0E1D">
      <w:r>
        <w:separator/>
      </w:r>
    </w:p>
  </w:endnote>
  <w:endnote w:type="continuationSeparator" w:id="1">
    <w:p w:rsidR="004A0E1D" w:rsidRDefault="004A0E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457" w:rsidRDefault="00184D53" w:rsidP="00541F05">
    <w:pPr>
      <w:pStyle w:val="Footer"/>
      <w:framePr w:wrap="around" w:vAnchor="text" w:hAnchor="margin" w:xAlign="right" w:y="1"/>
      <w:rPr>
        <w:rStyle w:val="PageNumber"/>
      </w:rPr>
    </w:pPr>
    <w:r>
      <w:rPr>
        <w:rStyle w:val="PageNumber"/>
      </w:rPr>
      <w:fldChar w:fldCharType="begin"/>
    </w:r>
    <w:r w:rsidR="00936457">
      <w:rPr>
        <w:rStyle w:val="PageNumber"/>
      </w:rPr>
      <w:instrText xml:space="preserve">PAGE  </w:instrText>
    </w:r>
    <w:r>
      <w:rPr>
        <w:rStyle w:val="PageNumber"/>
      </w:rPr>
      <w:fldChar w:fldCharType="end"/>
    </w:r>
  </w:p>
  <w:p w:rsidR="00936457" w:rsidRDefault="00936457" w:rsidP="009364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AE5" w:rsidRPr="00B45C74" w:rsidRDefault="00184D53"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091AE5"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D35A29">
      <w:rPr>
        <w:b/>
        <w:noProof/>
        <w:color w:val="808080" w:themeColor="background1" w:themeShade="80"/>
        <w:sz w:val="18"/>
        <w:szCs w:val="18"/>
      </w:rPr>
      <w:t>3</w:t>
    </w:r>
    <w:r w:rsidRPr="00B45C74">
      <w:rPr>
        <w:b/>
        <w:color w:val="808080" w:themeColor="background1" w:themeShade="80"/>
        <w:sz w:val="18"/>
        <w:szCs w:val="18"/>
      </w:rPr>
      <w:fldChar w:fldCharType="end"/>
    </w:r>
  </w:p>
  <w:p w:rsidR="00091AE5" w:rsidRPr="003A3500" w:rsidRDefault="00091AE5" w:rsidP="00ED1B2B">
    <w:pPr>
      <w:pStyle w:val="Footer"/>
    </w:pPr>
    <w:r w:rsidRPr="00107E15">
      <w:rPr>
        <w:b/>
      </w:rPr>
      <w:t xml:space="preserve">Module </w:t>
    </w:r>
    <w:r>
      <w:rPr>
        <w:b/>
      </w:rPr>
      <w:t>4</w:t>
    </w:r>
    <w:r w:rsidRPr="00107E15">
      <w:rPr>
        <w:b/>
      </w:rPr>
      <w:t>.</w:t>
    </w:r>
    <w:r w:rsidRPr="00107E15">
      <w:t xml:space="preserve"> Step </w:t>
    </w:r>
    <w:r>
      <w:t>5</w:t>
    </w:r>
    <w:r w:rsidRPr="00107E15">
      <w:t>.</w:t>
    </w:r>
    <w:r w:rsidR="00184D53" w:rsidRPr="00107E15">
      <w:rPr>
        <w:i/>
      </w:rPr>
      <w:fldChar w:fldCharType="begin"/>
    </w:r>
    <w:r w:rsidR="005A73DE" w:rsidRPr="00107E15">
      <w:rPr>
        <w:i/>
      </w:rPr>
      <w:instrText xml:space="preserve"> STYLEREF  H1 \t  \* MERGEFORMAT </w:instrText>
    </w:r>
    <w:r w:rsidR="00184D53" w:rsidRPr="00107E15">
      <w:rPr>
        <w:i/>
      </w:rPr>
      <w:fldChar w:fldCharType="end"/>
    </w:r>
    <w:r w:rsidR="00184D53" w:rsidRPr="00107E15">
      <w:rPr>
        <w:i/>
      </w:rPr>
      <w:fldChar w:fldCharType="begin"/>
    </w:r>
    <w:r w:rsidR="005A73DE" w:rsidRPr="00107E15">
      <w:rPr>
        <w:i/>
      </w:rPr>
      <w:instrText xml:space="preserve"> STYLEREF  H1 \t  \* MERGEFORMAT </w:instrText>
    </w:r>
    <w:r w:rsidR="00184D53" w:rsidRPr="00107E15">
      <w:rPr>
        <w:i/>
      </w:rPr>
      <w:fldChar w:fldCharType="end"/>
    </w:r>
    <w:r w:rsidR="005A73DE">
      <w:t>Roadmap for distribution and encashment</w:t>
    </w:r>
    <w:r w:rsidR="00184D53" w:rsidRPr="00107E15">
      <w:rPr>
        <w:i/>
      </w:rPr>
      <w:fldChar w:fldCharType="begin"/>
    </w:r>
    <w:r w:rsidRPr="00107E15">
      <w:rPr>
        <w:i/>
      </w:rPr>
      <w:instrText xml:space="preserve"> STYLEREF  H1 \t  \* MERGEFORMAT </w:instrText>
    </w:r>
    <w:r w:rsidR="00184D53" w:rsidRPr="00107E15">
      <w:rPr>
        <w:i/>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5BE" w:rsidRPr="00B45C74" w:rsidRDefault="00184D53"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5255BE"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D35A29">
      <w:rPr>
        <w:b/>
        <w:noProof/>
        <w:color w:val="808080" w:themeColor="background1" w:themeShade="80"/>
        <w:sz w:val="18"/>
        <w:szCs w:val="18"/>
      </w:rPr>
      <w:t>1</w:t>
    </w:r>
    <w:r w:rsidRPr="00B45C74">
      <w:rPr>
        <w:b/>
        <w:color w:val="808080" w:themeColor="background1" w:themeShade="80"/>
        <w:sz w:val="18"/>
        <w:szCs w:val="18"/>
      </w:rPr>
      <w:fldChar w:fldCharType="end"/>
    </w:r>
  </w:p>
  <w:p w:rsidR="005255BE" w:rsidRPr="003A3500" w:rsidRDefault="005255BE" w:rsidP="00ED1B2B">
    <w:pPr>
      <w:pStyle w:val="Footer"/>
    </w:pPr>
    <w:r w:rsidRPr="00107E15">
      <w:rPr>
        <w:b/>
      </w:rPr>
      <w:t xml:space="preserve">Module </w:t>
    </w:r>
    <w:r>
      <w:rPr>
        <w:b/>
      </w:rPr>
      <w:t>4</w:t>
    </w:r>
    <w:r w:rsidRPr="00107E15">
      <w:rPr>
        <w:b/>
      </w:rPr>
      <w:t>.</w:t>
    </w:r>
    <w:r w:rsidRPr="00107E15">
      <w:t xml:space="preserve"> Step </w:t>
    </w:r>
    <w:r>
      <w:t xml:space="preserve">5. </w:t>
    </w:r>
    <w:fldSimple w:instr=" STYLEREF  H1 \t  \* MERGEFORMAT ">
      <w:r w:rsidR="00D35A29" w:rsidRPr="00D35A29">
        <w:rPr>
          <w:bCs/>
          <w:noProof/>
          <w:rtl/>
        </w:rPr>
        <w:t>خارطة الطريق لتوزيع التحويلات</w:t>
      </w:r>
      <w:r w:rsidR="00D35A29" w:rsidRPr="00D35A29">
        <w:rPr>
          <w:i/>
          <w:noProof/>
          <w:rtl/>
        </w:rPr>
        <w:t xml:space="preserve"> وتسليمها</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E1D" w:rsidRDefault="004A0E1D">
      <w:r>
        <w:separator/>
      </w:r>
    </w:p>
  </w:footnote>
  <w:footnote w:type="continuationSeparator" w:id="1">
    <w:p w:rsidR="004A0E1D" w:rsidRDefault="004A0E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5BE" w:rsidRPr="00074036" w:rsidRDefault="005255BE"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5A1" w:rsidRPr="00A55E0C" w:rsidRDefault="00C175A1" w:rsidP="00C175A1">
    <w:pPr>
      <w:pStyle w:val="H1"/>
      <w:bidi/>
      <w:rPr>
        <w:rFonts w:cs="Arial"/>
        <w:sz w:val="28"/>
        <w:szCs w:val="28"/>
        <w:rtl/>
      </w:rPr>
    </w:pPr>
    <w:r w:rsidRPr="00A55E0C">
      <w:rPr>
        <w:rFonts w:cs="Arial"/>
        <w:noProof/>
        <w:sz w:val="28"/>
        <w:szCs w:val="28"/>
      </w:rPr>
      <w:drawing>
        <wp:anchor distT="0" distB="0" distL="114300" distR="114300" simplePos="0" relativeHeight="251660288" behindDoc="0" locked="0" layoutInCell="1" allowOverlap="1">
          <wp:simplePos x="0" y="0"/>
          <wp:positionH relativeFrom="column">
            <wp:posOffset>1956435</wp:posOffset>
          </wp:positionH>
          <wp:positionV relativeFrom="paragraph">
            <wp:posOffset>-196215</wp:posOffset>
          </wp:positionV>
          <wp:extent cx="2466975" cy="476250"/>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AR-300dpi.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62530" cy="474980"/>
                  </a:xfrm>
                  <a:prstGeom prst="rect">
                    <a:avLst/>
                  </a:prstGeom>
                </pic:spPr>
              </pic:pic>
            </a:graphicData>
          </a:graphic>
        </wp:anchor>
      </w:drawing>
    </w:r>
    <w:r w:rsidRPr="00A55E0C">
      <w:rPr>
        <w:rFonts w:cs="Arial"/>
        <w:noProof/>
        <w:sz w:val="28"/>
        <w:szCs w:val="28"/>
      </w:rPr>
      <w:drawing>
        <wp:anchor distT="0" distB="0" distL="114300" distR="114300" simplePos="0" relativeHeight="251659264" behindDoc="0" locked="0" layoutInCell="1" allowOverlap="1">
          <wp:simplePos x="0" y="0"/>
          <wp:positionH relativeFrom="column">
            <wp:posOffset>5213985</wp:posOffset>
          </wp:positionH>
          <wp:positionV relativeFrom="paragraph">
            <wp:posOffset>-577215</wp:posOffset>
          </wp:positionV>
          <wp:extent cx="981075" cy="952500"/>
          <wp:effectExtent l="19050" t="0" r="9525" b="0"/>
          <wp:wrapNone/>
          <wp:docPr id="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81075" cy="952500"/>
                  </a:xfrm>
                  <a:prstGeom prst="rect">
                    <a:avLst/>
                  </a:prstGeom>
                </pic:spPr>
              </pic:pic>
            </a:graphicData>
          </a:graphic>
        </wp:anchor>
      </w:drawing>
    </w:r>
  </w:p>
  <w:p w:rsidR="00C175A1" w:rsidRPr="00A55E0C" w:rsidRDefault="00C175A1" w:rsidP="00C175A1">
    <w:pPr>
      <w:pStyle w:val="H1"/>
      <w:bidi/>
      <w:rPr>
        <w:rFonts w:cs="Arial"/>
        <w:sz w:val="28"/>
        <w:szCs w:val="28"/>
        <w:rtl/>
      </w:rPr>
    </w:pPr>
    <w:r w:rsidRPr="00A55E0C">
      <w:rPr>
        <w:rFonts w:cs="Arial"/>
        <w:color w:val="DC281E"/>
        <w:sz w:val="28"/>
        <w:szCs w:val="28"/>
        <w:rtl/>
      </w:rPr>
      <w:t>مجموعة الأدوات المرتبطة بالتحويلات النقدية في حالات الطوارئ</w:t>
    </w:r>
  </w:p>
  <w:p w:rsidR="005255BE" w:rsidRPr="00C175A1" w:rsidRDefault="005255BE" w:rsidP="00C175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3E0354"/>
    <w:lvl w:ilvl="0">
      <w:start w:val="1"/>
      <w:numFmt w:val="decimal"/>
      <w:lvlText w:val="%1."/>
      <w:lvlJc w:val="left"/>
      <w:pPr>
        <w:tabs>
          <w:tab w:val="num" w:pos="1492"/>
        </w:tabs>
        <w:ind w:left="1492" w:hanging="360"/>
      </w:pPr>
    </w:lvl>
  </w:abstractNum>
  <w:abstractNum w:abstractNumId="1">
    <w:nsid w:val="FFFFFF7D"/>
    <w:multiLevelType w:val="singleLevel"/>
    <w:tmpl w:val="3D704F9C"/>
    <w:lvl w:ilvl="0">
      <w:start w:val="1"/>
      <w:numFmt w:val="decimal"/>
      <w:lvlText w:val="%1."/>
      <w:lvlJc w:val="left"/>
      <w:pPr>
        <w:tabs>
          <w:tab w:val="num" w:pos="1209"/>
        </w:tabs>
        <w:ind w:left="1209" w:hanging="360"/>
      </w:pPr>
    </w:lvl>
  </w:abstractNum>
  <w:abstractNum w:abstractNumId="2">
    <w:nsid w:val="FFFFFF7E"/>
    <w:multiLevelType w:val="singleLevel"/>
    <w:tmpl w:val="C610E97E"/>
    <w:lvl w:ilvl="0">
      <w:start w:val="1"/>
      <w:numFmt w:val="decimal"/>
      <w:lvlText w:val="%1."/>
      <w:lvlJc w:val="left"/>
      <w:pPr>
        <w:tabs>
          <w:tab w:val="num" w:pos="926"/>
        </w:tabs>
        <w:ind w:left="926" w:hanging="360"/>
      </w:pPr>
    </w:lvl>
  </w:abstractNum>
  <w:abstractNum w:abstractNumId="3">
    <w:nsid w:val="FFFFFF7F"/>
    <w:multiLevelType w:val="singleLevel"/>
    <w:tmpl w:val="C3FE8722"/>
    <w:lvl w:ilvl="0">
      <w:start w:val="1"/>
      <w:numFmt w:val="decimal"/>
      <w:lvlText w:val="%1."/>
      <w:lvlJc w:val="left"/>
      <w:pPr>
        <w:tabs>
          <w:tab w:val="num" w:pos="643"/>
        </w:tabs>
        <w:ind w:left="643" w:hanging="360"/>
      </w:pPr>
    </w:lvl>
  </w:abstractNum>
  <w:abstractNum w:abstractNumId="4">
    <w:nsid w:val="FFFFFF80"/>
    <w:multiLevelType w:val="singleLevel"/>
    <w:tmpl w:val="518A6A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D631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F817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9A24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FC68BE"/>
    <w:lvl w:ilvl="0">
      <w:start w:val="1"/>
      <w:numFmt w:val="decimal"/>
      <w:lvlText w:val="%1."/>
      <w:lvlJc w:val="left"/>
      <w:pPr>
        <w:tabs>
          <w:tab w:val="num" w:pos="360"/>
        </w:tabs>
        <w:ind w:left="360" w:hanging="360"/>
      </w:pPr>
    </w:lvl>
  </w:abstractNum>
  <w:abstractNum w:abstractNumId="9">
    <w:nsid w:val="FFFFFF89"/>
    <w:multiLevelType w:val="singleLevel"/>
    <w:tmpl w:val="77A0C2B2"/>
    <w:lvl w:ilvl="0">
      <w:start w:val="1"/>
      <w:numFmt w:val="bullet"/>
      <w:lvlText w:val=""/>
      <w:lvlJc w:val="left"/>
      <w:pPr>
        <w:tabs>
          <w:tab w:val="num" w:pos="360"/>
        </w:tabs>
        <w:ind w:left="360" w:hanging="360"/>
      </w:pPr>
      <w:rPr>
        <w:rFonts w:ascii="Symbol" w:hAnsi="Symbol" w:hint="default"/>
      </w:rPr>
    </w:lvl>
  </w:abstractNum>
  <w:abstractNum w:abstractNumId="10">
    <w:nsid w:val="02FF1F15"/>
    <w:multiLevelType w:val="hybridMultilevel"/>
    <w:tmpl w:val="72DCEB7A"/>
    <w:lvl w:ilvl="0" w:tplc="C064536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52202E"/>
    <w:multiLevelType w:val="hybridMultilevel"/>
    <w:tmpl w:val="9F087486"/>
    <w:lvl w:ilvl="0" w:tplc="FFCE2EEA">
      <w:start w:val="1"/>
      <w:numFmt w:val="bullet"/>
      <w:lvlText w:val=""/>
      <w:lvlJc w:val="left"/>
      <w:pPr>
        <w:ind w:left="6" w:hanging="360"/>
      </w:pPr>
      <w:rPr>
        <w:rFonts w:ascii="Wingdings" w:hAnsi="Wingdings" w:hint="default"/>
      </w:rPr>
    </w:lvl>
    <w:lvl w:ilvl="1" w:tplc="04100003" w:tentative="1">
      <w:start w:val="1"/>
      <w:numFmt w:val="bullet"/>
      <w:lvlText w:val="o"/>
      <w:lvlJc w:val="left"/>
      <w:pPr>
        <w:ind w:left="726" w:hanging="360"/>
      </w:pPr>
      <w:rPr>
        <w:rFonts w:ascii="Courier New" w:hAnsi="Courier New" w:hint="default"/>
      </w:rPr>
    </w:lvl>
    <w:lvl w:ilvl="2" w:tplc="04100005" w:tentative="1">
      <w:start w:val="1"/>
      <w:numFmt w:val="bullet"/>
      <w:lvlText w:val=""/>
      <w:lvlJc w:val="left"/>
      <w:pPr>
        <w:ind w:left="1446" w:hanging="360"/>
      </w:pPr>
      <w:rPr>
        <w:rFonts w:ascii="Wingdings" w:hAnsi="Wingdings" w:hint="default"/>
      </w:rPr>
    </w:lvl>
    <w:lvl w:ilvl="3" w:tplc="04100001" w:tentative="1">
      <w:start w:val="1"/>
      <w:numFmt w:val="bullet"/>
      <w:lvlText w:val=""/>
      <w:lvlJc w:val="left"/>
      <w:pPr>
        <w:ind w:left="2166" w:hanging="360"/>
      </w:pPr>
      <w:rPr>
        <w:rFonts w:ascii="Symbol" w:hAnsi="Symbol" w:hint="default"/>
      </w:rPr>
    </w:lvl>
    <w:lvl w:ilvl="4" w:tplc="04100003" w:tentative="1">
      <w:start w:val="1"/>
      <w:numFmt w:val="bullet"/>
      <w:lvlText w:val="o"/>
      <w:lvlJc w:val="left"/>
      <w:pPr>
        <w:ind w:left="2886" w:hanging="360"/>
      </w:pPr>
      <w:rPr>
        <w:rFonts w:ascii="Courier New" w:hAnsi="Courier New" w:hint="default"/>
      </w:rPr>
    </w:lvl>
    <w:lvl w:ilvl="5" w:tplc="04100005" w:tentative="1">
      <w:start w:val="1"/>
      <w:numFmt w:val="bullet"/>
      <w:lvlText w:val=""/>
      <w:lvlJc w:val="left"/>
      <w:pPr>
        <w:ind w:left="3606" w:hanging="360"/>
      </w:pPr>
      <w:rPr>
        <w:rFonts w:ascii="Wingdings" w:hAnsi="Wingdings" w:hint="default"/>
      </w:rPr>
    </w:lvl>
    <w:lvl w:ilvl="6" w:tplc="04100001" w:tentative="1">
      <w:start w:val="1"/>
      <w:numFmt w:val="bullet"/>
      <w:lvlText w:val=""/>
      <w:lvlJc w:val="left"/>
      <w:pPr>
        <w:ind w:left="4326" w:hanging="360"/>
      </w:pPr>
      <w:rPr>
        <w:rFonts w:ascii="Symbol" w:hAnsi="Symbol" w:hint="default"/>
      </w:rPr>
    </w:lvl>
    <w:lvl w:ilvl="7" w:tplc="04100003" w:tentative="1">
      <w:start w:val="1"/>
      <w:numFmt w:val="bullet"/>
      <w:lvlText w:val="o"/>
      <w:lvlJc w:val="left"/>
      <w:pPr>
        <w:ind w:left="5046" w:hanging="360"/>
      </w:pPr>
      <w:rPr>
        <w:rFonts w:ascii="Courier New" w:hAnsi="Courier New" w:hint="default"/>
      </w:rPr>
    </w:lvl>
    <w:lvl w:ilvl="8" w:tplc="04100005" w:tentative="1">
      <w:start w:val="1"/>
      <w:numFmt w:val="bullet"/>
      <w:lvlText w:val=""/>
      <w:lvlJc w:val="left"/>
      <w:pPr>
        <w:ind w:left="5766" w:hanging="360"/>
      </w:pPr>
      <w:rPr>
        <w:rFonts w:ascii="Wingdings" w:hAnsi="Wingdings" w:hint="default"/>
      </w:rPr>
    </w:lvl>
  </w:abstractNum>
  <w:abstractNum w:abstractNumId="14">
    <w:nsid w:val="447205F4"/>
    <w:multiLevelType w:val="hybridMultilevel"/>
    <w:tmpl w:val="444A4B64"/>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F5833B1"/>
    <w:multiLevelType w:val="hybridMultilevel"/>
    <w:tmpl w:val="90DA8726"/>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8F6F51"/>
    <w:multiLevelType w:val="hybridMultilevel"/>
    <w:tmpl w:val="6CC42E1A"/>
    <w:lvl w:ilvl="0" w:tplc="3000D490">
      <w:start w:val="1"/>
      <w:numFmt w:val="bullet"/>
      <w:lvlText w:val=""/>
      <w:lvlJc w:val="left"/>
      <w:pPr>
        <w:ind w:left="413" w:hanging="360"/>
      </w:pPr>
      <w:rPr>
        <w:rFonts w:ascii="Wingdings" w:hAnsi="Wingdings" w:hint="default"/>
      </w:rPr>
    </w:lvl>
    <w:lvl w:ilvl="1" w:tplc="04100003" w:tentative="1">
      <w:start w:val="1"/>
      <w:numFmt w:val="bullet"/>
      <w:lvlText w:val="o"/>
      <w:lvlJc w:val="left"/>
      <w:pPr>
        <w:ind w:left="1493" w:hanging="360"/>
      </w:pPr>
      <w:rPr>
        <w:rFonts w:ascii="Courier New" w:hAnsi="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21">
    <w:nsid w:val="73677DB1"/>
    <w:multiLevelType w:val="hybridMultilevel"/>
    <w:tmpl w:val="988E046A"/>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21"/>
  </w:num>
  <w:num w:numId="4">
    <w:abstractNumId w:val="20"/>
  </w:num>
  <w:num w:numId="5">
    <w:abstractNumId w:val="12"/>
  </w:num>
  <w:num w:numId="6">
    <w:abstractNumId w:val="13"/>
  </w:num>
  <w:num w:numId="7">
    <w:abstractNumId w:val="11"/>
  </w:num>
  <w:num w:numId="8">
    <w:abstractNumId w:val="16"/>
  </w:num>
  <w:num w:numId="9">
    <w:abstractNumId w:val="17"/>
  </w:num>
  <w:num w:numId="10">
    <w:abstractNumId w:val="19"/>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aud Devred">
    <w15:presenceInfo w15:providerId="AD" w15:userId="S-1-5-21-2160216369-3329932071-3968528880-4867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linkStyle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8194"/>
  </w:hdrShapeDefaults>
  <w:footnotePr>
    <w:footnote w:id="0"/>
    <w:footnote w:id="1"/>
  </w:footnotePr>
  <w:endnotePr>
    <w:endnote w:id="0"/>
    <w:endnote w:id="1"/>
  </w:endnotePr>
  <w:compat/>
  <w:rsids>
    <w:rsidRoot w:val="000049E5"/>
    <w:rsid w:val="000049E5"/>
    <w:rsid w:val="00041BA3"/>
    <w:rsid w:val="00091AE5"/>
    <w:rsid w:val="000B6130"/>
    <w:rsid w:val="000C0B74"/>
    <w:rsid w:val="000F0025"/>
    <w:rsid w:val="0010453C"/>
    <w:rsid w:val="00181888"/>
    <w:rsid w:val="00184D53"/>
    <w:rsid w:val="001A2550"/>
    <w:rsid w:val="001B79A0"/>
    <w:rsid w:val="001C695B"/>
    <w:rsid w:val="001D2A29"/>
    <w:rsid w:val="001E6D95"/>
    <w:rsid w:val="002104D0"/>
    <w:rsid w:val="0024645E"/>
    <w:rsid w:val="00285496"/>
    <w:rsid w:val="00294635"/>
    <w:rsid w:val="002D115D"/>
    <w:rsid w:val="003364B3"/>
    <w:rsid w:val="00350E36"/>
    <w:rsid w:val="00357A70"/>
    <w:rsid w:val="00383D61"/>
    <w:rsid w:val="00391808"/>
    <w:rsid w:val="00395ABF"/>
    <w:rsid w:val="003C6AF5"/>
    <w:rsid w:val="003C7325"/>
    <w:rsid w:val="003D6747"/>
    <w:rsid w:val="003F28E4"/>
    <w:rsid w:val="00422F4F"/>
    <w:rsid w:val="00432C28"/>
    <w:rsid w:val="00466836"/>
    <w:rsid w:val="00491177"/>
    <w:rsid w:val="004A0E1D"/>
    <w:rsid w:val="004D09A5"/>
    <w:rsid w:val="005255BE"/>
    <w:rsid w:val="005917DC"/>
    <w:rsid w:val="005A73DE"/>
    <w:rsid w:val="005C6111"/>
    <w:rsid w:val="005D6300"/>
    <w:rsid w:val="005D7F72"/>
    <w:rsid w:val="005F7533"/>
    <w:rsid w:val="00625C8F"/>
    <w:rsid w:val="00631F13"/>
    <w:rsid w:val="006475BB"/>
    <w:rsid w:val="006E095B"/>
    <w:rsid w:val="00702DD8"/>
    <w:rsid w:val="00722DBA"/>
    <w:rsid w:val="00741E19"/>
    <w:rsid w:val="00754D03"/>
    <w:rsid w:val="007924DE"/>
    <w:rsid w:val="007D71F8"/>
    <w:rsid w:val="007F4D5B"/>
    <w:rsid w:val="00803E06"/>
    <w:rsid w:val="00834E42"/>
    <w:rsid w:val="008D6F66"/>
    <w:rsid w:val="008F619E"/>
    <w:rsid w:val="00926F3A"/>
    <w:rsid w:val="00936457"/>
    <w:rsid w:val="009644B0"/>
    <w:rsid w:val="00A449C7"/>
    <w:rsid w:val="00A565B3"/>
    <w:rsid w:val="00AB7B55"/>
    <w:rsid w:val="00AE62F8"/>
    <w:rsid w:val="00BA04D7"/>
    <w:rsid w:val="00BB6924"/>
    <w:rsid w:val="00BD60D3"/>
    <w:rsid w:val="00BF70E8"/>
    <w:rsid w:val="00C175A1"/>
    <w:rsid w:val="00C372F1"/>
    <w:rsid w:val="00C71234"/>
    <w:rsid w:val="00C72E6E"/>
    <w:rsid w:val="00C90A9B"/>
    <w:rsid w:val="00CF2CB2"/>
    <w:rsid w:val="00CF48B2"/>
    <w:rsid w:val="00D27308"/>
    <w:rsid w:val="00D35A29"/>
    <w:rsid w:val="00D72335"/>
    <w:rsid w:val="00DB0942"/>
    <w:rsid w:val="00DE0CD0"/>
    <w:rsid w:val="00E24C88"/>
    <w:rsid w:val="00E26E3D"/>
    <w:rsid w:val="00FA5088"/>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lsdException w:name="heading 2" w:uiPriority="9" w:qFormat="1"/>
    <w:lsdException w:name="heading 3" w:uiPriority="9" w:qFormat="1"/>
    <w:lsdException w:name="footnote text" w:uiPriority="99"/>
    <w:lsdException w:name="header" w:uiPriority="99"/>
    <w:lsdException w:name="footer" w:uiPriority="99"/>
    <w:lsdException w:name="footnote reference" w:uiPriority="99"/>
    <w:lsdException w:name="annotation reference" w:uiPriority="99"/>
    <w:lsdException w:name="page number" w:uiPriority="99"/>
    <w:lsdException w:name="Default Paragraph Font" w:uiPriority="1"/>
    <w:lsdException w:name="Hyperlink" w:uiPriority="99"/>
    <w:lsdException w:name="FollowedHyperlink" w:uiPriority="99"/>
    <w:lsdException w:name="annotation subject" w:uiPriority="99"/>
    <w:lsdException w:name="No List" w:uiPriority="99"/>
    <w:lsdException w:name="Balloon Text" w:uiPriority="99"/>
    <w:lsdException w:name="Table Grid" w:uiPriority="59"/>
    <w:lsdException w:name="Revision" w:uiPriority="99"/>
    <w:lsdException w:name="List Paragraph" w:uiPriority="34" w:qFormat="1"/>
  </w:latentStyles>
  <w:style w:type="paragraph" w:default="1" w:styleId="Normal">
    <w:name w:val="Normal"/>
    <w:qFormat/>
    <w:rsid w:val="005255BE"/>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5255BE"/>
  </w:style>
  <w:style w:type="paragraph" w:styleId="Heading2">
    <w:name w:val="heading 2"/>
    <w:basedOn w:val="Normal"/>
    <w:next w:val="Normal"/>
    <w:link w:val="Heading2Char"/>
    <w:uiPriority w:val="9"/>
    <w:unhideWhenUsed/>
    <w:qFormat/>
    <w:rsid w:val="005255BE"/>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5255BE"/>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255BE"/>
    <w:pPr>
      <w:spacing w:after="240"/>
      <w:ind w:left="720"/>
      <w:contextualSpacing/>
    </w:pPr>
    <w:rPr>
      <w:rFonts w:eastAsiaTheme="minorHAnsi" w:cstheme="minorBidi"/>
      <w:szCs w:val="22"/>
    </w:rPr>
  </w:style>
  <w:style w:type="paragraph" w:styleId="FootnoteText">
    <w:name w:val="footnote text"/>
    <w:basedOn w:val="Normal"/>
    <w:link w:val="FootnoteTextChar"/>
    <w:uiPriority w:val="99"/>
    <w:unhideWhenUsed/>
    <w:rsid w:val="005255BE"/>
    <w:pPr>
      <w:spacing w:after="0"/>
    </w:pPr>
    <w:rPr>
      <w:sz w:val="16"/>
      <w:szCs w:val="22"/>
    </w:rPr>
  </w:style>
  <w:style w:type="character" w:customStyle="1" w:styleId="FootnoteTextChar">
    <w:name w:val="Footnote Text Char"/>
    <w:basedOn w:val="DefaultParagraphFont"/>
    <w:link w:val="FootnoteText"/>
    <w:uiPriority w:val="99"/>
    <w:rsid w:val="005255BE"/>
    <w:rPr>
      <w:rFonts w:ascii="Arial" w:eastAsiaTheme="minorEastAsia" w:hAnsi="Arial" w:cs="Times New Roman"/>
      <w:sz w:val="16"/>
      <w:szCs w:val="22"/>
    </w:rPr>
  </w:style>
  <w:style w:type="character" w:styleId="FootnoteReference">
    <w:name w:val="footnote reference"/>
    <w:basedOn w:val="DefaultParagraphFont"/>
    <w:uiPriority w:val="99"/>
    <w:unhideWhenUsed/>
    <w:rsid w:val="005255BE"/>
    <w:rPr>
      <w:vertAlign w:val="superscript"/>
    </w:rPr>
  </w:style>
  <w:style w:type="paragraph" w:styleId="Header">
    <w:name w:val="header"/>
    <w:basedOn w:val="Normal"/>
    <w:link w:val="HeaderChar"/>
    <w:uiPriority w:val="99"/>
    <w:unhideWhenUsed/>
    <w:rsid w:val="005255BE"/>
    <w:pPr>
      <w:spacing w:after="0" w:line="288" w:lineRule="auto"/>
      <w:jc w:val="left"/>
    </w:pPr>
    <w:rPr>
      <w:sz w:val="16"/>
    </w:rPr>
  </w:style>
  <w:style w:type="character" w:customStyle="1" w:styleId="HeaderChar">
    <w:name w:val="Header Char"/>
    <w:basedOn w:val="DefaultParagraphFont"/>
    <w:link w:val="Header"/>
    <w:uiPriority w:val="99"/>
    <w:rsid w:val="005255BE"/>
    <w:rPr>
      <w:rFonts w:ascii="Arial" w:eastAsiaTheme="minorEastAsia" w:hAnsi="Arial" w:cs="Times New Roman"/>
      <w:sz w:val="16"/>
      <w:szCs w:val="20"/>
    </w:rPr>
  </w:style>
  <w:style w:type="paragraph" w:styleId="Footer">
    <w:name w:val="footer"/>
    <w:basedOn w:val="Normal"/>
    <w:link w:val="FooterChar"/>
    <w:uiPriority w:val="99"/>
    <w:unhideWhenUsed/>
    <w:rsid w:val="005255BE"/>
    <w:pPr>
      <w:spacing w:after="0"/>
      <w:jc w:val="left"/>
    </w:pPr>
    <w:rPr>
      <w:sz w:val="16"/>
      <w:szCs w:val="18"/>
    </w:rPr>
  </w:style>
  <w:style w:type="character" w:customStyle="1" w:styleId="FooterChar">
    <w:name w:val="Footer Char"/>
    <w:basedOn w:val="DefaultParagraphFont"/>
    <w:link w:val="Footer"/>
    <w:uiPriority w:val="99"/>
    <w:rsid w:val="005255BE"/>
    <w:rPr>
      <w:rFonts w:ascii="Arial" w:eastAsiaTheme="minorEastAsia" w:hAnsi="Arial" w:cs="Times New Roman"/>
      <w:sz w:val="16"/>
      <w:szCs w:val="18"/>
    </w:rPr>
  </w:style>
  <w:style w:type="table" w:styleId="TableGrid">
    <w:name w:val="Table Grid"/>
    <w:basedOn w:val="TableNormal"/>
    <w:uiPriority w:val="59"/>
    <w:rsid w:val="005255BE"/>
    <w:rPr>
      <w:rFonts w:ascii="Cambria" w:eastAsiaTheme="minorEastAs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k">
    <w:name w:val="aak"/>
    <w:basedOn w:val="DefaultParagraphFont"/>
    <w:rsid w:val="00BA4AA5"/>
  </w:style>
  <w:style w:type="character" w:customStyle="1" w:styleId="apple-converted-space">
    <w:name w:val="apple-converted-space"/>
    <w:basedOn w:val="DefaultParagraphFont"/>
    <w:rsid w:val="00BA4AA5"/>
  </w:style>
  <w:style w:type="character" w:styleId="CommentReference">
    <w:name w:val="annotation reference"/>
    <w:basedOn w:val="DefaultParagraphFont"/>
    <w:uiPriority w:val="99"/>
    <w:semiHidden/>
    <w:unhideWhenUsed/>
    <w:rsid w:val="005255BE"/>
    <w:rPr>
      <w:sz w:val="18"/>
      <w:szCs w:val="18"/>
    </w:rPr>
  </w:style>
  <w:style w:type="paragraph" w:styleId="CommentText">
    <w:name w:val="annotation text"/>
    <w:basedOn w:val="Normal"/>
    <w:link w:val="CommentTextChar"/>
    <w:uiPriority w:val="99"/>
    <w:semiHidden/>
    <w:unhideWhenUsed/>
    <w:rsid w:val="00B20322"/>
  </w:style>
  <w:style w:type="character" w:customStyle="1" w:styleId="CommentTextChar">
    <w:name w:val="Comment Text Char"/>
    <w:basedOn w:val="DefaultParagraphFont"/>
    <w:link w:val="CommentText"/>
    <w:uiPriority w:val="99"/>
    <w:semiHidden/>
    <w:rsid w:val="00B20322"/>
    <w:rPr>
      <w:rFonts w:asciiTheme="majorHAnsi" w:hAnsiTheme="majorHAnsi"/>
      <w:sz w:val="20"/>
      <w:szCs w:val="20"/>
      <w:lang w:val="en-GB"/>
    </w:rPr>
  </w:style>
  <w:style w:type="paragraph" w:styleId="CommentSubject">
    <w:name w:val="annotation subject"/>
    <w:basedOn w:val="Normal"/>
    <w:link w:val="CommentSubjectChar"/>
    <w:uiPriority w:val="99"/>
    <w:semiHidden/>
    <w:unhideWhenUsed/>
    <w:rsid w:val="005255BE"/>
    <w:rPr>
      <w:b/>
      <w:bCs/>
    </w:rPr>
  </w:style>
  <w:style w:type="character" w:customStyle="1" w:styleId="CommentSubjectChar">
    <w:name w:val="Comment Subject Char"/>
    <w:basedOn w:val="DefaultParagraphFont"/>
    <w:link w:val="CommentSubject"/>
    <w:uiPriority w:val="99"/>
    <w:semiHidden/>
    <w:rsid w:val="005255BE"/>
    <w:rPr>
      <w:rFonts w:ascii="Arial" w:eastAsiaTheme="minorEastAsia" w:hAnsi="Arial" w:cs="Times New Roman"/>
      <w:b/>
      <w:bCs/>
      <w:sz w:val="20"/>
      <w:szCs w:val="20"/>
    </w:rPr>
  </w:style>
  <w:style w:type="paragraph" w:styleId="BalloonText">
    <w:name w:val="Balloon Text"/>
    <w:basedOn w:val="Normal"/>
    <w:link w:val="BalloonTextChar"/>
    <w:uiPriority w:val="99"/>
    <w:semiHidden/>
    <w:unhideWhenUsed/>
    <w:rsid w:val="005255B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55BE"/>
    <w:rPr>
      <w:rFonts w:ascii="Lucida Grande" w:eastAsiaTheme="minorEastAsia" w:hAnsi="Lucida Grande" w:cs="Lucida Grande"/>
      <w:sz w:val="18"/>
      <w:szCs w:val="18"/>
    </w:rPr>
  </w:style>
  <w:style w:type="character" w:customStyle="1" w:styleId="ListParagraphChar">
    <w:name w:val="List Paragraph Char"/>
    <w:basedOn w:val="DefaultParagraphFont"/>
    <w:link w:val="ListParagraph"/>
    <w:uiPriority w:val="34"/>
    <w:rsid w:val="005255BE"/>
    <w:rPr>
      <w:rFonts w:ascii="Arial" w:hAnsi="Arial"/>
      <w:sz w:val="20"/>
      <w:szCs w:val="22"/>
    </w:rPr>
  </w:style>
  <w:style w:type="character" w:styleId="PageNumber">
    <w:name w:val="page number"/>
    <w:basedOn w:val="DefaultParagraphFont"/>
    <w:uiPriority w:val="99"/>
    <w:unhideWhenUsed/>
    <w:rsid w:val="005255BE"/>
    <w:rPr>
      <w:b/>
    </w:rPr>
  </w:style>
  <w:style w:type="character" w:customStyle="1" w:styleId="Heading1Char">
    <w:name w:val="Heading 1 Char"/>
    <w:basedOn w:val="DefaultParagraphFont"/>
    <w:link w:val="Heading1"/>
    <w:uiPriority w:val="9"/>
    <w:rsid w:val="005255BE"/>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5255BE"/>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5255BE"/>
    <w:rPr>
      <w:rFonts w:ascii="Arial" w:eastAsiaTheme="minorEastAsia" w:hAnsi="Arial" w:cs="Times New Roman"/>
      <w:b/>
      <w:sz w:val="22"/>
    </w:rPr>
  </w:style>
  <w:style w:type="paragraph" w:customStyle="1" w:styleId="Default">
    <w:name w:val="Default"/>
    <w:rsid w:val="005255BE"/>
    <w:pPr>
      <w:widowControl w:val="0"/>
      <w:autoSpaceDE w:val="0"/>
      <w:autoSpaceDN w:val="0"/>
      <w:adjustRightInd w:val="0"/>
    </w:pPr>
    <w:rPr>
      <w:rFonts w:ascii="Arial" w:eastAsiaTheme="minorEastAsia" w:hAnsi="Arial" w:cs="Arial"/>
      <w:color w:val="000000"/>
    </w:rPr>
  </w:style>
  <w:style w:type="character" w:styleId="Hyperlink">
    <w:name w:val="Hyperlink"/>
    <w:basedOn w:val="DefaultParagraphFont"/>
    <w:uiPriority w:val="99"/>
    <w:unhideWhenUsed/>
    <w:rsid w:val="005255BE"/>
    <w:rPr>
      <w:color w:val="0000FF" w:themeColor="hyperlink"/>
      <w:u w:val="single"/>
    </w:rPr>
  </w:style>
  <w:style w:type="character" w:styleId="FollowedHyperlink">
    <w:name w:val="FollowedHyperlink"/>
    <w:basedOn w:val="DefaultParagraphFont"/>
    <w:uiPriority w:val="99"/>
    <w:unhideWhenUsed/>
    <w:rsid w:val="005255BE"/>
    <w:rPr>
      <w:color w:val="800080" w:themeColor="followedHyperlink"/>
      <w:u w:val="single"/>
    </w:rPr>
  </w:style>
  <w:style w:type="paragraph" w:styleId="Revision">
    <w:name w:val="Revision"/>
    <w:hidden/>
    <w:uiPriority w:val="99"/>
    <w:rsid w:val="005255BE"/>
    <w:rPr>
      <w:rFonts w:ascii="Arial" w:eastAsiaTheme="minorEastAsia" w:hAnsi="Arial" w:cs="Arial"/>
      <w:sz w:val="21"/>
      <w:szCs w:val="21"/>
    </w:rPr>
  </w:style>
  <w:style w:type="paragraph" w:customStyle="1" w:styleId="BasicParagraph">
    <w:name w:val="[Basic Paragraph]"/>
    <w:basedOn w:val="Normal"/>
    <w:uiPriority w:val="99"/>
    <w:rsid w:val="005255BE"/>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5255BE"/>
    <w:pPr>
      <w:spacing w:before="360" w:after="240"/>
      <w:jc w:val="left"/>
      <w:outlineLvl w:val="0"/>
    </w:pPr>
    <w:rPr>
      <w:b/>
      <w:sz w:val="40"/>
      <w:szCs w:val="52"/>
    </w:rPr>
  </w:style>
  <w:style w:type="paragraph" w:customStyle="1" w:styleId="Bullet1">
    <w:name w:val="Bullet 1"/>
    <w:basedOn w:val="Normal"/>
    <w:rsid w:val="005255BE"/>
    <w:pPr>
      <w:numPr>
        <w:numId w:val="5"/>
      </w:numPr>
      <w:spacing w:before="60"/>
    </w:pPr>
    <w:rPr>
      <w:rFonts w:eastAsia="Times New Roman"/>
      <w:color w:val="000000"/>
    </w:rPr>
  </w:style>
  <w:style w:type="paragraph" w:customStyle="1" w:styleId="RefItem1">
    <w:name w:val="Ref Item 1"/>
    <w:basedOn w:val="Normal"/>
    <w:rsid w:val="005255BE"/>
    <w:pPr>
      <w:jc w:val="left"/>
    </w:pPr>
    <w:rPr>
      <w:color w:val="000000"/>
      <w:szCs w:val="24"/>
      <w:lang w:eastAsia="it-IT"/>
    </w:rPr>
  </w:style>
  <w:style w:type="paragraph" w:customStyle="1" w:styleId="RefTitre">
    <w:name w:val="Ref Titre"/>
    <w:basedOn w:val="Normal"/>
    <w:rsid w:val="005255BE"/>
    <w:pPr>
      <w:jc w:val="left"/>
    </w:pPr>
    <w:rPr>
      <w:rFonts w:eastAsia="Times New Roman"/>
      <w:b/>
      <w:bCs/>
      <w:sz w:val="26"/>
      <w:szCs w:val="26"/>
    </w:rPr>
  </w:style>
  <w:style w:type="paragraph" w:customStyle="1" w:styleId="Header1">
    <w:name w:val="Header 1"/>
    <w:basedOn w:val="Header"/>
    <w:rsid w:val="005255BE"/>
    <w:rPr>
      <w:b/>
      <w:sz w:val="24"/>
      <w:szCs w:val="24"/>
    </w:rPr>
  </w:style>
  <w:style w:type="character" w:customStyle="1" w:styleId="Pantone485">
    <w:name w:val="Pantone 485"/>
    <w:basedOn w:val="DefaultParagraphFont"/>
    <w:uiPriority w:val="1"/>
    <w:qFormat/>
    <w:rsid w:val="005255BE"/>
    <w:rPr>
      <w:rFonts w:cs="Caecilia-Light"/>
      <w:color w:val="DC281E"/>
      <w:szCs w:val="16"/>
    </w:rPr>
  </w:style>
  <w:style w:type="character" w:customStyle="1" w:styleId="H1Char">
    <w:name w:val="H1 Char"/>
    <w:basedOn w:val="DefaultParagraphFont"/>
    <w:link w:val="H1"/>
    <w:rsid w:val="005255BE"/>
    <w:rPr>
      <w:rFonts w:ascii="Arial" w:eastAsiaTheme="minorEastAsia" w:hAnsi="Arial" w:cs="Times New Roman"/>
      <w:b/>
      <w:sz w:val="40"/>
      <w:szCs w:val="52"/>
    </w:rPr>
  </w:style>
  <w:style w:type="table" w:customStyle="1" w:styleId="TableGray">
    <w:name w:val="Table Gray"/>
    <w:basedOn w:val="TableNormal"/>
    <w:uiPriority w:val="99"/>
    <w:rsid w:val="005255BE"/>
    <w:rPr>
      <w:rFonts w:eastAsiaTheme="minorEastAsia" w:cs="Times New Roman"/>
      <w:sz w:val="20"/>
      <w:szCs w:val="20"/>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5255BE"/>
    <w:pPr>
      <w:numPr>
        <w:numId w:val="9"/>
      </w:numPr>
      <w:tabs>
        <w:tab w:val="left" w:pos="7230"/>
      </w:tabs>
      <w:spacing w:before="120" w:after="120"/>
      <w:contextualSpacing w:val="0"/>
    </w:pPr>
    <w:rPr>
      <w:rFonts w:cs="Arial"/>
    </w:rPr>
  </w:style>
  <w:style w:type="paragraph" w:customStyle="1" w:styleId="ListNumber1">
    <w:name w:val="List Number 1"/>
    <w:basedOn w:val="Normal"/>
    <w:rsid w:val="005255BE"/>
    <w:pPr>
      <w:numPr>
        <w:ilvl w:val="1"/>
        <w:numId w:val="7"/>
      </w:numPr>
      <w:contextualSpacing/>
    </w:pPr>
    <w:rPr>
      <w:rFonts w:eastAsiaTheme="minorHAnsi" w:cstheme="minorHAnsi"/>
      <w:szCs w:val="22"/>
    </w:rPr>
  </w:style>
  <w:style w:type="paragraph" w:customStyle="1" w:styleId="NormalNo">
    <w:name w:val="Normal + No"/>
    <w:basedOn w:val="Normal"/>
    <w:qFormat/>
    <w:rsid w:val="005255BE"/>
    <w:pPr>
      <w:numPr>
        <w:numId w:val="8"/>
      </w:numPr>
    </w:pPr>
    <w:rPr>
      <w:rFonts w:eastAsia="MS Mincho"/>
      <w:b/>
      <w:sz w:val="22"/>
    </w:rPr>
  </w:style>
  <w:style w:type="paragraph" w:customStyle="1" w:styleId="Bullet3">
    <w:name w:val="Bullet 3"/>
    <w:basedOn w:val="ListParagraph"/>
    <w:qFormat/>
    <w:rsid w:val="005255BE"/>
    <w:pPr>
      <w:numPr>
        <w:numId w:val="10"/>
      </w:numPr>
      <w:spacing w:before="120" w:after="120"/>
      <w:ind w:right="425"/>
    </w:pPr>
    <w:rPr>
      <w:rFonts w:cs="Arial"/>
      <w:i/>
      <w:iCs/>
    </w:rPr>
  </w:style>
  <w:style w:type="paragraph" w:customStyle="1" w:styleId="Indent">
    <w:name w:val="Indent"/>
    <w:basedOn w:val="Normal"/>
    <w:qFormat/>
    <w:rsid w:val="005255BE"/>
    <w:pPr>
      <w:ind w:left="567"/>
    </w:pPr>
    <w:rPr>
      <w:rFonts w:cs="Arial"/>
      <w:b/>
    </w:rPr>
  </w:style>
  <w:style w:type="paragraph" w:customStyle="1" w:styleId="TitreTableau">
    <w:name w:val="Titre Tableau"/>
    <w:basedOn w:val="Normal"/>
    <w:qFormat/>
    <w:rsid w:val="005255BE"/>
    <w:pPr>
      <w:spacing w:before="120"/>
      <w:jc w:val="center"/>
    </w:pPr>
    <w:rPr>
      <w:rFonts w:cs="Arial"/>
      <w:b/>
      <w:bCs/>
      <w:color w:val="FFFFFF" w:themeColor="background1"/>
      <w:lang w:val="en-CA"/>
    </w:rPr>
  </w:style>
  <w:style w:type="paragraph" w:customStyle="1" w:styleId="BulletTableau">
    <w:name w:val="Bullet Tableau"/>
    <w:basedOn w:val="Bullet2"/>
    <w:qFormat/>
    <w:rsid w:val="005255BE"/>
    <w:pPr>
      <w:keepNext/>
      <w:keepLines/>
      <w:framePr w:hSpace="141" w:wrap="around" w:vAnchor="text" w:hAnchor="margin" w:y="402"/>
      <w:numPr>
        <w:numId w:val="11"/>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lsdException w:name="heading 2" w:uiPriority="9" w:qFormat="1"/>
    <w:lsdException w:name="heading 3" w:uiPriority="9" w:qFormat="1"/>
    <w:lsdException w:name="footnote text" w:uiPriority="99"/>
    <w:lsdException w:name="header" w:uiPriority="99"/>
    <w:lsdException w:name="footer" w:uiPriority="99"/>
    <w:lsdException w:name="footnote reference" w:uiPriority="99"/>
    <w:lsdException w:name="annotation reference" w:uiPriority="99"/>
    <w:lsdException w:name="page number" w:uiPriority="99"/>
    <w:lsdException w:name="Default Paragraph Font" w:uiPriority="1"/>
    <w:lsdException w:name="Hyperlink" w:uiPriority="99"/>
    <w:lsdException w:name="FollowedHyperlink" w:uiPriority="99"/>
    <w:lsdException w:name="annotation subject" w:uiPriority="99"/>
    <w:lsdException w:name="No List" w:uiPriority="99"/>
    <w:lsdException w:name="Balloon Text" w:uiPriority="99"/>
    <w:lsdException w:name="Table Grid" w:uiPriority="59"/>
    <w:lsdException w:name="Revision" w:uiPriority="99"/>
    <w:lsdException w:name="List Paragraph" w:uiPriority="34" w:qFormat="1"/>
  </w:latentStyles>
  <w:style w:type="paragraph" w:default="1" w:styleId="Normal">
    <w:name w:val="Normal"/>
    <w:qFormat/>
    <w:rsid w:val="005255BE"/>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5255BE"/>
  </w:style>
  <w:style w:type="paragraph" w:styleId="Heading2">
    <w:name w:val="heading 2"/>
    <w:basedOn w:val="Normal"/>
    <w:next w:val="Normal"/>
    <w:link w:val="Heading2Char"/>
    <w:uiPriority w:val="9"/>
    <w:unhideWhenUsed/>
    <w:qFormat/>
    <w:rsid w:val="005255BE"/>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5255BE"/>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255BE"/>
    <w:pPr>
      <w:spacing w:after="240"/>
      <w:ind w:left="720"/>
      <w:contextualSpacing/>
    </w:pPr>
    <w:rPr>
      <w:rFonts w:eastAsiaTheme="minorHAnsi" w:cstheme="minorBidi"/>
      <w:szCs w:val="22"/>
    </w:rPr>
  </w:style>
  <w:style w:type="paragraph" w:styleId="FootnoteText">
    <w:name w:val="footnote text"/>
    <w:basedOn w:val="Normal"/>
    <w:link w:val="FootnoteTextChar"/>
    <w:uiPriority w:val="99"/>
    <w:unhideWhenUsed/>
    <w:rsid w:val="005255BE"/>
    <w:pPr>
      <w:spacing w:after="0"/>
    </w:pPr>
    <w:rPr>
      <w:sz w:val="16"/>
      <w:szCs w:val="22"/>
    </w:rPr>
  </w:style>
  <w:style w:type="character" w:customStyle="1" w:styleId="FootnoteTextChar">
    <w:name w:val="Footnote Text Char"/>
    <w:basedOn w:val="DefaultParagraphFont"/>
    <w:link w:val="FootnoteText"/>
    <w:uiPriority w:val="99"/>
    <w:rsid w:val="005255BE"/>
    <w:rPr>
      <w:rFonts w:ascii="Arial" w:eastAsiaTheme="minorEastAsia" w:hAnsi="Arial" w:cs="Times New Roman"/>
      <w:sz w:val="16"/>
      <w:szCs w:val="22"/>
    </w:rPr>
  </w:style>
  <w:style w:type="character" w:styleId="FootnoteReference">
    <w:name w:val="footnote reference"/>
    <w:basedOn w:val="DefaultParagraphFont"/>
    <w:uiPriority w:val="99"/>
    <w:unhideWhenUsed/>
    <w:rsid w:val="005255BE"/>
    <w:rPr>
      <w:vertAlign w:val="superscript"/>
    </w:rPr>
  </w:style>
  <w:style w:type="paragraph" w:styleId="Header">
    <w:name w:val="header"/>
    <w:basedOn w:val="Normal"/>
    <w:link w:val="HeaderChar"/>
    <w:uiPriority w:val="99"/>
    <w:unhideWhenUsed/>
    <w:rsid w:val="005255BE"/>
    <w:pPr>
      <w:spacing w:after="0" w:line="288" w:lineRule="auto"/>
      <w:jc w:val="left"/>
    </w:pPr>
    <w:rPr>
      <w:sz w:val="16"/>
    </w:rPr>
  </w:style>
  <w:style w:type="character" w:customStyle="1" w:styleId="HeaderChar">
    <w:name w:val="Header Char"/>
    <w:basedOn w:val="DefaultParagraphFont"/>
    <w:link w:val="Header"/>
    <w:uiPriority w:val="99"/>
    <w:rsid w:val="005255BE"/>
    <w:rPr>
      <w:rFonts w:ascii="Arial" w:eastAsiaTheme="minorEastAsia" w:hAnsi="Arial" w:cs="Times New Roman"/>
      <w:sz w:val="16"/>
      <w:szCs w:val="20"/>
    </w:rPr>
  </w:style>
  <w:style w:type="paragraph" w:styleId="Footer">
    <w:name w:val="footer"/>
    <w:basedOn w:val="Normal"/>
    <w:link w:val="FooterChar"/>
    <w:uiPriority w:val="99"/>
    <w:unhideWhenUsed/>
    <w:rsid w:val="005255BE"/>
    <w:pPr>
      <w:spacing w:after="0"/>
      <w:jc w:val="left"/>
    </w:pPr>
    <w:rPr>
      <w:sz w:val="16"/>
      <w:szCs w:val="18"/>
    </w:rPr>
  </w:style>
  <w:style w:type="character" w:customStyle="1" w:styleId="FooterChar">
    <w:name w:val="Footer Char"/>
    <w:basedOn w:val="DefaultParagraphFont"/>
    <w:link w:val="Footer"/>
    <w:uiPriority w:val="99"/>
    <w:rsid w:val="005255BE"/>
    <w:rPr>
      <w:rFonts w:ascii="Arial" w:eastAsiaTheme="minorEastAsia" w:hAnsi="Arial" w:cs="Times New Roman"/>
      <w:sz w:val="16"/>
      <w:szCs w:val="18"/>
    </w:rPr>
  </w:style>
  <w:style w:type="table" w:styleId="TableGrid">
    <w:name w:val="Table Grid"/>
    <w:basedOn w:val="TableNormal"/>
    <w:uiPriority w:val="59"/>
    <w:rsid w:val="005255BE"/>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k">
    <w:name w:val="aak"/>
    <w:basedOn w:val="DefaultParagraphFont"/>
    <w:rsid w:val="00BA4AA5"/>
  </w:style>
  <w:style w:type="character" w:customStyle="1" w:styleId="apple-converted-space">
    <w:name w:val="apple-converted-space"/>
    <w:basedOn w:val="DefaultParagraphFont"/>
    <w:rsid w:val="00BA4AA5"/>
  </w:style>
  <w:style w:type="character" w:styleId="CommentReference">
    <w:name w:val="annotation reference"/>
    <w:basedOn w:val="DefaultParagraphFont"/>
    <w:uiPriority w:val="99"/>
    <w:semiHidden/>
    <w:unhideWhenUsed/>
    <w:rsid w:val="005255BE"/>
    <w:rPr>
      <w:sz w:val="18"/>
      <w:szCs w:val="18"/>
    </w:rPr>
  </w:style>
  <w:style w:type="paragraph" w:styleId="CommentText">
    <w:name w:val="annotation text"/>
    <w:basedOn w:val="Normal"/>
    <w:link w:val="CommentTextChar"/>
    <w:uiPriority w:val="99"/>
    <w:semiHidden/>
    <w:unhideWhenUsed/>
    <w:rsid w:val="00B20322"/>
  </w:style>
  <w:style w:type="character" w:customStyle="1" w:styleId="CommentTextChar">
    <w:name w:val="Comment Text Char"/>
    <w:basedOn w:val="DefaultParagraphFont"/>
    <w:link w:val="CommentText"/>
    <w:uiPriority w:val="99"/>
    <w:semiHidden/>
    <w:rsid w:val="00B20322"/>
    <w:rPr>
      <w:rFonts w:asciiTheme="majorHAnsi" w:hAnsiTheme="majorHAnsi"/>
      <w:sz w:val="20"/>
      <w:szCs w:val="20"/>
      <w:lang w:val="en-GB"/>
    </w:rPr>
  </w:style>
  <w:style w:type="paragraph" w:styleId="CommentSubject">
    <w:name w:val="annotation subject"/>
    <w:basedOn w:val="Normal"/>
    <w:link w:val="CommentSubjectChar"/>
    <w:uiPriority w:val="99"/>
    <w:semiHidden/>
    <w:unhideWhenUsed/>
    <w:rsid w:val="005255BE"/>
    <w:rPr>
      <w:b/>
      <w:bCs/>
    </w:rPr>
  </w:style>
  <w:style w:type="character" w:customStyle="1" w:styleId="CommentSubjectChar">
    <w:name w:val="Comment Subject Char"/>
    <w:basedOn w:val="DefaultParagraphFont"/>
    <w:link w:val="CommentSubject"/>
    <w:uiPriority w:val="99"/>
    <w:semiHidden/>
    <w:rsid w:val="005255BE"/>
    <w:rPr>
      <w:rFonts w:ascii="Arial" w:eastAsiaTheme="minorEastAsia" w:hAnsi="Arial" w:cs="Times New Roman"/>
      <w:b/>
      <w:bCs/>
      <w:sz w:val="20"/>
      <w:szCs w:val="20"/>
    </w:rPr>
  </w:style>
  <w:style w:type="paragraph" w:styleId="BalloonText">
    <w:name w:val="Balloon Text"/>
    <w:basedOn w:val="Normal"/>
    <w:link w:val="BalloonTextChar"/>
    <w:uiPriority w:val="99"/>
    <w:semiHidden/>
    <w:unhideWhenUsed/>
    <w:rsid w:val="005255B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55BE"/>
    <w:rPr>
      <w:rFonts w:ascii="Lucida Grande" w:eastAsiaTheme="minorEastAsia" w:hAnsi="Lucida Grande" w:cs="Lucida Grande"/>
      <w:sz w:val="18"/>
      <w:szCs w:val="18"/>
    </w:rPr>
  </w:style>
  <w:style w:type="character" w:customStyle="1" w:styleId="ListParagraphChar">
    <w:name w:val="List Paragraph Char"/>
    <w:basedOn w:val="DefaultParagraphFont"/>
    <w:link w:val="ListParagraph"/>
    <w:uiPriority w:val="34"/>
    <w:rsid w:val="005255BE"/>
    <w:rPr>
      <w:rFonts w:ascii="Arial" w:hAnsi="Arial"/>
      <w:sz w:val="20"/>
      <w:szCs w:val="22"/>
    </w:rPr>
  </w:style>
  <w:style w:type="character" w:styleId="PageNumber">
    <w:name w:val="page number"/>
    <w:basedOn w:val="DefaultParagraphFont"/>
    <w:uiPriority w:val="99"/>
    <w:unhideWhenUsed/>
    <w:rsid w:val="005255BE"/>
    <w:rPr>
      <w:b/>
    </w:rPr>
  </w:style>
  <w:style w:type="character" w:customStyle="1" w:styleId="Heading1Char">
    <w:name w:val="Heading 1 Char"/>
    <w:basedOn w:val="DefaultParagraphFont"/>
    <w:link w:val="Heading1"/>
    <w:uiPriority w:val="9"/>
    <w:rsid w:val="005255BE"/>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5255BE"/>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5255BE"/>
    <w:rPr>
      <w:rFonts w:ascii="Arial" w:eastAsiaTheme="minorEastAsia" w:hAnsi="Arial" w:cs="Times New Roman"/>
      <w:b/>
      <w:sz w:val="22"/>
    </w:rPr>
  </w:style>
  <w:style w:type="paragraph" w:customStyle="1" w:styleId="Default">
    <w:name w:val="Default"/>
    <w:rsid w:val="005255BE"/>
    <w:pPr>
      <w:widowControl w:val="0"/>
      <w:autoSpaceDE w:val="0"/>
      <w:autoSpaceDN w:val="0"/>
      <w:adjustRightInd w:val="0"/>
    </w:pPr>
    <w:rPr>
      <w:rFonts w:ascii="Arial" w:eastAsiaTheme="minorEastAsia" w:hAnsi="Arial" w:cs="Arial"/>
      <w:color w:val="000000"/>
    </w:rPr>
  </w:style>
  <w:style w:type="character" w:styleId="Hyperlink">
    <w:name w:val="Hyperlink"/>
    <w:basedOn w:val="DefaultParagraphFont"/>
    <w:uiPriority w:val="99"/>
    <w:unhideWhenUsed/>
    <w:rsid w:val="005255BE"/>
    <w:rPr>
      <w:color w:val="0000FF" w:themeColor="hyperlink"/>
      <w:u w:val="single"/>
    </w:rPr>
  </w:style>
  <w:style w:type="character" w:styleId="FollowedHyperlink">
    <w:name w:val="FollowedHyperlink"/>
    <w:basedOn w:val="DefaultParagraphFont"/>
    <w:uiPriority w:val="99"/>
    <w:unhideWhenUsed/>
    <w:rsid w:val="005255BE"/>
    <w:rPr>
      <w:color w:val="800080" w:themeColor="followedHyperlink"/>
      <w:u w:val="single"/>
    </w:rPr>
  </w:style>
  <w:style w:type="paragraph" w:styleId="Revision">
    <w:name w:val="Revision"/>
    <w:hidden/>
    <w:uiPriority w:val="99"/>
    <w:rsid w:val="005255BE"/>
    <w:rPr>
      <w:rFonts w:ascii="Arial" w:eastAsiaTheme="minorEastAsia" w:hAnsi="Arial" w:cs="Arial"/>
      <w:sz w:val="21"/>
      <w:szCs w:val="21"/>
    </w:rPr>
  </w:style>
  <w:style w:type="paragraph" w:customStyle="1" w:styleId="BasicParagraph">
    <w:name w:val="[Basic Paragraph]"/>
    <w:basedOn w:val="Normal"/>
    <w:uiPriority w:val="99"/>
    <w:rsid w:val="005255BE"/>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5255BE"/>
    <w:pPr>
      <w:spacing w:before="360" w:after="240"/>
      <w:jc w:val="left"/>
      <w:outlineLvl w:val="0"/>
    </w:pPr>
    <w:rPr>
      <w:b/>
      <w:sz w:val="40"/>
      <w:szCs w:val="52"/>
    </w:rPr>
  </w:style>
  <w:style w:type="paragraph" w:customStyle="1" w:styleId="Bullet1">
    <w:name w:val="Bullet 1"/>
    <w:basedOn w:val="Normal"/>
    <w:rsid w:val="005255BE"/>
    <w:pPr>
      <w:numPr>
        <w:numId w:val="5"/>
      </w:numPr>
      <w:spacing w:before="60"/>
    </w:pPr>
    <w:rPr>
      <w:rFonts w:eastAsia="Times New Roman"/>
      <w:color w:val="000000"/>
    </w:rPr>
  </w:style>
  <w:style w:type="paragraph" w:customStyle="1" w:styleId="RefItem1">
    <w:name w:val="Ref Item 1"/>
    <w:basedOn w:val="Normal"/>
    <w:rsid w:val="005255BE"/>
    <w:pPr>
      <w:jc w:val="left"/>
    </w:pPr>
    <w:rPr>
      <w:color w:val="000000"/>
      <w:szCs w:val="24"/>
      <w:lang w:eastAsia="it-IT"/>
    </w:rPr>
  </w:style>
  <w:style w:type="paragraph" w:customStyle="1" w:styleId="RefTitre">
    <w:name w:val="Ref Titre"/>
    <w:basedOn w:val="Normal"/>
    <w:rsid w:val="005255BE"/>
    <w:pPr>
      <w:jc w:val="left"/>
    </w:pPr>
    <w:rPr>
      <w:rFonts w:eastAsia="Times New Roman"/>
      <w:b/>
      <w:bCs/>
      <w:sz w:val="26"/>
      <w:szCs w:val="26"/>
    </w:rPr>
  </w:style>
  <w:style w:type="paragraph" w:customStyle="1" w:styleId="Header1">
    <w:name w:val="Header 1"/>
    <w:basedOn w:val="Header"/>
    <w:rsid w:val="005255BE"/>
    <w:rPr>
      <w:b/>
      <w:sz w:val="24"/>
      <w:szCs w:val="24"/>
    </w:rPr>
  </w:style>
  <w:style w:type="character" w:customStyle="1" w:styleId="Pantone485">
    <w:name w:val="Pantone 485"/>
    <w:basedOn w:val="DefaultParagraphFont"/>
    <w:uiPriority w:val="1"/>
    <w:qFormat/>
    <w:rsid w:val="005255BE"/>
    <w:rPr>
      <w:rFonts w:cs="Caecilia-Light"/>
      <w:color w:val="DC281E"/>
      <w:szCs w:val="16"/>
    </w:rPr>
  </w:style>
  <w:style w:type="character" w:customStyle="1" w:styleId="H1Char">
    <w:name w:val="H1 Char"/>
    <w:basedOn w:val="DefaultParagraphFont"/>
    <w:link w:val="H1"/>
    <w:rsid w:val="005255BE"/>
    <w:rPr>
      <w:rFonts w:ascii="Arial" w:eastAsiaTheme="minorEastAsia" w:hAnsi="Arial" w:cs="Times New Roman"/>
      <w:b/>
      <w:sz w:val="40"/>
      <w:szCs w:val="52"/>
    </w:rPr>
  </w:style>
  <w:style w:type="table" w:customStyle="1" w:styleId="TableGray">
    <w:name w:val="Table Gray"/>
    <w:basedOn w:val="TableNormal"/>
    <w:uiPriority w:val="99"/>
    <w:rsid w:val="005255BE"/>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5255BE"/>
    <w:pPr>
      <w:numPr>
        <w:numId w:val="9"/>
      </w:numPr>
      <w:tabs>
        <w:tab w:val="left" w:pos="7230"/>
      </w:tabs>
      <w:spacing w:before="120" w:after="120"/>
      <w:contextualSpacing w:val="0"/>
    </w:pPr>
    <w:rPr>
      <w:rFonts w:cs="Arial"/>
    </w:rPr>
  </w:style>
  <w:style w:type="paragraph" w:customStyle="1" w:styleId="ListNumber1">
    <w:name w:val="List Number 1"/>
    <w:basedOn w:val="Normal"/>
    <w:rsid w:val="005255BE"/>
    <w:pPr>
      <w:numPr>
        <w:ilvl w:val="1"/>
        <w:numId w:val="7"/>
      </w:numPr>
      <w:contextualSpacing/>
    </w:pPr>
    <w:rPr>
      <w:rFonts w:eastAsiaTheme="minorHAnsi" w:cstheme="minorHAnsi"/>
      <w:szCs w:val="22"/>
    </w:rPr>
  </w:style>
  <w:style w:type="paragraph" w:customStyle="1" w:styleId="NormalNo">
    <w:name w:val="Normal + No"/>
    <w:basedOn w:val="Normal"/>
    <w:qFormat/>
    <w:rsid w:val="005255BE"/>
    <w:pPr>
      <w:numPr>
        <w:numId w:val="8"/>
      </w:numPr>
    </w:pPr>
    <w:rPr>
      <w:rFonts w:eastAsia="MS Mincho"/>
      <w:b/>
      <w:sz w:val="22"/>
    </w:rPr>
  </w:style>
  <w:style w:type="paragraph" w:customStyle="1" w:styleId="Bullet3">
    <w:name w:val="Bullet 3"/>
    <w:basedOn w:val="ListParagraph"/>
    <w:qFormat/>
    <w:rsid w:val="005255BE"/>
    <w:pPr>
      <w:numPr>
        <w:numId w:val="10"/>
      </w:numPr>
      <w:spacing w:before="120" w:after="120"/>
      <w:ind w:right="425"/>
    </w:pPr>
    <w:rPr>
      <w:rFonts w:cs="Arial"/>
      <w:i/>
      <w:iCs/>
    </w:rPr>
  </w:style>
  <w:style w:type="paragraph" w:customStyle="1" w:styleId="Indent">
    <w:name w:val="Indent"/>
    <w:basedOn w:val="Normal"/>
    <w:qFormat/>
    <w:rsid w:val="005255BE"/>
    <w:pPr>
      <w:ind w:left="567"/>
    </w:pPr>
    <w:rPr>
      <w:rFonts w:cs="Arial"/>
      <w:b/>
    </w:rPr>
  </w:style>
  <w:style w:type="paragraph" w:customStyle="1" w:styleId="TitreTableau">
    <w:name w:val="Titre Tableau"/>
    <w:basedOn w:val="Normal"/>
    <w:qFormat/>
    <w:rsid w:val="005255BE"/>
    <w:pPr>
      <w:spacing w:before="120"/>
      <w:jc w:val="center"/>
    </w:pPr>
    <w:rPr>
      <w:rFonts w:cs="Arial"/>
      <w:b/>
      <w:bCs/>
      <w:color w:val="FFFFFF" w:themeColor="background1"/>
      <w:lang w:val="en-CA"/>
    </w:rPr>
  </w:style>
  <w:style w:type="paragraph" w:customStyle="1" w:styleId="BulletTableau">
    <w:name w:val="Bullet Tableau"/>
    <w:basedOn w:val="Bullet2"/>
    <w:qFormat/>
    <w:rsid w:val="005255BE"/>
    <w:pPr>
      <w:keepNext/>
      <w:keepLines/>
      <w:framePr w:hSpace="141" w:wrap="around" w:vAnchor="text" w:hAnchor="margin" w:y="402"/>
      <w:numPr>
        <w:numId w:val="11"/>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divs>
    <w:div w:id="588076187">
      <w:bodyDiv w:val="1"/>
      <w:marLeft w:val="0"/>
      <w:marRight w:val="0"/>
      <w:marTop w:val="0"/>
      <w:marBottom w:val="0"/>
      <w:divBdr>
        <w:top w:val="none" w:sz="0" w:space="0" w:color="auto"/>
        <w:left w:val="none" w:sz="0" w:space="0" w:color="auto"/>
        <w:bottom w:val="none" w:sz="0" w:space="0" w:color="auto"/>
        <w:right w:val="none" w:sz="0" w:space="0" w:color="auto"/>
      </w:divBdr>
    </w:div>
    <w:div w:id="1761411096">
      <w:bodyDiv w:val="1"/>
      <w:marLeft w:val="0"/>
      <w:marRight w:val="0"/>
      <w:marTop w:val="0"/>
      <w:marBottom w:val="0"/>
      <w:divBdr>
        <w:top w:val="none" w:sz="0" w:space="0" w:color="auto"/>
        <w:left w:val="none" w:sz="0" w:space="0" w:color="auto"/>
        <w:bottom w:val="none" w:sz="0" w:space="0" w:color="auto"/>
        <w:right w:val="none" w:sz="0" w:space="0" w:color="auto"/>
      </w:divBdr>
    </w:div>
    <w:div w:id="2127767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hlearning.org/resources/library/390-e-transfers-in-emergencies-implementation-support-guideline" TargetMode="External"/><Relationship Id="rId13" Type="http://schemas.openxmlformats.org/officeDocument/2006/relationships/hyperlink" Target="http://www.cashlearning.org/resources/library/24-direct-cash---a-quick-delivery-guide-screen-version"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cashlearning.org/resources/library/235-delivering-cash-through-cards---a-quick-delivery-guide-booklet" TargetMode="External"/><Relationship Id="rId17" Type="http://schemas.openxmlformats.org/officeDocument/2006/relationships/footer" Target="footer1.xml"/><Relationship Id="rId25"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shlearning.org/resources/library/22-cheques---a-quick-delivery-guide-screen-version"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www.cashlearning.org/resources/library/217-voucher-fairs-a-quick-delivery-guide-booklet-version" TargetMode="External"/><Relationship Id="rId23" Type="http://schemas.microsoft.com/office/2007/relationships/stylesWithEffects" Target="stylesWithEffects.xml"/><Relationship Id="rId10" Type="http://schemas.openxmlformats.org/officeDocument/2006/relationships/hyperlink" Target="http://www.cashlearning.org/resources/library/287-e-payments-in-cash-transfer-programming-quick-too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cashlearning.org/resources/library/6-delivering-money-cash-transfer-mechanisms-in-emergencies" TargetMode="External"/><Relationship Id="rId14" Type="http://schemas.openxmlformats.org/officeDocument/2006/relationships/hyperlink" Target="http://www.cashlearning.org/resources/library/25-vouchers---a-quick-delivery-guide-booklet-version"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Template>
  <TotalTime>195</TotalTime>
  <Pages>1</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Independent Consultant</Company>
  <LinksUpToDate>false</LinksUpToDate>
  <CharactersWithSpaces>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Creti Pantaleo</dc:creator>
  <cp:lastModifiedBy>joelle</cp:lastModifiedBy>
  <cp:revision>30</cp:revision>
  <cp:lastPrinted>2015-10-11T22:00:00Z</cp:lastPrinted>
  <dcterms:created xsi:type="dcterms:W3CDTF">2015-07-30T07:05:00Z</dcterms:created>
  <dcterms:modified xsi:type="dcterms:W3CDTF">2016-02-23T09:54:00Z</dcterms:modified>
</cp:coreProperties>
</file>