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A" w:rsidRPr="007D2464" w:rsidRDefault="0069506A" w:rsidP="0069506A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7D2464">
        <w:rPr>
          <w:rFonts w:ascii="Arial" w:hAnsi="Arial" w:cs="Arial"/>
          <w:b/>
          <w:bCs/>
          <w:sz w:val="28"/>
          <w:szCs w:val="28"/>
          <w:rtl/>
        </w:rPr>
        <w:t>الرصد والتقييم</w:t>
      </w:r>
    </w:p>
    <w:p w:rsidR="0069506A" w:rsidRPr="007D2464" w:rsidRDefault="0069506A" w:rsidP="0069506A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</w:p>
    <w:p w:rsidR="0069506A" w:rsidRPr="007D2464" w:rsidRDefault="006940C8" w:rsidP="006940C8">
      <w:pPr>
        <w:pStyle w:val="Header"/>
        <w:bidi/>
        <w:jc w:val="both"/>
        <w:rPr>
          <w:rFonts w:cs="Arial"/>
          <w:b/>
          <w:bCs/>
          <w:sz w:val="28"/>
          <w:szCs w:val="28"/>
        </w:rPr>
      </w:pPr>
      <w:r w:rsidRPr="007D2464">
        <w:rPr>
          <w:rFonts w:cs="Arial" w:hint="cs"/>
          <w:b/>
          <w:bCs/>
          <w:sz w:val="28"/>
          <w:szCs w:val="28"/>
          <w:rtl/>
        </w:rPr>
        <w:t xml:space="preserve">الخطوة 1- </w:t>
      </w:r>
      <w:r w:rsidR="0069506A" w:rsidRPr="007D2464">
        <w:rPr>
          <w:rFonts w:cs="Arial"/>
          <w:b/>
          <w:bCs/>
          <w:sz w:val="28"/>
          <w:szCs w:val="28"/>
          <w:rtl/>
        </w:rPr>
        <w:t>وضع خطط رصد  برامج التحويلات النقدية وتقييمها</w:t>
      </w:r>
    </w:p>
    <w:p w:rsidR="0069506A" w:rsidRPr="007D2464" w:rsidRDefault="0069506A" w:rsidP="0069506A">
      <w:pPr>
        <w:pStyle w:val="Header"/>
        <w:numPr>
          <w:ilvl w:val="1"/>
          <w:numId w:val="2"/>
        </w:numPr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/>
          <w:sz w:val="28"/>
          <w:szCs w:val="28"/>
          <w:rtl/>
        </w:rPr>
        <w:t>وضع استراتيجية  للرصد والتقييم</w:t>
      </w:r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  <w:lang w:val="en-GB"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Pr="007D2464">
        <w:rPr>
          <w:rFonts w:cs="Arial"/>
          <w:sz w:val="28"/>
          <w:szCs w:val="28"/>
          <w:rtl/>
          <w:lang w:val="en-GB"/>
        </w:rPr>
        <w:t xml:space="preserve">نموذج الإطار المنطقي </w:t>
      </w:r>
      <w:bookmarkStart w:id="0" w:name="_GoBack"/>
      <w:bookmarkEnd w:id="0"/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  <w:lang w:val="en-GB"/>
        </w:rPr>
        <w:t xml:space="preserve">- </w:t>
      </w:r>
      <w:r w:rsidRPr="007D2464">
        <w:rPr>
          <w:rFonts w:cs="Arial"/>
          <w:sz w:val="28"/>
          <w:szCs w:val="28"/>
          <w:rtl/>
        </w:rPr>
        <w:t>القائمة المرجعية للمؤشرات الرئيسية في مجال برامج التحويلات النقدية</w:t>
      </w:r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Pr="007D2464">
        <w:rPr>
          <w:rFonts w:cs="Arial" w:hint="eastAsia"/>
          <w:sz w:val="28"/>
          <w:szCs w:val="28"/>
          <w:rtl/>
        </w:rPr>
        <w:t>القائمة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المرجعية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لخطة</w:t>
      </w:r>
      <w:r w:rsidRPr="007D2464">
        <w:rPr>
          <w:rFonts w:cs="Arial"/>
          <w:sz w:val="28"/>
          <w:szCs w:val="28"/>
          <w:rtl/>
        </w:rPr>
        <w:t xml:space="preserve">  </w:t>
      </w:r>
      <w:r w:rsidRPr="007D2464">
        <w:rPr>
          <w:rFonts w:cs="Arial" w:hint="eastAsia"/>
          <w:sz w:val="28"/>
          <w:szCs w:val="28"/>
          <w:rtl/>
        </w:rPr>
        <w:t>الرصد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والتتبع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في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مجال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برامج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التحويلات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النقدية</w:t>
      </w:r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  <w:lang w:val="en-GB"/>
        </w:rPr>
      </w:pPr>
      <w:r w:rsidRPr="007D2464">
        <w:rPr>
          <w:rFonts w:cs="Arial" w:hint="cs"/>
          <w:sz w:val="28"/>
          <w:szCs w:val="28"/>
          <w:rtl/>
          <w:lang w:val="en-GB"/>
        </w:rPr>
        <w:t xml:space="preserve">- </w:t>
      </w:r>
      <w:r w:rsidRPr="007D2464">
        <w:rPr>
          <w:rFonts w:cs="Arial" w:hint="eastAsia"/>
          <w:sz w:val="28"/>
          <w:szCs w:val="28"/>
          <w:rtl/>
          <w:lang w:val="en-GB"/>
        </w:rPr>
        <w:t>خطة</w:t>
      </w:r>
      <w:r w:rsidRPr="007D2464">
        <w:rPr>
          <w:rFonts w:cs="Arial"/>
          <w:sz w:val="28"/>
          <w:szCs w:val="28"/>
          <w:rtl/>
          <w:lang w:val="en-GB"/>
        </w:rPr>
        <w:t xml:space="preserve"> </w:t>
      </w:r>
      <w:r w:rsidRPr="007D2464">
        <w:rPr>
          <w:rFonts w:cs="Arial" w:hint="eastAsia"/>
          <w:sz w:val="28"/>
          <w:szCs w:val="28"/>
          <w:rtl/>
          <w:lang w:val="en-GB"/>
        </w:rPr>
        <w:t>الرصد</w:t>
      </w:r>
      <w:r w:rsidRPr="007D2464">
        <w:rPr>
          <w:rFonts w:cs="Arial"/>
          <w:sz w:val="28"/>
          <w:szCs w:val="28"/>
          <w:rtl/>
          <w:lang w:val="en-GB"/>
        </w:rPr>
        <w:t xml:space="preserve"> </w:t>
      </w:r>
      <w:r w:rsidRPr="007D2464">
        <w:rPr>
          <w:rFonts w:cs="Arial" w:hint="eastAsia"/>
          <w:sz w:val="28"/>
          <w:szCs w:val="28"/>
          <w:rtl/>
          <w:lang w:val="en-GB"/>
        </w:rPr>
        <w:t>والتتبع</w:t>
      </w:r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  <w:lang w:val="en-GB"/>
        </w:rPr>
      </w:pPr>
      <w:r w:rsidRPr="007D2464">
        <w:rPr>
          <w:rFonts w:cs="Arial" w:hint="cs"/>
          <w:sz w:val="28"/>
          <w:szCs w:val="28"/>
          <w:rtl/>
          <w:lang w:val="en-GB"/>
        </w:rPr>
        <w:t>- نموذج الاستبيان القياسي</w:t>
      </w:r>
    </w:p>
    <w:p w:rsidR="0069506A" w:rsidRPr="007D2464" w:rsidRDefault="0069506A" w:rsidP="0069506A">
      <w:pPr>
        <w:pStyle w:val="Header"/>
        <w:bidi/>
        <w:jc w:val="both"/>
        <w:rPr>
          <w:rFonts w:cs="Arial"/>
          <w:sz w:val="28"/>
          <w:szCs w:val="28"/>
          <w:rtl/>
          <w:lang w:val="en-GB"/>
        </w:rPr>
      </w:pPr>
      <w:r w:rsidRPr="007D2464">
        <w:rPr>
          <w:rFonts w:cs="Arial" w:hint="cs"/>
          <w:sz w:val="28"/>
          <w:szCs w:val="28"/>
          <w:rtl/>
          <w:lang w:val="en-GB"/>
        </w:rPr>
        <w:t xml:space="preserve">- </w:t>
      </w:r>
      <w:r w:rsidRPr="007D2464">
        <w:rPr>
          <w:rFonts w:cs="Arial"/>
          <w:sz w:val="28"/>
          <w:szCs w:val="28"/>
          <w:rtl/>
        </w:rPr>
        <w:t>إرشادات أخذ العينات</w:t>
      </w:r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  <w:lang w:val="en-GB"/>
        </w:rPr>
        <w:t xml:space="preserve">1.2 </w:t>
      </w:r>
      <w:r w:rsidRPr="007D2464">
        <w:rPr>
          <w:rFonts w:cs="Arial"/>
          <w:sz w:val="28"/>
          <w:szCs w:val="28"/>
          <w:rtl/>
        </w:rPr>
        <w:t xml:space="preserve">بناء قدرات الموظفين </w:t>
      </w:r>
    </w:p>
    <w:p w:rsidR="0069506A" w:rsidRPr="007D2464" w:rsidRDefault="0069506A" w:rsidP="0069506A">
      <w:pPr>
        <w:pStyle w:val="Header"/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>- نموذج التدريب على الرصد والتقييم</w:t>
      </w:r>
    </w:p>
    <w:p w:rsidR="006940C8" w:rsidRPr="007D2464" w:rsidRDefault="0069506A" w:rsidP="006940C8">
      <w:pPr>
        <w:pStyle w:val="Header"/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>- نموذج ملاحظات التدريب</w:t>
      </w:r>
    </w:p>
    <w:p w:rsidR="006940C8" w:rsidRPr="007D2464" w:rsidRDefault="0069506A" w:rsidP="006940C8">
      <w:pPr>
        <w:pStyle w:val="Header"/>
        <w:bidi/>
        <w:jc w:val="both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="006940C8" w:rsidRPr="007D2464">
        <w:rPr>
          <w:rFonts w:cs="Arial"/>
          <w:sz w:val="28"/>
          <w:szCs w:val="28"/>
          <w:rtl/>
        </w:rPr>
        <w:t>إرشادات لتوجيه مناقشات فرق التنسيق</w:t>
      </w:r>
    </w:p>
    <w:p w:rsidR="006940C8" w:rsidRPr="007D2464" w:rsidRDefault="006940C8" w:rsidP="006940C8">
      <w:pPr>
        <w:pStyle w:val="Header"/>
        <w:bidi/>
        <w:jc w:val="both"/>
        <w:rPr>
          <w:rFonts w:cs="Arial"/>
          <w:sz w:val="28"/>
          <w:szCs w:val="28"/>
        </w:rPr>
      </w:pPr>
      <w:r w:rsidRPr="007D2464">
        <w:rPr>
          <w:rFonts w:cs="Arial" w:hint="cs"/>
          <w:sz w:val="28"/>
          <w:szCs w:val="28"/>
          <w:rtl/>
        </w:rPr>
        <w:t>-</w:t>
      </w:r>
      <w:r w:rsidRPr="007D2464">
        <w:rPr>
          <w:rFonts w:cs="Arial"/>
          <w:sz w:val="28"/>
          <w:szCs w:val="28"/>
          <w:rtl/>
        </w:rPr>
        <w:t xml:space="preserve"> دليل لتوجيه المقابلات مع الأسر ومقدمي المعلومات الرئيسيين </w:t>
      </w:r>
    </w:p>
    <w:p w:rsidR="007D2464" w:rsidRDefault="007D2464" w:rsidP="007D2464">
      <w:pPr>
        <w:pStyle w:val="Header"/>
        <w:pBdr>
          <w:bottom w:val="single" w:sz="4" w:space="1" w:color="auto"/>
        </w:pBdr>
        <w:bidi/>
        <w:jc w:val="both"/>
        <w:rPr>
          <w:rFonts w:cs="Arial"/>
          <w:sz w:val="28"/>
          <w:szCs w:val="28"/>
        </w:rPr>
      </w:pPr>
    </w:p>
    <w:p w:rsidR="0069506A" w:rsidRPr="007D2464" w:rsidRDefault="006940C8" w:rsidP="007D2464">
      <w:pPr>
        <w:pStyle w:val="Header"/>
        <w:bidi/>
        <w:jc w:val="both"/>
        <w:rPr>
          <w:rFonts w:cs="Arial"/>
          <w:b/>
          <w:bCs/>
          <w:sz w:val="28"/>
          <w:szCs w:val="28"/>
        </w:rPr>
      </w:pPr>
      <w:r w:rsidRPr="007D2464">
        <w:rPr>
          <w:rFonts w:cs="Arial" w:hint="cs"/>
          <w:sz w:val="28"/>
          <w:szCs w:val="28"/>
          <w:rtl/>
        </w:rPr>
        <w:t xml:space="preserve">الخطوة 2- </w:t>
      </w:r>
      <w:r w:rsidR="0069506A" w:rsidRPr="007D2464">
        <w:rPr>
          <w:rFonts w:cs="Arial"/>
          <w:b/>
          <w:bCs/>
          <w:sz w:val="28"/>
          <w:szCs w:val="28"/>
          <w:rtl/>
          <w:lang w:eastAsia="ko-KR"/>
        </w:rPr>
        <w:t>رصد برامج التحويلات النقدية</w:t>
      </w:r>
    </w:p>
    <w:p w:rsidR="0069506A" w:rsidRPr="007D2464" w:rsidRDefault="006940C8" w:rsidP="0069506A">
      <w:pPr>
        <w:pStyle w:val="Heading3"/>
        <w:bidi/>
        <w:spacing w:before="0" w:after="0"/>
        <w:rPr>
          <w:rFonts w:cs="Arial" w:hint="cs"/>
          <w:b w:val="0"/>
          <w:sz w:val="28"/>
          <w:szCs w:val="28"/>
          <w:rtl/>
        </w:rPr>
      </w:pPr>
      <w:r w:rsidRPr="007D2464">
        <w:rPr>
          <w:rFonts w:cs="Arial" w:hint="cs"/>
          <w:b w:val="0"/>
          <w:sz w:val="28"/>
          <w:szCs w:val="28"/>
          <w:rtl/>
        </w:rPr>
        <w:t xml:space="preserve">2.1 </w:t>
      </w:r>
      <w:r w:rsidR="0069506A" w:rsidRPr="007D2464">
        <w:rPr>
          <w:rFonts w:cs="Arial"/>
          <w:b w:val="0"/>
          <w:sz w:val="28"/>
          <w:szCs w:val="28"/>
          <w:rtl/>
        </w:rPr>
        <w:t>بيانات خط الأساس</w:t>
      </w:r>
    </w:p>
    <w:p w:rsidR="006940C8" w:rsidRPr="007D2464" w:rsidRDefault="006940C8" w:rsidP="007D2464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hint="cs"/>
          <w:sz w:val="28"/>
          <w:szCs w:val="28"/>
          <w:rtl/>
        </w:rPr>
        <w:t xml:space="preserve">- </w:t>
      </w:r>
      <w:r w:rsidRPr="007D2464">
        <w:rPr>
          <w:rFonts w:cs="Arial" w:hint="eastAsia"/>
          <w:sz w:val="28"/>
          <w:szCs w:val="28"/>
          <w:rtl/>
        </w:rPr>
        <w:t>نموذج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استبيان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خط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الأساس</w:t>
      </w:r>
    </w:p>
    <w:p w:rsidR="0069506A" w:rsidRPr="007D2464" w:rsidRDefault="006940C8" w:rsidP="007D2464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 xml:space="preserve">2.2 </w:t>
      </w:r>
      <w:r w:rsidR="0069506A" w:rsidRPr="007D2464">
        <w:rPr>
          <w:rFonts w:cs="Arial"/>
          <w:sz w:val="28"/>
          <w:szCs w:val="28"/>
          <w:rtl/>
        </w:rPr>
        <w:t>رصد عملية التسليم</w:t>
      </w:r>
    </w:p>
    <w:p w:rsidR="006940C8" w:rsidRPr="007D2464" w:rsidRDefault="006940C8" w:rsidP="007D2464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>-</w:t>
      </w:r>
      <w:r w:rsidRPr="007D2464">
        <w:rPr>
          <w:rFonts w:hint="eastAsia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نموذج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مراقبة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مراكز</w:t>
      </w:r>
      <w:r w:rsidRPr="007D2464">
        <w:rPr>
          <w:rFonts w:cs="Arial"/>
          <w:sz w:val="28"/>
          <w:szCs w:val="28"/>
          <w:rtl/>
        </w:rPr>
        <w:t xml:space="preserve"> </w:t>
      </w:r>
      <w:r w:rsidRPr="007D2464">
        <w:rPr>
          <w:rFonts w:cs="Arial" w:hint="eastAsia"/>
          <w:sz w:val="28"/>
          <w:szCs w:val="28"/>
          <w:rtl/>
        </w:rPr>
        <w:t>التسليم</w:t>
      </w:r>
    </w:p>
    <w:p w:rsidR="006940C8" w:rsidRPr="007D2464" w:rsidRDefault="006940C8" w:rsidP="007D2464">
      <w:pPr>
        <w:bidi/>
        <w:spacing w:after="0"/>
        <w:rPr>
          <w:rFonts w:cs="Arial" w:hint="cs"/>
          <w:noProof/>
          <w:sz w:val="28"/>
          <w:szCs w:val="28"/>
          <w:rtl/>
          <w:lang w:eastAsia="zh-TW"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Pr="007D2464">
        <w:rPr>
          <w:rFonts w:cs="Arial"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42.75pt;margin-top:-21.35pt;width:149.3pt;height:36.8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" stroked="f">
            <v:textbox style="mso-fit-shape-to-text:t">
              <w:txbxContent>
                <w:p w:rsidR="006940C8" w:rsidRPr="00991BFC" w:rsidRDefault="006940C8" w:rsidP="006940C8">
                  <w:r w:rsidRPr="00991BFC">
                    <w:rPr>
                      <w:sz w:val="28"/>
                    </w:rPr>
                    <w:t>INTERVIEW ___ of ____</w:t>
                  </w:r>
                </w:p>
              </w:txbxContent>
            </v:textbox>
          </v:shape>
        </w:pict>
      </w:r>
      <w:r w:rsidRPr="007D2464">
        <w:rPr>
          <w:rFonts w:cs="Arial"/>
          <w:noProof/>
          <w:sz w:val="28"/>
          <w:szCs w:val="28"/>
          <w:rtl/>
          <w:lang w:eastAsia="zh-TW"/>
        </w:rPr>
        <w:t>نموذج الاستبيان الخاص بالخروج من مراكز التسليم</w:t>
      </w:r>
    </w:p>
    <w:p w:rsidR="006940C8" w:rsidRPr="007D2464" w:rsidRDefault="006940C8" w:rsidP="007D2464">
      <w:pPr>
        <w:bidi/>
        <w:spacing w:after="0"/>
        <w:rPr>
          <w:rFonts w:cs="Arial"/>
          <w:sz w:val="28"/>
          <w:szCs w:val="28"/>
        </w:rPr>
      </w:pPr>
      <w:r w:rsidRPr="007D2464">
        <w:rPr>
          <w:rFonts w:cs="Arial" w:hint="cs"/>
          <w:noProof/>
          <w:sz w:val="28"/>
          <w:szCs w:val="28"/>
          <w:rtl/>
          <w:lang w:eastAsia="zh-TW"/>
        </w:rPr>
        <w:t xml:space="preserve">- </w:t>
      </w:r>
      <w:r w:rsidRPr="007D2464">
        <w:rPr>
          <w:rFonts w:cs="Arial"/>
          <w:noProof/>
          <w:sz w:val="28"/>
          <w:szCs w:val="28"/>
          <w:rtl/>
          <w:lang w:eastAsia="zh-TW"/>
        </w:rPr>
        <w:t xml:space="preserve">نموذج </w:t>
      </w:r>
      <w:r w:rsidRPr="007D2464">
        <w:rPr>
          <w:rFonts w:cs="Arial" w:hint="cs"/>
          <w:noProof/>
          <w:sz w:val="28"/>
          <w:szCs w:val="28"/>
          <w:rtl/>
          <w:lang w:eastAsia="zh-TW"/>
        </w:rPr>
        <w:t>قاعدة البيانات</w:t>
      </w:r>
      <w:r w:rsidR="001F7312" w:rsidRPr="007D2464">
        <w:rPr>
          <w:rFonts w:cs="Arial" w:hint="cs"/>
          <w:noProof/>
          <w:sz w:val="28"/>
          <w:szCs w:val="28"/>
          <w:rtl/>
          <w:lang w:eastAsia="zh-TW"/>
        </w:rPr>
        <w:t xml:space="preserve"> الخاصة</w:t>
      </w:r>
      <w:r w:rsidR="001F7312" w:rsidRPr="007D2464">
        <w:rPr>
          <w:rFonts w:cs="Arial"/>
          <w:noProof/>
          <w:sz w:val="28"/>
          <w:szCs w:val="28"/>
          <w:rtl/>
          <w:lang w:eastAsia="zh-TW"/>
        </w:rPr>
        <w:t xml:space="preserve"> </w:t>
      </w:r>
      <w:r w:rsidR="001F7312" w:rsidRPr="007D2464">
        <w:rPr>
          <w:rFonts w:cs="Arial" w:hint="cs"/>
          <w:noProof/>
          <w:sz w:val="28"/>
          <w:szCs w:val="28"/>
          <w:rtl/>
          <w:lang w:eastAsia="zh-TW"/>
        </w:rPr>
        <w:t>ب</w:t>
      </w:r>
      <w:r w:rsidRPr="007D2464">
        <w:rPr>
          <w:rFonts w:cs="Arial"/>
          <w:noProof/>
          <w:sz w:val="28"/>
          <w:szCs w:val="28"/>
          <w:rtl/>
          <w:lang w:eastAsia="zh-TW"/>
        </w:rPr>
        <w:t>الخروج من مراكز التسليم</w:t>
      </w:r>
    </w:p>
    <w:p w:rsidR="001F7312" w:rsidRPr="007D2464" w:rsidRDefault="001F7312" w:rsidP="001F7312">
      <w:pPr>
        <w:pStyle w:val="Heading3"/>
        <w:bidi/>
        <w:spacing w:before="0" w:after="0"/>
        <w:rPr>
          <w:rFonts w:cs="Arial" w:hint="cs"/>
          <w:b w:val="0"/>
          <w:sz w:val="28"/>
          <w:szCs w:val="28"/>
          <w:rtl/>
        </w:rPr>
      </w:pPr>
      <w:r w:rsidRPr="007D2464">
        <w:rPr>
          <w:rFonts w:asciiTheme="minorHAnsi" w:hAnsiTheme="minorHAnsi" w:cs="Arial" w:hint="cs"/>
          <w:b w:val="0"/>
          <w:sz w:val="28"/>
          <w:szCs w:val="28"/>
          <w:rtl/>
        </w:rPr>
        <w:t xml:space="preserve">2.3 </w:t>
      </w:r>
      <w:r w:rsidR="0069506A" w:rsidRPr="007D2464">
        <w:rPr>
          <w:rFonts w:cs="Arial"/>
          <w:b w:val="0"/>
          <w:sz w:val="28"/>
          <w:szCs w:val="28"/>
          <w:rtl/>
        </w:rPr>
        <w:t>رصد ما بعد عملية التوزيع</w:t>
      </w:r>
    </w:p>
    <w:p w:rsidR="001F7312" w:rsidRPr="007D2464" w:rsidRDefault="001F7312" w:rsidP="001F7312">
      <w:pPr>
        <w:pStyle w:val="Heading3"/>
        <w:bidi/>
        <w:spacing w:before="0" w:after="0"/>
        <w:rPr>
          <w:rFonts w:hint="cs"/>
          <w:b w:val="0"/>
          <w:sz w:val="28"/>
          <w:szCs w:val="28"/>
          <w:rtl/>
          <w:lang w:val="fr-CA"/>
        </w:rPr>
      </w:pPr>
      <w:r w:rsidRPr="007D2464">
        <w:rPr>
          <w:rFonts w:hint="cs"/>
          <w:b w:val="0"/>
          <w:sz w:val="28"/>
          <w:szCs w:val="28"/>
          <w:rtl/>
        </w:rPr>
        <w:t xml:space="preserve">- </w:t>
      </w:r>
      <w:r w:rsidRPr="007D2464">
        <w:rPr>
          <w:rFonts w:hint="cs"/>
          <w:b w:val="0"/>
          <w:sz w:val="28"/>
          <w:szCs w:val="28"/>
          <w:rtl/>
          <w:lang w:val="fr-CA"/>
        </w:rPr>
        <w:t>مناقشات فريق التنسيق- نموذج الاستبيان</w:t>
      </w:r>
    </w:p>
    <w:p w:rsidR="001F7312" w:rsidRPr="007D2464" w:rsidRDefault="001F7312" w:rsidP="007D2464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hint="cs"/>
          <w:sz w:val="28"/>
          <w:szCs w:val="28"/>
          <w:rtl/>
          <w:lang w:val="fr-CA"/>
        </w:rPr>
        <w:t xml:space="preserve">- </w:t>
      </w:r>
      <w:r w:rsidRPr="007D2464">
        <w:rPr>
          <w:rFonts w:cs="Arial"/>
          <w:sz w:val="28"/>
          <w:szCs w:val="28"/>
          <w:rtl/>
        </w:rPr>
        <w:t>نموذج استبيان التحويلات النقدية غير المشروط</w:t>
      </w:r>
      <w:r w:rsidRPr="007D2464">
        <w:rPr>
          <w:rFonts w:cs="Arial" w:hint="cs"/>
          <w:sz w:val="28"/>
          <w:szCs w:val="28"/>
          <w:rtl/>
        </w:rPr>
        <w:t>ة</w:t>
      </w:r>
    </w:p>
    <w:p w:rsidR="001F7312" w:rsidRPr="007D2464" w:rsidRDefault="001F7312" w:rsidP="007D2464">
      <w:pPr>
        <w:bidi/>
        <w:spacing w:after="0"/>
        <w:rPr>
          <w:rFonts w:hint="cs"/>
          <w:sz w:val="28"/>
          <w:szCs w:val="28"/>
          <w:rtl/>
          <w:lang w:val="fr-CA"/>
        </w:rPr>
      </w:pPr>
      <w:r w:rsidRPr="007D2464">
        <w:rPr>
          <w:rFonts w:hint="cs"/>
          <w:sz w:val="28"/>
          <w:szCs w:val="28"/>
          <w:rtl/>
          <w:lang w:val="fr-CA"/>
        </w:rPr>
        <w:t xml:space="preserve">- نموذج قاعدة البيانات </w:t>
      </w:r>
    </w:p>
    <w:p w:rsidR="001F7312" w:rsidRPr="007D2464" w:rsidRDefault="001F7312" w:rsidP="007D2464">
      <w:pPr>
        <w:bidi/>
        <w:spacing w:after="0"/>
        <w:rPr>
          <w:rFonts w:cs="Arial"/>
          <w:sz w:val="28"/>
          <w:szCs w:val="28"/>
          <w:rtl/>
        </w:rPr>
      </w:pPr>
      <w:r w:rsidRPr="007D2464">
        <w:rPr>
          <w:rFonts w:hint="cs"/>
          <w:sz w:val="28"/>
          <w:szCs w:val="28"/>
          <w:rtl/>
          <w:lang w:val="fr-CA"/>
        </w:rPr>
        <w:t xml:space="preserve">- </w:t>
      </w:r>
      <w:r w:rsidRPr="007D2464">
        <w:rPr>
          <w:rFonts w:cs="Arial" w:hint="eastAsia"/>
          <w:sz w:val="28"/>
          <w:szCs w:val="28"/>
          <w:rtl/>
          <w:lang w:val="fr-CA"/>
        </w:rPr>
        <w:t>نموذج</w:t>
      </w:r>
      <w:r w:rsidRPr="007D2464">
        <w:rPr>
          <w:rFonts w:cs="Arial"/>
          <w:sz w:val="28"/>
          <w:szCs w:val="28"/>
          <w:rtl/>
          <w:lang w:val="fr-CA"/>
        </w:rPr>
        <w:t xml:space="preserve"> </w:t>
      </w:r>
      <w:r w:rsidRPr="007D2464">
        <w:rPr>
          <w:rFonts w:cs="Arial" w:hint="eastAsia"/>
          <w:sz w:val="28"/>
          <w:szCs w:val="28"/>
          <w:rtl/>
          <w:lang w:val="fr-CA"/>
        </w:rPr>
        <w:t>استبيان</w:t>
      </w:r>
      <w:r w:rsidRPr="007D2464">
        <w:rPr>
          <w:rFonts w:cs="Arial"/>
          <w:sz w:val="28"/>
          <w:szCs w:val="28"/>
          <w:rtl/>
          <w:lang w:val="fr-CA"/>
        </w:rPr>
        <w:t xml:space="preserve"> </w:t>
      </w:r>
      <w:r w:rsidRPr="007D2464">
        <w:rPr>
          <w:rFonts w:cs="Arial" w:hint="eastAsia"/>
          <w:sz w:val="28"/>
          <w:szCs w:val="28"/>
          <w:rtl/>
          <w:lang w:val="fr-CA"/>
        </w:rPr>
        <w:t>التحويلات</w:t>
      </w:r>
      <w:r w:rsidRPr="007D2464">
        <w:rPr>
          <w:rFonts w:cs="Arial"/>
          <w:sz w:val="28"/>
          <w:szCs w:val="28"/>
          <w:rtl/>
          <w:lang w:val="fr-CA"/>
        </w:rPr>
        <w:t xml:space="preserve"> </w:t>
      </w:r>
      <w:r w:rsidRPr="007D2464">
        <w:rPr>
          <w:rFonts w:cs="Arial" w:hint="eastAsia"/>
          <w:sz w:val="28"/>
          <w:szCs w:val="28"/>
          <w:rtl/>
          <w:lang w:val="fr-CA"/>
        </w:rPr>
        <w:t>النقدية</w:t>
      </w:r>
      <w:r w:rsidRPr="007D2464">
        <w:rPr>
          <w:rFonts w:cs="Arial"/>
          <w:sz w:val="28"/>
          <w:szCs w:val="28"/>
          <w:rtl/>
          <w:lang w:val="fr-CA"/>
        </w:rPr>
        <w:t xml:space="preserve"> </w:t>
      </w:r>
      <w:r w:rsidRPr="007D2464">
        <w:rPr>
          <w:rFonts w:cs="Arial" w:hint="eastAsia"/>
          <w:sz w:val="28"/>
          <w:szCs w:val="28"/>
          <w:rtl/>
          <w:lang w:val="fr-CA"/>
        </w:rPr>
        <w:t>المشروطة</w:t>
      </w:r>
    </w:p>
    <w:p w:rsidR="0069506A" w:rsidRPr="007D2464" w:rsidRDefault="0069506A" w:rsidP="007D2464">
      <w:pPr>
        <w:pStyle w:val="Header"/>
        <w:pBdr>
          <w:bottom w:val="single" w:sz="4" w:space="1" w:color="auto"/>
        </w:pBdr>
        <w:bidi/>
        <w:jc w:val="both"/>
        <w:rPr>
          <w:rFonts w:cs="Arial"/>
          <w:sz w:val="28"/>
          <w:szCs w:val="28"/>
        </w:rPr>
      </w:pPr>
    </w:p>
    <w:p w:rsidR="0069506A" w:rsidRPr="007D2464" w:rsidRDefault="001F7312" w:rsidP="001F7312">
      <w:pPr>
        <w:pStyle w:val="Header"/>
        <w:bidi/>
        <w:jc w:val="both"/>
        <w:rPr>
          <w:rFonts w:cs="Arial"/>
          <w:b/>
          <w:bCs/>
          <w:sz w:val="28"/>
          <w:szCs w:val="28"/>
        </w:rPr>
      </w:pPr>
      <w:r w:rsidRPr="007D2464">
        <w:rPr>
          <w:rFonts w:cs="Arial" w:hint="cs"/>
          <w:b/>
          <w:bCs/>
          <w:sz w:val="28"/>
          <w:szCs w:val="28"/>
          <w:rtl/>
        </w:rPr>
        <w:t xml:space="preserve">الخطوة 3- </w:t>
      </w:r>
      <w:r w:rsidR="0069506A" w:rsidRPr="007D2464">
        <w:rPr>
          <w:rFonts w:cs="Arial"/>
          <w:b/>
          <w:bCs/>
          <w:sz w:val="28"/>
          <w:szCs w:val="28"/>
          <w:rtl/>
        </w:rPr>
        <w:t>رصد الأسواق</w:t>
      </w:r>
    </w:p>
    <w:p w:rsidR="0069506A" w:rsidRPr="007D2464" w:rsidRDefault="001F7312" w:rsidP="0069506A">
      <w:pPr>
        <w:pStyle w:val="Heading3"/>
        <w:keepLines/>
        <w:bidi/>
        <w:spacing w:before="0" w:after="0"/>
        <w:jc w:val="both"/>
        <w:rPr>
          <w:rFonts w:cs="Arial" w:hint="cs"/>
          <w:b w:val="0"/>
          <w:sz w:val="28"/>
          <w:szCs w:val="28"/>
          <w:rtl/>
        </w:rPr>
      </w:pPr>
      <w:r w:rsidRPr="007D2464">
        <w:rPr>
          <w:rFonts w:cs="Arial" w:hint="cs"/>
          <w:b w:val="0"/>
          <w:sz w:val="28"/>
          <w:szCs w:val="28"/>
          <w:rtl/>
        </w:rPr>
        <w:t xml:space="preserve">3.1 </w:t>
      </w:r>
      <w:r w:rsidR="0069506A" w:rsidRPr="007D2464">
        <w:rPr>
          <w:rFonts w:cs="Arial"/>
          <w:b w:val="0"/>
          <w:sz w:val="28"/>
          <w:szCs w:val="28"/>
          <w:rtl/>
        </w:rPr>
        <w:t>رصد التجّار</w:t>
      </w:r>
    </w:p>
    <w:p w:rsidR="0092206A" w:rsidRPr="007D2464" w:rsidRDefault="001F7312" w:rsidP="0092206A">
      <w:pPr>
        <w:bidi/>
        <w:rPr>
          <w:sz w:val="28"/>
          <w:szCs w:val="28"/>
        </w:rPr>
      </w:pPr>
      <w:r w:rsidRPr="007D2464">
        <w:rPr>
          <w:rFonts w:hint="cs"/>
          <w:sz w:val="28"/>
          <w:szCs w:val="28"/>
          <w:rtl/>
        </w:rPr>
        <w:t xml:space="preserve">- </w:t>
      </w:r>
      <w:r w:rsidR="0092206A" w:rsidRPr="007D2464">
        <w:rPr>
          <w:rFonts w:hint="cs"/>
          <w:sz w:val="28"/>
          <w:szCs w:val="28"/>
          <w:rtl/>
        </w:rPr>
        <w:t xml:space="preserve">نموذج الاستبيان الخاص بالأسواق </w:t>
      </w:r>
    </w:p>
    <w:p w:rsidR="006E7E4D" w:rsidRPr="007D2464" w:rsidRDefault="0092206A" w:rsidP="006E7E4D">
      <w:pPr>
        <w:pStyle w:val="Heading3"/>
        <w:bidi/>
        <w:spacing w:before="0" w:after="0"/>
        <w:jc w:val="both"/>
        <w:rPr>
          <w:rFonts w:cs="Arial" w:hint="cs"/>
          <w:b w:val="0"/>
          <w:sz w:val="28"/>
          <w:szCs w:val="28"/>
          <w:rtl/>
        </w:rPr>
      </w:pPr>
      <w:r w:rsidRPr="007D2464">
        <w:rPr>
          <w:rFonts w:cs="Arial" w:hint="cs"/>
          <w:b w:val="0"/>
          <w:sz w:val="28"/>
          <w:szCs w:val="28"/>
          <w:rtl/>
        </w:rPr>
        <w:lastRenderedPageBreak/>
        <w:t xml:space="preserve">3.2 </w:t>
      </w:r>
      <w:r w:rsidR="0069506A" w:rsidRPr="007D2464">
        <w:rPr>
          <w:rFonts w:cs="Arial"/>
          <w:b w:val="0"/>
          <w:sz w:val="28"/>
          <w:szCs w:val="28"/>
          <w:rtl/>
        </w:rPr>
        <w:t>بيانات رصد الأسعار</w:t>
      </w:r>
    </w:p>
    <w:p w:rsidR="006E7E4D" w:rsidRPr="007D2464" w:rsidRDefault="0092206A" w:rsidP="006E7E4D">
      <w:pPr>
        <w:pStyle w:val="Heading3"/>
        <w:bidi/>
        <w:spacing w:before="0" w:after="0"/>
        <w:jc w:val="both"/>
        <w:rPr>
          <w:rFonts w:cs="Arial"/>
          <w:b w:val="0"/>
          <w:sz w:val="28"/>
          <w:szCs w:val="28"/>
          <w:rtl/>
        </w:rPr>
      </w:pPr>
      <w:r w:rsidRPr="007D2464">
        <w:rPr>
          <w:rFonts w:hint="cs"/>
          <w:b w:val="0"/>
          <w:sz w:val="28"/>
          <w:szCs w:val="28"/>
          <w:rtl/>
        </w:rPr>
        <w:t xml:space="preserve">- </w:t>
      </w:r>
      <w:r w:rsidR="006E7E4D" w:rsidRPr="007D2464">
        <w:rPr>
          <w:rFonts w:cs="Arial"/>
          <w:b w:val="0"/>
          <w:sz w:val="28"/>
          <w:szCs w:val="28"/>
          <w:rtl/>
        </w:rPr>
        <w:t>قائمة بشأن المعلومات الثانوية حول أسعار السوق</w:t>
      </w:r>
    </w:p>
    <w:p w:rsidR="00E6538A" w:rsidRPr="007D2464" w:rsidRDefault="006E7E4D" w:rsidP="00E6538A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hint="cs"/>
          <w:sz w:val="28"/>
          <w:szCs w:val="28"/>
          <w:rtl/>
        </w:rPr>
        <w:t xml:space="preserve">- </w:t>
      </w:r>
      <w:r w:rsidR="00013553" w:rsidRPr="007D2464">
        <w:rPr>
          <w:rFonts w:cs="Arial" w:hint="cs"/>
          <w:sz w:val="28"/>
          <w:szCs w:val="28"/>
          <w:rtl/>
        </w:rPr>
        <w:t>قائمة جمع المعلومات حول أسعار السوق</w:t>
      </w:r>
    </w:p>
    <w:p w:rsidR="00013553" w:rsidRPr="007D2464" w:rsidRDefault="00E6538A" w:rsidP="00E6538A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Pr="007D2464">
        <w:rPr>
          <w:rFonts w:eastAsiaTheme="minorHAnsi" w:hint="cs"/>
          <w:sz w:val="28"/>
          <w:szCs w:val="28"/>
          <w:rtl/>
        </w:rPr>
        <w:t>نموذج جمع بيانات أسعار البيع بالتجزئة</w:t>
      </w:r>
    </w:p>
    <w:p w:rsidR="00E6538A" w:rsidRPr="007D2464" w:rsidRDefault="00E6538A" w:rsidP="004861D7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eastAsiaTheme="minorHAnsi" w:hint="cs"/>
          <w:sz w:val="28"/>
          <w:szCs w:val="28"/>
          <w:rtl/>
        </w:rPr>
        <w:t xml:space="preserve">- </w:t>
      </w:r>
      <w:r w:rsidRPr="007D2464">
        <w:rPr>
          <w:rFonts w:cs="Arial"/>
          <w:sz w:val="28"/>
          <w:szCs w:val="28"/>
          <w:rtl/>
        </w:rPr>
        <w:t>قائمة تنظيم المعلومات حول أسعار السوق</w:t>
      </w:r>
    </w:p>
    <w:p w:rsidR="004861D7" w:rsidRPr="007D2464" w:rsidRDefault="00E6538A" w:rsidP="004861D7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="004861D7" w:rsidRPr="007D2464">
        <w:rPr>
          <w:rFonts w:cs="Arial" w:hint="cs"/>
          <w:sz w:val="28"/>
          <w:szCs w:val="28"/>
          <w:rtl/>
        </w:rPr>
        <w:t>نموذج بيانات الأسعار</w:t>
      </w:r>
    </w:p>
    <w:p w:rsidR="004861D7" w:rsidRPr="007D2464" w:rsidRDefault="004861D7" w:rsidP="007D2464">
      <w:pPr>
        <w:bidi/>
        <w:spacing w:after="0"/>
        <w:rPr>
          <w:rFonts w:cs="Arial"/>
          <w:sz w:val="28"/>
          <w:szCs w:val="28"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Pr="007D2464">
        <w:rPr>
          <w:rFonts w:cs="Arial"/>
          <w:sz w:val="28"/>
          <w:szCs w:val="28"/>
          <w:rtl/>
        </w:rPr>
        <w:t>تحليل تغيرات الأسعار</w:t>
      </w:r>
    </w:p>
    <w:p w:rsidR="0069506A" w:rsidRPr="007D2464" w:rsidRDefault="004861D7" w:rsidP="007D2464">
      <w:pPr>
        <w:bidi/>
        <w:spacing w:after="0"/>
        <w:rPr>
          <w:rFonts w:ascii="Arial" w:hAnsi="Arial" w:cs="Arial" w:hint="cs"/>
          <w:sz w:val="28"/>
          <w:szCs w:val="28"/>
          <w:rtl/>
        </w:rPr>
      </w:pPr>
      <w:r w:rsidRPr="007D2464">
        <w:rPr>
          <w:rFonts w:hint="cs"/>
          <w:sz w:val="28"/>
          <w:szCs w:val="28"/>
          <w:rtl/>
        </w:rPr>
        <w:t xml:space="preserve">3.3 </w:t>
      </w:r>
      <w:r w:rsidR="0069506A" w:rsidRPr="007D2464">
        <w:rPr>
          <w:rFonts w:ascii="Arial" w:hAnsi="Arial" w:cs="Arial"/>
          <w:sz w:val="28"/>
          <w:szCs w:val="28"/>
          <w:rtl/>
        </w:rPr>
        <w:t>الاستجابة لتغيرات الأسعار</w:t>
      </w:r>
    </w:p>
    <w:p w:rsidR="004861D7" w:rsidRPr="007D2464" w:rsidRDefault="004861D7" w:rsidP="004861D7">
      <w:pPr>
        <w:bidi/>
        <w:spacing w:after="0"/>
        <w:rPr>
          <w:rFonts w:ascii="Arial" w:hAnsi="Arial" w:cs="Arial"/>
          <w:b/>
          <w:sz w:val="28"/>
          <w:szCs w:val="28"/>
          <w:rtl/>
        </w:rPr>
      </w:pPr>
      <w:r w:rsidRPr="007D2464">
        <w:rPr>
          <w:rFonts w:cs="Arial" w:hint="cs"/>
          <w:b/>
          <w:sz w:val="28"/>
          <w:szCs w:val="28"/>
          <w:rtl/>
        </w:rPr>
        <w:t xml:space="preserve">- </w:t>
      </w:r>
      <w:r w:rsidRPr="007D2464">
        <w:rPr>
          <w:rFonts w:cs="Arial"/>
          <w:b/>
          <w:sz w:val="28"/>
          <w:szCs w:val="28"/>
          <w:rtl/>
        </w:rPr>
        <w:t>الاستجابة لتغيرات الأسعار</w:t>
      </w:r>
    </w:p>
    <w:p w:rsidR="0069506A" w:rsidRPr="007D2464" w:rsidRDefault="0069506A" w:rsidP="007D2464">
      <w:pPr>
        <w:pStyle w:val="Header"/>
        <w:pBdr>
          <w:bottom w:val="single" w:sz="4" w:space="1" w:color="auto"/>
        </w:pBdr>
        <w:bidi/>
        <w:jc w:val="both"/>
        <w:rPr>
          <w:rFonts w:cs="Arial"/>
          <w:sz w:val="28"/>
          <w:szCs w:val="28"/>
        </w:rPr>
      </w:pPr>
    </w:p>
    <w:p w:rsidR="0069506A" w:rsidRPr="007D2464" w:rsidRDefault="004861D7" w:rsidP="004861D7">
      <w:pPr>
        <w:pStyle w:val="Header"/>
        <w:bidi/>
        <w:jc w:val="both"/>
        <w:rPr>
          <w:rFonts w:cs="Arial"/>
          <w:b/>
          <w:bCs/>
          <w:sz w:val="28"/>
          <w:szCs w:val="28"/>
        </w:rPr>
      </w:pPr>
      <w:r w:rsidRPr="007D2464">
        <w:rPr>
          <w:rFonts w:cs="Arial" w:hint="cs"/>
          <w:b/>
          <w:bCs/>
          <w:sz w:val="28"/>
          <w:szCs w:val="28"/>
          <w:rtl/>
        </w:rPr>
        <w:t xml:space="preserve">الخطوة 4- </w:t>
      </w:r>
      <w:r w:rsidR="0069506A" w:rsidRPr="007D2464">
        <w:rPr>
          <w:rFonts w:cs="Arial"/>
          <w:b/>
          <w:bCs/>
          <w:sz w:val="28"/>
          <w:szCs w:val="28"/>
          <w:rtl/>
        </w:rPr>
        <w:t>تقييم برامج التحويلات النقدية</w:t>
      </w:r>
    </w:p>
    <w:p w:rsidR="0069506A" w:rsidRPr="007D2464" w:rsidRDefault="004861D7" w:rsidP="0069506A">
      <w:pPr>
        <w:bidi/>
        <w:spacing w:after="0"/>
        <w:rPr>
          <w:rFonts w:ascii="Arial" w:hAnsi="Arial" w:cs="Arial" w:hint="cs"/>
          <w:sz w:val="28"/>
          <w:szCs w:val="28"/>
          <w:rtl/>
        </w:rPr>
      </w:pPr>
      <w:r w:rsidRPr="007D2464">
        <w:rPr>
          <w:rFonts w:ascii="Arial" w:hAnsi="Arial" w:cs="Arial" w:hint="cs"/>
          <w:sz w:val="28"/>
          <w:szCs w:val="28"/>
          <w:rtl/>
        </w:rPr>
        <w:t xml:space="preserve">4.1 </w:t>
      </w:r>
      <w:r w:rsidR="0069506A" w:rsidRPr="007D2464">
        <w:rPr>
          <w:rFonts w:ascii="Arial" w:hAnsi="Arial" w:cs="Arial"/>
          <w:sz w:val="28"/>
          <w:szCs w:val="28"/>
          <w:rtl/>
        </w:rPr>
        <w:t>وضع معايير التقييم والأسئلة</w:t>
      </w:r>
    </w:p>
    <w:p w:rsidR="004861D7" w:rsidRPr="007D2464" w:rsidRDefault="004861D7" w:rsidP="004861D7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ascii="Arial" w:hAnsi="Arial" w:cs="Arial" w:hint="cs"/>
          <w:sz w:val="28"/>
          <w:szCs w:val="28"/>
          <w:rtl/>
        </w:rPr>
        <w:t xml:space="preserve">- </w:t>
      </w:r>
      <w:r w:rsidRPr="007D2464">
        <w:rPr>
          <w:rFonts w:cs="Arial" w:hint="cs"/>
          <w:sz w:val="28"/>
          <w:szCs w:val="28"/>
          <w:rtl/>
        </w:rPr>
        <w:t>قائمة الأسئلة الرئيسية لتقييم برامج التحويلات النقدية</w:t>
      </w:r>
    </w:p>
    <w:p w:rsidR="004861D7" w:rsidRPr="007D2464" w:rsidRDefault="004861D7" w:rsidP="004861D7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>- تقييم الآثار على السوق</w:t>
      </w:r>
    </w:p>
    <w:p w:rsidR="004861D7" w:rsidRPr="007D2464" w:rsidRDefault="004861D7" w:rsidP="004861D7">
      <w:pPr>
        <w:bidi/>
        <w:spacing w:after="0"/>
        <w:rPr>
          <w:rFonts w:ascii="Arial" w:hAnsi="Arial" w:cs="Arial" w:hint="cs"/>
          <w:sz w:val="28"/>
          <w:szCs w:val="28"/>
          <w:rtl/>
        </w:rPr>
      </w:pPr>
      <w:r w:rsidRPr="007D2464">
        <w:rPr>
          <w:rFonts w:ascii="Arial" w:hAnsi="Arial" w:cs="Arial" w:hint="cs"/>
          <w:sz w:val="28"/>
          <w:szCs w:val="28"/>
          <w:rtl/>
        </w:rPr>
        <w:t xml:space="preserve">4.2 </w:t>
      </w:r>
      <w:r w:rsidR="0069506A" w:rsidRPr="007D2464">
        <w:rPr>
          <w:rFonts w:ascii="Arial" w:hAnsi="Arial" w:cs="Arial"/>
          <w:sz w:val="28"/>
          <w:szCs w:val="28"/>
          <w:rtl/>
        </w:rPr>
        <w:t>إعداد الشروط المرجعية</w:t>
      </w:r>
    </w:p>
    <w:p w:rsidR="004861D7" w:rsidRPr="007D2464" w:rsidRDefault="004861D7" w:rsidP="004861D7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ascii="Arial" w:hAnsi="Arial" w:cs="Arial" w:hint="cs"/>
          <w:sz w:val="28"/>
          <w:szCs w:val="28"/>
          <w:rtl/>
        </w:rPr>
        <w:t xml:space="preserve">- </w:t>
      </w:r>
      <w:r w:rsidRPr="007D2464">
        <w:rPr>
          <w:rFonts w:cs="Arial" w:hint="cs"/>
          <w:sz w:val="28"/>
          <w:szCs w:val="28"/>
          <w:rtl/>
        </w:rPr>
        <w:t>نموذج الشروط المرجعية لتقييم برامج التحويلات النقدية</w:t>
      </w:r>
    </w:p>
    <w:p w:rsidR="00867F2A" w:rsidRPr="007D2464" w:rsidRDefault="00867F2A" w:rsidP="00867F2A">
      <w:pPr>
        <w:bidi/>
        <w:spacing w:after="0"/>
        <w:rPr>
          <w:rFonts w:ascii="Arial" w:hAnsi="Arial" w:cs="Arial" w:hint="cs"/>
          <w:sz w:val="28"/>
          <w:szCs w:val="28"/>
          <w:rtl/>
        </w:rPr>
      </w:pPr>
      <w:r w:rsidRPr="007D2464">
        <w:rPr>
          <w:rFonts w:ascii="Arial" w:hAnsi="Arial" w:cs="Arial" w:hint="cs"/>
          <w:sz w:val="28"/>
          <w:szCs w:val="28"/>
          <w:rtl/>
        </w:rPr>
        <w:t xml:space="preserve">4.3 </w:t>
      </w:r>
      <w:r w:rsidR="0069506A" w:rsidRPr="007D2464">
        <w:rPr>
          <w:rFonts w:ascii="Arial" w:hAnsi="Arial" w:cs="Arial"/>
          <w:sz w:val="28"/>
          <w:szCs w:val="28"/>
          <w:rtl/>
        </w:rPr>
        <w:t>إعداد التقارير</w:t>
      </w:r>
    </w:p>
    <w:p w:rsidR="00867F2A" w:rsidRPr="007D2464" w:rsidRDefault="00867F2A" w:rsidP="00867F2A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ascii="Arial" w:hAnsi="Arial" w:cs="Arial" w:hint="cs"/>
          <w:sz w:val="28"/>
          <w:szCs w:val="28"/>
          <w:rtl/>
        </w:rPr>
        <w:t xml:space="preserve">- </w:t>
      </w:r>
      <w:r w:rsidRPr="007D2464">
        <w:rPr>
          <w:rFonts w:cs="Arial" w:hint="cs"/>
          <w:sz w:val="28"/>
          <w:szCs w:val="28"/>
          <w:rtl/>
        </w:rPr>
        <w:t xml:space="preserve">نموذج التقرير الخاص بتقييم برامج التحويلات النقدية </w:t>
      </w:r>
    </w:p>
    <w:p w:rsidR="00370125" w:rsidRPr="007D2464" w:rsidRDefault="00867F2A" w:rsidP="00370125">
      <w:pPr>
        <w:bidi/>
        <w:spacing w:after="0"/>
        <w:rPr>
          <w:rFonts w:cs="Arial" w:hint="cs"/>
          <w:sz w:val="28"/>
          <w:szCs w:val="28"/>
          <w:rtl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="00370125" w:rsidRPr="007D2464">
        <w:rPr>
          <w:rFonts w:cs="Arial" w:hint="cs"/>
          <w:sz w:val="28"/>
          <w:szCs w:val="28"/>
          <w:rtl/>
        </w:rPr>
        <w:t xml:space="preserve">نموذج دراسة حالة </w:t>
      </w:r>
      <w:r w:rsidR="00370125" w:rsidRPr="007D2464">
        <w:rPr>
          <w:rFonts w:cs="Arial"/>
          <w:sz w:val="28"/>
          <w:szCs w:val="28"/>
        </w:rPr>
        <w:t xml:space="preserve"> IFRC</w:t>
      </w:r>
      <w:r w:rsidR="00370125" w:rsidRPr="007D2464">
        <w:rPr>
          <w:rFonts w:cs="Arial" w:hint="cs"/>
          <w:sz w:val="28"/>
          <w:szCs w:val="28"/>
          <w:rtl/>
        </w:rPr>
        <w:t xml:space="preserve">  </w:t>
      </w:r>
    </w:p>
    <w:p w:rsidR="00370125" w:rsidRPr="007D2464" w:rsidRDefault="00370125" w:rsidP="00370125">
      <w:pPr>
        <w:bidi/>
        <w:spacing w:after="0"/>
        <w:rPr>
          <w:rFonts w:cs="Arial" w:hint="cs"/>
          <w:sz w:val="28"/>
          <w:szCs w:val="28"/>
          <w:rtl/>
          <w:lang w:val="en-GB"/>
        </w:rPr>
      </w:pPr>
      <w:r w:rsidRPr="007D2464">
        <w:rPr>
          <w:rFonts w:cs="Arial" w:hint="cs"/>
          <w:sz w:val="28"/>
          <w:szCs w:val="28"/>
          <w:rtl/>
        </w:rPr>
        <w:t xml:space="preserve">- </w:t>
      </w:r>
      <w:r w:rsidRPr="007D2464">
        <w:rPr>
          <w:rFonts w:cs="Arial"/>
          <w:sz w:val="28"/>
          <w:szCs w:val="28"/>
          <w:rtl/>
          <w:lang w:val="en-GB"/>
        </w:rPr>
        <w:t>صحيفة وقائع البرنامج</w:t>
      </w:r>
    </w:p>
    <w:p w:rsidR="00370125" w:rsidRPr="007D2464" w:rsidRDefault="00370125" w:rsidP="00370125">
      <w:pPr>
        <w:bidi/>
        <w:spacing w:after="0"/>
        <w:rPr>
          <w:rFonts w:cs="Arial"/>
          <w:sz w:val="28"/>
          <w:szCs w:val="28"/>
        </w:rPr>
      </w:pPr>
      <w:r w:rsidRPr="007D2464">
        <w:rPr>
          <w:rFonts w:cs="Arial" w:hint="cs"/>
          <w:sz w:val="28"/>
          <w:szCs w:val="28"/>
          <w:rtl/>
          <w:lang w:val="en-GB"/>
        </w:rPr>
        <w:t xml:space="preserve">- </w:t>
      </w:r>
      <w:r w:rsidRPr="007D2464">
        <w:rPr>
          <w:rFonts w:cs="Arial" w:hint="cs"/>
          <w:sz w:val="28"/>
          <w:szCs w:val="28"/>
          <w:rtl/>
        </w:rPr>
        <w:t xml:space="preserve">نموذج دراسة حالة </w:t>
      </w:r>
      <w:r w:rsidRPr="007D2464">
        <w:rPr>
          <w:rFonts w:cs="Arial"/>
          <w:sz w:val="28"/>
          <w:szCs w:val="28"/>
        </w:rPr>
        <w:t xml:space="preserve"> ICRC</w:t>
      </w:r>
      <w:r w:rsidRPr="007D2464">
        <w:rPr>
          <w:rFonts w:cs="Arial" w:hint="cs"/>
          <w:sz w:val="28"/>
          <w:szCs w:val="28"/>
          <w:rtl/>
        </w:rPr>
        <w:t xml:space="preserve">  </w:t>
      </w:r>
    </w:p>
    <w:p w:rsidR="00370125" w:rsidRPr="007D2464" w:rsidRDefault="00370125" w:rsidP="00370125">
      <w:pPr>
        <w:bidi/>
        <w:spacing w:after="0"/>
        <w:rPr>
          <w:rFonts w:ascii="Arial" w:hAnsi="Arial" w:cs="Arial"/>
          <w:sz w:val="28"/>
          <w:szCs w:val="28"/>
          <w:rtl/>
          <w:lang w:val="en-GB"/>
        </w:rPr>
      </w:pPr>
    </w:p>
    <w:p w:rsidR="0069506A" w:rsidRPr="007D2464" w:rsidRDefault="0069506A" w:rsidP="0069506A">
      <w:pPr>
        <w:bidi/>
        <w:spacing w:after="0"/>
        <w:rPr>
          <w:rFonts w:ascii="Arial" w:hAnsi="Arial" w:cs="Arial"/>
          <w:sz w:val="28"/>
          <w:szCs w:val="28"/>
        </w:rPr>
      </w:pPr>
    </w:p>
    <w:p w:rsidR="00021C51" w:rsidRPr="007D2464" w:rsidRDefault="00021C51">
      <w:pPr>
        <w:rPr>
          <w:sz w:val="28"/>
          <w:szCs w:val="28"/>
        </w:rPr>
      </w:pPr>
    </w:p>
    <w:sectPr w:rsidR="00021C51" w:rsidRPr="007D2464" w:rsidSect="00AE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51" w:rsidRDefault="00021C51" w:rsidP="0069506A">
      <w:pPr>
        <w:spacing w:after="0" w:line="240" w:lineRule="auto"/>
      </w:pPr>
      <w:r>
        <w:separator/>
      </w:r>
    </w:p>
  </w:endnote>
  <w:endnote w:type="continuationSeparator" w:id="1">
    <w:p w:rsidR="00021C51" w:rsidRDefault="00021C51" w:rsidP="006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51" w:rsidRDefault="00021C51" w:rsidP="0069506A">
      <w:pPr>
        <w:spacing w:after="0" w:line="240" w:lineRule="auto"/>
      </w:pPr>
      <w:r>
        <w:separator/>
      </w:r>
    </w:p>
  </w:footnote>
  <w:footnote w:type="continuationSeparator" w:id="1">
    <w:p w:rsidR="00021C51" w:rsidRDefault="00021C51" w:rsidP="0069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267"/>
    <w:multiLevelType w:val="hybridMultilevel"/>
    <w:tmpl w:val="3012801A"/>
    <w:lvl w:ilvl="0" w:tplc="16D0A4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32A1"/>
    <w:multiLevelType w:val="multilevel"/>
    <w:tmpl w:val="083661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06A"/>
    <w:rsid w:val="00013553"/>
    <w:rsid w:val="00021C51"/>
    <w:rsid w:val="001F7312"/>
    <w:rsid w:val="00370125"/>
    <w:rsid w:val="004861D7"/>
    <w:rsid w:val="006940C8"/>
    <w:rsid w:val="0069506A"/>
    <w:rsid w:val="006E7E4D"/>
    <w:rsid w:val="007D2464"/>
    <w:rsid w:val="00867F2A"/>
    <w:rsid w:val="0092206A"/>
    <w:rsid w:val="00E6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06A"/>
    <w:pPr>
      <w:keepNext/>
      <w:spacing w:before="240" w:after="120" w:line="240" w:lineRule="auto"/>
      <w:outlineLvl w:val="2"/>
    </w:pPr>
    <w:rPr>
      <w:rFonts w:ascii="Arial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06A"/>
    <w:rPr>
      <w:rFonts w:ascii="Arial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69506A"/>
    <w:pPr>
      <w:spacing w:after="0" w:line="288" w:lineRule="auto"/>
    </w:pPr>
    <w:rPr>
      <w:rFonts w:ascii="Arial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506A"/>
    <w:rPr>
      <w:rFonts w:ascii="Arial" w:hAnsi="Arial" w:cs="Times New Roman"/>
      <w:sz w:val="16"/>
      <w:szCs w:val="20"/>
    </w:rPr>
  </w:style>
  <w:style w:type="paragraph" w:customStyle="1" w:styleId="H1">
    <w:name w:val="H1"/>
    <w:basedOn w:val="Normal"/>
    <w:link w:val="H1Char"/>
    <w:qFormat/>
    <w:rsid w:val="0069506A"/>
    <w:pPr>
      <w:spacing w:before="360" w:after="240" w:line="240" w:lineRule="auto"/>
      <w:outlineLvl w:val="0"/>
    </w:pPr>
    <w:rPr>
      <w:rFonts w:ascii="Arial" w:hAnsi="Arial" w:cs="Times New Roman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69506A"/>
    <w:rPr>
      <w:rFonts w:ascii="Arial" w:hAnsi="Arial" w:cs="Times New Roman"/>
      <w:b/>
      <w:sz w:val="40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69506A"/>
    <w:pPr>
      <w:spacing w:after="0" w:line="240" w:lineRule="auto"/>
      <w:jc w:val="both"/>
    </w:pPr>
    <w:rPr>
      <w:rFonts w:ascii="Arial" w:hAnsi="Arial"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06A"/>
    <w:rPr>
      <w:rFonts w:ascii="Arial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6950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11</cp:revision>
  <dcterms:created xsi:type="dcterms:W3CDTF">2016-02-22T14:54:00Z</dcterms:created>
  <dcterms:modified xsi:type="dcterms:W3CDTF">2016-02-22T15:36:00Z</dcterms:modified>
</cp:coreProperties>
</file>