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5C" w:rsidRPr="001D4BE9" w:rsidRDefault="005006A1" w:rsidP="001D4BE9">
      <w:pPr>
        <w:bidi/>
        <w:jc w:val="center"/>
        <w:rPr>
          <w:rFonts w:ascii="Arial" w:hAnsi="Arial" w:cs="Arial"/>
          <w:b/>
          <w:bCs/>
          <w:sz w:val="28"/>
          <w:szCs w:val="28"/>
          <w:rtl/>
        </w:rPr>
      </w:pPr>
      <w:r w:rsidRPr="001D4BE9">
        <w:rPr>
          <w:rFonts w:ascii="Arial" w:hAnsi="Arial" w:cs="Arial"/>
          <w:b/>
          <w:bCs/>
          <w:sz w:val="28"/>
          <w:szCs w:val="28"/>
          <w:rtl/>
        </w:rPr>
        <w:t xml:space="preserve">خارطة الطريق لوضع خطط </w:t>
      </w:r>
      <w:r w:rsidR="00CA1D11">
        <w:rPr>
          <w:rFonts w:ascii="Arial" w:hAnsi="Arial" w:cs="Arial"/>
          <w:b/>
          <w:bCs/>
          <w:sz w:val="28"/>
          <w:szCs w:val="28"/>
          <w:rtl/>
        </w:rPr>
        <w:t>رصد</w:t>
      </w:r>
      <w:r w:rsidRPr="001D4BE9">
        <w:rPr>
          <w:rFonts w:ascii="Arial" w:hAnsi="Arial" w:cs="Arial"/>
          <w:b/>
          <w:bCs/>
          <w:sz w:val="28"/>
          <w:szCs w:val="28"/>
          <w:rtl/>
        </w:rPr>
        <w:t xml:space="preserve"> برامج التحويلات النقدية و</w:t>
      </w:r>
      <w:r w:rsidR="00CA1D11">
        <w:rPr>
          <w:rFonts w:ascii="Arial" w:hAnsi="Arial" w:cs="Arial"/>
          <w:b/>
          <w:bCs/>
          <w:sz w:val="28"/>
          <w:szCs w:val="28"/>
          <w:rtl/>
        </w:rPr>
        <w:t>تقييم</w:t>
      </w:r>
      <w:r w:rsidRPr="001D4BE9">
        <w:rPr>
          <w:rFonts w:ascii="Arial" w:hAnsi="Arial" w:cs="Arial"/>
          <w:b/>
          <w:bCs/>
          <w:sz w:val="28"/>
          <w:szCs w:val="28"/>
          <w:rtl/>
        </w:rPr>
        <w:t>ها</w:t>
      </w:r>
    </w:p>
    <w:p w:rsidR="00E3533E" w:rsidRPr="001D4BE9" w:rsidRDefault="00E3533E" w:rsidP="001D4BE9">
      <w:pPr>
        <w:bidi/>
        <w:jc w:val="both"/>
        <w:rPr>
          <w:rFonts w:ascii="Arial" w:hAnsi="Arial" w:cs="Arial"/>
          <w:b/>
          <w:bCs/>
          <w:sz w:val="28"/>
          <w:szCs w:val="28"/>
          <w:rtl/>
        </w:rPr>
      </w:pPr>
      <w:r w:rsidRPr="001D4BE9">
        <w:rPr>
          <w:rFonts w:ascii="Arial" w:hAnsi="Arial" w:cs="Arial"/>
          <w:b/>
          <w:bCs/>
          <w:sz w:val="28"/>
          <w:szCs w:val="28"/>
          <w:rtl/>
        </w:rPr>
        <w:t xml:space="preserve">المقدمة </w:t>
      </w:r>
    </w:p>
    <w:p w:rsidR="00E3533E" w:rsidRPr="001D4BE9" w:rsidRDefault="00E3533E" w:rsidP="001D4BE9">
      <w:pPr>
        <w:bidi/>
        <w:jc w:val="both"/>
        <w:rPr>
          <w:rFonts w:ascii="Arial" w:hAnsi="Arial" w:cs="Arial"/>
          <w:sz w:val="28"/>
          <w:szCs w:val="28"/>
          <w:rtl/>
        </w:rPr>
      </w:pPr>
      <w:r w:rsidRPr="001D4BE9">
        <w:rPr>
          <w:rFonts w:ascii="Arial" w:hAnsi="Arial" w:cs="Arial"/>
          <w:sz w:val="28"/>
          <w:szCs w:val="28"/>
          <w:rtl/>
        </w:rPr>
        <w:t>تهدف خارطة الطريق هذه إلى تقديم المبادئ التوجيهية المتعلقة ب</w:t>
      </w:r>
      <w:r w:rsidR="00CA1D11">
        <w:rPr>
          <w:rFonts w:ascii="Arial" w:hAnsi="Arial" w:cs="Arial"/>
          <w:sz w:val="28"/>
          <w:szCs w:val="28"/>
          <w:rtl/>
        </w:rPr>
        <w:t>رصد</w:t>
      </w:r>
      <w:r w:rsidRPr="001D4BE9">
        <w:rPr>
          <w:rFonts w:ascii="Arial" w:hAnsi="Arial" w:cs="Arial"/>
          <w:sz w:val="28"/>
          <w:szCs w:val="28"/>
          <w:rtl/>
        </w:rPr>
        <w:t xml:space="preserve"> برا</w:t>
      </w:r>
      <w:r w:rsidR="00A40B0C" w:rsidRPr="001D4BE9">
        <w:rPr>
          <w:rFonts w:ascii="Arial" w:hAnsi="Arial" w:cs="Arial"/>
          <w:sz w:val="28"/>
          <w:szCs w:val="28"/>
          <w:rtl/>
        </w:rPr>
        <w:t>مج التحويلات النقدية و</w:t>
      </w:r>
      <w:r w:rsidR="00CA1D11">
        <w:rPr>
          <w:rFonts w:ascii="Arial" w:hAnsi="Arial" w:cs="Arial"/>
          <w:sz w:val="28"/>
          <w:szCs w:val="28"/>
          <w:rtl/>
        </w:rPr>
        <w:t>تقييم</w:t>
      </w:r>
      <w:r w:rsidR="00A40B0C" w:rsidRPr="001D4BE9">
        <w:rPr>
          <w:rFonts w:ascii="Arial" w:hAnsi="Arial" w:cs="Arial"/>
          <w:sz w:val="28"/>
          <w:szCs w:val="28"/>
          <w:rtl/>
        </w:rPr>
        <w:t>ها. وت</w:t>
      </w:r>
      <w:r w:rsidRPr="001D4BE9">
        <w:rPr>
          <w:rFonts w:ascii="Arial" w:hAnsi="Arial" w:cs="Arial"/>
          <w:sz w:val="28"/>
          <w:szCs w:val="28"/>
          <w:rtl/>
        </w:rPr>
        <w:t>شمل هذه العملية وضع استراتيجية شاملة لل</w:t>
      </w:r>
      <w:r w:rsidR="00CA1D11">
        <w:rPr>
          <w:rFonts w:ascii="Arial" w:hAnsi="Arial" w:cs="Arial"/>
          <w:sz w:val="28"/>
          <w:szCs w:val="28"/>
          <w:rtl/>
        </w:rPr>
        <w:t>رصد</w:t>
      </w:r>
      <w:r w:rsidRPr="001D4BE9">
        <w:rPr>
          <w:rFonts w:ascii="Arial" w:hAnsi="Arial" w:cs="Arial"/>
          <w:sz w:val="28"/>
          <w:szCs w:val="28"/>
          <w:rtl/>
        </w:rPr>
        <w:t xml:space="preserve"> وال</w:t>
      </w:r>
      <w:r w:rsidR="00CA1D11">
        <w:rPr>
          <w:rFonts w:ascii="Arial" w:hAnsi="Arial" w:cs="Arial"/>
          <w:sz w:val="28"/>
          <w:szCs w:val="28"/>
          <w:rtl/>
        </w:rPr>
        <w:t>تقييم</w:t>
      </w:r>
      <w:r w:rsidRPr="001D4BE9">
        <w:rPr>
          <w:rFonts w:ascii="Arial" w:hAnsi="Arial" w:cs="Arial"/>
          <w:sz w:val="28"/>
          <w:szCs w:val="28"/>
          <w:rtl/>
        </w:rPr>
        <w:t xml:space="preserve"> (بما في ذلك خطة عمل مفصلة ومصفوفة </w:t>
      </w:r>
      <w:r w:rsidR="00CA1D11">
        <w:rPr>
          <w:rFonts w:ascii="Arial" w:hAnsi="Arial" w:cs="Arial"/>
          <w:sz w:val="28"/>
          <w:szCs w:val="28"/>
          <w:rtl/>
        </w:rPr>
        <w:t>رصد</w:t>
      </w:r>
      <w:r w:rsidRPr="001D4BE9">
        <w:rPr>
          <w:rFonts w:ascii="Arial" w:hAnsi="Arial" w:cs="Arial"/>
          <w:sz w:val="28"/>
          <w:szCs w:val="28"/>
          <w:rtl/>
        </w:rPr>
        <w:t xml:space="preserve"> و</w:t>
      </w:r>
      <w:r w:rsidR="00CA1D11">
        <w:rPr>
          <w:rFonts w:ascii="Arial" w:hAnsi="Arial" w:cs="Arial"/>
          <w:sz w:val="28"/>
          <w:szCs w:val="28"/>
          <w:rtl/>
        </w:rPr>
        <w:t>تقييم</w:t>
      </w:r>
      <w:r w:rsidRPr="001D4BE9">
        <w:rPr>
          <w:rFonts w:ascii="Arial" w:hAnsi="Arial" w:cs="Arial"/>
          <w:sz w:val="28"/>
          <w:szCs w:val="28"/>
          <w:rtl/>
        </w:rPr>
        <w:t xml:space="preserve"> فيها مؤشرات و</w:t>
      </w:r>
      <w:r w:rsidR="00A40B0C" w:rsidRPr="001D4BE9">
        <w:rPr>
          <w:rFonts w:ascii="Arial" w:hAnsi="Arial" w:cs="Arial"/>
          <w:sz w:val="28"/>
          <w:szCs w:val="28"/>
          <w:rtl/>
        </w:rPr>
        <w:t>سبل مراجعة) وبناء قدرات المتطوعين والموظفين.</w:t>
      </w:r>
    </w:p>
    <w:p w:rsidR="00A40B0C" w:rsidRPr="001D4BE9" w:rsidRDefault="00C57AD0" w:rsidP="001D4BE9">
      <w:pPr>
        <w:bidi/>
        <w:jc w:val="both"/>
        <w:rPr>
          <w:rFonts w:ascii="Arial" w:hAnsi="Arial" w:cs="Arial"/>
          <w:sz w:val="28"/>
          <w:szCs w:val="28"/>
          <w:rtl/>
        </w:rPr>
      </w:pPr>
      <w:r w:rsidRPr="001D4BE9">
        <w:rPr>
          <w:rFonts w:ascii="Arial" w:hAnsi="Arial" w:cs="Arial"/>
          <w:sz w:val="28"/>
          <w:szCs w:val="28"/>
          <w:rtl/>
        </w:rPr>
        <w:t>وتقدم الخارطة اقتراحات حول الأدوات الأنسب لهذه الخطوة وا</w:t>
      </w:r>
      <w:r w:rsidR="00762201">
        <w:rPr>
          <w:rFonts w:ascii="Arial" w:hAnsi="Arial" w:cs="Arial"/>
          <w:sz w:val="28"/>
          <w:szCs w:val="28"/>
          <w:rtl/>
        </w:rPr>
        <w:t>لخطوات الفرعية، على أن تكييف ال</w:t>
      </w:r>
      <w:r w:rsidRPr="001D4BE9">
        <w:rPr>
          <w:rFonts w:ascii="Arial" w:hAnsi="Arial" w:cs="Arial"/>
          <w:sz w:val="28"/>
          <w:szCs w:val="28"/>
          <w:rtl/>
        </w:rPr>
        <w:t>أ</w:t>
      </w:r>
      <w:r w:rsidR="00762201">
        <w:rPr>
          <w:rFonts w:ascii="Arial" w:hAnsi="Arial" w:cs="Arial" w:hint="cs"/>
          <w:sz w:val="28"/>
          <w:szCs w:val="28"/>
          <w:rtl/>
        </w:rPr>
        <w:t>د</w:t>
      </w:r>
      <w:r w:rsidRPr="001D4BE9">
        <w:rPr>
          <w:rFonts w:ascii="Arial" w:hAnsi="Arial" w:cs="Arial"/>
          <w:sz w:val="28"/>
          <w:szCs w:val="28"/>
          <w:rtl/>
        </w:rPr>
        <w:t>وات مع الحاجات والسياق المطروح.</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ويجب في كل الأحوال الامتثال للمعايير الدنيا المذكورة في ما يلي، لتعزيز جودة الاستجابة.</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 xml:space="preserve">ومن الممكن التأرجح بين الخطوات الفرعية المختلفة لاتخاذ القرار المناسب على أن يتم جمع المعلومات والقيام بكل الاجراءات المطلوبة في كل خطوة فرعية. </w:t>
      </w:r>
    </w:p>
    <w:p w:rsidR="00C57AD0" w:rsidRPr="001D4BE9" w:rsidRDefault="00C57AD0" w:rsidP="001D4BE9">
      <w:pPr>
        <w:bidi/>
        <w:jc w:val="both"/>
        <w:rPr>
          <w:rFonts w:ascii="Arial" w:hAnsi="Arial" w:cs="Arial"/>
          <w:sz w:val="28"/>
          <w:szCs w:val="28"/>
          <w:rtl/>
        </w:rPr>
      </w:pPr>
      <w:r w:rsidRPr="001D4BE9">
        <w:rPr>
          <w:rFonts w:ascii="Arial" w:hAnsi="Arial" w:cs="Arial"/>
          <w:sz w:val="28"/>
          <w:szCs w:val="28"/>
          <w:rtl/>
        </w:rPr>
        <w:t>وإن احت</w:t>
      </w:r>
      <w:r w:rsidR="001F6BC5">
        <w:rPr>
          <w:rFonts w:ascii="Arial" w:hAnsi="Arial" w:cs="Arial"/>
          <w:sz w:val="28"/>
          <w:szCs w:val="28"/>
          <w:rtl/>
        </w:rPr>
        <w:t xml:space="preserve">جت إلى المزيد من الإرشادات حول </w:t>
      </w:r>
      <w:r w:rsidRPr="001D4BE9">
        <w:rPr>
          <w:rFonts w:ascii="Arial" w:hAnsi="Arial" w:cs="Arial"/>
          <w:sz w:val="28"/>
          <w:szCs w:val="28"/>
          <w:rtl/>
        </w:rPr>
        <w:t xml:space="preserve">وضع خطط </w:t>
      </w:r>
      <w:r w:rsidR="00CA1D11">
        <w:rPr>
          <w:rFonts w:ascii="Arial" w:hAnsi="Arial" w:cs="Arial"/>
          <w:sz w:val="28"/>
          <w:szCs w:val="28"/>
          <w:rtl/>
        </w:rPr>
        <w:t>رصد</w:t>
      </w:r>
      <w:r w:rsidRPr="001D4BE9">
        <w:rPr>
          <w:rFonts w:ascii="Arial" w:hAnsi="Arial" w:cs="Arial"/>
          <w:sz w:val="28"/>
          <w:szCs w:val="28"/>
          <w:rtl/>
        </w:rPr>
        <w:t xml:space="preserve"> برامج التحويلات النقدية و</w:t>
      </w:r>
      <w:r w:rsidR="00CA1D11">
        <w:rPr>
          <w:rFonts w:ascii="Arial" w:hAnsi="Arial" w:cs="Arial"/>
          <w:sz w:val="28"/>
          <w:szCs w:val="28"/>
          <w:rtl/>
        </w:rPr>
        <w:t>تقييم</w:t>
      </w:r>
      <w:r w:rsidRPr="001D4BE9">
        <w:rPr>
          <w:rFonts w:ascii="Arial" w:hAnsi="Arial" w:cs="Arial"/>
          <w:sz w:val="28"/>
          <w:szCs w:val="28"/>
          <w:rtl/>
        </w:rPr>
        <w:t>ها،  يمكن اللجوء إلى المراجع المذكورة في نهاية خارطة الطريق.</w:t>
      </w:r>
    </w:p>
    <w:p w:rsidR="00C57AD0" w:rsidRPr="001D4BE9" w:rsidRDefault="00C57AD0" w:rsidP="001D4BE9">
      <w:pPr>
        <w:bidi/>
        <w:jc w:val="both"/>
        <w:rPr>
          <w:rFonts w:ascii="Arial" w:hAnsi="Arial" w:cs="Arial"/>
          <w:b/>
          <w:bCs/>
          <w:sz w:val="28"/>
          <w:szCs w:val="28"/>
          <w:rtl/>
        </w:rPr>
      </w:pPr>
      <w:r w:rsidRPr="001D4BE9">
        <w:rPr>
          <w:rFonts w:ascii="Arial" w:hAnsi="Arial" w:cs="Arial"/>
          <w:b/>
          <w:bCs/>
          <w:sz w:val="28"/>
          <w:szCs w:val="28"/>
          <w:rtl/>
        </w:rPr>
        <w:t>المعايير الدنيا</w:t>
      </w:r>
    </w:p>
    <w:p w:rsidR="00C57AD0" w:rsidRPr="001D4BE9" w:rsidRDefault="00222111"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 xml:space="preserve">توضع خطط </w:t>
      </w:r>
      <w:r w:rsidR="00CA1D11">
        <w:rPr>
          <w:rFonts w:ascii="Arial" w:hAnsi="Arial" w:cs="Arial"/>
          <w:sz w:val="28"/>
          <w:szCs w:val="28"/>
          <w:rtl/>
        </w:rPr>
        <w:t>رصد</w:t>
      </w:r>
      <w:r w:rsidRPr="001D4BE9">
        <w:rPr>
          <w:rFonts w:ascii="Arial" w:hAnsi="Arial" w:cs="Arial"/>
          <w:sz w:val="28"/>
          <w:szCs w:val="28"/>
          <w:rtl/>
        </w:rPr>
        <w:t xml:space="preserve"> برامج التحويلات النقدية و</w:t>
      </w:r>
      <w:r w:rsidR="00CA1D11">
        <w:rPr>
          <w:rFonts w:ascii="Arial" w:hAnsi="Arial" w:cs="Arial"/>
          <w:sz w:val="28"/>
          <w:szCs w:val="28"/>
          <w:rtl/>
        </w:rPr>
        <w:t>تقييم</w:t>
      </w:r>
      <w:r w:rsidRPr="001D4BE9">
        <w:rPr>
          <w:rFonts w:ascii="Arial" w:hAnsi="Arial" w:cs="Arial"/>
          <w:sz w:val="28"/>
          <w:szCs w:val="28"/>
          <w:rtl/>
        </w:rPr>
        <w:t>ها في مرحلة التصميم.</w:t>
      </w:r>
    </w:p>
    <w:p w:rsidR="00222111" w:rsidRPr="001D4BE9" w:rsidRDefault="00222111"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 xml:space="preserve">تستند خطط </w:t>
      </w:r>
      <w:r w:rsidR="00CA1D11">
        <w:rPr>
          <w:rFonts w:ascii="Arial" w:hAnsi="Arial" w:cs="Arial"/>
          <w:sz w:val="28"/>
          <w:szCs w:val="28"/>
          <w:rtl/>
        </w:rPr>
        <w:t>رصد</w:t>
      </w:r>
      <w:r w:rsidRPr="001D4BE9">
        <w:rPr>
          <w:rFonts w:ascii="Arial" w:hAnsi="Arial" w:cs="Arial"/>
          <w:sz w:val="28"/>
          <w:szCs w:val="28"/>
          <w:rtl/>
        </w:rPr>
        <w:t xml:space="preserve"> برامج التحويلات النقدية و</w:t>
      </w:r>
      <w:r w:rsidR="00CA1D11">
        <w:rPr>
          <w:rFonts w:ascii="Arial" w:hAnsi="Arial" w:cs="Arial"/>
          <w:sz w:val="28"/>
          <w:szCs w:val="28"/>
          <w:rtl/>
        </w:rPr>
        <w:t>تقييم</w:t>
      </w:r>
      <w:r w:rsidRPr="001D4BE9">
        <w:rPr>
          <w:rFonts w:ascii="Arial" w:hAnsi="Arial" w:cs="Arial"/>
          <w:sz w:val="28"/>
          <w:szCs w:val="28"/>
          <w:rtl/>
        </w:rPr>
        <w:t xml:space="preserve">ها على مؤشرات ومصادر وضعت في </w:t>
      </w:r>
      <w:r w:rsidR="00E14D35" w:rsidRPr="001D4BE9">
        <w:rPr>
          <w:rFonts w:ascii="Arial" w:hAnsi="Arial" w:cs="Arial"/>
          <w:sz w:val="28"/>
          <w:szCs w:val="28"/>
          <w:rtl/>
        </w:rPr>
        <w:t xml:space="preserve">مرحلة تحديد </w:t>
      </w:r>
      <w:r w:rsidRPr="001D4BE9">
        <w:rPr>
          <w:rFonts w:ascii="Arial" w:hAnsi="Arial" w:cs="Arial"/>
          <w:sz w:val="28"/>
          <w:szCs w:val="28"/>
          <w:rtl/>
        </w:rPr>
        <w:t>الإطار المنطقي.</w:t>
      </w:r>
    </w:p>
    <w:p w:rsidR="00222111" w:rsidRPr="001D4BE9" w:rsidRDefault="00C47576"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تسمح مؤشرات البرنامج على الأقل بالاجابة على السئلة التالية:</w:t>
      </w:r>
    </w:p>
    <w:p w:rsidR="00C47576"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هل تلقى المستفيدين التحويلات النقدية وفق الفروقات الزمنية المتفق عليها؟</w:t>
      </w:r>
    </w:p>
    <w:p w:rsidR="002C53BD"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كيف أنفقت الأسر النقود؟</w:t>
      </w:r>
    </w:p>
    <w:p w:rsidR="002C53BD" w:rsidRPr="001D4BE9" w:rsidRDefault="002C53BD" w:rsidP="001D4BE9">
      <w:pPr>
        <w:pStyle w:val="ListParagraph"/>
        <w:numPr>
          <w:ilvl w:val="1"/>
          <w:numId w:val="1"/>
        </w:numPr>
        <w:bidi/>
        <w:jc w:val="both"/>
        <w:rPr>
          <w:rFonts w:ascii="Arial" w:hAnsi="Arial" w:cs="Arial"/>
          <w:sz w:val="28"/>
          <w:szCs w:val="28"/>
        </w:rPr>
      </w:pPr>
      <w:r w:rsidRPr="001D4BE9">
        <w:rPr>
          <w:rFonts w:ascii="Arial" w:hAnsi="Arial" w:cs="Arial"/>
          <w:sz w:val="28"/>
          <w:szCs w:val="28"/>
          <w:rtl/>
        </w:rPr>
        <w:t>هل طرأت أي تغييرات أثرت على ملاءمة سبل الاستجابة  (جودة السلع، الأمن، عنف ضد المرأة والفتيات، عمالة الأطفال، سوء تغذية، إلخ)؟</w:t>
      </w:r>
    </w:p>
    <w:p w:rsidR="002C53BD" w:rsidRPr="001D4BE9" w:rsidRDefault="002C53BD"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يجب أن يحصل فريق ال</w:t>
      </w:r>
      <w:r w:rsidR="00CA1D11">
        <w:rPr>
          <w:rFonts w:ascii="Arial" w:hAnsi="Arial" w:cs="Arial"/>
          <w:sz w:val="28"/>
          <w:szCs w:val="28"/>
          <w:rtl/>
        </w:rPr>
        <w:t>رصد</w:t>
      </w:r>
      <w:r w:rsidRPr="001D4BE9">
        <w:rPr>
          <w:rFonts w:ascii="Arial" w:hAnsi="Arial" w:cs="Arial"/>
          <w:sz w:val="28"/>
          <w:szCs w:val="28"/>
          <w:rtl/>
        </w:rPr>
        <w:t xml:space="preserve"> على التدريب اللازم ويجب اختبار الأدوات مسبقاً.</w:t>
      </w:r>
    </w:p>
    <w:p w:rsidR="002C53BD" w:rsidRPr="001D4BE9" w:rsidRDefault="002C53BD" w:rsidP="001D4BE9">
      <w:pPr>
        <w:bidi/>
        <w:ind w:left="360"/>
        <w:jc w:val="both"/>
        <w:rPr>
          <w:rFonts w:ascii="Arial" w:hAnsi="Arial" w:cs="Arial"/>
          <w:b/>
          <w:bCs/>
          <w:sz w:val="28"/>
          <w:szCs w:val="28"/>
          <w:rtl/>
        </w:rPr>
      </w:pPr>
      <w:r w:rsidRPr="001D4BE9">
        <w:rPr>
          <w:rFonts w:ascii="Arial" w:hAnsi="Arial" w:cs="Arial"/>
          <w:b/>
          <w:bCs/>
          <w:sz w:val="28"/>
          <w:szCs w:val="28"/>
          <w:rtl/>
        </w:rPr>
        <w:t>الخطوات الفرعية والأدوات</w:t>
      </w:r>
    </w:p>
    <w:p w:rsidR="002C53BD" w:rsidRPr="001D4BE9" w:rsidRDefault="00E14D35" w:rsidP="001D4BE9">
      <w:pPr>
        <w:bidi/>
        <w:ind w:left="360"/>
        <w:jc w:val="both"/>
        <w:rPr>
          <w:rFonts w:ascii="Arial" w:hAnsi="Arial" w:cs="Arial"/>
          <w:sz w:val="28"/>
          <w:szCs w:val="28"/>
          <w:rtl/>
        </w:rPr>
      </w:pPr>
      <w:r w:rsidRPr="001D4BE9">
        <w:rPr>
          <w:rFonts w:ascii="Arial" w:hAnsi="Arial" w:cs="Arial"/>
          <w:sz w:val="28"/>
          <w:szCs w:val="28"/>
          <w:rtl/>
        </w:rPr>
        <w:t xml:space="preserve">توضع مؤشرات الاستجابة (مؤشرات المخرجات، والمدخلات، والمؤشرات العملية) في خلال مرحلة مرحلة تحديد الإطار المنطقي. وتقدم هذه الخطوات الفرعية إطاراً منطقياً وقائمة بالعناصر الأساسية التي يجب أخذها في الاعتبار عند </w:t>
      </w:r>
      <w:r w:rsidR="00CA1D11">
        <w:rPr>
          <w:rFonts w:ascii="Arial" w:hAnsi="Arial" w:cs="Arial"/>
          <w:sz w:val="28"/>
          <w:szCs w:val="28"/>
          <w:rtl/>
        </w:rPr>
        <w:t>رصد</w:t>
      </w:r>
      <w:r w:rsidRPr="001D4BE9">
        <w:rPr>
          <w:rFonts w:ascii="Arial" w:hAnsi="Arial" w:cs="Arial"/>
          <w:sz w:val="28"/>
          <w:szCs w:val="28"/>
          <w:rtl/>
        </w:rPr>
        <w:t xml:space="preserve"> برامج التحويلات النقدية.</w:t>
      </w:r>
    </w:p>
    <w:p w:rsidR="00E14D35" w:rsidRPr="001D4BE9" w:rsidRDefault="001D4BE9" w:rsidP="001D4BE9">
      <w:pPr>
        <w:bidi/>
        <w:ind w:left="360"/>
        <w:jc w:val="both"/>
        <w:rPr>
          <w:rFonts w:ascii="Arial" w:hAnsi="Arial" w:cs="Arial"/>
          <w:sz w:val="28"/>
          <w:szCs w:val="28"/>
          <w:rtl/>
        </w:rPr>
      </w:pPr>
      <w:r>
        <w:rPr>
          <w:rFonts w:ascii="Arial" w:hAnsi="Arial" w:cs="Arial"/>
          <w:sz w:val="28"/>
          <w:szCs w:val="28"/>
          <w:rtl/>
        </w:rPr>
        <w:t>وبالاستناد إلى ا</w:t>
      </w:r>
      <w:r>
        <w:rPr>
          <w:rFonts w:ascii="Arial" w:hAnsi="Arial" w:cs="Arial" w:hint="cs"/>
          <w:sz w:val="28"/>
          <w:szCs w:val="28"/>
          <w:rtl/>
        </w:rPr>
        <w:t>لإ</w:t>
      </w:r>
      <w:r w:rsidR="00E14D35" w:rsidRPr="001D4BE9">
        <w:rPr>
          <w:rFonts w:ascii="Arial" w:hAnsi="Arial" w:cs="Arial"/>
          <w:sz w:val="28"/>
          <w:szCs w:val="28"/>
          <w:rtl/>
        </w:rPr>
        <w:t>طار المنطقي يجب إنشاء:</w:t>
      </w:r>
    </w:p>
    <w:p w:rsidR="00E14D35" w:rsidRPr="001D4BE9" w:rsidRDefault="00E14D35"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lastRenderedPageBreak/>
        <w:t>خطة عمل لل</w:t>
      </w:r>
      <w:r w:rsidR="00CA1D11">
        <w:rPr>
          <w:rFonts w:ascii="Arial" w:hAnsi="Arial" w:cs="Arial"/>
          <w:sz w:val="28"/>
          <w:szCs w:val="28"/>
          <w:rtl/>
        </w:rPr>
        <w:t>رصد</w:t>
      </w:r>
      <w:r w:rsidRPr="001D4BE9">
        <w:rPr>
          <w:rFonts w:ascii="Arial" w:hAnsi="Arial" w:cs="Arial"/>
          <w:sz w:val="28"/>
          <w:szCs w:val="28"/>
          <w:rtl/>
        </w:rPr>
        <w:t xml:space="preserve"> وال</w:t>
      </w:r>
      <w:r w:rsidR="00CA1D11">
        <w:rPr>
          <w:rFonts w:ascii="Arial" w:hAnsi="Arial" w:cs="Arial"/>
          <w:sz w:val="28"/>
          <w:szCs w:val="28"/>
          <w:rtl/>
        </w:rPr>
        <w:t>تقييم</w:t>
      </w:r>
      <w:r w:rsidRPr="001D4BE9">
        <w:rPr>
          <w:rFonts w:ascii="Arial" w:hAnsi="Arial" w:cs="Arial"/>
          <w:sz w:val="28"/>
          <w:szCs w:val="28"/>
          <w:rtl/>
        </w:rPr>
        <w:t>، تشمل كل النشاطات المطلوبة لضمان سير عملية ال</w:t>
      </w:r>
      <w:r w:rsidR="00CA1D11">
        <w:rPr>
          <w:rFonts w:ascii="Arial" w:hAnsi="Arial" w:cs="Arial"/>
          <w:sz w:val="28"/>
          <w:szCs w:val="28"/>
          <w:rtl/>
        </w:rPr>
        <w:t>رصد</w:t>
      </w:r>
      <w:r w:rsidRPr="001D4BE9">
        <w:rPr>
          <w:rFonts w:ascii="Arial" w:hAnsi="Arial" w:cs="Arial"/>
          <w:sz w:val="28"/>
          <w:szCs w:val="28"/>
          <w:rtl/>
        </w:rPr>
        <w:t xml:space="preserve"> وال</w:t>
      </w:r>
      <w:r w:rsidR="00CA1D11">
        <w:rPr>
          <w:rFonts w:ascii="Arial" w:hAnsi="Arial" w:cs="Arial"/>
          <w:sz w:val="28"/>
          <w:szCs w:val="28"/>
          <w:rtl/>
        </w:rPr>
        <w:t>تقييم</w:t>
      </w:r>
      <w:r w:rsidR="00AB10B9">
        <w:rPr>
          <w:rFonts w:ascii="Arial" w:hAnsi="Arial" w:cs="Arial"/>
          <w:sz w:val="28"/>
          <w:szCs w:val="28"/>
          <w:rtl/>
        </w:rPr>
        <w:t xml:space="preserve"> بسلاس</w:t>
      </w:r>
      <w:r w:rsidRPr="001D4BE9">
        <w:rPr>
          <w:rFonts w:ascii="Arial" w:hAnsi="Arial" w:cs="Arial"/>
          <w:sz w:val="28"/>
          <w:szCs w:val="28"/>
          <w:rtl/>
        </w:rPr>
        <w:t>ة، وتشير بوضوح إلى تاريخ النشاطات والجهات المسؤولة عن كل نشاط التي يجب أن ينسق معها الشخص المسؤول.</w:t>
      </w:r>
    </w:p>
    <w:p w:rsidR="009F7BDD" w:rsidRPr="001D4BE9" w:rsidRDefault="00E14D35" w:rsidP="001D4BE9">
      <w:pPr>
        <w:pStyle w:val="ListParagraph"/>
        <w:numPr>
          <w:ilvl w:val="0"/>
          <w:numId w:val="1"/>
        </w:numPr>
        <w:bidi/>
        <w:jc w:val="both"/>
        <w:rPr>
          <w:rFonts w:ascii="Arial" w:hAnsi="Arial" w:cs="Arial"/>
          <w:sz w:val="28"/>
          <w:szCs w:val="28"/>
        </w:rPr>
      </w:pPr>
      <w:r w:rsidRPr="001D4BE9">
        <w:rPr>
          <w:rFonts w:ascii="Arial" w:hAnsi="Arial" w:cs="Arial"/>
          <w:sz w:val="28"/>
          <w:szCs w:val="28"/>
          <w:rtl/>
        </w:rPr>
        <w:t>مصفوفة</w:t>
      </w:r>
      <w:r w:rsidR="00665E0B" w:rsidRPr="001D4BE9">
        <w:rPr>
          <w:rFonts w:ascii="Arial" w:hAnsi="Arial" w:cs="Arial"/>
          <w:sz w:val="28"/>
          <w:szCs w:val="28"/>
          <w:rtl/>
        </w:rPr>
        <w:t xml:space="preserve"> ال</w:t>
      </w:r>
      <w:r w:rsidR="00CA1D11">
        <w:rPr>
          <w:rFonts w:ascii="Arial" w:hAnsi="Arial" w:cs="Arial"/>
          <w:sz w:val="28"/>
          <w:szCs w:val="28"/>
          <w:rtl/>
        </w:rPr>
        <w:t>رصد</w:t>
      </w:r>
      <w:r w:rsidR="00665E0B" w:rsidRPr="001D4BE9">
        <w:rPr>
          <w:rFonts w:ascii="Arial" w:hAnsi="Arial" w:cs="Arial"/>
          <w:sz w:val="28"/>
          <w:szCs w:val="28"/>
          <w:rtl/>
        </w:rPr>
        <w:t xml:space="preserve"> وال</w:t>
      </w:r>
      <w:r w:rsidR="00CA1D11">
        <w:rPr>
          <w:rFonts w:ascii="Arial" w:hAnsi="Arial" w:cs="Arial"/>
          <w:sz w:val="28"/>
          <w:szCs w:val="28"/>
          <w:rtl/>
        </w:rPr>
        <w:t>تقييم</w:t>
      </w:r>
      <w:r w:rsidR="00665E0B" w:rsidRPr="001D4BE9">
        <w:rPr>
          <w:rFonts w:ascii="Arial" w:hAnsi="Arial" w:cs="Arial"/>
          <w:sz w:val="28"/>
          <w:szCs w:val="28"/>
          <w:rtl/>
        </w:rPr>
        <w:t xml:space="preserve"> تشمل كل المؤشرات التي تتطلب ال</w:t>
      </w:r>
      <w:r w:rsidR="00CA1D11">
        <w:rPr>
          <w:rFonts w:ascii="Arial" w:hAnsi="Arial" w:cs="Arial"/>
          <w:sz w:val="28"/>
          <w:szCs w:val="28"/>
          <w:rtl/>
        </w:rPr>
        <w:t>رصد</w:t>
      </w:r>
      <w:r w:rsidR="00665E0B" w:rsidRPr="001D4BE9">
        <w:rPr>
          <w:rFonts w:ascii="Arial" w:hAnsi="Arial" w:cs="Arial"/>
          <w:sz w:val="28"/>
          <w:szCs w:val="28"/>
          <w:rtl/>
        </w:rPr>
        <w:t>. و</w:t>
      </w:r>
      <w:r w:rsidR="00461894" w:rsidRPr="001D4BE9">
        <w:rPr>
          <w:rFonts w:ascii="Arial" w:hAnsi="Arial" w:cs="Arial"/>
          <w:sz w:val="28"/>
          <w:szCs w:val="28"/>
          <w:rtl/>
        </w:rPr>
        <w:t>لكل مؤشر تشير المصفوفة إلى: مصادر البيانات وطرق الجمع التي يجب استخدامها</w:t>
      </w:r>
      <w:r w:rsidR="005C0970" w:rsidRPr="001D4BE9">
        <w:rPr>
          <w:rFonts w:ascii="Arial" w:hAnsi="Arial" w:cs="Arial"/>
          <w:sz w:val="28"/>
          <w:szCs w:val="28"/>
          <w:rtl/>
        </w:rPr>
        <w:t>؛ ووتيرة جمع المعلومات والجهات المسؤولة عن الجمع؛ واستخدامات المعلومات ال</w:t>
      </w:r>
      <w:r w:rsidR="00CA1D11">
        <w:rPr>
          <w:rFonts w:ascii="Arial" w:hAnsi="Arial" w:cs="Arial"/>
          <w:sz w:val="28"/>
          <w:szCs w:val="28"/>
          <w:rtl/>
        </w:rPr>
        <w:t>رصد</w:t>
      </w:r>
      <w:r w:rsidR="005C0970" w:rsidRPr="001D4BE9">
        <w:rPr>
          <w:rFonts w:ascii="Arial" w:hAnsi="Arial" w:cs="Arial"/>
          <w:sz w:val="28"/>
          <w:szCs w:val="28"/>
          <w:rtl/>
        </w:rPr>
        <w:t>. ومن بين الوسائل الأكثر شيوعاً ل</w:t>
      </w:r>
      <w:r w:rsidR="00CA1D11">
        <w:rPr>
          <w:rFonts w:ascii="Arial" w:hAnsi="Arial" w:cs="Arial"/>
          <w:sz w:val="28"/>
          <w:szCs w:val="28"/>
          <w:rtl/>
        </w:rPr>
        <w:t>رصد</w:t>
      </w:r>
      <w:r w:rsidR="005C0970" w:rsidRPr="001D4BE9">
        <w:rPr>
          <w:rFonts w:ascii="Arial" w:hAnsi="Arial" w:cs="Arial"/>
          <w:sz w:val="28"/>
          <w:szCs w:val="28"/>
          <w:rtl/>
        </w:rPr>
        <w:t xml:space="preserve"> برامج التحويلات النقدية يمكن ذكر </w:t>
      </w:r>
      <w:r w:rsidR="001450CE" w:rsidRPr="001D4BE9">
        <w:rPr>
          <w:rFonts w:ascii="Arial" w:hAnsi="Arial" w:cs="Arial"/>
          <w:sz w:val="28"/>
          <w:szCs w:val="28"/>
          <w:rtl/>
        </w:rPr>
        <w:t>مناقشات المجموعات، والمقابلات مع مقدمي المعلومات الرئيسيين، والاستبيانات. وكقاعدة عامة، يجب الأخذ في الاعتبار العناصر الكمية والنوعية والمخططات الاجمالية. ولا بد من التنبه إلى أن استخدام وسائل متنوعة ومتجاوبين مختلفين (المستفيدين وغير المستفيدين، الرجال والنساء، إلخ) يسمح بالحصول على نتائج أفضل.</w:t>
      </w:r>
    </w:p>
    <w:p w:rsidR="001450CE" w:rsidRPr="001D4BE9" w:rsidRDefault="009F7BDD" w:rsidP="001D4BE9">
      <w:pPr>
        <w:pStyle w:val="ListParagraph"/>
        <w:bidi/>
        <w:jc w:val="both"/>
        <w:rPr>
          <w:rFonts w:ascii="Arial" w:hAnsi="Arial" w:cs="Arial"/>
          <w:sz w:val="28"/>
          <w:szCs w:val="28"/>
          <w:rtl/>
        </w:rPr>
      </w:pPr>
      <w:r w:rsidRPr="001D4BE9">
        <w:rPr>
          <w:rFonts w:ascii="Arial" w:hAnsi="Arial" w:cs="Arial"/>
          <w:sz w:val="28"/>
          <w:szCs w:val="28"/>
          <w:rtl/>
        </w:rPr>
        <w:t>ويمكن الحصول ع</w:t>
      </w:r>
      <w:r w:rsidR="00B36CFC" w:rsidRPr="001D4BE9">
        <w:rPr>
          <w:rFonts w:ascii="Arial" w:hAnsi="Arial" w:cs="Arial"/>
          <w:sz w:val="28"/>
          <w:szCs w:val="28"/>
          <w:rtl/>
        </w:rPr>
        <w:t>لى خطة عمل ومصفوفة لل</w:t>
      </w:r>
      <w:r w:rsidR="00CA1D11">
        <w:rPr>
          <w:rFonts w:ascii="Arial" w:hAnsi="Arial" w:cs="Arial"/>
          <w:sz w:val="28"/>
          <w:szCs w:val="28"/>
          <w:rtl/>
        </w:rPr>
        <w:t>رصد</w:t>
      </w:r>
      <w:r w:rsidR="00B36CFC" w:rsidRPr="001D4BE9">
        <w:rPr>
          <w:rFonts w:ascii="Arial" w:hAnsi="Arial" w:cs="Arial"/>
          <w:sz w:val="28"/>
          <w:szCs w:val="28"/>
          <w:rtl/>
        </w:rPr>
        <w:t xml:space="preserve"> وال</w:t>
      </w:r>
      <w:r w:rsidR="00CA1D11">
        <w:rPr>
          <w:rFonts w:ascii="Arial" w:hAnsi="Arial" w:cs="Arial"/>
          <w:sz w:val="28"/>
          <w:szCs w:val="28"/>
          <w:rtl/>
        </w:rPr>
        <w:t>تقييم</w:t>
      </w:r>
      <w:r w:rsidR="00B36CFC" w:rsidRPr="001D4BE9">
        <w:rPr>
          <w:rFonts w:ascii="Arial" w:hAnsi="Arial" w:cs="Arial"/>
          <w:sz w:val="28"/>
          <w:szCs w:val="28"/>
          <w:rtl/>
        </w:rPr>
        <w:t xml:space="preserve"> في أدوات الخطوات الفرعية.</w:t>
      </w:r>
    </w:p>
    <w:p w:rsidR="009F7BDD" w:rsidRPr="001D4BE9" w:rsidRDefault="009F7BDD" w:rsidP="001D4BE9">
      <w:pPr>
        <w:pStyle w:val="ListParagraph"/>
        <w:bidi/>
        <w:jc w:val="both"/>
        <w:rPr>
          <w:rFonts w:ascii="Arial" w:hAnsi="Arial" w:cs="Arial"/>
          <w:sz w:val="28"/>
          <w:szCs w:val="28"/>
          <w:rtl/>
        </w:rPr>
      </w:pPr>
    </w:p>
    <w:p w:rsidR="009F7BDD" w:rsidRPr="001D4BE9" w:rsidRDefault="00832040" w:rsidP="001D4BE9">
      <w:pPr>
        <w:pStyle w:val="ListParagraph"/>
        <w:bidi/>
        <w:jc w:val="both"/>
        <w:rPr>
          <w:rFonts w:ascii="Arial" w:hAnsi="Arial" w:cs="Arial"/>
          <w:sz w:val="28"/>
          <w:szCs w:val="28"/>
          <w:rtl/>
        </w:rPr>
      </w:pPr>
      <w:r w:rsidRPr="001D4BE9">
        <w:rPr>
          <w:rFonts w:ascii="Arial" w:hAnsi="Arial" w:cs="Arial"/>
          <w:sz w:val="28"/>
          <w:szCs w:val="28"/>
          <w:rtl/>
        </w:rPr>
        <w:t xml:space="preserve">ويعتبر أخذ العينات بالغ الأهمية بالرغم من أنه غير مذكور في المصفوفة، ويجب تحديده قبل البدء بجمع المعلومات. </w:t>
      </w:r>
      <w:r w:rsidR="009F7BDD" w:rsidRPr="001D4BE9">
        <w:rPr>
          <w:rFonts w:ascii="Arial" w:hAnsi="Arial" w:cs="Arial"/>
          <w:sz w:val="28"/>
          <w:szCs w:val="28"/>
          <w:rtl/>
        </w:rPr>
        <w:t xml:space="preserve">ويقصد بالعينات عدد الشخاص المسهدفين، والمتاجر، والتجار، ومقدمي الخدمات، إلخ الذين يجب مراقبتهم شهرياً، و/أو عدد مواقع التوزيع/التسليم الذين يجب مراقبتهم شهرياً. </w:t>
      </w:r>
    </w:p>
    <w:p w:rsidR="009F7BDD" w:rsidRPr="001D4BE9" w:rsidRDefault="009F7BDD" w:rsidP="001D4BE9">
      <w:pPr>
        <w:pStyle w:val="ListParagraph"/>
        <w:bidi/>
        <w:jc w:val="both"/>
        <w:rPr>
          <w:rFonts w:ascii="Arial" w:hAnsi="Arial" w:cs="Arial"/>
          <w:sz w:val="28"/>
          <w:szCs w:val="28"/>
          <w:rtl/>
        </w:rPr>
      </w:pPr>
      <w:r w:rsidRPr="001D4BE9">
        <w:rPr>
          <w:rFonts w:ascii="Arial" w:hAnsi="Arial" w:cs="Arial"/>
          <w:sz w:val="28"/>
          <w:szCs w:val="28"/>
          <w:rtl/>
        </w:rPr>
        <w:t>ويمكن ال</w:t>
      </w:r>
      <w:r w:rsidR="009A5C1C">
        <w:rPr>
          <w:rFonts w:ascii="Arial" w:hAnsi="Arial" w:cs="Arial"/>
          <w:sz w:val="28"/>
          <w:szCs w:val="28"/>
          <w:rtl/>
        </w:rPr>
        <w:t>حصول على نموذج للاستبيانات ومبا</w:t>
      </w:r>
      <w:r w:rsidR="009A5C1C">
        <w:rPr>
          <w:rFonts w:ascii="Arial" w:hAnsi="Arial" w:cs="Arial" w:hint="cs"/>
          <w:sz w:val="28"/>
          <w:szCs w:val="28"/>
          <w:rtl/>
        </w:rPr>
        <w:t>د</w:t>
      </w:r>
      <w:r w:rsidRPr="001D4BE9">
        <w:rPr>
          <w:rFonts w:ascii="Arial" w:hAnsi="Arial" w:cs="Arial"/>
          <w:sz w:val="28"/>
          <w:szCs w:val="28"/>
          <w:rtl/>
        </w:rPr>
        <w:t>ئ إرشادية لأخذ العينات في أدوات الخطوات الفرعية. وتساعد هذه الأدوات في وضع أهداف التحقق</w:t>
      </w:r>
      <w:r w:rsidR="00B21BD5" w:rsidRPr="001D4BE9">
        <w:rPr>
          <w:rFonts w:ascii="Arial" w:hAnsi="Arial" w:cs="Arial"/>
          <w:sz w:val="28"/>
          <w:szCs w:val="28"/>
          <w:rtl/>
        </w:rPr>
        <w:t>.</w:t>
      </w:r>
    </w:p>
    <w:p w:rsidR="00B21BD5" w:rsidRPr="001D4BE9" w:rsidRDefault="00B21BD5" w:rsidP="001D4BE9">
      <w:pPr>
        <w:pStyle w:val="ListParagraph"/>
        <w:bidi/>
        <w:jc w:val="both"/>
        <w:rPr>
          <w:rFonts w:ascii="Arial" w:hAnsi="Arial" w:cs="Arial"/>
          <w:sz w:val="28"/>
          <w:szCs w:val="28"/>
          <w:rtl/>
        </w:rPr>
      </w:pPr>
    </w:p>
    <w:p w:rsidR="00B21BD5" w:rsidRPr="009A5C1C" w:rsidRDefault="00B21BD5" w:rsidP="001D4BE9">
      <w:pPr>
        <w:pStyle w:val="ListParagraph"/>
        <w:bidi/>
        <w:jc w:val="both"/>
        <w:rPr>
          <w:rFonts w:ascii="Arial" w:hAnsi="Arial" w:cs="Arial"/>
          <w:b/>
          <w:bCs/>
          <w:sz w:val="28"/>
          <w:szCs w:val="28"/>
          <w:rtl/>
        </w:rPr>
      </w:pPr>
      <w:r w:rsidRPr="009A5C1C">
        <w:rPr>
          <w:rFonts w:ascii="Arial" w:hAnsi="Arial" w:cs="Arial"/>
          <w:b/>
          <w:bCs/>
          <w:sz w:val="28"/>
          <w:szCs w:val="28"/>
          <w:rtl/>
        </w:rPr>
        <w:t xml:space="preserve">بناء قدرات الموظفين </w:t>
      </w:r>
    </w:p>
    <w:p w:rsidR="009F7BDD" w:rsidRPr="001D4BE9" w:rsidRDefault="00E33101" w:rsidP="001D4BE9">
      <w:pPr>
        <w:pStyle w:val="ListParagraph"/>
        <w:bidi/>
        <w:jc w:val="both"/>
        <w:rPr>
          <w:rFonts w:ascii="Arial" w:hAnsi="Arial" w:cs="Arial"/>
          <w:sz w:val="28"/>
          <w:szCs w:val="28"/>
          <w:rtl/>
        </w:rPr>
      </w:pPr>
      <w:r w:rsidRPr="001D4BE9">
        <w:rPr>
          <w:rFonts w:ascii="Arial" w:hAnsi="Arial" w:cs="Arial"/>
          <w:sz w:val="28"/>
          <w:szCs w:val="28"/>
          <w:rtl/>
        </w:rPr>
        <w:t>تعتمد نوعية نتائج ال</w:t>
      </w:r>
      <w:r w:rsidR="00CA1D11">
        <w:rPr>
          <w:rFonts w:ascii="Arial" w:hAnsi="Arial" w:cs="Arial"/>
          <w:sz w:val="28"/>
          <w:szCs w:val="28"/>
          <w:rtl/>
        </w:rPr>
        <w:t>رصد</w:t>
      </w:r>
      <w:r w:rsidRPr="001D4BE9">
        <w:rPr>
          <w:rFonts w:ascii="Arial" w:hAnsi="Arial" w:cs="Arial"/>
          <w:sz w:val="28"/>
          <w:szCs w:val="28"/>
          <w:rtl/>
        </w:rPr>
        <w:t xml:space="preserve"> وموثوقيتها على قدرات فريق ال</w:t>
      </w:r>
      <w:r w:rsidR="00CA1D11">
        <w:rPr>
          <w:rFonts w:ascii="Arial" w:hAnsi="Arial" w:cs="Arial"/>
          <w:sz w:val="28"/>
          <w:szCs w:val="28"/>
          <w:rtl/>
        </w:rPr>
        <w:t>رصد</w:t>
      </w:r>
      <w:r w:rsidRPr="001D4BE9">
        <w:rPr>
          <w:rFonts w:ascii="Arial" w:hAnsi="Arial" w:cs="Arial"/>
          <w:sz w:val="28"/>
          <w:szCs w:val="28"/>
          <w:rtl/>
        </w:rPr>
        <w:t xml:space="preserve"> وال</w:t>
      </w:r>
      <w:r w:rsidR="00CA1D11">
        <w:rPr>
          <w:rFonts w:ascii="Arial" w:hAnsi="Arial" w:cs="Arial"/>
          <w:sz w:val="28"/>
          <w:szCs w:val="28"/>
          <w:rtl/>
        </w:rPr>
        <w:t>تقييم</w:t>
      </w:r>
      <w:r w:rsidRPr="001D4BE9">
        <w:rPr>
          <w:rFonts w:ascii="Arial" w:hAnsi="Arial" w:cs="Arial"/>
          <w:sz w:val="28"/>
          <w:szCs w:val="28"/>
          <w:rtl/>
        </w:rPr>
        <w:t xml:space="preserve">. لذلك، يجب أن يخضع كل الموظفين والمتطوعين المنخرطين في جمع المعلومات وتحليلها، للتدريب اللازم. </w:t>
      </w:r>
    </w:p>
    <w:p w:rsidR="00185178" w:rsidRPr="001D4BE9" w:rsidRDefault="00185178" w:rsidP="001D4BE9">
      <w:pPr>
        <w:pStyle w:val="ListParagraph"/>
        <w:bidi/>
        <w:jc w:val="both"/>
        <w:rPr>
          <w:rFonts w:ascii="Arial" w:hAnsi="Arial" w:cs="Arial"/>
          <w:sz w:val="28"/>
          <w:szCs w:val="28"/>
          <w:rtl/>
        </w:rPr>
      </w:pPr>
      <w:r w:rsidRPr="001D4BE9">
        <w:rPr>
          <w:rFonts w:ascii="Arial" w:hAnsi="Arial" w:cs="Arial"/>
          <w:sz w:val="28"/>
          <w:szCs w:val="28"/>
          <w:rtl/>
        </w:rPr>
        <w:t xml:space="preserve">ويمكن الحصول على عرض باور بويتن وملاحظات مخصصة للموظفين الفنيين والإداريين في أدوات الخطوات الفرعية. </w:t>
      </w:r>
      <w:r w:rsidR="00DE660C" w:rsidRPr="001D4BE9">
        <w:rPr>
          <w:rFonts w:ascii="Arial" w:hAnsi="Arial" w:cs="Arial"/>
          <w:sz w:val="28"/>
          <w:szCs w:val="28"/>
          <w:rtl/>
        </w:rPr>
        <w:t>كما يمكن الحصول على مبادئ توجيهية حول تنظيم المناقشات والمقابلات.</w:t>
      </w:r>
    </w:p>
    <w:p w:rsidR="00DE660C" w:rsidRPr="009A5C1C" w:rsidRDefault="00DE660C" w:rsidP="001D4BE9">
      <w:pPr>
        <w:pStyle w:val="ListParagraph"/>
        <w:bidi/>
        <w:jc w:val="both"/>
        <w:rPr>
          <w:rFonts w:ascii="Arial" w:hAnsi="Arial" w:cs="Arial"/>
          <w:b/>
          <w:bCs/>
          <w:sz w:val="28"/>
          <w:szCs w:val="28"/>
          <w:rtl/>
        </w:rPr>
      </w:pPr>
    </w:p>
    <w:p w:rsidR="00DE660C" w:rsidRPr="009A5C1C" w:rsidRDefault="00DE660C" w:rsidP="001D4BE9">
      <w:pPr>
        <w:pStyle w:val="ListParagraph"/>
        <w:bidi/>
        <w:jc w:val="both"/>
        <w:rPr>
          <w:rFonts w:ascii="Arial" w:hAnsi="Arial" w:cs="Arial"/>
          <w:b/>
          <w:bCs/>
          <w:sz w:val="28"/>
          <w:szCs w:val="28"/>
          <w:rtl/>
        </w:rPr>
      </w:pPr>
      <w:r w:rsidRPr="009A5C1C">
        <w:rPr>
          <w:rFonts w:ascii="Arial" w:hAnsi="Arial" w:cs="Arial"/>
          <w:b/>
          <w:bCs/>
          <w:sz w:val="28"/>
          <w:szCs w:val="28"/>
          <w:rtl/>
        </w:rPr>
        <w:t>المراجع</w:t>
      </w:r>
    </w:p>
    <w:p w:rsidR="00DE660C" w:rsidRPr="001D4BE9" w:rsidRDefault="00DE660C" w:rsidP="001D4BE9">
      <w:pPr>
        <w:pStyle w:val="ListParagraph"/>
        <w:jc w:val="both"/>
        <w:rPr>
          <w:rFonts w:ascii="Arial" w:hAnsi="Arial" w:cs="Arial"/>
          <w:sz w:val="28"/>
          <w:szCs w:val="28"/>
          <w:rtl/>
        </w:rPr>
      </w:pPr>
    </w:p>
    <w:p w:rsidR="00DE660C" w:rsidRPr="001D4BE9" w:rsidRDefault="00DE660C" w:rsidP="001D4BE9">
      <w:pPr>
        <w:pStyle w:val="RefItem1"/>
        <w:jc w:val="both"/>
        <w:rPr>
          <w:rFonts w:cs="Arial"/>
          <w:sz w:val="28"/>
          <w:szCs w:val="28"/>
        </w:rPr>
      </w:pPr>
      <w:proofErr w:type="spellStart"/>
      <w:proofErr w:type="gramStart"/>
      <w:r w:rsidRPr="001D4BE9">
        <w:rPr>
          <w:rFonts w:cs="Arial"/>
          <w:sz w:val="28"/>
          <w:szCs w:val="28"/>
        </w:rPr>
        <w:t>ICRC</w:t>
      </w:r>
      <w:proofErr w:type="spellEnd"/>
      <w:r w:rsidRPr="001D4BE9">
        <w:rPr>
          <w:rFonts w:cs="Arial"/>
          <w:sz w:val="28"/>
          <w:szCs w:val="28"/>
        </w:rPr>
        <w:t xml:space="preserve"> </w:t>
      </w:r>
      <w:proofErr w:type="spellStart"/>
      <w:r w:rsidRPr="001D4BE9">
        <w:rPr>
          <w:rFonts w:cs="Arial"/>
          <w:sz w:val="28"/>
          <w:szCs w:val="28"/>
        </w:rPr>
        <w:t>measuringresults</w:t>
      </w:r>
      <w:proofErr w:type="spellEnd"/>
      <w:r w:rsidRPr="001D4BE9">
        <w:rPr>
          <w:rFonts w:cs="Arial"/>
          <w:sz w:val="28"/>
          <w:szCs w:val="28"/>
        </w:rPr>
        <w:t xml:space="preserve"> 2009.</w:t>
      </w:r>
      <w:proofErr w:type="gramEnd"/>
      <w:r w:rsidRPr="001D4BE9">
        <w:rPr>
          <w:rFonts w:cs="Arial"/>
          <w:sz w:val="28"/>
          <w:szCs w:val="28"/>
        </w:rPr>
        <w:t xml:space="preserve"> </w:t>
      </w:r>
      <w:hyperlink r:id="rId5" w:history="1">
        <w:r w:rsidRPr="001D4BE9">
          <w:rPr>
            <w:rStyle w:val="Hyperlink"/>
            <w:rFonts w:eastAsia="Times New Roman" w:cs="Arial"/>
            <w:sz w:val="28"/>
            <w:szCs w:val="28"/>
          </w:rPr>
          <w:t>http://www.icrc.org/eng/resources/documents/publication/p0995.htm</w:t>
        </w:r>
      </w:hyperlink>
    </w:p>
    <w:p w:rsidR="00DE660C" w:rsidRPr="001D4BE9" w:rsidRDefault="00DE660C" w:rsidP="001D4BE9">
      <w:pPr>
        <w:jc w:val="both"/>
        <w:rPr>
          <w:rFonts w:ascii="Arial" w:hAnsi="Arial" w:cs="Arial"/>
          <w:sz w:val="28"/>
          <w:szCs w:val="28"/>
          <w:rtl/>
          <w:lang w:val="fr-FR"/>
        </w:rPr>
      </w:pPr>
      <w:r w:rsidRPr="001D4BE9">
        <w:rPr>
          <w:rFonts w:ascii="Arial" w:hAnsi="Arial" w:cs="Arial"/>
          <w:sz w:val="28"/>
          <w:szCs w:val="28"/>
        </w:rPr>
        <w:t xml:space="preserve">Non-food items and emergency shelter cluster guidelines on post-distribution monitoring. </w:t>
      </w:r>
      <w:proofErr w:type="spellStart"/>
      <w:r w:rsidRPr="001D4BE9">
        <w:rPr>
          <w:rFonts w:ascii="Arial" w:hAnsi="Arial" w:cs="Arial"/>
          <w:sz w:val="28"/>
          <w:szCs w:val="28"/>
          <w:lang w:val="fr-FR"/>
        </w:rPr>
        <w:t>IOM</w:t>
      </w:r>
      <w:proofErr w:type="spellEnd"/>
      <w:r w:rsidRPr="001D4BE9">
        <w:rPr>
          <w:rFonts w:ascii="Arial" w:hAnsi="Arial" w:cs="Arial"/>
          <w:sz w:val="28"/>
          <w:szCs w:val="28"/>
          <w:lang w:val="fr-FR"/>
        </w:rPr>
        <w:t xml:space="preserve"> 2012.</w:t>
      </w:r>
    </w:p>
    <w:p w:rsidR="00DE660C" w:rsidRPr="001D4BE9" w:rsidRDefault="00DE660C" w:rsidP="001D4BE9">
      <w:pPr>
        <w:jc w:val="both"/>
        <w:rPr>
          <w:rFonts w:ascii="Arial" w:hAnsi="Arial" w:cs="Arial"/>
          <w:sz w:val="28"/>
          <w:szCs w:val="28"/>
          <w:rtl/>
        </w:rPr>
      </w:pPr>
      <w:r w:rsidRPr="001D4BE9">
        <w:rPr>
          <w:rFonts w:ascii="Arial" w:hAnsi="Arial" w:cs="Arial"/>
          <w:sz w:val="28"/>
          <w:szCs w:val="28"/>
          <w:lang w:val="fr-FR"/>
        </w:rPr>
        <w:lastRenderedPageBreak/>
        <w:t xml:space="preserve"> </w:t>
      </w:r>
      <w:hyperlink r:id="rId6" w:history="1">
        <w:r w:rsidRPr="001D4BE9">
          <w:rPr>
            <w:rStyle w:val="Hyperlink"/>
            <w:rFonts w:ascii="Arial" w:eastAsia="Times New Roman" w:hAnsi="Arial" w:cs="Arial"/>
            <w:sz w:val="28"/>
            <w:szCs w:val="28"/>
            <w:lang w:val="fr-FR"/>
          </w:rPr>
          <w:t>http://www.foodsecurity.nrc-handbooks.org/assets/NFI_ES_cluster_PDM_guidelines_July_2012-copy.pdf</w:t>
        </w:r>
      </w:hyperlink>
    </w:p>
    <w:p w:rsidR="00DE660C" w:rsidRPr="001D4BE9" w:rsidRDefault="00DE660C" w:rsidP="001D4BE9">
      <w:pPr>
        <w:pStyle w:val="ListParagraph"/>
        <w:bidi/>
        <w:jc w:val="both"/>
        <w:rPr>
          <w:rFonts w:ascii="Arial" w:hAnsi="Arial" w:cs="Arial"/>
          <w:sz w:val="28"/>
          <w:szCs w:val="28"/>
          <w:rtl/>
        </w:rPr>
      </w:pPr>
    </w:p>
    <w:sectPr w:rsidR="00DE660C" w:rsidRPr="001D4BE9" w:rsidSect="001260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55255"/>
    <w:multiLevelType w:val="hybridMultilevel"/>
    <w:tmpl w:val="8AD21BA0"/>
    <w:lvl w:ilvl="0" w:tplc="4684970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6A1"/>
    <w:rsid w:val="0012605C"/>
    <w:rsid w:val="001450CE"/>
    <w:rsid w:val="00185178"/>
    <w:rsid w:val="001D4BE9"/>
    <w:rsid w:val="001F6BC5"/>
    <w:rsid w:val="00222111"/>
    <w:rsid w:val="002C53BD"/>
    <w:rsid w:val="00461894"/>
    <w:rsid w:val="004C1A0F"/>
    <w:rsid w:val="005006A1"/>
    <w:rsid w:val="005C0970"/>
    <w:rsid w:val="006402AB"/>
    <w:rsid w:val="00665E0B"/>
    <w:rsid w:val="00762201"/>
    <w:rsid w:val="00832040"/>
    <w:rsid w:val="009A5C1C"/>
    <w:rsid w:val="009F7BDD"/>
    <w:rsid w:val="00A40B0C"/>
    <w:rsid w:val="00AB10B9"/>
    <w:rsid w:val="00B21BD5"/>
    <w:rsid w:val="00B36CFC"/>
    <w:rsid w:val="00C47576"/>
    <w:rsid w:val="00C57AD0"/>
    <w:rsid w:val="00CA1D11"/>
    <w:rsid w:val="00CD0807"/>
    <w:rsid w:val="00DE660C"/>
    <w:rsid w:val="00E14D35"/>
    <w:rsid w:val="00E33101"/>
    <w:rsid w:val="00E3533E"/>
    <w:rsid w:val="00EF7958"/>
    <w:rsid w:val="00FD0E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58"/>
    <w:pPr>
      <w:ind w:left="720"/>
      <w:contextualSpacing/>
    </w:pPr>
  </w:style>
  <w:style w:type="character" w:styleId="Hyperlink">
    <w:name w:val="Hyperlink"/>
    <w:basedOn w:val="DefaultParagraphFont"/>
    <w:uiPriority w:val="99"/>
    <w:unhideWhenUsed/>
    <w:rsid w:val="00DE660C"/>
    <w:rPr>
      <w:color w:val="0000FF" w:themeColor="hyperlink"/>
      <w:u w:val="single"/>
    </w:rPr>
  </w:style>
  <w:style w:type="paragraph" w:customStyle="1" w:styleId="RefItem1">
    <w:name w:val="Ref Item 1"/>
    <w:basedOn w:val="Normal"/>
    <w:rsid w:val="00DE660C"/>
    <w:pPr>
      <w:spacing w:after="120" w:line="240" w:lineRule="auto"/>
    </w:pPr>
    <w:rPr>
      <w:rFonts w:ascii="Arial" w:hAnsi="Arial" w:cs="Times New Roman"/>
      <w:color w:val="000000"/>
      <w:sz w:val="20"/>
      <w:szCs w:val="24"/>
      <w:lang w:eastAsia="it-IT"/>
    </w:rPr>
  </w:style>
  <w:style w:type="paragraph" w:customStyle="1" w:styleId="RefTitre">
    <w:name w:val="Ref Titre"/>
    <w:basedOn w:val="Normal"/>
    <w:rsid w:val="00DE660C"/>
    <w:pPr>
      <w:spacing w:after="120" w:line="240" w:lineRule="auto"/>
    </w:pPr>
    <w:rPr>
      <w:rFonts w:ascii="Arial" w:eastAsia="Times New Roman" w:hAnsi="Arial" w:cs="Times New Roman"/>
      <w:b/>
      <w:bCs/>
      <w:sz w:val="26"/>
      <w:szCs w:val="26"/>
    </w:rPr>
  </w:style>
  <w:style w:type="table" w:customStyle="1" w:styleId="TableGray">
    <w:name w:val="Table Gray"/>
    <w:basedOn w:val="TableNormal"/>
    <w:uiPriority w:val="99"/>
    <w:rsid w:val="00DE660C"/>
    <w:pPr>
      <w:spacing w:after="0" w:line="240" w:lineRule="auto"/>
    </w:pPr>
    <w:rPr>
      <w:rFonts w:cs="Times New Roman"/>
      <w:sz w:val="20"/>
      <w:szCs w:val="20"/>
    </w:rPr>
    <w:tblPr>
      <w:tblInd w:w="0" w:type="dxa"/>
      <w:tblCellMar>
        <w:top w:w="142" w:type="dxa"/>
        <w:left w:w="142" w:type="dxa"/>
        <w:bottom w:w="142" w:type="dxa"/>
        <w:right w:w="142" w:type="dxa"/>
      </w:tblCellMar>
    </w:tblPr>
    <w:tcPr>
      <w:shd w:val="clear" w:color="auto" w:fill="D9D9D9" w:themeFill="background1" w:themeFillShade="D9"/>
    </w:tc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security.nrc-handbooks.org/assets/NFI_ES_cluster_PDM_guidelines_July_2012-copy.pdf" TargetMode="External"/><Relationship Id="rId5" Type="http://schemas.openxmlformats.org/officeDocument/2006/relationships/hyperlink" Target="http://www.icrc.org/eng/resources/documents/publication/p099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dc:creator>
  <cp:keywords/>
  <dc:description/>
  <cp:lastModifiedBy>joelle</cp:lastModifiedBy>
  <cp:revision>23</cp:revision>
  <dcterms:created xsi:type="dcterms:W3CDTF">2015-12-23T10:09:00Z</dcterms:created>
  <dcterms:modified xsi:type="dcterms:W3CDTF">2016-02-23T09:55:00Z</dcterms:modified>
</cp:coreProperties>
</file>