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FD027" w14:textId="4E72F41C" w:rsidR="005150D2" w:rsidRPr="00516B53" w:rsidRDefault="00CD104F" w:rsidP="00001BB0">
      <w:pPr>
        <w:pStyle w:val="H1"/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>Дорожная карта по вопросам рентабельности и выбора практических механизмов осуществления денежных переводов</w:t>
      </w:r>
      <w:r w:rsidR="009D3DBA" w:rsidRPr="00516B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BC28321" w14:textId="776FE16D" w:rsidR="00964484" w:rsidRPr="00516B53" w:rsidRDefault="00D70C25" w:rsidP="00964484">
      <w:pPr>
        <w:spacing w:before="240" w:after="240"/>
        <w:ind w:left="-170"/>
        <w:rPr>
          <w:rFonts w:ascii="Times New Roman" w:hAnsi="Times New Roman"/>
          <w:b/>
          <w:sz w:val="28"/>
          <w:szCs w:val="28"/>
          <w:lang w:val="ru-RU"/>
        </w:rPr>
      </w:pPr>
      <w:r w:rsidRPr="00516B53">
        <w:rPr>
          <w:rFonts w:ascii="Times New Roman" w:hAnsi="Times New Roman"/>
          <w:b/>
          <w:sz w:val="28"/>
          <w:szCs w:val="28"/>
          <w:lang w:val="ru-RU"/>
        </w:rPr>
        <w:pict w14:anchorId="427051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149pt">
            <v:imagedata r:id="rId8" o:title="03B-Response Analysis-rodmap-EN"/>
          </v:shape>
        </w:pict>
      </w:r>
    </w:p>
    <w:p w14:paraId="6040F4E2" w14:textId="1EEE11C9" w:rsidR="007D1A58" w:rsidRPr="00516B53" w:rsidRDefault="00CD104F" w:rsidP="00964484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>введение</w:t>
      </w:r>
    </w:p>
    <w:p w14:paraId="2E2D05CA" w14:textId="7849AB18" w:rsidR="00CD104F" w:rsidRPr="00516B53" w:rsidRDefault="00CD104F" w:rsidP="00964484">
      <w:pPr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 xml:space="preserve">Данная дорожная карта поможет вам в определении рентабельности и выборе практических механизмов </w:t>
      </w:r>
      <w:r w:rsidR="00516B53">
        <w:rPr>
          <w:rFonts w:ascii="Times New Roman" w:hAnsi="Times New Roman"/>
          <w:sz w:val="28"/>
          <w:szCs w:val="28"/>
          <w:lang w:val="ru-RU"/>
        </w:rPr>
        <w:t xml:space="preserve">осуществления 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денежных </w:t>
      </w:r>
      <w:r w:rsidR="00516B53" w:rsidRPr="00516B53">
        <w:rPr>
          <w:rFonts w:ascii="Times New Roman" w:hAnsi="Times New Roman"/>
          <w:sz w:val="28"/>
          <w:szCs w:val="28"/>
          <w:lang w:val="ru-RU"/>
        </w:rPr>
        <w:t>переводов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, которые в наибольшей мере отвечают </w:t>
      </w:r>
      <w:r w:rsidR="00516B53" w:rsidRPr="00516B53">
        <w:rPr>
          <w:rFonts w:ascii="Times New Roman" w:hAnsi="Times New Roman"/>
          <w:sz w:val="28"/>
          <w:szCs w:val="28"/>
          <w:lang w:val="ru-RU"/>
        </w:rPr>
        <w:t>поставленным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 целям операции реагирования. Дорожная карта также содержит рекомендации по выбору наиболее эффективных инструментов для каждого этапа</w:t>
      </w:r>
      <w:r w:rsidR="005150D2" w:rsidRPr="00516B53">
        <w:rPr>
          <w:rFonts w:ascii="Times New Roman" w:hAnsi="Times New Roman"/>
          <w:sz w:val="28"/>
          <w:szCs w:val="28"/>
          <w:lang w:val="ru-RU"/>
        </w:rPr>
        <w:t xml:space="preserve">. Инструменты необходимо адаптировать к </w:t>
      </w:r>
      <w:r w:rsidR="00516B53" w:rsidRPr="00516B53">
        <w:rPr>
          <w:rFonts w:ascii="Times New Roman" w:hAnsi="Times New Roman"/>
          <w:sz w:val="28"/>
          <w:szCs w:val="28"/>
          <w:lang w:val="ru-RU"/>
        </w:rPr>
        <w:t>оперативным</w:t>
      </w:r>
      <w:r w:rsidR="00516B53">
        <w:rPr>
          <w:rFonts w:ascii="Times New Roman" w:hAnsi="Times New Roman"/>
          <w:sz w:val="28"/>
          <w:szCs w:val="28"/>
          <w:lang w:val="ru-RU"/>
        </w:rPr>
        <w:t xml:space="preserve"> условиям и потребностям. </w:t>
      </w:r>
      <w:r w:rsidR="005150D2" w:rsidRPr="00516B53">
        <w:rPr>
          <w:rFonts w:ascii="Times New Roman" w:hAnsi="Times New Roman"/>
          <w:sz w:val="28"/>
          <w:szCs w:val="28"/>
          <w:lang w:val="ru-RU"/>
        </w:rPr>
        <w:t xml:space="preserve">Следует всегда стремиться к соблюдению минимальных стандартов, установленных для данного раздела. Это поможет </w:t>
      </w:r>
      <w:r w:rsidR="00516B53" w:rsidRPr="00516B53">
        <w:rPr>
          <w:rFonts w:ascii="Times New Roman" w:hAnsi="Times New Roman"/>
          <w:sz w:val="28"/>
          <w:szCs w:val="28"/>
          <w:lang w:val="ru-RU"/>
        </w:rPr>
        <w:t>обеспечить</w:t>
      </w:r>
      <w:r w:rsidR="005150D2" w:rsidRPr="00516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B53" w:rsidRPr="00516B53">
        <w:rPr>
          <w:rFonts w:ascii="Times New Roman" w:hAnsi="Times New Roman"/>
          <w:sz w:val="28"/>
          <w:szCs w:val="28"/>
          <w:lang w:val="ru-RU"/>
        </w:rPr>
        <w:t>высокое</w:t>
      </w:r>
      <w:r w:rsidR="005150D2" w:rsidRPr="00516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16B53" w:rsidRPr="00516B53">
        <w:rPr>
          <w:rFonts w:ascii="Times New Roman" w:hAnsi="Times New Roman"/>
          <w:sz w:val="28"/>
          <w:szCs w:val="28"/>
          <w:lang w:val="ru-RU"/>
        </w:rPr>
        <w:t>качество</w:t>
      </w:r>
      <w:r w:rsidR="005150D2" w:rsidRPr="00516B53">
        <w:rPr>
          <w:rFonts w:ascii="Times New Roman" w:hAnsi="Times New Roman"/>
          <w:sz w:val="28"/>
          <w:szCs w:val="28"/>
          <w:lang w:val="ru-RU"/>
        </w:rPr>
        <w:t xml:space="preserve"> ПДП. </w:t>
      </w:r>
    </w:p>
    <w:p w14:paraId="6B855859" w14:textId="77777777" w:rsidR="002135F8" w:rsidRPr="00516B53" w:rsidRDefault="006D4598" w:rsidP="002135F8">
      <w:pPr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135F8" w:rsidRPr="00516B53">
        <w:rPr>
          <w:rFonts w:ascii="Times New Roman" w:hAnsi="Times New Roman"/>
          <w:sz w:val="28"/>
          <w:szCs w:val="28"/>
          <w:lang w:val="ru-RU"/>
        </w:rPr>
        <w:t>Информация по рассматриваемому вопросу разбросана по разным подразделам, в связи с чем у читателя может возникнуть необходимость выборочного изучения материала без соблюдения какой-либо логической последовательности.</w:t>
      </w:r>
    </w:p>
    <w:p w14:paraId="759B33C8" w14:textId="0FE0F72E" w:rsidR="002135F8" w:rsidRPr="00516B53" w:rsidRDefault="002135F8" w:rsidP="002135F8">
      <w:pPr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 xml:space="preserve">Если вам необходима более подробная информация по вопросам рентабельности и практических механизмов осуществления денежных переводов, обратитесь к справочным документам, перечисленным в конце дорожной карты. </w:t>
      </w:r>
    </w:p>
    <w:p w14:paraId="11271192" w14:textId="3E1E115D" w:rsidR="006D4598" w:rsidRPr="00516B53" w:rsidRDefault="006D4598" w:rsidP="00964484">
      <w:pPr>
        <w:rPr>
          <w:rFonts w:ascii="Times New Roman" w:hAnsi="Times New Roman"/>
          <w:sz w:val="28"/>
          <w:szCs w:val="28"/>
          <w:lang w:val="ru-RU"/>
        </w:rPr>
      </w:pPr>
    </w:p>
    <w:p w14:paraId="7E209697" w14:textId="341D8350" w:rsidR="007D1A58" w:rsidRPr="00516B53" w:rsidRDefault="002135F8" w:rsidP="00964484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>минимальные стандарты</w:t>
      </w:r>
    </w:p>
    <w:p w14:paraId="3AC37AF9" w14:textId="100FB30B" w:rsidR="007D1A58" w:rsidRPr="00516B53" w:rsidRDefault="002135F8" w:rsidP="007D1A58">
      <w:pPr>
        <w:pStyle w:val="a3"/>
        <w:numPr>
          <w:ilvl w:val="0"/>
          <w:numId w:val="14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516B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Выбор </w:t>
      </w:r>
      <w:r w:rsidR="00181F53" w:rsidRPr="00516B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практических</w:t>
      </w:r>
      <w:r w:rsidRPr="00516B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механизмов осуществления денежных переводов долж</w:t>
      </w:r>
      <w:r w:rsidR="00181F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ен</w:t>
      </w:r>
      <w:r w:rsidRPr="00516B5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основываться на результатах сравнительного анализа</w:t>
      </w:r>
    </w:p>
    <w:p w14:paraId="78517E64" w14:textId="30CB2DDC" w:rsidR="007D1A58" w:rsidRPr="00516B53" w:rsidRDefault="00063000" w:rsidP="007D1A58">
      <w:pPr>
        <w:pStyle w:val="a3"/>
        <w:numPr>
          <w:ilvl w:val="0"/>
          <w:numId w:val="14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Необходимо произвести оценку сравнительных критериев на основе их </w:t>
      </w:r>
      <w:r w:rsidR="001804FE"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соответствия</w:t>
      </w: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оперативным </w:t>
      </w:r>
      <w:r w:rsidR="001804FE"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условиям</w:t>
      </w: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и целям вмешательства</w:t>
      </w:r>
    </w:p>
    <w:p w14:paraId="696ABDA8" w14:textId="2070F9E5" w:rsidR="007D1A58" w:rsidRPr="00516B53" w:rsidRDefault="00063000" w:rsidP="007D1A58">
      <w:pPr>
        <w:pStyle w:val="a3"/>
        <w:numPr>
          <w:ilvl w:val="0"/>
          <w:numId w:val="14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стремиться </w:t>
      </w:r>
      <w:r w:rsidR="000B4767"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>к соблюдению политики и требований местных властей и других гуманитарных организаций.</w:t>
      </w:r>
    </w:p>
    <w:p w14:paraId="3EFAD5A2" w14:textId="2683BB54" w:rsidR="007D1A58" w:rsidRPr="00516B53" w:rsidRDefault="000B4767" w:rsidP="007D1A58">
      <w:pPr>
        <w:pStyle w:val="a3"/>
        <w:numPr>
          <w:ilvl w:val="0"/>
          <w:numId w:val="14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учитывать возможности организаций/партнеров по обеспечению доставки наличных денежных средств посредством </w:t>
      </w:r>
      <w:r w:rsidR="001804FE"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>выбранных</w:t>
      </w: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практических механизмов</w:t>
      </w:r>
      <w:r w:rsidR="00157970"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37E28E81" w14:textId="3B9DF177" w:rsidR="007D1A58" w:rsidRPr="00516B53" w:rsidRDefault="000B4767" w:rsidP="007D1A58">
      <w:pPr>
        <w:pStyle w:val="a3"/>
        <w:numPr>
          <w:ilvl w:val="0"/>
          <w:numId w:val="14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учитывать </w:t>
      </w:r>
      <w:r w:rsidR="001804FE">
        <w:rPr>
          <w:rFonts w:ascii="Times New Roman" w:eastAsia="Times New Roman" w:hAnsi="Times New Roman" w:cs="Times New Roman"/>
          <w:sz w:val="28"/>
          <w:szCs w:val="28"/>
          <w:lang w:val="ru-RU"/>
        </w:rPr>
        <w:t>предпочтения</w:t>
      </w: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бенефициаров и их </w:t>
      </w:r>
      <w:r w:rsidR="001804FE"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>возможности</w:t>
      </w: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(например, </w:t>
      </w:r>
      <w:r w:rsidR="001804FE"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знакомство</w:t>
      </w: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технологиями и их использование)</w:t>
      </w:r>
      <w:r w:rsidR="00157970"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2434A281" w14:textId="26931D41" w:rsidR="000B4767" w:rsidRPr="00516B53" w:rsidRDefault="000B4767" w:rsidP="007D1A58">
      <w:pPr>
        <w:pStyle w:val="a3"/>
        <w:numPr>
          <w:ilvl w:val="0"/>
          <w:numId w:val="14"/>
        </w:numPr>
        <w:spacing w:after="60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>При сравнении различных механизмов реагирования необходим</w:t>
      </w:r>
      <w:r w:rsidR="001804FE">
        <w:rPr>
          <w:rFonts w:ascii="Times New Roman" w:eastAsia="Times New Roman" w:hAnsi="Times New Roman" w:cs="Times New Roman"/>
          <w:sz w:val="28"/>
          <w:szCs w:val="28"/>
          <w:lang w:val="ru-RU"/>
        </w:rPr>
        <w:t>о руководствоваться  данными анализа цен</w:t>
      </w: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(по меньшей мере, сравнение расходов на </w:t>
      </w:r>
      <w:r w:rsidR="00F321D4"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>доставку наличных денежных средств)</w:t>
      </w:r>
    </w:p>
    <w:p w14:paraId="5183C926" w14:textId="33C3BFBF" w:rsidR="007D1A58" w:rsidRPr="00516B53" w:rsidRDefault="00F321D4" w:rsidP="00964484">
      <w:pPr>
        <w:pStyle w:val="a3"/>
        <w:keepNext/>
        <w:numPr>
          <w:ilvl w:val="0"/>
          <w:numId w:val="14"/>
        </w:numPr>
        <w:spacing w:after="60"/>
        <w:ind w:left="714" w:hanging="357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Необходимо оценить и проанализировать риски, связанные с использованием выбранных практических механизмов. </w:t>
      </w:r>
      <w:r w:rsidR="001804FE">
        <w:rPr>
          <w:rFonts w:ascii="Times New Roman" w:eastAsia="Times New Roman" w:hAnsi="Times New Roman" w:cs="Times New Roman"/>
          <w:sz w:val="28"/>
          <w:szCs w:val="28"/>
          <w:lang w:val="ru-RU"/>
        </w:rPr>
        <w:t>Выб</w:t>
      </w:r>
      <w:r w:rsidR="003945E7"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>ранный механизм не должен нести собой каких бы то ни было неприемлемых рисков</w:t>
      </w:r>
      <w:r w:rsidR="001804FE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3E3AB8D5" w14:textId="3A574621" w:rsidR="007D1A58" w:rsidRPr="00516B53" w:rsidRDefault="006C33E5" w:rsidP="00964484">
      <w:pPr>
        <w:pStyle w:val="a3"/>
        <w:keepNext/>
        <w:numPr>
          <w:ilvl w:val="0"/>
          <w:numId w:val="14"/>
        </w:numPr>
        <w:spacing w:after="60"/>
        <w:ind w:left="714" w:hanging="357"/>
        <w:contextualSpacing w:val="0"/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 учитывать временные аспекты (например, сезонные факторы, время на развертывание механизма денежных переводов)</w:t>
      </w:r>
      <w:r w:rsidR="00157970"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</w:p>
    <w:p w14:paraId="3D8CF119" w14:textId="4A01780E" w:rsidR="007D1A58" w:rsidRPr="00516B53" w:rsidRDefault="00E363EC" w:rsidP="007D1A58">
      <w:pPr>
        <w:pStyle w:val="a3"/>
        <w:numPr>
          <w:ilvl w:val="0"/>
          <w:numId w:val="14"/>
        </w:numPr>
        <w:spacing w:after="60"/>
        <w:contextualSpacing w:val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Доводы, подкрепляющие итоговый выбор, должны быть доведены со </w:t>
      </w:r>
      <w:r w:rsidR="001804FE"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>сведения</w:t>
      </w:r>
      <w:r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руководства и основных заинтересованных сторон</w:t>
      </w:r>
      <w:r w:rsidR="007D1A58" w:rsidRPr="00516B53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14:paraId="78BBFE79" w14:textId="5EEFF0D1" w:rsidR="007D1A58" w:rsidRPr="00516B53" w:rsidRDefault="00022BFF" w:rsidP="00964484">
      <w:pPr>
        <w:pStyle w:val="2"/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>ПОДРАЗДЕЛЫ И ИНСТРУМЕНТЫ</w:t>
      </w:r>
    </w:p>
    <w:p w14:paraId="4836AADA" w14:textId="3D21BE93" w:rsidR="00022BFF" w:rsidRPr="00516B53" w:rsidRDefault="00021557" w:rsidP="00964484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Перед началом работы нужно</w:t>
      </w:r>
      <w:r w:rsidR="00022BFF" w:rsidRPr="00516B53">
        <w:rPr>
          <w:rFonts w:ascii="Times New Roman" w:hAnsi="Times New Roman"/>
          <w:sz w:val="28"/>
          <w:szCs w:val="28"/>
          <w:lang w:val="ru-RU"/>
        </w:rPr>
        <w:t xml:space="preserve"> определить, какие потр</w:t>
      </w:r>
      <w:r>
        <w:rPr>
          <w:rFonts w:ascii="Times New Roman" w:hAnsi="Times New Roman"/>
          <w:sz w:val="28"/>
          <w:szCs w:val="28"/>
          <w:lang w:val="ru-RU"/>
        </w:rPr>
        <w:t>ебности необходимо обеспечить</w:t>
      </w:r>
      <w:r w:rsidR="00022BFF" w:rsidRPr="00516B53">
        <w:rPr>
          <w:rFonts w:ascii="Times New Roman" w:hAnsi="Times New Roman"/>
          <w:sz w:val="28"/>
          <w:szCs w:val="28"/>
          <w:lang w:val="ru-RU"/>
        </w:rPr>
        <w:t xml:space="preserve"> (продовольственная </w:t>
      </w:r>
      <w:r w:rsidRPr="00516B53">
        <w:rPr>
          <w:rFonts w:ascii="Times New Roman" w:hAnsi="Times New Roman"/>
          <w:sz w:val="28"/>
          <w:szCs w:val="28"/>
          <w:lang w:val="ru-RU"/>
        </w:rPr>
        <w:t>безопасность</w:t>
      </w:r>
      <w:r w:rsidR="00022BFF" w:rsidRPr="00516B53">
        <w:rPr>
          <w:rFonts w:ascii="Times New Roman" w:hAnsi="Times New Roman"/>
          <w:sz w:val="28"/>
          <w:szCs w:val="28"/>
          <w:lang w:val="ru-RU"/>
        </w:rPr>
        <w:t xml:space="preserve">, средства к существованию, </w:t>
      </w:r>
      <w:r>
        <w:rPr>
          <w:rFonts w:ascii="Times New Roman" w:hAnsi="Times New Roman"/>
          <w:sz w:val="28"/>
          <w:szCs w:val="28"/>
          <w:lang w:val="ru-RU"/>
        </w:rPr>
        <w:t xml:space="preserve">предоставление </w:t>
      </w:r>
      <w:r w:rsidR="00022BFF" w:rsidRPr="00516B53">
        <w:rPr>
          <w:rFonts w:ascii="Times New Roman" w:hAnsi="Times New Roman"/>
          <w:sz w:val="28"/>
          <w:szCs w:val="28"/>
          <w:lang w:val="ru-RU"/>
        </w:rPr>
        <w:t>кров</w:t>
      </w:r>
      <w:r>
        <w:rPr>
          <w:rFonts w:ascii="Times New Roman" w:hAnsi="Times New Roman"/>
          <w:sz w:val="28"/>
          <w:szCs w:val="28"/>
          <w:lang w:val="ru-RU"/>
        </w:rPr>
        <w:t>а, здравоохранение</w:t>
      </w:r>
      <w:r w:rsidR="00022BFF" w:rsidRPr="00516B53">
        <w:rPr>
          <w:rFonts w:ascii="Times New Roman" w:hAnsi="Times New Roman"/>
          <w:sz w:val="28"/>
          <w:szCs w:val="28"/>
          <w:lang w:val="ru-RU"/>
        </w:rPr>
        <w:t xml:space="preserve">, водоснабжение и </w:t>
      </w:r>
      <w:r>
        <w:rPr>
          <w:rFonts w:ascii="Times New Roman" w:hAnsi="Times New Roman"/>
          <w:sz w:val="28"/>
          <w:szCs w:val="28"/>
          <w:lang w:val="ru-RU"/>
        </w:rPr>
        <w:t>улучшение санитарных условий</w:t>
      </w:r>
      <w:r w:rsidR="00022BFF" w:rsidRPr="00516B53">
        <w:rPr>
          <w:rFonts w:ascii="Times New Roman" w:hAnsi="Times New Roman"/>
          <w:sz w:val="28"/>
          <w:szCs w:val="28"/>
          <w:lang w:val="ru-RU"/>
        </w:rPr>
        <w:t xml:space="preserve"> или муль</w:t>
      </w:r>
      <w:r>
        <w:rPr>
          <w:rFonts w:ascii="Times New Roman" w:hAnsi="Times New Roman"/>
          <w:sz w:val="28"/>
          <w:szCs w:val="28"/>
          <w:lang w:val="ru-RU"/>
        </w:rPr>
        <w:t>ти</w:t>
      </w:r>
      <w:r w:rsidR="00022BFF" w:rsidRPr="00516B53">
        <w:rPr>
          <w:rFonts w:ascii="Times New Roman" w:hAnsi="Times New Roman"/>
          <w:sz w:val="28"/>
          <w:szCs w:val="28"/>
          <w:lang w:val="ru-RU"/>
        </w:rPr>
        <w:t xml:space="preserve">секторальные) и определить цели вмешательства. </w:t>
      </w:r>
      <w:r w:rsidR="0071720A" w:rsidRPr="00516B53">
        <w:rPr>
          <w:rFonts w:ascii="Times New Roman" w:hAnsi="Times New Roman"/>
          <w:sz w:val="28"/>
          <w:szCs w:val="28"/>
          <w:lang w:val="ru-RU"/>
        </w:rPr>
        <w:t xml:space="preserve">В данном разделе, посвященном вопросам рентабельности и </w:t>
      </w:r>
      <w:r w:rsidR="00A43EDC">
        <w:rPr>
          <w:rFonts w:ascii="Times New Roman" w:hAnsi="Times New Roman"/>
          <w:sz w:val="28"/>
          <w:szCs w:val="28"/>
          <w:lang w:val="ru-RU"/>
        </w:rPr>
        <w:t>практическим механизмам</w:t>
      </w:r>
      <w:r w:rsidR="0071720A" w:rsidRPr="00516B53">
        <w:rPr>
          <w:rFonts w:ascii="Times New Roman" w:hAnsi="Times New Roman"/>
          <w:sz w:val="28"/>
          <w:szCs w:val="28"/>
          <w:lang w:val="ru-RU"/>
        </w:rPr>
        <w:t xml:space="preserve"> осуществления </w:t>
      </w:r>
      <w:r w:rsidRPr="00516B53">
        <w:rPr>
          <w:rFonts w:ascii="Times New Roman" w:hAnsi="Times New Roman"/>
          <w:sz w:val="28"/>
          <w:szCs w:val="28"/>
          <w:lang w:val="ru-RU"/>
        </w:rPr>
        <w:t>денежных</w:t>
      </w:r>
      <w:r>
        <w:rPr>
          <w:rFonts w:ascii="Times New Roman" w:hAnsi="Times New Roman"/>
          <w:sz w:val="28"/>
          <w:szCs w:val="28"/>
          <w:lang w:val="ru-RU"/>
        </w:rPr>
        <w:t xml:space="preserve"> переводов, рассм</w:t>
      </w:r>
      <w:r w:rsidR="0071720A" w:rsidRPr="00516B53">
        <w:rPr>
          <w:rFonts w:ascii="Times New Roman" w:hAnsi="Times New Roman"/>
          <w:sz w:val="28"/>
          <w:szCs w:val="28"/>
          <w:lang w:val="ru-RU"/>
        </w:rPr>
        <w:t>ат</w:t>
      </w:r>
      <w:r>
        <w:rPr>
          <w:rFonts w:ascii="Times New Roman" w:hAnsi="Times New Roman"/>
          <w:sz w:val="28"/>
          <w:szCs w:val="28"/>
          <w:lang w:val="ru-RU"/>
        </w:rPr>
        <w:t>р</w:t>
      </w:r>
      <w:r w:rsidR="0071720A" w:rsidRPr="00516B53">
        <w:rPr>
          <w:rFonts w:ascii="Times New Roman" w:hAnsi="Times New Roman"/>
          <w:sz w:val="28"/>
          <w:szCs w:val="28"/>
          <w:lang w:val="ru-RU"/>
        </w:rPr>
        <w:t>иваются следующие подразделы.</w:t>
      </w:r>
    </w:p>
    <w:p w14:paraId="07211A77" w14:textId="3C17B548" w:rsidR="005150D2" w:rsidRPr="00516B53" w:rsidRDefault="0062030E" w:rsidP="00964484">
      <w:pPr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21E7D4F" w14:textId="2930FA50" w:rsidR="0071720A" w:rsidRPr="00516B53" w:rsidRDefault="0071720A" w:rsidP="0071720A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>Изучение потенциальных вариантов реагирования</w:t>
      </w:r>
    </w:p>
    <w:p w14:paraId="6295B55A" w14:textId="68287100" w:rsidR="0071720A" w:rsidRPr="00516B53" w:rsidRDefault="0071720A" w:rsidP="00964484">
      <w:pPr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 xml:space="preserve">Для того, чтобы подготовить масштабный перечень вариантов реагирования, можно провести мозговой штурм с участием основных заинтересованных сторон, поставив перед ними задачу выявить возможные варианты реагирования. На </w:t>
      </w:r>
      <w:r w:rsidR="000965DF" w:rsidRPr="00516B53">
        <w:rPr>
          <w:rFonts w:ascii="Times New Roman" w:hAnsi="Times New Roman"/>
          <w:sz w:val="28"/>
          <w:szCs w:val="28"/>
          <w:lang w:val="ru-RU"/>
        </w:rPr>
        <w:t>данном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 этапе не следуют исключать </w:t>
      </w:r>
      <w:r w:rsidR="000965DF" w:rsidRPr="00516B53">
        <w:rPr>
          <w:rFonts w:ascii="Times New Roman" w:hAnsi="Times New Roman"/>
          <w:sz w:val="28"/>
          <w:szCs w:val="28"/>
          <w:lang w:val="ru-RU"/>
        </w:rPr>
        <w:t>никакие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 варианты. Такой подход будет способствовать появлению иннов</w:t>
      </w:r>
      <w:r w:rsidR="000965DF">
        <w:rPr>
          <w:rFonts w:ascii="Times New Roman" w:hAnsi="Times New Roman"/>
          <w:sz w:val="28"/>
          <w:szCs w:val="28"/>
          <w:lang w:val="ru-RU"/>
        </w:rPr>
        <w:t>ационных идей. Инструмент по оп</w:t>
      </w:r>
      <w:r w:rsidRPr="00516B53">
        <w:rPr>
          <w:rFonts w:ascii="Times New Roman" w:hAnsi="Times New Roman"/>
          <w:sz w:val="28"/>
          <w:szCs w:val="28"/>
          <w:lang w:val="ru-RU"/>
        </w:rPr>
        <w:t>реде</w:t>
      </w:r>
      <w:r w:rsidR="000965DF">
        <w:rPr>
          <w:rFonts w:ascii="Times New Roman" w:hAnsi="Times New Roman"/>
          <w:sz w:val="28"/>
          <w:szCs w:val="28"/>
          <w:lang w:val="ru-RU"/>
        </w:rPr>
        <w:t>ле</w:t>
      </w:r>
      <w:r w:rsidRPr="00516B53">
        <w:rPr>
          <w:rFonts w:ascii="Times New Roman" w:hAnsi="Times New Roman"/>
          <w:sz w:val="28"/>
          <w:szCs w:val="28"/>
          <w:lang w:val="ru-RU"/>
        </w:rPr>
        <w:t>нию вариантов реагирования предлагает возможные варианты для каждого эта</w:t>
      </w:r>
      <w:r w:rsidR="000965DF">
        <w:rPr>
          <w:rFonts w:ascii="Times New Roman" w:hAnsi="Times New Roman"/>
          <w:sz w:val="28"/>
          <w:szCs w:val="28"/>
          <w:lang w:val="ru-RU"/>
        </w:rPr>
        <w:t>па, в соответствии с поставленными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 целями.</w:t>
      </w:r>
    </w:p>
    <w:p w14:paraId="57EFF9EE" w14:textId="77777777" w:rsidR="0071720A" w:rsidRPr="00516B53" w:rsidRDefault="0071720A" w:rsidP="00964484">
      <w:pPr>
        <w:rPr>
          <w:rFonts w:ascii="Times New Roman" w:hAnsi="Times New Roman"/>
          <w:sz w:val="28"/>
          <w:szCs w:val="28"/>
          <w:lang w:val="ru-RU"/>
        </w:rPr>
      </w:pPr>
    </w:p>
    <w:p w14:paraId="362CA09A" w14:textId="36D50B89" w:rsidR="005150D2" w:rsidRPr="00516B53" w:rsidRDefault="0071720A" w:rsidP="0096448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lastRenderedPageBreak/>
        <w:t>Анализ рентабельности программ, подразумевающих предоставление бенефициарам наличных денежных средств</w:t>
      </w:r>
    </w:p>
    <w:p w14:paraId="6678E3A9" w14:textId="19183051" w:rsidR="003B32FF" w:rsidRPr="00516B53" w:rsidRDefault="0071720A" w:rsidP="00964484">
      <w:pPr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>Критерий рентабельности подразумевает оценку</w:t>
      </w:r>
      <w:r w:rsidR="0062030E" w:rsidRPr="00516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32FF" w:rsidRPr="00516B53">
        <w:rPr>
          <w:rFonts w:ascii="Times New Roman" w:hAnsi="Times New Roman"/>
          <w:sz w:val="28"/>
          <w:szCs w:val="28"/>
          <w:lang w:val="ru-RU"/>
        </w:rPr>
        <w:t>потенциала и уровня функционирования рынка</w:t>
      </w:r>
      <w:r w:rsidR="00157970" w:rsidRPr="00516B53">
        <w:rPr>
          <w:rFonts w:ascii="Times New Roman" w:hAnsi="Times New Roman"/>
          <w:sz w:val="28"/>
          <w:szCs w:val="28"/>
          <w:lang w:val="ru-RU"/>
        </w:rPr>
        <w:t>;</w:t>
      </w:r>
      <w:r w:rsidR="003B32FF" w:rsidRPr="00516B53">
        <w:rPr>
          <w:rFonts w:ascii="Times New Roman" w:hAnsi="Times New Roman"/>
          <w:sz w:val="28"/>
          <w:szCs w:val="28"/>
          <w:lang w:val="ru-RU"/>
        </w:rPr>
        <w:t xml:space="preserve"> гуманитарного и физического доступа; организационных возможностей; государственных политик; ресурсов </w:t>
      </w:r>
      <w:r w:rsidR="00632CFB">
        <w:rPr>
          <w:rFonts w:ascii="Times New Roman" w:hAnsi="Times New Roman"/>
          <w:sz w:val="28"/>
          <w:szCs w:val="28"/>
          <w:lang w:val="ru-RU"/>
        </w:rPr>
        <w:t xml:space="preserve"> и политик финансовых доноров; а также</w:t>
      </w:r>
      <w:r w:rsidR="003B32FF" w:rsidRPr="00516B53">
        <w:rPr>
          <w:rFonts w:ascii="Times New Roman" w:hAnsi="Times New Roman"/>
          <w:sz w:val="28"/>
          <w:szCs w:val="28"/>
          <w:lang w:val="ru-RU"/>
        </w:rPr>
        <w:t xml:space="preserve"> временных ограничений. Инструмент для оценки рентабельности </w:t>
      </w:r>
      <w:r w:rsidR="00632CFB">
        <w:rPr>
          <w:rFonts w:ascii="Times New Roman" w:hAnsi="Times New Roman"/>
          <w:sz w:val="28"/>
          <w:szCs w:val="28"/>
          <w:lang w:val="ru-RU"/>
        </w:rPr>
        <w:t xml:space="preserve">программы </w:t>
      </w:r>
      <w:r w:rsidR="003B32FF" w:rsidRPr="00516B53">
        <w:rPr>
          <w:rFonts w:ascii="Times New Roman" w:hAnsi="Times New Roman"/>
          <w:sz w:val="28"/>
          <w:szCs w:val="28"/>
          <w:lang w:val="ru-RU"/>
        </w:rPr>
        <w:t>денежных перев</w:t>
      </w:r>
      <w:r w:rsidR="00632CFB">
        <w:rPr>
          <w:rFonts w:ascii="Times New Roman" w:hAnsi="Times New Roman"/>
          <w:sz w:val="28"/>
          <w:szCs w:val="28"/>
          <w:lang w:val="ru-RU"/>
        </w:rPr>
        <w:t>одов подразумевает использование</w:t>
      </w:r>
      <w:r w:rsidR="003B32FF" w:rsidRPr="00516B53">
        <w:rPr>
          <w:rFonts w:ascii="Times New Roman" w:hAnsi="Times New Roman"/>
          <w:sz w:val="28"/>
          <w:szCs w:val="28"/>
          <w:lang w:val="ru-RU"/>
        </w:rPr>
        <w:t xml:space="preserve"> списка контрольных вопросов, содержащих критерии и основные соображения</w:t>
      </w:r>
      <w:r w:rsidR="00F53745" w:rsidRPr="00516B53">
        <w:rPr>
          <w:rFonts w:ascii="Times New Roman" w:hAnsi="Times New Roman"/>
          <w:sz w:val="28"/>
          <w:szCs w:val="28"/>
          <w:lang w:val="ru-RU"/>
        </w:rPr>
        <w:t xml:space="preserve">, которые </w:t>
      </w:r>
      <w:r w:rsidR="00A50564" w:rsidRPr="00516B53">
        <w:rPr>
          <w:rFonts w:ascii="Times New Roman" w:hAnsi="Times New Roman"/>
          <w:sz w:val="28"/>
          <w:szCs w:val="28"/>
          <w:lang w:val="ru-RU"/>
        </w:rPr>
        <w:t xml:space="preserve">помогут вам решить, являются ли ПДП рентабельным вариантом реагирования. </w:t>
      </w:r>
      <w:r w:rsidR="003B32FF" w:rsidRPr="00516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50564" w:rsidRPr="00516B53">
        <w:rPr>
          <w:rFonts w:ascii="Times New Roman" w:hAnsi="Times New Roman"/>
          <w:sz w:val="28"/>
          <w:szCs w:val="28"/>
          <w:lang w:val="ru-RU"/>
        </w:rPr>
        <w:t>Помните о том, что в ряде случаев наиболее эффект</w:t>
      </w:r>
      <w:r w:rsidR="00632CFB">
        <w:rPr>
          <w:rFonts w:ascii="Times New Roman" w:hAnsi="Times New Roman"/>
          <w:sz w:val="28"/>
          <w:szCs w:val="28"/>
          <w:lang w:val="ru-RU"/>
        </w:rPr>
        <w:t>и</w:t>
      </w:r>
      <w:r w:rsidR="00A50564" w:rsidRPr="00516B53">
        <w:rPr>
          <w:rFonts w:ascii="Times New Roman" w:hAnsi="Times New Roman"/>
          <w:sz w:val="28"/>
          <w:szCs w:val="28"/>
          <w:lang w:val="ru-RU"/>
        </w:rPr>
        <w:t xml:space="preserve">вным вариантом является </w:t>
      </w:r>
      <w:r w:rsidR="00632CFB" w:rsidRPr="00516B53">
        <w:rPr>
          <w:rFonts w:ascii="Times New Roman" w:hAnsi="Times New Roman"/>
          <w:sz w:val="28"/>
          <w:szCs w:val="28"/>
          <w:lang w:val="ru-RU"/>
        </w:rPr>
        <w:t>осуществление</w:t>
      </w:r>
      <w:r w:rsidR="00A50564" w:rsidRPr="00516B53">
        <w:rPr>
          <w:rFonts w:ascii="Times New Roman" w:hAnsi="Times New Roman"/>
          <w:sz w:val="28"/>
          <w:szCs w:val="28"/>
          <w:lang w:val="ru-RU"/>
        </w:rPr>
        <w:t xml:space="preserve"> смешанных программ (предоставление наличных денежных средств и </w:t>
      </w:r>
      <w:r w:rsidR="00FD2B52" w:rsidRPr="00516B53">
        <w:rPr>
          <w:rFonts w:ascii="Times New Roman" w:hAnsi="Times New Roman"/>
          <w:sz w:val="28"/>
          <w:szCs w:val="28"/>
          <w:lang w:val="ru-RU"/>
        </w:rPr>
        <w:t>вещественной помощи</w:t>
      </w:r>
      <w:r w:rsidR="00632CFB">
        <w:rPr>
          <w:rFonts w:ascii="Times New Roman" w:hAnsi="Times New Roman"/>
          <w:sz w:val="28"/>
          <w:szCs w:val="28"/>
          <w:lang w:val="ru-RU"/>
        </w:rPr>
        <w:t>)</w:t>
      </w:r>
      <w:r w:rsidR="00FD2B52" w:rsidRPr="00516B53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261171E6" w14:textId="145997AD" w:rsidR="005150D2" w:rsidRPr="00516B53" w:rsidRDefault="00FD2B52" w:rsidP="0096448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 xml:space="preserve">Выявление и анализ подходящих сравнительных критериев  </w:t>
      </w:r>
    </w:p>
    <w:p w14:paraId="0EEAD9FF" w14:textId="53BA5341" w:rsidR="005150D2" w:rsidRPr="00516B53" w:rsidRDefault="00FD2B52" w:rsidP="00964484">
      <w:pPr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 xml:space="preserve">Для сравнения разных вариантов реагирования необходимо определить подходящие критерии для проведения анализа. Сравнительный анализ станет прочной основой для принятия итогового решения. </w:t>
      </w:r>
      <w:r w:rsidR="00B8100F" w:rsidRPr="00516B53">
        <w:rPr>
          <w:rFonts w:ascii="Times New Roman" w:hAnsi="Times New Roman"/>
          <w:sz w:val="28"/>
          <w:szCs w:val="28"/>
          <w:lang w:val="ru-RU"/>
        </w:rPr>
        <w:t>Инстру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мент для определения критериев сравнения различных </w:t>
      </w:r>
      <w:r w:rsidR="0005169A" w:rsidRPr="00516B53">
        <w:rPr>
          <w:rFonts w:ascii="Times New Roman" w:hAnsi="Times New Roman"/>
          <w:sz w:val="28"/>
          <w:szCs w:val="28"/>
          <w:lang w:val="ru-RU"/>
        </w:rPr>
        <w:t xml:space="preserve">практических </w:t>
      </w:r>
      <w:r w:rsidRPr="00516B53">
        <w:rPr>
          <w:rFonts w:ascii="Times New Roman" w:hAnsi="Times New Roman"/>
          <w:sz w:val="28"/>
          <w:szCs w:val="28"/>
          <w:lang w:val="ru-RU"/>
        </w:rPr>
        <w:t>механизмов</w:t>
      </w:r>
      <w:r w:rsidR="0005169A" w:rsidRPr="00516B53">
        <w:rPr>
          <w:rFonts w:ascii="Times New Roman" w:hAnsi="Times New Roman"/>
          <w:sz w:val="28"/>
          <w:szCs w:val="28"/>
          <w:lang w:val="ru-RU"/>
        </w:rPr>
        <w:t xml:space="preserve"> предлагает перечень </w:t>
      </w:r>
      <w:r w:rsidR="006B16BE" w:rsidRPr="00516B53">
        <w:rPr>
          <w:rFonts w:ascii="Times New Roman" w:hAnsi="Times New Roman"/>
          <w:sz w:val="28"/>
          <w:szCs w:val="28"/>
          <w:lang w:val="ru-RU"/>
        </w:rPr>
        <w:t>вопросов</w:t>
      </w:r>
      <w:r w:rsidR="0005169A" w:rsidRPr="00516B53">
        <w:rPr>
          <w:rFonts w:ascii="Times New Roman" w:hAnsi="Times New Roman"/>
          <w:sz w:val="28"/>
          <w:szCs w:val="28"/>
          <w:lang w:val="ru-RU"/>
        </w:rPr>
        <w:t xml:space="preserve">, связанных с наиболее </w:t>
      </w:r>
      <w:r w:rsidR="006B16BE">
        <w:rPr>
          <w:rFonts w:ascii="Times New Roman" w:hAnsi="Times New Roman"/>
          <w:sz w:val="28"/>
          <w:szCs w:val="28"/>
          <w:lang w:val="ru-RU"/>
        </w:rPr>
        <w:t>распростране</w:t>
      </w:r>
      <w:r w:rsidR="006B16BE" w:rsidRPr="00516B53">
        <w:rPr>
          <w:rFonts w:ascii="Times New Roman" w:hAnsi="Times New Roman"/>
          <w:sz w:val="28"/>
          <w:szCs w:val="28"/>
          <w:lang w:val="ru-RU"/>
        </w:rPr>
        <w:t>нными</w:t>
      </w:r>
      <w:r w:rsidR="0005169A" w:rsidRPr="00516B53">
        <w:rPr>
          <w:rFonts w:ascii="Times New Roman" w:hAnsi="Times New Roman"/>
          <w:sz w:val="28"/>
          <w:szCs w:val="28"/>
          <w:lang w:val="ru-RU"/>
        </w:rPr>
        <w:t xml:space="preserve"> критери</w:t>
      </w:r>
      <w:r w:rsidR="006B16BE">
        <w:rPr>
          <w:rFonts w:ascii="Times New Roman" w:hAnsi="Times New Roman"/>
          <w:sz w:val="28"/>
          <w:szCs w:val="28"/>
          <w:lang w:val="ru-RU"/>
        </w:rPr>
        <w:t>ями, что поможет вам понять, какие аспекты следует учитывать при сравнении</w:t>
      </w:r>
      <w:r w:rsidR="0005169A" w:rsidRPr="00516B53">
        <w:rPr>
          <w:rFonts w:ascii="Times New Roman" w:hAnsi="Times New Roman"/>
          <w:sz w:val="28"/>
          <w:szCs w:val="28"/>
          <w:lang w:val="ru-RU"/>
        </w:rPr>
        <w:t xml:space="preserve"> практических механизмов (вещественная помощь, наличные денежные </w:t>
      </w:r>
      <w:r w:rsidR="00C803A9" w:rsidRPr="00516B53">
        <w:rPr>
          <w:rFonts w:ascii="Times New Roman" w:hAnsi="Times New Roman"/>
          <w:sz w:val="28"/>
          <w:szCs w:val="28"/>
          <w:lang w:val="ru-RU"/>
        </w:rPr>
        <w:t>средства</w:t>
      </w:r>
      <w:r w:rsidR="0005169A" w:rsidRPr="00516B53">
        <w:rPr>
          <w:rFonts w:ascii="Times New Roman" w:hAnsi="Times New Roman"/>
          <w:sz w:val="28"/>
          <w:szCs w:val="28"/>
          <w:lang w:val="ru-RU"/>
        </w:rPr>
        <w:t xml:space="preserve">, ваучеры) и механизмов доставки наличных денежных средств (прямые </w:t>
      </w:r>
      <w:r w:rsidR="00C803A9" w:rsidRPr="00516B53">
        <w:rPr>
          <w:rFonts w:ascii="Times New Roman" w:hAnsi="Times New Roman"/>
          <w:sz w:val="28"/>
          <w:szCs w:val="28"/>
          <w:lang w:val="ru-RU"/>
        </w:rPr>
        <w:t>раздачи</w:t>
      </w:r>
      <w:r w:rsidR="0005169A" w:rsidRPr="00516B53">
        <w:rPr>
          <w:rFonts w:ascii="Times New Roman" w:hAnsi="Times New Roman"/>
          <w:sz w:val="28"/>
          <w:szCs w:val="28"/>
          <w:lang w:val="ru-RU"/>
        </w:rPr>
        <w:t xml:space="preserve"> наличных</w:t>
      </w:r>
      <w:r w:rsidR="00C803A9">
        <w:rPr>
          <w:rFonts w:ascii="Times New Roman" w:hAnsi="Times New Roman"/>
          <w:sz w:val="28"/>
          <w:szCs w:val="28"/>
          <w:lang w:val="ru-RU"/>
        </w:rPr>
        <w:t xml:space="preserve"> денежных средств</w:t>
      </w:r>
      <w:r w:rsidR="0005169A" w:rsidRPr="00516B53">
        <w:rPr>
          <w:rFonts w:ascii="Times New Roman" w:hAnsi="Times New Roman"/>
          <w:sz w:val="28"/>
          <w:szCs w:val="28"/>
          <w:lang w:val="ru-RU"/>
        </w:rPr>
        <w:t xml:space="preserve">, мобильные деньги, денежные переводы, предоплаченные карты). Инструмент для оценки преимуществ и недостатков разных практических механизмов </w:t>
      </w:r>
      <w:r w:rsidR="00B61CD2" w:rsidRPr="00516B53">
        <w:rPr>
          <w:rFonts w:ascii="Times New Roman" w:hAnsi="Times New Roman"/>
          <w:sz w:val="28"/>
          <w:szCs w:val="28"/>
          <w:lang w:val="ru-RU"/>
        </w:rPr>
        <w:t>поможет вам найти ответы на предлагаемые вопросы. Может потребоваться дополнительны</w:t>
      </w:r>
      <w:r w:rsidR="00C803A9">
        <w:rPr>
          <w:rFonts w:ascii="Times New Roman" w:hAnsi="Times New Roman"/>
          <w:sz w:val="28"/>
          <w:szCs w:val="28"/>
          <w:lang w:val="ru-RU"/>
        </w:rPr>
        <w:t>й</w:t>
      </w:r>
      <w:r w:rsidR="00B61CD2" w:rsidRPr="00516B53">
        <w:rPr>
          <w:rFonts w:ascii="Times New Roman" w:hAnsi="Times New Roman"/>
          <w:sz w:val="28"/>
          <w:szCs w:val="28"/>
          <w:lang w:val="ru-RU"/>
        </w:rPr>
        <w:t xml:space="preserve"> анализ риск</w:t>
      </w:r>
      <w:r w:rsidR="00C803A9">
        <w:rPr>
          <w:rFonts w:ascii="Times New Roman" w:hAnsi="Times New Roman"/>
          <w:sz w:val="28"/>
          <w:szCs w:val="28"/>
          <w:lang w:val="ru-RU"/>
        </w:rPr>
        <w:t>ов и эффективности затрат (см. п</w:t>
      </w:r>
      <w:r w:rsidR="00B61CD2" w:rsidRPr="00516B53">
        <w:rPr>
          <w:rFonts w:ascii="Times New Roman" w:hAnsi="Times New Roman"/>
          <w:sz w:val="28"/>
          <w:szCs w:val="28"/>
          <w:lang w:val="ru-RU"/>
        </w:rPr>
        <w:t>одразделы ниже).</w:t>
      </w:r>
    </w:p>
    <w:p w14:paraId="62B9B8F7" w14:textId="525390E6" w:rsidR="005150D2" w:rsidRPr="00516B53" w:rsidRDefault="00B61CD2" w:rsidP="0096448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>Проведение тщательного анализа рисков</w:t>
      </w:r>
    </w:p>
    <w:p w14:paraId="4888D6FB" w14:textId="484986C4" w:rsidR="00B61CD2" w:rsidRPr="00516B53" w:rsidRDefault="00B61CD2" w:rsidP="00964484">
      <w:pPr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>Процесс оценки рисков должен осуществляться на протяжении всего этапа анализа вариантов реагирования. Это процесс выявления рисков, оценки их вер</w:t>
      </w:r>
      <w:r w:rsidR="00C803A9">
        <w:rPr>
          <w:rFonts w:ascii="Times New Roman" w:hAnsi="Times New Roman"/>
          <w:sz w:val="28"/>
          <w:szCs w:val="28"/>
          <w:lang w:val="ru-RU"/>
        </w:rPr>
        <w:t>оятности и последствий, и планирования мер реагирования</w:t>
      </w:r>
      <w:r w:rsidRPr="00516B53">
        <w:rPr>
          <w:rFonts w:ascii="Times New Roman" w:hAnsi="Times New Roman"/>
          <w:sz w:val="28"/>
          <w:szCs w:val="28"/>
          <w:lang w:val="ru-RU"/>
        </w:rPr>
        <w:t>. Риски, связанные с разными вариантами реагирования, должны учитываться при вынесении итогового решения (см. Подраздел ниже). Шаблон мат</w:t>
      </w:r>
      <w:r w:rsidR="00C803A9">
        <w:rPr>
          <w:rFonts w:ascii="Times New Roman" w:hAnsi="Times New Roman"/>
          <w:sz w:val="28"/>
          <w:szCs w:val="28"/>
          <w:lang w:val="ru-RU"/>
        </w:rPr>
        <w:t>рицы рисков и шаблон журнала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 рисков, предлагаемые в описании </w:t>
      </w:r>
      <w:r w:rsidR="00C803A9" w:rsidRPr="00516B53">
        <w:rPr>
          <w:rFonts w:ascii="Times New Roman" w:hAnsi="Times New Roman"/>
          <w:sz w:val="28"/>
          <w:szCs w:val="28"/>
          <w:lang w:val="ru-RU"/>
        </w:rPr>
        <w:t>соответствующих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803A9" w:rsidRPr="00516B53">
        <w:rPr>
          <w:rFonts w:ascii="Times New Roman" w:hAnsi="Times New Roman"/>
          <w:sz w:val="28"/>
          <w:szCs w:val="28"/>
          <w:lang w:val="ru-RU"/>
        </w:rPr>
        <w:t>инструментов</w:t>
      </w:r>
      <w:r w:rsidRPr="00516B53">
        <w:rPr>
          <w:rFonts w:ascii="Times New Roman" w:hAnsi="Times New Roman"/>
          <w:sz w:val="28"/>
          <w:szCs w:val="28"/>
          <w:lang w:val="ru-RU"/>
        </w:rPr>
        <w:t>, помогут вам вы</w:t>
      </w:r>
      <w:r w:rsidR="00C803A9">
        <w:rPr>
          <w:rFonts w:ascii="Times New Roman" w:hAnsi="Times New Roman"/>
          <w:sz w:val="28"/>
          <w:szCs w:val="28"/>
          <w:lang w:val="ru-RU"/>
        </w:rPr>
        <w:t>явить и описать существующие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 риски, а также наметить шаги по их смягчению.  П</w:t>
      </w:r>
      <w:r w:rsidR="00C803A9">
        <w:rPr>
          <w:rFonts w:ascii="Times New Roman" w:hAnsi="Times New Roman"/>
          <w:sz w:val="28"/>
          <w:szCs w:val="28"/>
          <w:lang w:val="ru-RU"/>
        </w:rPr>
        <w:t>ояснения к п</w:t>
      </w:r>
      <w:r w:rsidRPr="00516B53">
        <w:rPr>
          <w:rFonts w:ascii="Times New Roman" w:hAnsi="Times New Roman"/>
          <w:sz w:val="28"/>
          <w:szCs w:val="28"/>
          <w:lang w:val="ru-RU"/>
        </w:rPr>
        <w:t>роцесс</w:t>
      </w:r>
      <w:r w:rsidR="00C803A9">
        <w:rPr>
          <w:rFonts w:ascii="Times New Roman" w:hAnsi="Times New Roman"/>
          <w:sz w:val="28"/>
          <w:szCs w:val="28"/>
          <w:lang w:val="ru-RU"/>
        </w:rPr>
        <w:t>у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 ан</w:t>
      </w:r>
      <w:r w:rsidR="002B53DC" w:rsidRPr="00516B53">
        <w:rPr>
          <w:rFonts w:ascii="Times New Roman" w:hAnsi="Times New Roman"/>
          <w:sz w:val="28"/>
          <w:szCs w:val="28"/>
          <w:lang w:val="ru-RU"/>
        </w:rPr>
        <w:t>ализа</w:t>
      </w:r>
      <w:r w:rsidR="00C803A9">
        <w:rPr>
          <w:rFonts w:ascii="Times New Roman" w:hAnsi="Times New Roman"/>
          <w:sz w:val="28"/>
          <w:szCs w:val="28"/>
          <w:lang w:val="ru-RU"/>
        </w:rPr>
        <w:t xml:space="preserve"> рисков буду</w:t>
      </w:r>
      <w:r w:rsidR="002B53DC" w:rsidRPr="00516B53">
        <w:rPr>
          <w:rFonts w:ascii="Times New Roman" w:hAnsi="Times New Roman"/>
          <w:sz w:val="28"/>
          <w:szCs w:val="28"/>
          <w:lang w:val="ru-RU"/>
        </w:rPr>
        <w:t>т</w:t>
      </w:r>
      <w:r w:rsidR="00C803A9">
        <w:rPr>
          <w:rFonts w:ascii="Times New Roman" w:hAnsi="Times New Roman"/>
          <w:sz w:val="28"/>
          <w:szCs w:val="28"/>
          <w:lang w:val="ru-RU"/>
        </w:rPr>
        <w:t xml:space="preserve"> предоставлены </w:t>
      </w:r>
      <w:r w:rsidR="002B53DC" w:rsidRPr="00516B53">
        <w:rPr>
          <w:rFonts w:ascii="Times New Roman" w:hAnsi="Times New Roman"/>
          <w:sz w:val="28"/>
          <w:szCs w:val="28"/>
          <w:lang w:val="ru-RU"/>
        </w:rPr>
        <w:t>в рамках дорожной карты по анализу рисков. Стандартные оперативные процедур</w:t>
      </w:r>
      <w:r w:rsidR="00C803A9">
        <w:rPr>
          <w:rFonts w:ascii="Times New Roman" w:hAnsi="Times New Roman"/>
          <w:sz w:val="28"/>
          <w:szCs w:val="28"/>
          <w:lang w:val="ru-RU"/>
        </w:rPr>
        <w:t>ы</w:t>
      </w:r>
      <w:r w:rsidR="002B53DC" w:rsidRPr="00516B53">
        <w:rPr>
          <w:rFonts w:ascii="Times New Roman" w:hAnsi="Times New Roman"/>
          <w:sz w:val="28"/>
          <w:szCs w:val="28"/>
          <w:lang w:val="ru-RU"/>
        </w:rPr>
        <w:t xml:space="preserve"> МФОККиКП по ПДП содержат подробный </w:t>
      </w:r>
      <w:r w:rsidR="00C803A9" w:rsidRPr="00516B53">
        <w:rPr>
          <w:rFonts w:ascii="Times New Roman" w:hAnsi="Times New Roman"/>
          <w:sz w:val="28"/>
          <w:szCs w:val="28"/>
          <w:lang w:val="ru-RU"/>
        </w:rPr>
        <w:t>список</w:t>
      </w:r>
      <w:r w:rsidR="002B53DC" w:rsidRPr="00516B53">
        <w:rPr>
          <w:rFonts w:ascii="Times New Roman" w:hAnsi="Times New Roman"/>
          <w:sz w:val="28"/>
          <w:szCs w:val="28"/>
          <w:lang w:val="ru-RU"/>
        </w:rPr>
        <w:t xml:space="preserve"> контрольных вопросов по управлению рисками. </w:t>
      </w:r>
    </w:p>
    <w:p w14:paraId="50D9189C" w14:textId="35A36787" w:rsidR="005150D2" w:rsidRPr="00516B53" w:rsidRDefault="002B53DC" w:rsidP="00964484">
      <w:pPr>
        <w:pStyle w:val="3"/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lastRenderedPageBreak/>
        <w:t>Расчет эффективности затрат</w:t>
      </w:r>
    </w:p>
    <w:p w14:paraId="675AFA26" w14:textId="07EE4529" w:rsidR="002B53DC" w:rsidRPr="00516B53" w:rsidRDefault="002B53DC" w:rsidP="005150D2">
      <w:pPr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 xml:space="preserve">В процессе выбора механизмов перевода денежных средств необходимо произвести несложные подсчеты, которые помогут вам сравнить расходы, сопряженные с </w:t>
      </w:r>
      <w:r w:rsidR="00C803A9" w:rsidRPr="00516B53">
        <w:rPr>
          <w:rFonts w:ascii="Times New Roman" w:hAnsi="Times New Roman"/>
          <w:sz w:val="28"/>
          <w:szCs w:val="28"/>
          <w:lang w:val="ru-RU"/>
        </w:rPr>
        <w:t>реализацией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 разных механизмов реагирования (продовольствие, ваучеры и наличные денежные средства) и, когда возможно, с учетом разных механизмов доставки денежных средств. Инструмент для оперативной оценки эффективности </w:t>
      </w:r>
      <w:r w:rsidR="00C803A9" w:rsidRPr="00516B53">
        <w:rPr>
          <w:rFonts w:ascii="Times New Roman" w:hAnsi="Times New Roman"/>
          <w:sz w:val="28"/>
          <w:szCs w:val="28"/>
          <w:lang w:val="ru-RU"/>
        </w:rPr>
        <w:t>затрат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 поможет оценить рентабельность разных </w:t>
      </w:r>
      <w:r w:rsidR="00C803A9" w:rsidRPr="00516B53">
        <w:rPr>
          <w:rFonts w:ascii="Times New Roman" w:hAnsi="Times New Roman"/>
          <w:sz w:val="28"/>
          <w:szCs w:val="28"/>
          <w:lang w:val="ru-RU"/>
        </w:rPr>
        <w:t>вариантов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 реагирования на основании объемов </w:t>
      </w:r>
      <w:r w:rsidR="00C803A9">
        <w:rPr>
          <w:rFonts w:ascii="Times New Roman" w:hAnsi="Times New Roman"/>
          <w:sz w:val="28"/>
          <w:szCs w:val="28"/>
          <w:lang w:val="ru-RU"/>
        </w:rPr>
        <w:t xml:space="preserve">денежных 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переводов и расходов на реализацию ПДП для каждого практического механизма их осуществления. </w:t>
      </w:r>
    </w:p>
    <w:p w14:paraId="0079041F" w14:textId="3052A904" w:rsidR="005150D2" w:rsidRPr="00516B53" w:rsidRDefault="003C2021" w:rsidP="00964484">
      <w:pPr>
        <w:pStyle w:val="3"/>
        <w:keepLines/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 xml:space="preserve">Сравнение вариантов и принятие решения </w:t>
      </w:r>
      <w:r w:rsidR="0062030E" w:rsidRPr="00516B5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2997E0C9" w14:textId="1FDF068C" w:rsidR="007D1A58" w:rsidRPr="00516B53" w:rsidRDefault="003C2021" w:rsidP="00964484">
      <w:pPr>
        <w:keepNext/>
        <w:keepLines/>
        <w:spacing w:after="360"/>
        <w:rPr>
          <w:rFonts w:ascii="Times New Roman" w:hAnsi="Times New Roman"/>
          <w:sz w:val="28"/>
          <w:szCs w:val="28"/>
          <w:lang w:val="ru-RU"/>
        </w:rPr>
      </w:pPr>
      <w:r w:rsidRPr="00516B53">
        <w:rPr>
          <w:rFonts w:ascii="Times New Roman" w:hAnsi="Times New Roman"/>
          <w:sz w:val="28"/>
          <w:szCs w:val="28"/>
          <w:lang w:val="ru-RU"/>
        </w:rPr>
        <w:t xml:space="preserve">Инструмент для принятия </w:t>
      </w:r>
      <w:r w:rsidR="00D70C25">
        <w:rPr>
          <w:rFonts w:ascii="Times New Roman" w:hAnsi="Times New Roman"/>
          <w:sz w:val="28"/>
          <w:szCs w:val="28"/>
          <w:lang w:val="ru-RU"/>
        </w:rPr>
        <w:t>решения</w:t>
      </w:r>
      <w:r w:rsidRPr="00516B5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675F" w:rsidRPr="00516B53">
        <w:rPr>
          <w:rFonts w:ascii="Times New Roman" w:hAnsi="Times New Roman"/>
          <w:sz w:val="28"/>
          <w:szCs w:val="28"/>
          <w:lang w:val="ru-RU"/>
        </w:rPr>
        <w:t xml:space="preserve">поможет вам выявить те практические </w:t>
      </w:r>
      <w:r w:rsidR="00D70C25" w:rsidRPr="00516B53">
        <w:rPr>
          <w:rFonts w:ascii="Times New Roman" w:hAnsi="Times New Roman"/>
          <w:sz w:val="28"/>
          <w:szCs w:val="28"/>
          <w:lang w:val="ru-RU"/>
        </w:rPr>
        <w:t>механизмы</w:t>
      </w:r>
      <w:r w:rsidR="006F675F" w:rsidRPr="00516B53">
        <w:rPr>
          <w:rFonts w:ascii="Times New Roman" w:hAnsi="Times New Roman"/>
          <w:sz w:val="28"/>
          <w:szCs w:val="28"/>
          <w:lang w:val="ru-RU"/>
        </w:rPr>
        <w:t xml:space="preserve"> перевод</w:t>
      </w:r>
      <w:r w:rsidR="00D70C25">
        <w:rPr>
          <w:rFonts w:ascii="Times New Roman" w:hAnsi="Times New Roman"/>
          <w:sz w:val="28"/>
          <w:szCs w:val="28"/>
          <w:lang w:val="ru-RU"/>
        </w:rPr>
        <w:t>а</w:t>
      </w:r>
      <w:r w:rsidR="006F675F" w:rsidRPr="00516B53">
        <w:rPr>
          <w:rFonts w:ascii="Times New Roman" w:hAnsi="Times New Roman"/>
          <w:sz w:val="28"/>
          <w:szCs w:val="28"/>
          <w:lang w:val="ru-RU"/>
        </w:rPr>
        <w:t xml:space="preserve"> денежных </w:t>
      </w:r>
      <w:r w:rsidR="00D70C25" w:rsidRPr="00516B53">
        <w:rPr>
          <w:rFonts w:ascii="Times New Roman" w:hAnsi="Times New Roman"/>
          <w:sz w:val="28"/>
          <w:szCs w:val="28"/>
          <w:lang w:val="ru-RU"/>
        </w:rPr>
        <w:t>средств</w:t>
      </w:r>
      <w:r w:rsidR="006F675F" w:rsidRPr="00516B53">
        <w:rPr>
          <w:rFonts w:ascii="Times New Roman" w:hAnsi="Times New Roman"/>
          <w:sz w:val="28"/>
          <w:szCs w:val="28"/>
          <w:lang w:val="ru-RU"/>
        </w:rPr>
        <w:t xml:space="preserve">, которые в наибольшей мере отвечают целям намеченного вмешательства. Шаблон для количественной оценки возможных вариантов позволить оценить все практические механизмы по критериям, которые учитывались на протяжении всего периода проведения анализа. </w:t>
      </w:r>
      <w:r w:rsidR="00D70C25">
        <w:rPr>
          <w:rFonts w:ascii="Times New Roman" w:hAnsi="Times New Roman"/>
          <w:sz w:val="28"/>
          <w:szCs w:val="28"/>
          <w:lang w:val="ru-RU"/>
        </w:rPr>
        <w:t>Таблица для подсчета баллов</w:t>
      </w:r>
      <w:r w:rsidR="006F675F" w:rsidRPr="00516B53">
        <w:rPr>
          <w:rFonts w:ascii="Times New Roman" w:hAnsi="Times New Roman"/>
          <w:sz w:val="28"/>
          <w:szCs w:val="28"/>
          <w:lang w:val="ru-RU"/>
        </w:rPr>
        <w:t xml:space="preserve"> может быть использована для </w:t>
      </w:r>
      <w:r w:rsidR="00D70C25" w:rsidRPr="00516B53">
        <w:rPr>
          <w:rFonts w:ascii="Times New Roman" w:hAnsi="Times New Roman"/>
          <w:sz w:val="28"/>
          <w:szCs w:val="28"/>
          <w:lang w:val="ru-RU"/>
        </w:rPr>
        <w:t>осуществления</w:t>
      </w:r>
      <w:r w:rsidR="006F675F" w:rsidRPr="00516B53">
        <w:rPr>
          <w:rFonts w:ascii="Times New Roman" w:hAnsi="Times New Roman"/>
          <w:sz w:val="28"/>
          <w:szCs w:val="28"/>
          <w:lang w:val="ru-RU"/>
        </w:rPr>
        <w:t xml:space="preserve"> выбора практических механизмов и конкретных шагов, поскольку эти две категории тесно взаимосвязаны</w:t>
      </w:r>
      <w:bookmarkStart w:id="0" w:name="_GoBack"/>
      <w:bookmarkEnd w:id="0"/>
      <w:r w:rsidR="006F675F" w:rsidRPr="00516B53">
        <w:rPr>
          <w:rFonts w:ascii="Times New Roman" w:hAnsi="Times New Roman"/>
          <w:sz w:val="28"/>
          <w:szCs w:val="28"/>
          <w:lang w:val="ru-RU"/>
        </w:rPr>
        <w:t xml:space="preserve">. </w:t>
      </w:r>
    </w:p>
    <w:tbl>
      <w:tblPr>
        <w:tblStyle w:val="TableGray"/>
        <w:tblW w:w="9639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F1731F" w:rsidRPr="00516B53" w14:paraId="292A6BDA" w14:textId="77777777" w:rsidTr="00F70142">
        <w:tc>
          <w:tcPr>
            <w:tcW w:w="9639" w:type="dxa"/>
          </w:tcPr>
          <w:p w14:paraId="545372CD" w14:textId="25FAF574" w:rsidR="00F1731F" w:rsidRPr="00516B53" w:rsidRDefault="00F31699" w:rsidP="00F1731F">
            <w:pPr>
              <w:pStyle w:val="RefTitre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53">
              <w:rPr>
                <w:rFonts w:ascii="Times New Roman" w:hAnsi="Times New Roman"/>
                <w:sz w:val="28"/>
                <w:szCs w:val="28"/>
                <w:lang w:val="ru-RU"/>
              </w:rPr>
              <w:t>СПРАВОЧНЫЕ ДОКУМЕНТЫ</w:t>
            </w:r>
          </w:p>
          <w:p w14:paraId="20681437" w14:textId="6D7C5E3C" w:rsidR="00F1731F" w:rsidRPr="00516B53" w:rsidRDefault="00F31699" w:rsidP="00F1731F">
            <w:pPr>
              <w:pStyle w:val="RefItem1"/>
              <w:rPr>
                <w:rFonts w:ascii="Times New Roman" w:hAnsi="Times New Roman"/>
                <w:color w:val="0000D4"/>
                <w:sz w:val="28"/>
                <w:szCs w:val="28"/>
                <w:u w:val="single"/>
                <w:lang w:val="ru-RU"/>
              </w:rPr>
            </w:pPr>
            <w:r w:rsidRPr="00516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Международное движение Красного Креста и Красного Полумесяца (2007) Руководящие указания по осуществлению программ денежных переводов </w:t>
            </w:r>
            <w:r w:rsidR="00F1731F" w:rsidRPr="00516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  <w:hyperlink r:id="rId9" w:history="1">
              <w:r w:rsidR="00F1731F" w:rsidRPr="00516B53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http://www.ifrc.org/Global/Publications/disasters/finance/cash-guidelines-en.pdf</w:t>
              </w:r>
            </w:hyperlink>
          </w:p>
          <w:p w14:paraId="53DC517A" w14:textId="3647CFC5" w:rsidR="00F1731F" w:rsidRPr="00516B53" w:rsidRDefault="00F31699" w:rsidP="00F1731F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МККК (2014) Краткие инструкции для координаторов программ </w:t>
            </w:r>
            <w:proofErr w:type="spellStart"/>
            <w:r w:rsidRPr="00516B53">
              <w:rPr>
                <w:rFonts w:ascii="Times New Roman" w:hAnsi="Times New Roman"/>
                <w:sz w:val="28"/>
                <w:szCs w:val="28"/>
                <w:lang w:val="ru-RU"/>
              </w:rPr>
              <w:t>ЭкоСек</w:t>
            </w:r>
            <w:proofErr w:type="spellEnd"/>
            <w:r w:rsidRPr="00516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 осуществлению ПДП</w:t>
            </w:r>
          </w:p>
          <w:p w14:paraId="462EAACF" w14:textId="26657A15" w:rsidR="00F1731F" w:rsidRPr="00516B53" w:rsidRDefault="00F31699" w:rsidP="00F1731F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516B53">
              <w:rPr>
                <w:rFonts w:ascii="Times New Roman" w:hAnsi="Times New Roman"/>
                <w:sz w:val="28"/>
                <w:szCs w:val="28"/>
                <w:lang w:val="ru-RU"/>
              </w:rPr>
              <w:t>Харвей</w:t>
            </w:r>
            <w:proofErr w:type="spellEnd"/>
            <w:r w:rsidRPr="00516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П., </w:t>
            </w:r>
            <w:proofErr w:type="spellStart"/>
            <w:r w:rsidRPr="00516B53">
              <w:rPr>
                <w:rFonts w:ascii="Times New Roman" w:hAnsi="Times New Roman"/>
                <w:sz w:val="28"/>
                <w:szCs w:val="28"/>
                <w:lang w:val="ru-RU"/>
              </w:rPr>
              <w:t>Бейлей</w:t>
            </w:r>
            <w:proofErr w:type="spellEnd"/>
            <w:r w:rsidRPr="00516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С. (2011) Обзор примеров передового опыта: программы денежных переводов в условиях ЧС</w:t>
            </w:r>
            <w:r w:rsidR="00F1731F" w:rsidRPr="00516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F1731F" w:rsidRPr="00516B5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Humanitarian</w:t>
            </w:r>
            <w:proofErr w:type="spellEnd"/>
            <w:r w:rsidR="00F1731F" w:rsidRPr="00516B5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1731F" w:rsidRPr="00516B5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Practice</w:t>
            </w:r>
            <w:proofErr w:type="spellEnd"/>
            <w:r w:rsidR="00F1731F" w:rsidRPr="00516B5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1731F" w:rsidRPr="00516B5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Network</w:t>
            </w:r>
            <w:proofErr w:type="spellEnd"/>
            <w:r w:rsidR="00F1731F" w:rsidRPr="00516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 </w:t>
            </w:r>
            <w:hyperlink r:id="rId10" w:history="1">
              <w:r w:rsidR="00F1731F" w:rsidRPr="00516B53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http://www.odihpn.org/documents%2Fgpr11.pdf</w:t>
              </w:r>
            </w:hyperlink>
          </w:p>
          <w:p w14:paraId="2CF409D8" w14:textId="26A2F746" w:rsidR="00F1731F" w:rsidRPr="00516B53" w:rsidRDefault="00F1731F" w:rsidP="00F31699">
            <w:pPr>
              <w:pStyle w:val="RefItem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16B53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>FAO</w:t>
            </w:r>
            <w:r w:rsidRPr="00516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(201</w:t>
            </w:r>
            <w:r w:rsidR="00F31699" w:rsidRPr="00516B5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1) Концепция анализа вариантов реагирования: материалы для обсуждения </w:t>
            </w:r>
            <w:hyperlink r:id="rId11" w:history="1">
              <w:r w:rsidR="00F70142" w:rsidRPr="00516B53">
                <w:rPr>
                  <w:rStyle w:val="af2"/>
                  <w:rFonts w:ascii="Times New Roman" w:hAnsi="Times New Roman"/>
                  <w:sz w:val="28"/>
                  <w:szCs w:val="28"/>
                  <w:lang w:val="ru-RU"/>
                </w:rPr>
                <w:t>http://www.fao.org/fileadmin/user_upload/emergencies/docs/Response_Analysis_Framework_DiscussionPapers.pdf</w:t>
              </w:r>
            </w:hyperlink>
          </w:p>
        </w:tc>
      </w:tr>
    </w:tbl>
    <w:p w14:paraId="749234B6" w14:textId="77777777" w:rsidR="00256A0A" w:rsidRPr="00516B53" w:rsidRDefault="00256A0A" w:rsidP="00256A0A">
      <w:pPr>
        <w:rPr>
          <w:rFonts w:ascii="Times New Roman" w:hAnsi="Times New Roman"/>
          <w:sz w:val="28"/>
          <w:szCs w:val="28"/>
          <w:lang w:val="ru-RU"/>
        </w:rPr>
      </w:pPr>
    </w:p>
    <w:sectPr w:rsidR="00256A0A" w:rsidRPr="00516B53" w:rsidSect="00001BB0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8" w:footer="708" w:gutter="0"/>
      <w:cols w:space="708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D564D50" w15:done="0"/>
  <w15:commentEx w15:paraId="5269165F" w15:done="0"/>
  <w15:commentEx w15:paraId="3613F574" w15:done="0"/>
  <w15:commentEx w15:paraId="670D9E1A" w15:done="0"/>
  <w15:commentEx w15:paraId="2C83E113" w15:done="0"/>
  <w15:commentEx w15:paraId="5DB12BE2" w15:done="0"/>
  <w15:commentEx w15:paraId="285DE34F" w15:done="0"/>
  <w15:commentEx w15:paraId="712668C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CF193" w14:textId="77777777" w:rsidR="00D70C25" w:rsidRDefault="00D70C25" w:rsidP="005150D2">
      <w:pPr>
        <w:spacing w:after="0"/>
      </w:pPr>
      <w:r>
        <w:separator/>
      </w:r>
    </w:p>
  </w:endnote>
  <w:endnote w:type="continuationSeparator" w:id="0">
    <w:p w14:paraId="4C54888E" w14:textId="77777777" w:rsidR="00D70C25" w:rsidRDefault="00D70C25" w:rsidP="005150D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ACD54E" w14:textId="77777777" w:rsidR="00D70C25" w:rsidRDefault="00D70C25" w:rsidP="005150D2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D7FE2DC" w14:textId="77777777" w:rsidR="00D70C25" w:rsidRDefault="00D70C25" w:rsidP="005150D2">
    <w:pPr>
      <w:pStyle w:val="ad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244AC" w14:textId="77777777" w:rsidR="00D70C25" w:rsidRPr="00B45C74" w:rsidRDefault="00D70C25" w:rsidP="005150D2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3F5C3F">
      <w:rPr>
        <w:b/>
        <w:noProof/>
        <w:color w:val="808080" w:themeColor="background1" w:themeShade="80"/>
        <w:sz w:val="18"/>
        <w:szCs w:val="18"/>
      </w:rPr>
      <w:t>4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411609D" w14:textId="6F51EAE9" w:rsidR="00D70C25" w:rsidRPr="00001BB0" w:rsidRDefault="00D70C25" w:rsidP="005150D2">
    <w:pPr>
      <w:pStyle w:val="ad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3</w:t>
    </w:r>
    <w:r w:rsidRPr="00107E15">
      <w:rPr>
        <w:b/>
      </w:rPr>
      <w:t>.</w:t>
    </w:r>
    <w:r w:rsidRPr="00107E15">
      <w:t xml:space="preserve"> </w:t>
    </w:r>
    <w:proofErr w:type="spellStart"/>
    <w:r>
      <w:t>Раздел</w:t>
    </w:r>
    <w:proofErr w:type="spellEnd"/>
    <w:r>
      <w:t xml:space="preserve"> 1. </w:t>
    </w:r>
    <w:fldSimple w:instr=" STYLEREF  H1 \t  \* MERGEFORMAT ">
      <w:r w:rsidR="003F5C3F" w:rsidRPr="003F5C3F">
        <w:rPr>
          <w:bCs/>
          <w:noProof/>
        </w:rPr>
        <w:t xml:space="preserve">Дорожная карта по вопросам рентабельности и выбора практических </w:t>
      </w:r>
      <w:r w:rsidR="003F5C3F">
        <w:rPr>
          <w:noProof/>
        </w:rPr>
        <w:t>механизмов осуществления денежных переводов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89F22" w14:textId="77777777" w:rsidR="00D70C25" w:rsidRPr="00B45C74" w:rsidRDefault="00D70C25" w:rsidP="005150D2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276DDD0E" w14:textId="19CA9565" w:rsidR="00D70C25" w:rsidRPr="00001BB0" w:rsidRDefault="00D70C25" w:rsidP="005150D2">
    <w:pPr>
      <w:pStyle w:val="ad"/>
    </w:pPr>
    <w:proofErr w:type="spellStart"/>
    <w:r>
      <w:rPr>
        <w:b/>
      </w:rPr>
      <w:t>Модуль</w:t>
    </w:r>
    <w:proofErr w:type="spellEnd"/>
    <w:r w:rsidRPr="00107E15">
      <w:rPr>
        <w:b/>
      </w:rPr>
      <w:t xml:space="preserve"> </w:t>
    </w:r>
    <w:r>
      <w:rPr>
        <w:b/>
      </w:rPr>
      <w:t>3</w:t>
    </w:r>
    <w:r w:rsidRPr="00107E15">
      <w:rPr>
        <w:b/>
      </w:rPr>
      <w:t>.</w:t>
    </w:r>
    <w:r w:rsidRPr="00107E15">
      <w:t xml:space="preserve"> </w:t>
    </w:r>
    <w:proofErr w:type="spellStart"/>
    <w:r>
      <w:t>Раздел</w:t>
    </w:r>
    <w:proofErr w:type="spellEnd"/>
    <w:r>
      <w:t xml:space="preserve"> 1. </w:t>
    </w:r>
    <w:fldSimple w:instr=" STYLEREF  H1 \t  \* MERGEFORMAT ">
      <w:r w:rsidRPr="00474D9A">
        <w:rPr>
          <w:bCs/>
          <w:noProof/>
        </w:rPr>
        <w:t xml:space="preserve">Дорожная карта по вопросам рентабельности и выбора </w:t>
      </w:r>
      <w:r>
        <w:rPr>
          <w:noProof/>
        </w:rPr>
        <w:t>практических механизмов осуществления денежных переводов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2DEF71" w14:textId="77777777" w:rsidR="00D70C25" w:rsidRDefault="00D70C25" w:rsidP="005150D2">
      <w:pPr>
        <w:spacing w:after="0"/>
      </w:pPr>
      <w:r>
        <w:separator/>
      </w:r>
    </w:p>
  </w:footnote>
  <w:footnote w:type="continuationSeparator" w:id="0">
    <w:p w14:paraId="35E6AEFE" w14:textId="77777777" w:rsidR="00D70C25" w:rsidRDefault="00D70C25" w:rsidP="005150D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E36F3" w14:textId="77777777" w:rsidR="00D70C25" w:rsidRPr="00074036" w:rsidRDefault="00D70C25" w:rsidP="005150D2">
    <w:pPr>
      <w:pStyle w:val="af0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f"/>
        <w:bCs/>
        <w:szCs w:val="16"/>
      </w:rPr>
      <w:t>I</w:t>
    </w:r>
    <w:r w:rsidRPr="009F6986">
      <w:rPr>
        <w:rStyle w:val="af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E2ADA" w14:textId="77777777" w:rsidR="00D70C25" w:rsidRDefault="00D70C25" w:rsidP="005150D2">
    <w:pPr>
      <w:pStyle w:val="Header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17E68A56" wp14:editId="0255D27F">
          <wp:simplePos x="0" y="0"/>
          <wp:positionH relativeFrom="page">
            <wp:posOffset>1080135</wp:posOffset>
          </wp:positionH>
          <wp:positionV relativeFrom="page">
            <wp:posOffset>377825</wp:posOffset>
          </wp:positionV>
          <wp:extent cx="633730" cy="719512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" cy="7195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EEB13" w14:textId="77777777" w:rsidR="00D70C25" w:rsidRDefault="00D70C25" w:rsidP="005150D2">
    <w:pPr>
      <w:pStyle w:val="Header1"/>
    </w:pPr>
  </w:p>
  <w:p w14:paraId="45CD17BC" w14:textId="77777777" w:rsidR="00D70C25" w:rsidRDefault="00D70C25" w:rsidP="005150D2">
    <w:pPr>
      <w:pStyle w:val="af0"/>
      <w:rPr>
        <w:color w:val="DC281E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1791007" wp14:editId="0C68B7BD">
          <wp:simplePos x="0" y="0"/>
          <wp:positionH relativeFrom="page">
            <wp:posOffset>3366135</wp:posOffset>
          </wp:positionH>
          <wp:positionV relativeFrom="page">
            <wp:posOffset>784225</wp:posOffset>
          </wp:positionV>
          <wp:extent cx="3200400" cy="299867"/>
          <wp:effectExtent l="0" t="0" r="0" b="508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RC_logo_EN-1met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2998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146D59" w14:textId="77777777" w:rsidR="00D70C25" w:rsidRDefault="00D70C25" w:rsidP="005150D2">
    <w:pPr>
      <w:pStyle w:val="af0"/>
      <w:spacing w:line="240" w:lineRule="auto"/>
      <w:rPr>
        <w:b/>
        <w:color w:val="DC281E"/>
        <w:sz w:val="24"/>
        <w:szCs w:val="24"/>
      </w:rPr>
    </w:pPr>
  </w:p>
  <w:p w14:paraId="72B3D84E" w14:textId="77777777" w:rsidR="00D70C25" w:rsidRDefault="00D70C25" w:rsidP="005150D2">
    <w:pPr>
      <w:pStyle w:val="af0"/>
      <w:spacing w:line="240" w:lineRule="auto"/>
      <w:rPr>
        <w:b/>
        <w:color w:val="DC281E"/>
        <w:sz w:val="24"/>
        <w:szCs w:val="24"/>
      </w:rPr>
    </w:pPr>
  </w:p>
  <w:p w14:paraId="787E1487" w14:textId="1C3085AF" w:rsidR="00D70C25" w:rsidRPr="00CD104F" w:rsidRDefault="00D70C25" w:rsidP="005150D2">
    <w:pPr>
      <w:pStyle w:val="Header1"/>
      <w:rPr>
        <w:rFonts w:ascii="Arial Bold" w:hAnsi="Arial Bold" w:cs="Arial"/>
        <w:color w:val="DC281E"/>
        <w:lang w:val="ru-RU"/>
      </w:rPr>
    </w:pPr>
    <w:r>
      <w:rPr>
        <w:rFonts w:ascii="Arial Bold" w:hAnsi="Arial Bold" w:cs="Arial"/>
        <w:color w:val="DC281E"/>
        <w:lang w:val="ru-RU"/>
      </w:rPr>
      <w:t xml:space="preserve">Методические материалы по вопросам предоставления наличных денежных средств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33090"/>
    <w:multiLevelType w:val="hybridMultilevel"/>
    <w:tmpl w:val="62DA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A6745"/>
    <w:multiLevelType w:val="hybridMultilevel"/>
    <w:tmpl w:val="1AE29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C6641"/>
    <w:multiLevelType w:val="hybridMultilevel"/>
    <w:tmpl w:val="1BB6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7C1F"/>
    <w:multiLevelType w:val="hybridMultilevel"/>
    <w:tmpl w:val="0414D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C0427F"/>
    <w:multiLevelType w:val="hybridMultilevel"/>
    <w:tmpl w:val="9878B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A017A4"/>
    <w:multiLevelType w:val="hybridMultilevel"/>
    <w:tmpl w:val="5D34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0082"/>
    <w:multiLevelType w:val="hybridMultilevel"/>
    <w:tmpl w:val="36F0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13D32"/>
    <w:multiLevelType w:val="hybridMultilevel"/>
    <w:tmpl w:val="BF78E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15D68"/>
    <w:multiLevelType w:val="hybridMultilevel"/>
    <w:tmpl w:val="3B021BC8"/>
    <w:lvl w:ilvl="0" w:tplc="1AE64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4B62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78CB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85CE6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DCCD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780A7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C6B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5F48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2E841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2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AF0C6D"/>
    <w:multiLevelType w:val="hybridMultilevel"/>
    <w:tmpl w:val="A74A58C6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BB65D5"/>
    <w:multiLevelType w:val="hybridMultilevel"/>
    <w:tmpl w:val="F1D89208"/>
    <w:lvl w:ilvl="0" w:tplc="C3D8A78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DB7CBF"/>
    <w:multiLevelType w:val="hybridMultilevel"/>
    <w:tmpl w:val="1714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30977"/>
    <w:multiLevelType w:val="hybridMultilevel"/>
    <w:tmpl w:val="7B12DD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17"/>
  </w:num>
  <w:num w:numId="6">
    <w:abstractNumId w:val="5"/>
  </w:num>
  <w:num w:numId="7">
    <w:abstractNumId w:val="7"/>
  </w:num>
  <w:num w:numId="8">
    <w:abstractNumId w:val="3"/>
  </w:num>
  <w:num w:numId="9">
    <w:abstractNumId w:val="18"/>
  </w:num>
  <w:num w:numId="10">
    <w:abstractNumId w:val="10"/>
  </w:num>
  <w:num w:numId="11">
    <w:abstractNumId w:val="11"/>
  </w:num>
  <w:num w:numId="12">
    <w:abstractNumId w:val="15"/>
  </w:num>
  <w:num w:numId="13">
    <w:abstractNumId w:val="16"/>
  </w:num>
  <w:num w:numId="14">
    <w:abstractNumId w:val="2"/>
  </w:num>
  <w:num w:numId="15">
    <w:abstractNumId w:val="0"/>
  </w:num>
  <w:num w:numId="16">
    <w:abstractNumId w:val="8"/>
  </w:num>
  <w:num w:numId="17">
    <w:abstractNumId w:val="12"/>
  </w:num>
  <w:num w:numId="18">
    <w:abstractNumId w:val="14"/>
  </w:num>
  <w:num w:numId="19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activeWritingStyle w:appName="MSWord" w:lang="en-US" w:vendorID="64" w:dllVersion="131078" w:nlCheck="1" w:checkStyle="1"/>
  <w:proofState w:spelling="clean" w:grammar="clean"/>
  <w:attachedTemplate r:id="rId1"/>
  <w:linkStyl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40"/>
    <w:rsid w:val="00001BB0"/>
    <w:rsid w:val="00021557"/>
    <w:rsid w:val="00022BFF"/>
    <w:rsid w:val="000336C8"/>
    <w:rsid w:val="0005169A"/>
    <w:rsid w:val="00063000"/>
    <w:rsid w:val="00093949"/>
    <w:rsid w:val="000965DF"/>
    <w:rsid w:val="000B4767"/>
    <w:rsid w:val="00116B0E"/>
    <w:rsid w:val="00122B07"/>
    <w:rsid w:val="001460D8"/>
    <w:rsid w:val="00157970"/>
    <w:rsid w:val="001804FE"/>
    <w:rsid w:val="00181F53"/>
    <w:rsid w:val="002135F8"/>
    <w:rsid w:val="00256A0A"/>
    <w:rsid w:val="002B53DC"/>
    <w:rsid w:val="0031609A"/>
    <w:rsid w:val="003945E7"/>
    <w:rsid w:val="003A1697"/>
    <w:rsid w:val="003B32FF"/>
    <w:rsid w:val="003C2021"/>
    <w:rsid w:val="003F5C3F"/>
    <w:rsid w:val="00474D9A"/>
    <w:rsid w:val="004F38AC"/>
    <w:rsid w:val="005150D2"/>
    <w:rsid w:val="00516B53"/>
    <w:rsid w:val="005C0C93"/>
    <w:rsid w:val="00613382"/>
    <w:rsid w:val="0062030E"/>
    <w:rsid w:val="006205AA"/>
    <w:rsid w:val="00632CFB"/>
    <w:rsid w:val="006A502B"/>
    <w:rsid w:val="006B16BE"/>
    <w:rsid w:val="006B3366"/>
    <w:rsid w:val="006C33E5"/>
    <w:rsid w:val="006D4598"/>
    <w:rsid w:val="006F675F"/>
    <w:rsid w:val="0071720A"/>
    <w:rsid w:val="00735118"/>
    <w:rsid w:val="007546E7"/>
    <w:rsid w:val="007C6746"/>
    <w:rsid w:val="007D1A58"/>
    <w:rsid w:val="007E6D29"/>
    <w:rsid w:val="0082247A"/>
    <w:rsid w:val="008341E2"/>
    <w:rsid w:val="00870812"/>
    <w:rsid w:val="0087668F"/>
    <w:rsid w:val="00921488"/>
    <w:rsid w:val="009331BF"/>
    <w:rsid w:val="00964484"/>
    <w:rsid w:val="009A324E"/>
    <w:rsid w:val="009A5FA3"/>
    <w:rsid w:val="009D3DBA"/>
    <w:rsid w:val="00A010C8"/>
    <w:rsid w:val="00A0659F"/>
    <w:rsid w:val="00A10F2A"/>
    <w:rsid w:val="00A43EDC"/>
    <w:rsid w:val="00A50564"/>
    <w:rsid w:val="00A53101"/>
    <w:rsid w:val="00AB5EF1"/>
    <w:rsid w:val="00B43740"/>
    <w:rsid w:val="00B61CD2"/>
    <w:rsid w:val="00B8100F"/>
    <w:rsid w:val="00C803A9"/>
    <w:rsid w:val="00C94037"/>
    <w:rsid w:val="00CD104F"/>
    <w:rsid w:val="00CE2101"/>
    <w:rsid w:val="00D062DB"/>
    <w:rsid w:val="00D101DD"/>
    <w:rsid w:val="00D31A90"/>
    <w:rsid w:val="00D70C25"/>
    <w:rsid w:val="00DC1372"/>
    <w:rsid w:val="00DD0EFC"/>
    <w:rsid w:val="00DD662A"/>
    <w:rsid w:val="00E363EC"/>
    <w:rsid w:val="00E36CBD"/>
    <w:rsid w:val="00EC70D5"/>
    <w:rsid w:val="00ED44AD"/>
    <w:rsid w:val="00EE646C"/>
    <w:rsid w:val="00F1731F"/>
    <w:rsid w:val="00F31699"/>
    <w:rsid w:val="00F321D4"/>
    <w:rsid w:val="00F33AE7"/>
    <w:rsid w:val="00F53745"/>
    <w:rsid w:val="00F54955"/>
    <w:rsid w:val="00F70142"/>
    <w:rsid w:val="00F71C32"/>
    <w:rsid w:val="00FA466C"/>
    <w:rsid w:val="00FD2B5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B56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D8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1460D8"/>
  </w:style>
  <w:style w:type="paragraph" w:styleId="2">
    <w:name w:val="heading 2"/>
    <w:basedOn w:val="a"/>
    <w:next w:val="a"/>
    <w:link w:val="20"/>
    <w:uiPriority w:val="9"/>
    <w:unhideWhenUsed/>
    <w:qFormat/>
    <w:rsid w:val="001460D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1460D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60D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1460D8"/>
    <w:rPr>
      <w:rFonts w:ascii="Arial" w:eastAsiaTheme="minorHAnsi" w:hAnsi="Arial" w:cstheme="minorBidi"/>
      <w:szCs w:val="22"/>
    </w:rPr>
  </w:style>
  <w:style w:type="table" w:styleId="a5">
    <w:name w:val="Table Grid"/>
    <w:basedOn w:val="a1"/>
    <w:uiPriority w:val="59"/>
    <w:rsid w:val="001460D8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60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460D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75DB8"/>
    <w:rPr>
      <w:sz w:val="24"/>
      <w:szCs w:val="24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E75DB8"/>
    <w:rPr>
      <w:sz w:val="24"/>
      <w:szCs w:val="24"/>
      <w:lang w:val="en-GB"/>
    </w:rPr>
  </w:style>
  <w:style w:type="paragraph" w:styleId="a9">
    <w:name w:val="annotation subject"/>
    <w:basedOn w:val="a"/>
    <w:link w:val="aa"/>
    <w:uiPriority w:val="99"/>
    <w:semiHidden/>
    <w:unhideWhenUsed/>
    <w:rsid w:val="001460D8"/>
    <w:rPr>
      <w:b/>
      <w:bCs/>
    </w:rPr>
  </w:style>
  <w:style w:type="character" w:customStyle="1" w:styleId="aa">
    <w:name w:val="Тема примечания Знак"/>
    <w:basedOn w:val="a0"/>
    <w:link w:val="a9"/>
    <w:uiPriority w:val="99"/>
    <w:semiHidden/>
    <w:rsid w:val="001460D8"/>
    <w:rPr>
      <w:rFonts w:ascii="Arial" w:hAnsi="Arial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460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0D8"/>
    <w:rPr>
      <w:rFonts w:ascii="Lucida Grande" w:hAnsi="Lucida Grande" w:cs="Lucida Grande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1460D8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1460D8"/>
    <w:rPr>
      <w:rFonts w:ascii="Arial" w:hAnsi="Arial" w:cs="Times New Roman"/>
      <w:sz w:val="16"/>
      <w:szCs w:val="18"/>
    </w:rPr>
  </w:style>
  <w:style w:type="character" w:styleId="af">
    <w:name w:val="page number"/>
    <w:basedOn w:val="a0"/>
    <w:uiPriority w:val="99"/>
    <w:unhideWhenUsed/>
    <w:rsid w:val="001460D8"/>
    <w:rPr>
      <w:b/>
    </w:rPr>
  </w:style>
  <w:style w:type="paragraph" w:styleId="af0">
    <w:name w:val="header"/>
    <w:basedOn w:val="a"/>
    <w:link w:val="af1"/>
    <w:uiPriority w:val="99"/>
    <w:unhideWhenUsed/>
    <w:rsid w:val="001460D8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1460D8"/>
    <w:rPr>
      <w:rFonts w:ascii="Arial" w:hAnsi="Arial" w:cs="Times New Roman"/>
      <w:sz w:val="16"/>
    </w:rPr>
  </w:style>
  <w:style w:type="character" w:styleId="af2">
    <w:name w:val="Hyperlink"/>
    <w:basedOn w:val="a0"/>
    <w:uiPriority w:val="99"/>
    <w:unhideWhenUsed/>
    <w:rsid w:val="001460D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460D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60D8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1460D8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460D8"/>
    <w:rPr>
      <w:rFonts w:ascii="Arial" w:hAnsi="Arial" w:cs="Times New Roman"/>
      <w:b/>
      <w:sz w:val="22"/>
      <w:szCs w:val="24"/>
    </w:rPr>
  </w:style>
  <w:style w:type="paragraph" w:styleId="af4">
    <w:name w:val="footnote text"/>
    <w:basedOn w:val="a"/>
    <w:link w:val="af5"/>
    <w:uiPriority w:val="99"/>
    <w:unhideWhenUsed/>
    <w:rsid w:val="001460D8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1460D8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1460D8"/>
    <w:rPr>
      <w:vertAlign w:val="superscript"/>
    </w:rPr>
  </w:style>
  <w:style w:type="paragraph" w:styleId="af7">
    <w:name w:val="Revision"/>
    <w:hidden/>
    <w:uiPriority w:val="99"/>
    <w:semiHidden/>
    <w:rsid w:val="001460D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1460D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1460D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1460D8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1460D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460D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0"/>
    <w:rsid w:val="001460D8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1460D8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1460D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1460D8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1460D8"/>
    <w:pPr>
      <w:numPr>
        <w:numId w:val="1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1460D8"/>
    <w:pPr>
      <w:numPr>
        <w:ilvl w:val="1"/>
        <w:numId w:val="1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460D8"/>
    <w:pPr>
      <w:numPr>
        <w:numId w:val="1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1460D8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460D8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1460D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460D8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0D8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1460D8"/>
  </w:style>
  <w:style w:type="paragraph" w:styleId="2">
    <w:name w:val="heading 2"/>
    <w:basedOn w:val="a"/>
    <w:next w:val="a"/>
    <w:link w:val="20"/>
    <w:uiPriority w:val="9"/>
    <w:unhideWhenUsed/>
    <w:qFormat/>
    <w:rsid w:val="001460D8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1460D8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460D8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a4">
    <w:name w:val="Абзац списка Знак"/>
    <w:basedOn w:val="a0"/>
    <w:link w:val="a3"/>
    <w:uiPriority w:val="34"/>
    <w:rsid w:val="001460D8"/>
    <w:rPr>
      <w:rFonts w:ascii="Arial" w:eastAsiaTheme="minorHAnsi" w:hAnsi="Arial" w:cstheme="minorBidi"/>
      <w:szCs w:val="22"/>
    </w:rPr>
  </w:style>
  <w:style w:type="table" w:styleId="a5">
    <w:name w:val="Table Grid"/>
    <w:basedOn w:val="a1"/>
    <w:uiPriority w:val="59"/>
    <w:rsid w:val="001460D8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460D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1460D8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E75DB8"/>
    <w:rPr>
      <w:sz w:val="24"/>
      <w:szCs w:val="24"/>
    </w:rPr>
  </w:style>
  <w:style w:type="character" w:customStyle="1" w:styleId="a8">
    <w:name w:val="Текст комментария Знак"/>
    <w:basedOn w:val="a0"/>
    <w:link w:val="a7"/>
    <w:uiPriority w:val="99"/>
    <w:semiHidden/>
    <w:rsid w:val="00E75DB8"/>
    <w:rPr>
      <w:sz w:val="24"/>
      <w:szCs w:val="24"/>
      <w:lang w:val="en-GB"/>
    </w:rPr>
  </w:style>
  <w:style w:type="paragraph" w:styleId="a9">
    <w:name w:val="annotation subject"/>
    <w:basedOn w:val="a"/>
    <w:link w:val="aa"/>
    <w:uiPriority w:val="99"/>
    <w:semiHidden/>
    <w:unhideWhenUsed/>
    <w:rsid w:val="001460D8"/>
    <w:rPr>
      <w:b/>
      <w:bCs/>
    </w:rPr>
  </w:style>
  <w:style w:type="character" w:customStyle="1" w:styleId="aa">
    <w:name w:val="Тема примечания Знак"/>
    <w:basedOn w:val="a0"/>
    <w:link w:val="a9"/>
    <w:uiPriority w:val="99"/>
    <w:semiHidden/>
    <w:rsid w:val="001460D8"/>
    <w:rPr>
      <w:rFonts w:ascii="Arial" w:hAnsi="Arial" w:cs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460D8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60D8"/>
    <w:rPr>
      <w:rFonts w:ascii="Lucida Grande" w:hAnsi="Lucida Grande" w:cs="Lucida Grande"/>
      <w:sz w:val="18"/>
      <w:szCs w:val="18"/>
    </w:rPr>
  </w:style>
  <w:style w:type="paragraph" w:styleId="ad">
    <w:name w:val="footer"/>
    <w:basedOn w:val="a"/>
    <w:link w:val="ae"/>
    <w:uiPriority w:val="99"/>
    <w:unhideWhenUsed/>
    <w:rsid w:val="001460D8"/>
    <w:pPr>
      <w:spacing w:after="0"/>
      <w:jc w:val="left"/>
    </w:pPr>
    <w:rPr>
      <w:sz w:val="16"/>
      <w:szCs w:val="18"/>
    </w:rPr>
  </w:style>
  <w:style w:type="character" w:customStyle="1" w:styleId="ae">
    <w:name w:val="Нижний колонтитул Знак"/>
    <w:basedOn w:val="a0"/>
    <w:link w:val="ad"/>
    <w:uiPriority w:val="99"/>
    <w:rsid w:val="001460D8"/>
    <w:rPr>
      <w:rFonts w:ascii="Arial" w:hAnsi="Arial" w:cs="Times New Roman"/>
      <w:sz w:val="16"/>
      <w:szCs w:val="18"/>
    </w:rPr>
  </w:style>
  <w:style w:type="character" w:styleId="af">
    <w:name w:val="page number"/>
    <w:basedOn w:val="a0"/>
    <w:uiPriority w:val="99"/>
    <w:unhideWhenUsed/>
    <w:rsid w:val="001460D8"/>
    <w:rPr>
      <w:b/>
    </w:rPr>
  </w:style>
  <w:style w:type="paragraph" w:styleId="af0">
    <w:name w:val="header"/>
    <w:basedOn w:val="a"/>
    <w:link w:val="af1"/>
    <w:uiPriority w:val="99"/>
    <w:unhideWhenUsed/>
    <w:rsid w:val="001460D8"/>
    <w:pPr>
      <w:spacing w:after="0" w:line="288" w:lineRule="auto"/>
      <w:jc w:val="left"/>
    </w:pPr>
    <w:rPr>
      <w:sz w:val="16"/>
    </w:rPr>
  </w:style>
  <w:style w:type="character" w:customStyle="1" w:styleId="af1">
    <w:name w:val="Верхний колонтитул Знак"/>
    <w:basedOn w:val="a0"/>
    <w:link w:val="af0"/>
    <w:uiPriority w:val="99"/>
    <w:rsid w:val="001460D8"/>
    <w:rPr>
      <w:rFonts w:ascii="Arial" w:hAnsi="Arial" w:cs="Times New Roman"/>
      <w:sz w:val="16"/>
    </w:rPr>
  </w:style>
  <w:style w:type="character" w:styleId="af2">
    <w:name w:val="Hyperlink"/>
    <w:basedOn w:val="a0"/>
    <w:uiPriority w:val="99"/>
    <w:unhideWhenUsed/>
    <w:rsid w:val="001460D8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1460D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460D8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1460D8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1460D8"/>
    <w:rPr>
      <w:rFonts w:ascii="Arial" w:hAnsi="Arial" w:cs="Times New Roman"/>
      <w:b/>
      <w:sz w:val="22"/>
      <w:szCs w:val="24"/>
    </w:rPr>
  </w:style>
  <w:style w:type="paragraph" w:styleId="af4">
    <w:name w:val="footnote text"/>
    <w:basedOn w:val="a"/>
    <w:link w:val="af5"/>
    <w:uiPriority w:val="99"/>
    <w:unhideWhenUsed/>
    <w:rsid w:val="001460D8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1460D8"/>
    <w:rPr>
      <w:rFonts w:ascii="Arial" w:hAnsi="Arial" w:cs="Times New Roman"/>
      <w:sz w:val="16"/>
      <w:szCs w:val="22"/>
    </w:rPr>
  </w:style>
  <w:style w:type="character" w:styleId="af6">
    <w:name w:val="footnote reference"/>
    <w:basedOn w:val="a0"/>
    <w:uiPriority w:val="99"/>
    <w:unhideWhenUsed/>
    <w:rsid w:val="001460D8"/>
    <w:rPr>
      <w:vertAlign w:val="superscript"/>
    </w:rPr>
  </w:style>
  <w:style w:type="paragraph" w:styleId="af7">
    <w:name w:val="Revision"/>
    <w:hidden/>
    <w:uiPriority w:val="99"/>
    <w:semiHidden/>
    <w:rsid w:val="001460D8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1460D8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1460D8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1460D8"/>
    <w:pPr>
      <w:numPr>
        <w:numId w:val="1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1460D8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1460D8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f0"/>
    <w:rsid w:val="001460D8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1460D8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1460D8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1460D8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3"/>
    <w:rsid w:val="001460D8"/>
    <w:pPr>
      <w:numPr>
        <w:numId w:val="17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1460D8"/>
    <w:pPr>
      <w:numPr>
        <w:ilvl w:val="1"/>
        <w:numId w:val="1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1460D8"/>
    <w:pPr>
      <w:numPr>
        <w:numId w:val="16"/>
      </w:numPr>
    </w:pPr>
    <w:rPr>
      <w:rFonts w:eastAsia="MS Mincho"/>
      <w:b/>
      <w:sz w:val="22"/>
    </w:rPr>
  </w:style>
  <w:style w:type="paragraph" w:customStyle="1" w:styleId="Bullet3">
    <w:name w:val="Bullet 3"/>
    <w:basedOn w:val="a3"/>
    <w:qFormat/>
    <w:rsid w:val="001460D8"/>
    <w:pPr>
      <w:numPr>
        <w:numId w:val="1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1460D8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1460D8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460D8"/>
    <w:pPr>
      <w:keepNext/>
      <w:keepLines/>
      <w:framePr w:hSpace="141" w:wrap="around" w:vAnchor="text" w:hAnchor="margin" w:y="402"/>
      <w:numPr>
        <w:numId w:val="19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60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4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6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microsoft.com/office/2011/relationships/people" Target="people.xml"/><Relationship Id="rId21" Type="http://schemas.microsoft.com/office/2011/relationships/commentsExtended" Target="commentsExtended.xml"/><Relationship Id="rId10" Type="http://schemas.openxmlformats.org/officeDocument/2006/relationships/hyperlink" Target="http://www.odihpn.org/documents%2Fgpr11.pdf" TargetMode="External"/><Relationship Id="rId11" Type="http://schemas.openxmlformats.org/officeDocument/2006/relationships/hyperlink" Target="http://www.fao.org/fileadmin/user_upload/emergencies/docs/Response_Analysis_Framework_DiscussionPapers.pdf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ifrc.org/Global/Publications/disasters/finance/cash-guidelines-en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159</TotalTime>
  <Pages>4</Pages>
  <Words>1004</Words>
  <Characters>6914</Characters>
  <Application>Microsoft Macintosh Word</Application>
  <DocSecurity>0</DocSecurity>
  <Lines>384</Lines>
  <Paragraphs>161</Paragraphs>
  <ScaleCrop>false</ScaleCrop>
  <Company>Private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Мария</cp:lastModifiedBy>
  <cp:revision>72</cp:revision>
  <cp:lastPrinted>2015-09-25T19:37:00Z</cp:lastPrinted>
  <dcterms:created xsi:type="dcterms:W3CDTF">2014-11-19T16:16:00Z</dcterms:created>
  <dcterms:modified xsi:type="dcterms:W3CDTF">2017-04-12T16:39:00Z</dcterms:modified>
</cp:coreProperties>
</file>