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9C3C4" w14:textId="499017C7" w:rsidR="00A74A44" w:rsidRPr="007F32C5" w:rsidRDefault="005D72AC" w:rsidP="0021325F">
      <w:pPr>
        <w:pStyle w:val="H1"/>
        <w:rPr>
          <w:rFonts w:ascii="Times New Roman" w:hAnsi="Times New Roman"/>
          <w:lang w:val="ru-RU"/>
        </w:rPr>
      </w:pPr>
      <w:r w:rsidRPr="007F32C5">
        <w:rPr>
          <w:rFonts w:ascii="Times New Roman" w:hAnsi="Times New Roman"/>
          <w:lang w:val="ru-RU"/>
        </w:rPr>
        <w:t>Источники вторичных данных</w:t>
      </w:r>
    </w:p>
    <w:p w14:paraId="633207C5" w14:textId="60FCD7DC" w:rsidR="002D1DE5" w:rsidRPr="007F32C5" w:rsidRDefault="005D72AC" w:rsidP="001060DB">
      <w:pPr>
        <w:pStyle w:val="a4"/>
        <w:spacing w:before="240"/>
        <w:rPr>
          <w:rFonts w:ascii="Times New Roman" w:hAnsi="Times New Roman"/>
          <w:bCs/>
          <w:sz w:val="28"/>
          <w:szCs w:val="28"/>
          <w:lang w:val="ru-RU"/>
        </w:rPr>
      </w:pPr>
      <w:r w:rsidRPr="007F32C5">
        <w:rPr>
          <w:rFonts w:ascii="Times New Roman" w:hAnsi="Times New Roman"/>
          <w:bCs/>
          <w:sz w:val="28"/>
          <w:szCs w:val="28"/>
          <w:lang w:val="ru-RU"/>
        </w:rPr>
        <w:t xml:space="preserve">Важно организовать сбор вторичных данных как на этапе подготовки, так и на этапе оценки. Все больший объем данных становится доступен на различных интернет-сайтах, и особенно </w:t>
      </w:r>
      <w:r w:rsidR="007F32C5">
        <w:rPr>
          <w:rFonts w:ascii="Times New Roman" w:hAnsi="Times New Roman"/>
          <w:bCs/>
          <w:sz w:val="28"/>
          <w:szCs w:val="28"/>
          <w:lang w:val="ru-RU"/>
        </w:rPr>
        <w:t>на тех, где дается информация по деятельности</w:t>
      </w:r>
      <w:r w:rsidRPr="007F32C5">
        <w:rPr>
          <w:rFonts w:ascii="Times New Roman" w:hAnsi="Times New Roman"/>
          <w:bCs/>
          <w:sz w:val="28"/>
          <w:szCs w:val="28"/>
          <w:lang w:val="ru-RU"/>
        </w:rPr>
        <w:t xml:space="preserve"> соответс</w:t>
      </w:r>
      <w:r w:rsidR="007F32C5">
        <w:rPr>
          <w:rFonts w:ascii="Times New Roman" w:hAnsi="Times New Roman"/>
          <w:bCs/>
          <w:sz w:val="28"/>
          <w:szCs w:val="28"/>
          <w:lang w:val="ru-RU"/>
        </w:rPr>
        <w:t>твующих кластеров ООН. В ряде случаев</w:t>
      </w:r>
      <w:r w:rsidRPr="007F32C5">
        <w:rPr>
          <w:rFonts w:ascii="Times New Roman" w:hAnsi="Times New Roman"/>
          <w:bCs/>
          <w:sz w:val="28"/>
          <w:szCs w:val="28"/>
          <w:lang w:val="ru-RU"/>
        </w:rPr>
        <w:t xml:space="preserve"> удается быстрее</w:t>
      </w:r>
      <w:r w:rsidR="007F32C5">
        <w:rPr>
          <w:rFonts w:ascii="Times New Roman" w:hAnsi="Times New Roman"/>
          <w:bCs/>
          <w:sz w:val="28"/>
          <w:szCs w:val="28"/>
          <w:lang w:val="ru-RU"/>
        </w:rPr>
        <w:t xml:space="preserve"> получить данные, связавшись с профильными</w:t>
      </w:r>
      <w:r w:rsidRPr="007F32C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F32C5" w:rsidRPr="007F32C5">
        <w:rPr>
          <w:rFonts w:ascii="Times New Roman" w:hAnsi="Times New Roman"/>
          <w:bCs/>
          <w:sz w:val="28"/>
          <w:szCs w:val="28"/>
          <w:lang w:val="ru-RU"/>
        </w:rPr>
        <w:t>министерствами</w:t>
      </w:r>
      <w:r w:rsidRPr="007F32C5">
        <w:rPr>
          <w:rFonts w:ascii="Times New Roman" w:hAnsi="Times New Roman"/>
          <w:bCs/>
          <w:sz w:val="28"/>
          <w:szCs w:val="28"/>
          <w:lang w:val="ru-RU"/>
        </w:rPr>
        <w:t xml:space="preserve"> и департаментами (такими как министерства здравоохранения, образования, </w:t>
      </w:r>
      <w:r w:rsidR="007F32C5" w:rsidRPr="007F32C5">
        <w:rPr>
          <w:rFonts w:ascii="Times New Roman" w:hAnsi="Times New Roman"/>
          <w:bCs/>
          <w:sz w:val="28"/>
          <w:szCs w:val="28"/>
          <w:lang w:val="ru-RU"/>
        </w:rPr>
        <w:t>коммерции</w:t>
      </w:r>
      <w:r w:rsidRPr="007F32C5">
        <w:rPr>
          <w:rFonts w:ascii="Times New Roman" w:hAnsi="Times New Roman"/>
          <w:bCs/>
          <w:sz w:val="28"/>
          <w:szCs w:val="28"/>
          <w:lang w:val="ru-RU"/>
        </w:rPr>
        <w:t xml:space="preserve">, сельского хозяйства и </w:t>
      </w:r>
      <w:r w:rsidR="007F32C5" w:rsidRPr="007F32C5">
        <w:rPr>
          <w:rFonts w:ascii="Times New Roman" w:hAnsi="Times New Roman"/>
          <w:bCs/>
          <w:sz w:val="28"/>
          <w:szCs w:val="28"/>
          <w:lang w:val="ru-RU"/>
        </w:rPr>
        <w:t>рыболовства</w:t>
      </w:r>
      <w:r w:rsidR="007F32C5">
        <w:rPr>
          <w:rFonts w:ascii="Times New Roman" w:hAnsi="Times New Roman"/>
          <w:bCs/>
          <w:sz w:val="28"/>
          <w:szCs w:val="28"/>
          <w:lang w:val="ru-RU"/>
        </w:rPr>
        <w:t>, социальной защиты и пенсионного обеспечения</w:t>
      </w:r>
      <w:r w:rsidRPr="007F32C5">
        <w:rPr>
          <w:rFonts w:ascii="Times New Roman" w:hAnsi="Times New Roman"/>
          <w:bCs/>
          <w:sz w:val="28"/>
          <w:szCs w:val="28"/>
          <w:lang w:val="ru-RU"/>
        </w:rPr>
        <w:t>, жилищного хозяйства, водных ресурсов), поскольку иногда на публикацию собранных данных на интернет-сайтах уходит большое количество времени. Ниже дается перечень интернет-сайтов</w:t>
      </w:r>
      <w:r w:rsidR="00F97C9B" w:rsidRPr="007F32C5">
        <w:rPr>
          <w:rStyle w:val="ac"/>
          <w:rFonts w:ascii="Times New Roman" w:hAnsi="Times New Roman"/>
          <w:sz w:val="28"/>
          <w:szCs w:val="28"/>
          <w:lang w:val="ru-RU"/>
        </w:rPr>
        <w:footnoteReference w:id="1"/>
      </w:r>
      <w:r w:rsidRPr="007F32C5">
        <w:rPr>
          <w:rFonts w:ascii="Times New Roman" w:hAnsi="Times New Roman"/>
          <w:bCs/>
          <w:sz w:val="28"/>
          <w:szCs w:val="28"/>
          <w:lang w:val="ru-RU"/>
        </w:rPr>
        <w:t>,</w:t>
      </w:r>
      <w:r w:rsidR="002D1DE5" w:rsidRPr="007F32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32C5">
        <w:rPr>
          <w:rFonts w:ascii="Times New Roman" w:hAnsi="Times New Roman"/>
          <w:bCs/>
          <w:sz w:val="28"/>
          <w:szCs w:val="28"/>
          <w:lang w:val="ru-RU"/>
        </w:rPr>
        <w:t>на которых можно найти полезные вторичные дан</w:t>
      </w:r>
      <w:r w:rsidR="007F32C5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7F32C5">
        <w:rPr>
          <w:rFonts w:ascii="Times New Roman" w:hAnsi="Times New Roman"/>
          <w:bCs/>
          <w:sz w:val="28"/>
          <w:szCs w:val="28"/>
          <w:lang w:val="ru-RU"/>
        </w:rPr>
        <w:t>ые</w:t>
      </w:r>
      <w:r w:rsidR="00806E45" w:rsidRPr="007F32C5">
        <w:rPr>
          <w:rFonts w:ascii="Times New Roman" w:hAnsi="Times New Roman"/>
          <w:sz w:val="28"/>
          <w:szCs w:val="28"/>
          <w:lang w:val="ru-RU"/>
        </w:rPr>
        <w:t>.</w:t>
      </w:r>
    </w:p>
    <w:p w14:paraId="19E82B3D" w14:textId="030B4843" w:rsidR="00B10CD6" w:rsidRPr="007F32C5" w:rsidRDefault="005D72AC" w:rsidP="00CF7192">
      <w:pPr>
        <w:pStyle w:val="2"/>
        <w:rPr>
          <w:rFonts w:ascii="Times New Roman" w:hAnsi="Times New Roman"/>
          <w:lang w:val="ru-RU"/>
        </w:rPr>
      </w:pPr>
      <w:r w:rsidRPr="007F32C5">
        <w:rPr>
          <w:rFonts w:ascii="Times New Roman" w:hAnsi="Times New Roman"/>
          <w:lang w:val="ru-RU"/>
        </w:rPr>
        <w:t>ОБЩИЕ ОБЗОРЫ, ИНФОРМАЦИОННЫЕ БЮЛЛЕТЕНИ, КАРТЫ И ОТЧЕТЫ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13"/>
        <w:gridCol w:w="4657"/>
        <w:gridCol w:w="2684"/>
      </w:tblGrid>
      <w:tr w:rsidR="00491EDB" w:rsidRPr="007F32C5" w14:paraId="48752945" w14:textId="77777777" w:rsidTr="00146F43">
        <w:trPr>
          <w:cantSplit/>
          <w:tblHeader/>
        </w:trPr>
        <w:tc>
          <w:tcPr>
            <w:tcW w:w="1170" w:type="pct"/>
            <w:tcBorders>
              <w:bottom w:val="single" w:sz="4" w:space="0" w:color="auto"/>
            </w:tcBorders>
            <w:shd w:val="clear" w:color="auto" w:fill="DC281E"/>
          </w:tcPr>
          <w:p w14:paraId="456EBB96" w14:textId="7CB7F520" w:rsidR="002D1DE5" w:rsidRPr="007F32C5" w:rsidRDefault="005D72AC" w:rsidP="004B00F8">
            <w:pPr>
              <w:pStyle w:val="a4"/>
              <w:spacing w:before="120" w:after="12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  <w:t>ИСТОЧНИК</w:t>
            </w:r>
          </w:p>
        </w:tc>
        <w:tc>
          <w:tcPr>
            <w:tcW w:w="2363" w:type="pct"/>
            <w:tcBorders>
              <w:bottom w:val="single" w:sz="4" w:space="0" w:color="auto"/>
            </w:tcBorders>
            <w:shd w:val="clear" w:color="auto" w:fill="DC281E"/>
          </w:tcPr>
          <w:p w14:paraId="441F47AD" w14:textId="55FA0E93" w:rsidR="002D1DE5" w:rsidRPr="007F32C5" w:rsidRDefault="005D72AC" w:rsidP="004B00F8">
            <w:pPr>
              <w:pStyle w:val="a4"/>
              <w:spacing w:before="120" w:after="12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  <w:t>ТИП ПРЕДОСТАВЛЯЕМОЙ ИНФОРМАЦИИ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DC281E"/>
          </w:tcPr>
          <w:p w14:paraId="7F0D9E0C" w14:textId="5EF1EC03" w:rsidR="002D1DE5" w:rsidRPr="007F32C5" w:rsidRDefault="005D72AC" w:rsidP="004B00F8">
            <w:pPr>
              <w:pStyle w:val="a4"/>
              <w:spacing w:before="120" w:after="12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  <w:t>АД</w:t>
            </w:r>
            <w:r w:rsidR="007F32C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  <w:t>Р</w:t>
            </w:r>
            <w:r w:rsidRPr="007F32C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  <w:t>ЕС В СЕТИ ИНТЕРНЕТ</w:t>
            </w:r>
          </w:p>
        </w:tc>
      </w:tr>
      <w:tr w:rsidR="002D1DE5" w:rsidRPr="007F32C5" w14:paraId="56BE84B5" w14:textId="77777777" w:rsidTr="00EC2734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14:paraId="51BD2018" w14:textId="7115109D" w:rsidR="002D1DE5" w:rsidRPr="007F32C5" w:rsidRDefault="00662E1F" w:rsidP="007C63BB">
            <w:pPr>
              <w:pStyle w:val="a4"/>
              <w:spacing w:before="60"/>
              <w:jc w:val="left"/>
              <w:rPr>
                <w:rFonts w:ascii="Times New Roman" w:hAnsi="Times New Roman"/>
                <w:color w:val="FFFFFF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sz w:val="20"/>
                <w:szCs w:val="20"/>
                <w:lang w:val="ru-RU"/>
              </w:rPr>
              <w:t>RELIEF-WEB</w:t>
            </w:r>
          </w:p>
        </w:tc>
        <w:tc>
          <w:tcPr>
            <w:tcW w:w="2363" w:type="pct"/>
            <w:shd w:val="clear" w:color="auto" w:fill="E6E6E6"/>
            <w:vAlign w:val="center"/>
          </w:tcPr>
          <w:p w14:paraId="5F85255D" w14:textId="08EAB56B" w:rsidR="002D1DE5" w:rsidRPr="007F32C5" w:rsidRDefault="005D72AC" w:rsidP="005D72AC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Новости и информация общего характера по ЧС</w:t>
            </w:r>
            <w:r w:rsidR="002D1DE5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(организована по странам и секторам), карты</w:t>
            </w:r>
            <w:r w:rsidR="002D1DE5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ситуационные отчеты УКГВ ООН, отчеты о деятельности кластеров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11F7492A" w14:textId="2FEE8767" w:rsidR="002D1DE5" w:rsidRPr="007F32C5" w:rsidRDefault="000D4309" w:rsidP="007C63B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9" w:history="1">
              <w:r w:rsidR="002D1DE5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www.reliefweb.int</w:t>
              </w:r>
            </w:hyperlink>
          </w:p>
        </w:tc>
      </w:tr>
      <w:tr w:rsidR="002D1DE5" w:rsidRPr="007F32C5" w14:paraId="64896EFA" w14:textId="77777777" w:rsidTr="00661007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14:paraId="65F5F349" w14:textId="38C7993F" w:rsidR="002D1DE5" w:rsidRPr="007F32C5" w:rsidRDefault="007C63BB" w:rsidP="007C63BB">
            <w:pPr>
              <w:pStyle w:val="a4"/>
              <w:spacing w:before="60"/>
              <w:jc w:val="left"/>
              <w:rPr>
                <w:rFonts w:ascii="Times New Roman" w:hAnsi="Times New Roman"/>
                <w:color w:val="FFFFFF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sz w:val="20"/>
                <w:szCs w:val="20"/>
                <w:lang w:val="ru-RU"/>
              </w:rPr>
              <w:t>ACAPS</w:t>
            </w:r>
          </w:p>
        </w:tc>
        <w:tc>
          <w:tcPr>
            <w:tcW w:w="2363" w:type="pct"/>
            <w:shd w:val="clear" w:color="auto" w:fill="E6E6E6"/>
          </w:tcPr>
          <w:p w14:paraId="27832810" w14:textId="7BF54261" w:rsidR="002D1DE5" w:rsidRPr="007F32C5" w:rsidRDefault="005D72AC" w:rsidP="007C63B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Оценочные инструменты</w:t>
            </w:r>
            <w:r w:rsidR="0080241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обзоры вторичных данных</w:t>
            </w:r>
            <w:r w:rsidR="0080241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последняя информация по гуманитарных кризисам (см. GEO) и обучающие материалы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6DA4C0E8" w14:textId="4B0BB29B" w:rsidR="002D1DE5" w:rsidRPr="007F32C5" w:rsidRDefault="000D4309" w:rsidP="007C63B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10" w:history="1">
              <w:r w:rsidR="00A161BC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www.acaps.org/</w:t>
              </w:r>
            </w:hyperlink>
          </w:p>
        </w:tc>
      </w:tr>
      <w:tr w:rsidR="002D1DE5" w:rsidRPr="007F32C5" w14:paraId="0815E91C" w14:textId="77777777" w:rsidTr="00661007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14:paraId="07735FD7" w14:textId="26EFF13E" w:rsidR="002D1DE5" w:rsidRPr="007F32C5" w:rsidRDefault="00662E1F" w:rsidP="007C63BB">
            <w:pPr>
              <w:spacing w:before="60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MAP-ACTION</w:t>
            </w:r>
          </w:p>
        </w:tc>
        <w:tc>
          <w:tcPr>
            <w:tcW w:w="2363" w:type="pct"/>
            <w:shd w:val="clear" w:color="auto" w:fill="E6E6E6"/>
          </w:tcPr>
          <w:p w14:paraId="7030679C" w14:textId="28559AB4" w:rsidR="002D1DE5" w:rsidRPr="007F32C5" w:rsidRDefault="005D72AC" w:rsidP="005D72AC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Карты и техническая информация: например, о торговых потоках</w:t>
            </w:r>
            <w:r w:rsidR="00806E45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0C03C7D5" w14:textId="086C41D0" w:rsidR="002D1DE5" w:rsidRPr="007F32C5" w:rsidRDefault="000D4309" w:rsidP="007C63B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11" w:history="1">
              <w:r w:rsidR="00802419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www.mapaction.org</w:t>
              </w:r>
            </w:hyperlink>
          </w:p>
        </w:tc>
      </w:tr>
      <w:tr w:rsidR="00802419" w:rsidRPr="007F32C5" w14:paraId="5FD6CD90" w14:textId="77777777" w:rsidTr="00661007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14:paraId="322762BF" w14:textId="5A948B02" w:rsidR="00802419" w:rsidRPr="007F32C5" w:rsidRDefault="005E64BA" w:rsidP="007C63BB">
            <w:pPr>
              <w:spacing w:before="60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UN OCHA</w:t>
            </w:r>
          </w:p>
        </w:tc>
        <w:tc>
          <w:tcPr>
            <w:tcW w:w="2363" w:type="pct"/>
            <w:shd w:val="clear" w:color="auto" w:fill="E6E6E6"/>
          </w:tcPr>
          <w:p w14:paraId="2C0406CA" w14:textId="23504613" w:rsidR="00802419" w:rsidRPr="007F32C5" w:rsidRDefault="005D72AC" w:rsidP="007C63B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‘Кто, что и где делает</w:t>
            </w:r>
            <w:r w:rsidR="0080241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’ – </w:t>
            </w:r>
            <w:r w:rsidR="00094457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адресная книга с указанием </w:t>
            </w:r>
            <w:r w:rsidR="007F32C5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ответственных</w:t>
            </w:r>
            <w:r w:rsidR="00094457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сотрудников 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31853F36" w14:textId="129925BD" w:rsidR="00802419" w:rsidRPr="007F32C5" w:rsidRDefault="000D4309" w:rsidP="007C63B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12" w:history="1">
              <w:r w:rsidR="00802419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3w.unocha.org</w:t>
              </w:r>
            </w:hyperlink>
          </w:p>
        </w:tc>
      </w:tr>
      <w:tr w:rsidR="002D1DE5" w:rsidRPr="007F32C5" w14:paraId="79E6EDCC" w14:textId="77777777" w:rsidTr="00661007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14:paraId="4B9C8986" w14:textId="3C34AEFE" w:rsidR="002D1DE5" w:rsidRPr="007F32C5" w:rsidRDefault="00662E1F" w:rsidP="007C63BB">
            <w:pPr>
              <w:pStyle w:val="a4"/>
              <w:spacing w:before="60"/>
              <w:jc w:val="left"/>
              <w:rPr>
                <w:rFonts w:ascii="Times New Roman" w:hAnsi="Times New Roman"/>
                <w:color w:val="FFFFFF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sz w:val="20"/>
                <w:szCs w:val="20"/>
                <w:lang w:val="ru-RU"/>
              </w:rPr>
              <w:t>WORLD BANK</w:t>
            </w:r>
          </w:p>
        </w:tc>
        <w:tc>
          <w:tcPr>
            <w:tcW w:w="2363" w:type="pct"/>
            <w:shd w:val="clear" w:color="auto" w:fill="E6E6E6"/>
          </w:tcPr>
          <w:p w14:paraId="4F54B5EA" w14:textId="599D1162" w:rsidR="002D1DE5" w:rsidRPr="007F32C5" w:rsidRDefault="00094457" w:rsidP="00094457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Обща</w:t>
            </w:r>
            <w:r w:rsidR="007F32C5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информация по странам по различным вопросам (например, сельское хозяйство и развитие сельских регионов, труд и социальная защита</w:t>
            </w:r>
            <w:r w:rsidR="0080241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7FD3C2D9" w14:textId="1849853A" w:rsidR="002D1DE5" w:rsidRPr="007F32C5" w:rsidRDefault="000D4309" w:rsidP="007C63B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13" w:history="1">
              <w:r w:rsidR="00802419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data.worldbank.org</w:t>
              </w:r>
            </w:hyperlink>
          </w:p>
        </w:tc>
      </w:tr>
      <w:tr w:rsidR="002D1DE5" w:rsidRPr="007F32C5" w14:paraId="51385F45" w14:textId="77777777" w:rsidTr="00661007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14:paraId="2B3DABC3" w14:textId="04C6053D" w:rsidR="002D1DE5" w:rsidRPr="007F32C5" w:rsidRDefault="00662E1F" w:rsidP="007C63BB">
            <w:pPr>
              <w:spacing w:before="60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UNDP</w:t>
            </w:r>
          </w:p>
        </w:tc>
        <w:tc>
          <w:tcPr>
            <w:tcW w:w="2363" w:type="pct"/>
            <w:shd w:val="clear" w:color="auto" w:fill="E6E6E6"/>
          </w:tcPr>
          <w:p w14:paraId="77F32D08" w14:textId="3D0D2488" w:rsidR="002D1DE5" w:rsidRPr="007F32C5" w:rsidRDefault="00094457" w:rsidP="007C63B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Подробные отчеты по вопросам политики развития и ситуации с распространением нищеты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471379E7" w14:textId="51E9A02F" w:rsidR="002D1DE5" w:rsidRPr="007F32C5" w:rsidRDefault="000D4309" w:rsidP="007C63B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14" w:history="1">
              <w:r w:rsidR="00802419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www.undp.org</w:t>
              </w:r>
            </w:hyperlink>
          </w:p>
        </w:tc>
      </w:tr>
      <w:tr w:rsidR="00A161BC" w:rsidRPr="007F32C5" w14:paraId="23529889" w14:textId="77777777" w:rsidTr="008352B9">
        <w:trPr>
          <w:cantSplit/>
          <w:tblHeader/>
        </w:trPr>
        <w:tc>
          <w:tcPr>
            <w:tcW w:w="1275" w:type="pct"/>
            <w:vMerge w:val="restart"/>
            <w:shd w:val="clear" w:color="auto" w:fill="A6A6A6"/>
            <w:vAlign w:val="center"/>
          </w:tcPr>
          <w:p w14:paraId="7AABB76C" w14:textId="5EB009C9" w:rsidR="00A161BC" w:rsidRPr="007F32C5" w:rsidRDefault="00662E1F" w:rsidP="007C63BB">
            <w:pPr>
              <w:spacing w:before="60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REGIONAL DEVELOPMENT BANKS</w:t>
            </w:r>
          </w:p>
        </w:tc>
        <w:tc>
          <w:tcPr>
            <w:tcW w:w="2363" w:type="pct"/>
            <w:vMerge w:val="restart"/>
            <w:shd w:val="clear" w:color="auto" w:fill="E6E6E6"/>
          </w:tcPr>
          <w:p w14:paraId="28A8B6E0" w14:textId="1EAB1FA2" w:rsidR="00A161BC" w:rsidRPr="007F32C5" w:rsidRDefault="00094457" w:rsidP="007C63B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Общая информация по странам и различным вопросам 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6B7C86F7" w14:textId="7A31CE5C" w:rsidR="00A161BC" w:rsidRPr="007F32C5" w:rsidRDefault="00A161BC" w:rsidP="007C63B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proofErr w:type="spellStart"/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Africa</w:t>
            </w:r>
            <w:proofErr w:type="spellEnd"/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hyperlink r:id="rId15" w:history="1">
              <w:r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www.afdb.org</w:t>
              </w:r>
            </w:hyperlink>
            <w:r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</w:t>
            </w:r>
          </w:p>
        </w:tc>
      </w:tr>
      <w:tr w:rsidR="00A161BC" w:rsidRPr="007F32C5" w14:paraId="72E1DDBB" w14:textId="77777777" w:rsidTr="008352B9">
        <w:trPr>
          <w:cantSplit/>
          <w:tblHeader/>
        </w:trPr>
        <w:tc>
          <w:tcPr>
            <w:tcW w:w="1275" w:type="pct"/>
            <w:vMerge/>
            <w:shd w:val="clear" w:color="auto" w:fill="A6A6A6"/>
            <w:vAlign w:val="center"/>
          </w:tcPr>
          <w:p w14:paraId="52BD6C6C" w14:textId="77777777" w:rsidR="00A161BC" w:rsidRPr="007F32C5" w:rsidRDefault="00A161BC" w:rsidP="007C63B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</w:p>
        </w:tc>
        <w:tc>
          <w:tcPr>
            <w:tcW w:w="2363" w:type="pct"/>
            <w:vMerge/>
            <w:shd w:val="clear" w:color="auto" w:fill="E6E6E6"/>
          </w:tcPr>
          <w:p w14:paraId="47F54BF7" w14:textId="77777777" w:rsidR="00A161BC" w:rsidRPr="007F32C5" w:rsidRDefault="00A161BC" w:rsidP="007C63B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67" w:type="pct"/>
            <w:shd w:val="clear" w:color="auto" w:fill="F3F3F3"/>
            <w:vAlign w:val="center"/>
          </w:tcPr>
          <w:p w14:paraId="28702FAE" w14:textId="1053CED0" w:rsidR="00A161BC" w:rsidRPr="007F32C5" w:rsidRDefault="00A161BC" w:rsidP="007C63B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proofErr w:type="spellStart"/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Asia</w:t>
            </w:r>
            <w:proofErr w:type="spellEnd"/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hyperlink r:id="rId16" w:history="1">
              <w:r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www.adb.org</w:t>
              </w:r>
            </w:hyperlink>
            <w:r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</w:t>
            </w:r>
          </w:p>
        </w:tc>
      </w:tr>
      <w:tr w:rsidR="00A161BC" w:rsidRPr="007F32C5" w14:paraId="5DEE7AB7" w14:textId="77777777" w:rsidTr="008352B9">
        <w:trPr>
          <w:cantSplit/>
          <w:tblHeader/>
        </w:trPr>
        <w:tc>
          <w:tcPr>
            <w:tcW w:w="1275" w:type="pct"/>
            <w:vMerge/>
            <w:shd w:val="clear" w:color="auto" w:fill="A6A6A6"/>
            <w:vAlign w:val="center"/>
          </w:tcPr>
          <w:p w14:paraId="33DB66D5" w14:textId="77777777" w:rsidR="00A161BC" w:rsidRPr="007F32C5" w:rsidRDefault="00A161BC" w:rsidP="007C63B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</w:p>
        </w:tc>
        <w:tc>
          <w:tcPr>
            <w:tcW w:w="2363" w:type="pct"/>
            <w:vMerge/>
            <w:shd w:val="clear" w:color="auto" w:fill="E6E6E6"/>
          </w:tcPr>
          <w:p w14:paraId="0304C908" w14:textId="77777777" w:rsidR="00A161BC" w:rsidRPr="007F32C5" w:rsidRDefault="00A161BC" w:rsidP="007C63B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67" w:type="pct"/>
            <w:shd w:val="clear" w:color="auto" w:fill="F3F3F3"/>
            <w:vAlign w:val="center"/>
          </w:tcPr>
          <w:p w14:paraId="69A0EE9A" w14:textId="63C6A697" w:rsidR="00A161BC" w:rsidRPr="007F32C5" w:rsidRDefault="00A161BC" w:rsidP="007C63B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proofErr w:type="spellStart"/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Europe</w:t>
            </w:r>
            <w:proofErr w:type="spellEnd"/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hyperlink r:id="rId17" w:history="1">
              <w:r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www.ebrd.com</w:t>
              </w:r>
            </w:hyperlink>
            <w:r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A161BC" w:rsidRPr="007F32C5" w14:paraId="55F2D2C4" w14:textId="77777777" w:rsidTr="008352B9">
        <w:trPr>
          <w:cantSplit/>
          <w:tblHeader/>
        </w:trPr>
        <w:tc>
          <w:tcPr>
            <w:tcW w:w="1275" w:type="pct"/>
            <w:vMerge/>
            <w:shd w:val="clear" w:color="auto" w:fill="A6A6A6"/>
            <w:vAlign w:val="center"/>
          </w:tcPr>
          <w:p w14:paraId="3D3A4550" w14:textId="77777777" w:rsidR="00A161BC" w:rsidRPr="007F32C5" w:rsidRDefault="00A161BC" w:rsidP="007C63B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</w:p>
        </w:tc>
        <w:tc>
          <w:tcPr>
            <w:tcW w:w="2363" w:type="pct"/>
            <w:vMerge/>
            <w:shd w:val="clear" w:color="auto" w:fill="E6E6E6"/>
          </w:tcPr>
          <w:p w14:paraId="7F81D9E3" w14:textId="77777777" w:rsidR="00A161BC" w:rsidRPr="007F32C5" w:rsidRDefault="00A161BC" w:rsidP="007C63B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67" w:type="pct"/>
            <w:shd w:val="clear" w:color="auto" w:fill="F3F3F3"/>
            <w:vAlign w:val="center"/>
          </w:tcPr>
          <w:p w14:paraId="3390D2C6" w14:textId="5DC242D0" w:rsidR="00A161BC" w:rsidRPr="007F32C5" w:rsidRDefault="00A161BC" w:rsidP="007C63B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proofErr w:type="spellStart"/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Americas</w:t>
            </w:r>
            <w:proofErr w:type="spellEnd"/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hyperlink r:id="rId18" w:history="1">
              <w:r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www.iadb.org</w:t>
              </w:r>
            </w:hyperlink>
          </w:p>
        </w:tc>
      </w:tr>
      <w:tr w:rsidR="002D1DE5" w:rsidRPr="007F32C5" w14:paraId="12D189BC" w14:textId="77777777" w:rsidTr="008352B9">
        <w:trPr>
          <w:cantSplit/>
          <w:tblHeader/>
        </w:trPr>
        <w:tc>
          <w:tcPr>
            <w:tcW w:w="1275" w:type="pct"/>
            <w:shd w:val="clear" w:color="auto" w:fill="A6A6A6"/>
            <w:vAlign w:val="center"/>
          </w:tcPr>
          <w:p w14:paraId="32B27B57" w14:textId="171F6690" w:rsidR="002D1DE5" w:rsidRPr="007F32C5" w:rsidRDefault="007C63BB" w:rsidP="007C63BB">
            <w:pPr>
              <w:spacing w:before="60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IOM</w:t>
            </w:r>
          </w:p>
        </w:tc>
        <w:tc>
          <w:tcPr>
            <w:tcW w:w="2363" w:type="pct"/>
            <w:shd w:val="clear" w:color="auto" w:fill="E6E6E6"/>
          </w:tcPr>
          <w:p w14:paraId="04327B98" w14:textId="799FB38C" w:rsidR="002D1DE5" w:rsidRPr="007F32C5" w:rsidRDefault="00094457" w:rsidP="007F32C5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Отчеты </w:t>
            </w:r>
            <w:r w:rsidR="007F32C5">
              <w:rPr>
                <w:rFonts w:ascii="Times New Roman" w:hAnsi="Times New Roman"/>
                <w:sz w:val="20"/>
                <w:szCs w:val="20"/>
                <w:lang w:val="ru-RU"/>
              </w:rPr>
              <w:t>о передвижении населения и потребностях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предоставлении крова 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1FBC3888" w14:textId="507831D7" w:rsidR="002D1DE5" w:rsidRPr="007F32C5" w:rsidRDefault="000D4309" w:rsidP="007C63B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19" w:history="1">
              <w:r w:rsidR="00802419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www.iom.org</w:t>
              </w:r>
            </w:hyperlink>
          </w:p>
        </w:tc>
      </w:tr>
      <w:tr w:rsidR="002D1DE5" w:rsidRPr="007F32C5" w14:paraId="75410644" w14:textId="77777777" w:rsidTr="008352B9">
        <w:trPr>
          <w:cantSplit/>
          <w:tblHeader/>
        </w:trPr>
        <w:tc>
          <w:tcPr>
            <w:tcW w:w="1275" w:type="pct"/>
            <w:shd w:val="clear" w:color="auto" w:fill="A6A6A6"/>
            <w:vAlign w:val="center"/>
          </w:tcPr>
          <w:p w14:paraId="0B9D99FD" w14:textId="31E03DE6" w:rsidR="002D1DE5" w:rsidRPr="007F32C5" w:rsidRDefault="007C63BB" w:rsidP="007C63BB">
            <w:pPr>
              <w:pStyle w:val="a4"/>
              <w:spacing w:before="60"/>
              <w:jc w:val="left"/>
              <w:rPr>
                <w:rFonts w:ascii="Times New Roman" w:hAnsi="Times New Roman"/>
                <w:color w:val="FFFFFF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sz w:val="20"/>
                <w:szCs w:val="20"/>
                <w:lang w:val="ru-RU"/>
              </w:rPr>
              <w:t>UNHCR</w:t>
            </w:r>
          </w:p>
        </w:tc>
        <w:tc>
          <w:tcPr>
            <w:tcW w:w="2363" w:type="pct"/>
            <w:shd w:val="clear" w:color="auto" w:fill="E6E6E6"/>
          </w:tcPr>
          <w:p w14:paraId="3829243A" w14:textId="1813D838" w:rsidR="002D1DE5" w:rsidRPr="007F32C5" w:rsidRDefault="000D4309" w:rsidP="00094457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Информация о потребностях</w:t>
            </w:r>
            <w:r w:rsidR="00094457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 предоставлении крова, беженцах и перемещениях</w:t>
            </w:r>
            <w:r w:rsidR="00094457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вынужденных переселенцев </w:t>
            </w:r>
            <w:r w:rsidR="0080241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1D5F8A15" w14:textId="01497900" w:rsidR="002D1DE5" w:rsidRPr="007F32C5" w:rsidRDefault="000D4309" w:rsidP="007C63B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20" w:history="1">
              <w:r w:rsidR="00802419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www.unhcr.org</w:t>
              </w:r>
            </w:hyperlink>
          </w:p>
        </w:tc>
      </w:tr>
    </w:tbl>
    <w:p w14:paraId="215D4CDC" w14:textId="77777777" w:rsidR="00F11895" w:rsidRPr="007F32C5" w:rsidRDefault="00F11895" w:rsidP="0021325F">
      <w:pPr>
        <w:rPr>
          <w:rFonts w:ascii="Times New Roman" w:hAnsi="Times New Roman"/>
          <w:lang w:val="ru-RU"/>
        </w:rPr>
      </w:pPr>
    </w:p>
    <w:p w14:paraId="3F818BF2" w14:textId="67499E6C" w:rsidR="00B10CD6" w:rsidRPr="007F32C5" w:rsidRDefault="00094457" w:rsidP="00CF7192">
      <w:pPr>
        <w:pStyle w:val="2"/>
        <w:rPr>
          <w:rFonts w:ascii="Times New Roman" w:hAnsi="Times New Roman"/>
          <w:sz w:val="18"/>
          <w:szCs w:val="18"/>
          <w:lang w:val="ru-RU"/>
        </w:rPr>
      </w:pPr>
      <w:r w:rsidRPr="007F32C5">
        <w:rPr>
          <w:rFonts w:ascii="Times New Roman" w:hAnsi="Times New Roman"/>
          <w:lang w:val="ru-RU"/>
        </w:rPr>
        <w:lastRenderedPageBreak/>
        <w:t>ДАННЫЕ ПО СЕКТОРАМ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13"/>
        <w:gridCol w:w="4586"/>
        <w:gridCol w:w="2755"/>
      </w:tblGrid>
      <w:tr w:rsidR="00491EDB" w:rsidRPr="007F32C5" w14:paraId="695D2FB0" w14:textId="77777777" w:rsidTr="00491EDB">
        <w:trPr>
          <w:cantSplit/>
          <w:tblHeader/>
        </w:trPr>
        <w:tc>
          <w:tcPr>
            <w:tcW w:w="1152" w:type="pct"/>
            <w:tcBorders>
              <w:bottom w:val="single" w:sz="4" w:space="0" w:color="auto"/>
            </w:tcBorders>
            <w:shd w:val="clear" w:color="auto" w:fill="DC281E"/>
          </w:tcPr>
          <w:p w14:paraId="444A0AF2" w14:textId="1CF12933" w:rsidR="00B10CD6" w:rsidRPr="007F32C5" w:rsidRDefault="00094457" w:rsidP="004B00F8">
            <w:pPr>
              <w:pStyle w:val="a4"/>
              <w:spacing w:before="120" w:after="12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  <w:t>ИСТОЧНИК</w:t>
            </w:r>
          </w:p>
        </w:tc>
        <w:tc>
          <w:tcPr>
            <w:tcW w:w="2327" w:type="pct"/>
            <w:tcBorders>
              <w:bottom w:val="single" w:sz="4" w:space="0" w:color="auto"/>
            </w:tcBorders>
            <w:shd w:val="clear" w:color="auto" w:fill="DC281E"/>
          </w:tcPr>
          <w:p w14:paraId="6792BD81" w14:textId="54E52117" w:rsidR="00B10CD6" w:rsidRPr="007F32C5" w:rsidRDefault="00094457" w:rsidP="004B00F8">
            <w:pPr>
              <w:pStyle w:val="a4"/>
              <w:spacing w:before="120" w:after="12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  <w:t>ТИП ПРЕДОСТАВЛЯЕМОЙ ИНФОРМАЦИИ</w:t>
            </w:r>
          </w:p>
        </w:tc>
        <w:tc>
          <w:tcPr>
            <w:tcW w:w="1521" w:type="pct"/>
            <w:tcBorders>
              <w:bottom w:val="single" w:sz="4" w:space="0" w:color="auto"/>
            </w:tcBorders>
            <w:shd w:val="clear" w:color="auto" w:fill="DC281E"/>
          </w:tcPr>
          <w:p w14:paraId="037CE4AB" w14:textId="1ACDB98D" w:rsidR="00B10CD6" w:rsidRPr="007F32C5" w:rsidRDefault="00094457" w:rsidP="004B00F8">
            <w:pPr>
              <w:pStyle w:val="a4"/>
              <w:spacing w:before="120" w:after="12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  <w:t>АДРЕС В СЕТИ ИНТЕРНЕТ</w:t>
            </w:r>
          </w:p>
        </w:tc>
      </w:tr>
      <w:tr w:rsidR="00B10CD6" w:rsidRPr="007F32C5" w14:paraId="03CB0D77" w14:textId="77777777" w:rsidTr="00661007">
        <w:trPr>
          <w:cantSplit/>
        </w:trPr>
        <w:tc>
          <w:tcPr>
            <w:tcW w:w="1152" w:type="pct"/>
            <w:shd w:val="clear" w:color="auto" w:fill="A6A6A6"/>
            <w:vAlign w:val="center"/>
          </w:tcPr>
          <w:p w14:paraId="36FB5C4A" w14:textId="60B67577" w:rsidR="00B10CD6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FEWS-NET</w:t>
            </w:r>
          </w:p>
        </w:tc>
        <w:tc>
          <w:tcPr>
            <w:tcW w:w="2327" w:type="pct"/>
            <w:shd w:val="clear" w:color="auto" w:fill="E6E6E6"/>
          </w:tcPr>
          <w:p w14:paraId="64104531" w14:textId="6869334E" w:rsidR="00B10CD6" w:rsidRPr="007F32C5" w:rsidRDefault="00094457" w:rsidP="00094457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по вопросам </w:t>
            </w:r>
            <w:r w:rsidR="000D430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продовольственной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безопасности, описание зон с различным уровнем </w:t>
            </w:r>
            <w:r w:rsidR="000D430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средств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</w:t>
            </w:r>
            <w:r w:rsidR="000D430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существованию</w:t>
            </w:r>
            <w:r w:rsidR="000D4309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0D43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маркетинговая 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информация, данные о рынках и торговле, </w:t>
            </w:r>
            <w:r w:rsidR="000D430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продовольственная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безопасность, карты и торговые потоки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5F3B5F7C" w14:textId="77777777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21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www.fews.net</w:t>
              </w:r>
            </w:hyperlink>
          </w:p>
        </w:tc>
      </w:tr>
      <w:tr w:rsidR="00B10CD6" w:rsidRPr="007F32C5" w14:paraId="5D6BB5D0" w14:textId="77777777" w:rsidTr="00661007">
        <w:trPr>
          <w:cantSplit/>
        </w:trPr>
        <w:tc>
          <w:tcPr>
            <w:tcW w:w="1152" w:type="pct"/>
            <w:shd w:val="clear" w:color="auto" w:fill="A6A6A6"/>
            <w:vAlign w:val="center"/>
          </w:tcPr>
          <w:p w14:paraId="1FD0338C" w14:textId="75F6A47D" w:rsidR="00B10CD6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IPC</w:t>
            </w:r>
          </w:p>
        </w:tc>
        <w:tc>
          <w:tcPr>
            <w:tcW w:w="2327" w:type="pct"/>
            <w:shd w:val="clear" w:color="auto" w:fill="E6E6E6"/>
          </w:tcPr>
          <w:p w14:paraId="115646DF" w14:textId="584E3B73" w:rsidR="00B10CD6" w:rsidRPr="007F32C5" w:rsidRDefault="00094457" w:rsidP="00C5407C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Интегрированная поэтапная классификация по </w:t>
            </w:r>
            <w:r w:rsidR="00C5407C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региональным 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вопросам продовольственной безопасности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35E997A7" w14:textId="77777777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22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www.ipcinfo.org</w:t>
              </w:r>
            </w:hyperlink>
          </w:p>
        </w:tc>
      </w:tr>
      <w:tr w:rsidR="00B10CD6" w:rsidRPr="007F32C5" w14:paraId="2739C1CA" w14:textId="77777777" w:rsidTr="00661007">
        <w:trPr>
          <w:cantSplit/>
        </w:trPr>
        <w:tc>
          <w:tcPr>
            <w:tcW w:w="1152" w:type="pct"/>
            <w:shd w:val="clear" w:color="auto" w:fill="A6A6A6"/>
            <w:vAlign w:val="center"/>
          </w:tcPr>
          <w:p w14:paraId="082AC5BB" w14:textId="66D91E25" w:rsidR="00B10CD6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LOG-CLUSTER</w:t>
            </w:r>
          </w:p>
        </w:tc>
        <w:tc>
          <w:tcPr>
            <w:tcW w:w="2327" w:type="pct"/>
            <w:shd w:val="clear" w:color="auto" w:fill="E6E6E6"/>
          </w:tcPr>
          <w:p w14:paraId="6BF05040" w14:textId="7655DB18" w:rsidR="00B10CD6" w:rsidRPr="007F32C5" w:rsidRDefault="00C5407C" w:rsidP="00C5407C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Логистическая информация, связанная с работой на местах, дорожными условиями и сроками передвижения между различными пунктами, карты и базы данных поставщиков (контактная информация) 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7D43A5BA" w14:textId="77777777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23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www.logcluster.org</w:t>
              </w:r>
            </w:hyperlink>
          </w:p>
        </w:tc>
      </w:tr>
      <w:tr w:rsidR="00B10CD6" w:rsidRPr="007F32C5" w14:paraId="4AF1387E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6DCC278A" w14:textId="1A8AED83" w:rsidR="00B10CD6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WASH-CLUSTER</w:t>
            </w:r>
          </w:p>
        </w:tc>
        <w:tc>
          <w:tcPr>
            <w:tcW w:w="2327" w:type="pct"/>
            <w:shd w:val="clear" w:color="auto" w:fill="E6E6E6"/>
          </w:tcPr>
          <w:p w14:paraId="4C15CC13" w14:textId="0B3DD7F8" w:rsidR="00B10CD6" w:rsidRPr="007F32C5" w:rsidRDefault="00C5407C" w:rsidP="006B68A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Информационные бюллетени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технические инструкции, инструменты, рекомендации и отчеты 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7B42C0F4" w14:textId="5788B313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24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washcluster.net</w:t>
              </w:r>
            </w:hyperlink>
          </w:p>
        </w:tc>
      </w:tr>
      <w:tr w:rsidR="00B10CD6" w:rsidRPr="007F32C5" w14:paraId="4A456C86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23110A53" w14:textId="7D0938E3" w:rsidR="00B10CD6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SHELTER-CLUSTER</w:t>
            </w:r>
          </w:p>
        </w:tc>
        <w:tc>
          <w:tcPr>
            <w:tcW w:w="2327" w:type="pct"/>
            <w:shd w:val="clear" w:color="auto" w:fill="E6E6E6"/>
          </w:tcPr>
          <w:p w14:paraId="5FC5CFBE" w14:textId="73BF1926" w:rsidR="00B10CD6" w:rsidRPr="007F32C5" w:rsidRDefault="00750F7F" w:rsidP="006B68A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Информационные бюллетени, технические инструкции, инструменты, рекомендации и отчеты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42BF91B4" w14:textId="77777777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25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www.sheltercluster.org</w:t>
              </w:r>
            </w:hyperlink>
            <w:r w:rsidR="00B10CD6"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</w:t>
            </w:r>
          </w:p>
        </w:tc>
      </w:tr>
      <w:tr w:rsidR="00F11895" w:rsidRPr="007F32C5" w14:paraId="01432500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7778F3AF" w14:textId="6CDE2564" w:rsidR="00F11895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SHELTER CENTRE</w:t>
            </w:r>
          </w:p>
        </w:tc>
        <w:tc>
          <w:tcPr>
            <w:tcW w:w="2327" w:type="pct"/>
            <w:shd w:val="clear" w:color="auto" w:fill="E6E6E6"/>
          </w:tcPr>
          <w:p w14:paraId="76296FB1" w14:textId="3B2718C5" w:rsidR="00E23BAD" w:rsidRPr="007F32C5" w:rsidRDefault="00750F7F" w:rsidP="00750F7F">
            <w:pPr>
              <w:spacing w:before="60"/>
              <w:jc w:val="left"/>
              <w:rPr>
                <w:rFonts w:ascii="Times New Roman" w:hAnsi="Times New Roman"/>
                <w:lang w:val="ru-RU"/>
              </w:rPr>
            </w:pPr>
            <w:r w:rsidRPr="007F32C5">
              <w:rPr>
                <w:rFonts w:ascii="Times New Roman" w:hAnsi="Times New Roman"/>
                <w:lang w:val="ru-RU"/>
              </w:rPr>
              <w:t xml:space="preserve">Библиотека, </w:t>
            </w:r>
            <w:r w:rsidR="000D4309" w:rsidRPr="007F32C5">
              <w:rPr>
                <w:rFonts w:ascii="Times New Roman" w:hAnsi="Times New Roman"/>
                <w:lang w:val="ru-RU"/>
              </w:rPr>
              <w:t>содержащая</w:t>
            </w:r>
            <w:r w:rsidRPr="007F32C5">
              <w:rPr>
                <w:rFonts w:ascii="Times New Roman" w:hAnsi="Times New Roman"/>
                <w:lang w:val="ru-RU"/>
              </w:rPr>
              <w:t xml:space="preserve"> более</w:t>
            </w:r>
            <w:r w:rsidR="00E23BAD" w:rsidRPr="007F32C5">
              <w:rPr>
                <w:rFonts w:ascii="Times New Roman" w:hAnsi="Times New Roman"/>
                <w:lang w:val="ru-RU"/>
              </w:rPr>
              <w:t xml:space="preserve"> 1,000 </w:t>
            </w:r>
            <w:r w:rsidRPr="007F32C5">
              <w:rPr>
                <w:rFonts w:ascii="Times New Roman" w:hAnsi="Times New Roman"/>
                <w:lang w:val="ru-RU"/>
              </w:rPr>
              <w:t xml:space="preserve">документов по вопросам предоставления крова и размещения, </w:t>
            </w:r>
            <w:r w:rsidR="000D4309">
              <w:rPr>
                <w:rFonts w:ascii="Times New Roman" w:hAnsi="Times New Roman"/>
                <w:lang w:val="ru-RU"/>
              </w:rPr>
              <w:t>предоставленных</w:t>
            </w:r>
            <w:r w:rsidRPr="007F32C5">
              <w:rPr>
                <w:rFonts w:ascii="Times New Roman" w:hAnsi="Times New Roman"/>
                <w:lang w:val="ru-RU"/>
              </w:rPr>
              <w:t xml:space="preserve"> разными организациями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2EAEC187" w14:textId="77777777" w:rsidR="00F11895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26" w:history="1">
              <w:r w:rsidR="00F11895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www.sheltercentre.org</w:t>
              </w:r>
            </w:hyperlink>
            <w:r w:rsidR="00F11895"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B10CD6" w:rsidRPr="007F32C5" w14:paraId="174C79E6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64612B1E" w14:textId="2E4B1BCD" w:rsidR="00B10CD6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FOOD SECURITY-CLUSTER</w:t>
            </w:r>
          </w:p>
        </w:tc>
        <w:tc>
          <w:tcPr>
            <w:tcW w:w="2327" w:type="pct"/>
            <w:shd w:val="clear" w:color="auto" w:fill="E6E6E6"/>
          </w:tcPr>
          <w:p w14:paraId="7EC000F3" w14:textId="03BFA167" w:rsidR="00B10CD6" w:rsidRPr="007F32C5" w:rsidRDefault="00750F7F" w:rsidP="00750F7F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Информационные бюллетени, технические инструкции, инструменты, рекомендации и отчеты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Кластер занимается реализацией совместного с Мировой продовольственной программой проекта 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‘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Адаптация к условиям урбанистического мира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 рамках которого будут разработаны оценочные инструменты и руководящие указания 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26F16F6D" w14:textId="324AB1CD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27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foodsecuritycluster.net/</w:t>
              </w:r>
            </w:hyperlink>
          </w:p>
        </w:tc>
      </w:tr>
      <w:tr w:rsidR="00F11895" w:rsidRPr="007F32C5" w14:paraId="7F09799D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2BCA601E" w14:textId="605B046F" w:rsidR="00F11895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EMERGENCY NUTRITION NETWORK (ENN)</w:t>
            </w:r>
          </w:p>
        </w:tc>
        <w:tc>
          <w:tcPr>
            <w:tcW w:w="2327" w:type="pct"/>
            <w:shd w:val="clear" w:color="auto" w:fill="E6E6E6"/>
          </w:tcPr>
          <w:p w14:paraId="0DD621E3" w14:textId="7CCFF9CF" w:rsidR="00F11895" w:rsidRPr="007F32C5" w:rsidRDefault="0049638A" w:rsidP="0049638A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Практические рекомендации и ноу-хау по вопросам осуществления эффективных вмешательств в области полноценного питания в странах, подверженных кризисным ситуациям, где широко распространена проблема недоедания </w:t>
            </w:r>
            <w:r w:rsidR="00E23BAD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6ADEC3C6" w14:textId="77777777" w:rsidR="00F11895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28" w:history="1">
              <w:r w:rsidR="00F11895" w:rsidRPr="007F32C5">
                <w:rPr>
                  <w:rStyle w:val="a7"/>
                  <w:rFonts w:ascii="Times New Roman" w:hAnsi="Times New Roman"/>
                  <w:sz w:val="20"/>
                  <w:szCs w:val="20"/>
                  <w:lang w:val="ru-RU"/>
                </w:rPr>
                <w:t>www.ennonline.net</w:t>
              </w:r>
            </w:hyperlink>
            <w:r w:rsidR="00F11895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B10CD6" w:rsidRPr="007F32C5" w14:paraId="00A8D3F2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6BED231A" w14:textId="2D83CB70" w:rsidR="00B10CD6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UNICEF</w:t>
            </w:r>
          </w:p>
        </w:tc>
        <w:tc>
          <w:tcPr>
            <w:tcW w:w="2327" w:type="pct"/>
            <w:shd w:val="clear" w:color="auto" w:fill="E6E6E6"/>
          </w:tcPr>
          <w:p w14:paraId="03687F48" w14:textId="506EC9BA" w:rsidR="00B10CD6" w:rsidRPr="007F32C5" w:rsidRDefault="0049638A" w:rsidP="0049638A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Общая информация по странам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0D43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частности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вопросам водоснабжения и санитарии, работе сектора здравоохранения и ситуа</w:t>
            </w:r>
            <w:r w:rsidR="000D4309">
              <w:rPr>
                <w:rFonts w:ascii="Times New Roman" w:hAnsi="Times New Roman"/>
                <w:sz w:val="20"/>
                <w:szCs w:val="20"/>
                <w:lang w:val="ru-RU"/>
              </w:rPr>
              <w:t>ц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ии с раздачей предметов домашнего обихода. Особое внимание </w:t>
            </w:r>
            <w:r w:rsidR="000D430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уделяется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проблемам детей. 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5AE790BF" w14:textId="77777777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29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www.unicef.org</w:t>
              </w:r>
            </w:hyperlink>
          </w:p>
        </w:tc>
      </w:tr>
      <w:tr w:rsidR="00B10CD6" w:rsidRPr="007F32C5" w14:paraId="7CE70707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67D7953F" w14:textId="547EE0F0" w:rsidR="00B10CD6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WFP</w:t>
            </w:r>
          </w:p>
        </w:tc>
        <w:tc>
          <w:tcPr>
            <w:tcW w:w="2327" w:type="pct"/>
            <w:shd w:val="clear" w:color="auto" w:fill="E6E6E6"/>
          </w:tcPr>
          <w:p w14:paraId="548583C7" w14:textId="0DE46A54" w:rsidR="00B10CD6" w:rsidRPr="007F32C5" w:rsidRDefault="0049638A" w:rsidP="0049638A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по </w:t>
            </w:r>
            <w:r w:rsidR="000D430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вопросам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0D430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продовольственной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безопасности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отчеты CFSVA и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CFSAM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211D5232" w14:textId="77777777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30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www.wfp.org</w:t>
              </w:r>
            </w:hyperlink>
          </w:p>
        </w:tc>
      </w:tr>
      <w:tr w:rsidR="00B10CD6" w:rsidRPr="007F32C5" w14:paraId="7AB36F74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46058098" w14:textId="5CFBD4A7" w:rsidR="00B10CD6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WFP VAM</w:t>
            </w:r>
          </w:p>
        </w:tc>
        <w:tc>
          <w:tcPr>
            <w:tcW w:w="2327" w:type="pct"/>
            <w:shd w:val="clear" w:color="auto" w:fill="E6E6E6"/>
          </w:tcPr>
          <w:p w14:paraId="5C23142B" w14:textId="4D3F7AE7" w:rsidR="00B10CD6" w:rsidRPr="007F32C5" w:rsidRDefault="0049638A" w:rsidP="0049638A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Подробные отчеты по </w:t>
            </w:r>
            <w:r w:rsidR="000D430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вопросам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0D430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продовольственной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безопасности, опубликованные отделом анализа уязвимостей и </w:t>
            </w:r>
            <w:r w:rsidR="000D430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картографирования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Мировой </w:t>
            </w:r>
            <w:r w:rsidR="000D430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продовольственной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программы </w:t>
            </w:r>
            <w:r w:rsidR="00806E45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2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8C9A45D" w14:textId="683B1792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31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vam.wfp.org</w:t>
              </w:r>
            </w:hyperlink>
          </w:p>
        </w:tc>
      </w:tr>
      <w:tr w:rsidR="00B10CD6" w:rsidRPr="007F32C5" w14:paraId="24F75825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50C7B604" w14:textId="3525C9F0" w:rsidR="00B10CD6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FAO GIEWS</w:t>
            </w:r>
          </w:p>
        </w:tc>
        <w:tc>
          <w:tcPr>
            <w:tcW w:w="2327" w:type="pct"/>
            <w:shd w:val="clear" w:color="auto" w:fill="E6E6E6"/>
          </w:tcPr>
          <w:p w14:paraId="189EA17B" w14:textId="5C1493B7" w:rsidR="00B10CD6" w:rsidRPr="007F32C5" w:rsidRDefault="0049638A" w:rsidP="0049638A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Общие данные по ценам на продовольствие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данные, как правило, доступны по столицам и крупным городам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="00806E45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18A59FFC" w14:textId="77777777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32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www.fao.org/giews/pricetool/</w:t>
              </w:r>
            </w:hyperlink>
          </w:p>
        </w:tc>
      </w:tr>
      <w:tr w:rsidR="00B10CD6" w:rsidRPr="007F32C5" w14:paraId="4B87E4C4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3FFD55DD" w14:textId="4E0B6850" w:rsidR="00B10CD6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lastRenderedPageBreak/>
              <w:t>FAO AND FAOSTAT</w:t>
            </w:r>
          </w:p>
        </w:tc>
        <w:tc>
          <w:tcPr>
            <w:tcW w:w="2327" w:type="pct"/>
            <w:shd w:val="clear" w:color="auto" w:fill="E6E6E6"/>
          </w:tcPr>
          <w:p w14:paraId="74D3D1A1" w14:textId="742D99F0" w:rsidR="00B10CD6" w:rsidRPr="007F32C5" w:rsidRDefault="00732111" w:rsidP="00732111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Отчеты и данные по производству продовольствия, </w:t>
            </w:r>
            <w:r w:rsidR="000D430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продовольственной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безопасности, а также продовольственному </w:t>
            </w:r>
            <w:r w:rsidR="000D430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балансу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39C71523" w14:textId="77777777" w:rsidR="005F00E9" w:rsidRPr="007F32C5" w:rsidRDefault="000D4309" w:rsidP="005F00E9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lang w:val="ru-RU"/>
              </w:rPr>
            </w:pPr>
            <w:hyperlink r:id="rId33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www.fao.org</w:t>
              </w:r>
            </w:hyperlink>
          </w:p>
          <w:p w14:paraId="02D54A16" w14:textId="2582ABC5" w:rsidR="00B10CD6" w:rsidRPr="007F32C5" w:rsidRDefault="000D4309" w:rsidP="005F00E9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34" w:history="1">
              <w:r w:rsidR="00A50BCC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faostat.fao.org</w:t>
              </w:r>
            </w:hyperlink>
          </w:p>
        </w:tc>
      </w:tr>
      <w:tr w:rsidR="00B10CD6" w:rsidRPr="007F32C5" w14:paraId="0310AA6A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37600494" w14:textId="71450C97" w:rsidR="00B10CD6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FOOD ECONOMY GROUP</w:t>
            </w:r>
          </w:p>
        </w:tc>
        <w:tc>
          <w:tcPr>
            <w:tcW w:w="2327" w:type="pct"/>
            <w:shd w:val="clear" w:color="auto" w:fill="E6E6E6"/>
          </w:tcPr>
          <w:p w14:paraId="799C7648" w14:textId="488B5313" w:rsidR="00B10CD6" w:rsidRPr="007F32C5" w:rsidRDefault="000D4309" w:rsidP="00732111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Отчеты по реализации п</w:t>
            </w:r>
            <w:r w:rsidR="00732111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одхода, направленного на поддержку экономики домохозяйств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0272A42B" w14:textId="77777777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35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www.feg-consulting.com</w:t>
              </w:r>
            </w:hyperlink>
          </w:p>
        </w:tc>
      </w:tr>
      <w:tr w:rsidR="00B10CD6" w:rsidRPr="007F32C5" w14:paraId="077BA2A1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31665F1B" w14:textId="1D9A1E64" w:rsidR="00B10CD6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HEA WEBSITE</w:t>
            </w:r>
          </w:p>
        </w:tc>
        <w:tc>
          <w:tcPr>
            <w:tcW w:w="2327" w:type="pct"/>
            <w:shd w:val="clear" w:color="auto" w:fill="E6E6E6"/>
          </w:tcPr>
          <w:p w14:paraId="3F5B5AEE" w14:textId="01984F59" w:rsidR="00B10CD6" w:rsidRPr="007F32C5" w:rsidRDefault="00732111" w:rsidP="00732111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Подход, </w:t>
            </w:r>
            <w:r w:rsidR="000D4309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направленный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поддержку экономики домохозяйств и отчеты по стоимости продовольственной корзины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2EBC43A3" w14:textId="77777777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36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www.heawebsite.org</w:t>
              </w:r>
            </w:hyperlink>
          </w:p>
        </w:tc>
      </w:tr>
      <w:tr w:rsidR="00B10CD6" w:rsidRPr="007F32C5" w14:paraId="25EB4BB7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2D1AA8DF" w14:textId="7B6C99B3" w:rsidR="00B10CD6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HEA SAHEL</w:t>
            </w:r>
          </w:p>
        </w:tc>
        <w:tc>
          <w:tcPr>
            <w:tcW w:w="2327" w:type="pct"/>
            <w:shd w:val="clear" w:color="auto" w:fill="E6E6E6"/>
          </w:tcPr>
          <w:p w14:paraId="72CD3732" w14:textId="74CC03C6" w:rsidR="00B10CD6" w:rsidRPr="007F32C5" w:rsidRDefault="00732111" w:rsidP="00732111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Отчеты 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HEA </w:t>
            </w:r>
            <w:r w:rsidR="000D43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странам региона </w:t>
            </w:r>
            <w:proofErr w:type="spellStart"/>
            <w:r w:rsidR="000D4309">
              <w:rPr>
                <w:rFonts w:ascii="Times New Roman" w:hAnsi="Times New Roman"/>
                <w:sz w:val="20"/>
                <w:szCs w:val="20"/>
                <w:lang w:val="ru-RU"/>
              </w:rPr>
              <w:t>Сахе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ль</w:t>
            </w:r>
            <w:proofErr w:type="spellEnd"/>
          </w:p>
        </w:tc>
        <w:tc>
          <w:tcPr>
            <w:tcW w:w="1521" w:type="pct"/>
            <w:shd w:val="clear" w:color="auto" w:fill="F3F3F3"/>
            <w:vAlign w:val="center"/>
          </w:tcPr>
          <w:p w14:paraId="45CB5E3E" w14:textId="77777777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37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www.hea-sahel.org</w:t>
              </w:r>
            </w:hyperlink>
          </w:p>
        </w:tc>
      </w:tr>
      <w:tr w:rsidR="00B10CD6" w:rsidRPr="007F32C5" w14:paraId="69C69443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4EC46121" w14:textId="1E5A8E22" w:rsidR="00B10CD6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 xml:space="preserve">LIVELIHOODS </w:t>
            </w:r>
          </w:p>
        </w:tc>
        <w:tc>
          <w:tcPr>
            <w:tcW w:w="2327" w:type="pct"/>
            <w:shd w:val="clear" w:color="auto" w:fill="E6E6E6"/>
          </w:tcPr>
          <w:p w14:paraId="5ECF0AEC" w14:textId="2C834936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Отчеты по уровню</w:t>
            </w:r>
            <w:r w:rsidR="00732111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средств к существованию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47E2FB11" w14:textId="77777777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38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www.livelihoods.org</w:t>
              </w:r>
            </w:hyperlink>
          </w:p>
        </w:tc>
      </w:tr>
      <w:tr w:rsidR="00F11895" w:rsidRPr="007F32C5" w14:paraId="2C97A545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18B47668" w14:textId="39AE916B" w:rsidR="00F11895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LIVELIHOODS RESOURCE CENTRE (LRC)</w:t>
            </w:r>
          </w:p>
        </w:tc>
        <w:tc>
          <w:tcPr>
            <w:tcW w:w="2327" w:type="pct"/>
            <w:shd w:val="clear" w:color="auto" w:fill="E6E6E6"/>
          </w:tcPr>
          <w:p w14:paraId="5E2F3ABD" w14:textId="7431FC8F" w:rsidR="00F11895" w:rsidRPr="007F32C5" w:rsidRDefault="00732111" w:rsidP="00CF5A66">
            <w:pPr>
              <w:spacing w:before="60"/>
              <w:jc w:val="left"/>
              <w:rPr>
                <w:rFonts w:ascii="Times New Roman" w:hAnsi="Times New Roman"/>
                <w:lang w:val="ru-RU"/>
              </w:rPr>
            </w:pPr>
            <w:r w:rsidRPr="007F32C5">
              <w:rPr>
                <w:rFonts w:ascii="Times New Roman" w:hAnsi="Times New Roman"/>
                <w:lang w:val="ru-RU"/>
              </w:rPr>
              <w:t xml:space="preserve">Руководящие указания и инструменты, публикации и новости по вопросам обеспечения средствами к </w:t>
            </w:r>
            <w:r w:rsidR="000D4309" w:rsidRPr="007F32C5">
              <w:rPr>
                <w:rFonts w:ascii="Times New Roman" w:hAnsi="Times New Roman"/>
                <w:lang w:val="ru-RU"/>
              </w:rPr>
              <w:t>существованию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54ED3F06" w14:textId="77777777" w:rsidR="00F11895" w:rsidRPr="007F32C5" w:rsidRDefault="000D4309" w:rsidP="006B68AB">
            <w:pPr>
              <w:pStyle w:val="a4"/>
              <w:spacing w:before="60"/>
              <w:jc w:val="left"/>
              <w:rPr>
                <w:rStyle w:val="a7"/>
                <w:rFonts w:ascii="Times New Roman" w:hAnsi="Times New Roman"/>
                <w:i/>
                <w:lang w:val="ru-RU"/>
              </w:rPr>
            </w:pPr>
            <w:hyperlink r:id="rId39" w:history="1">
              <w:r w:rsidR="00F11895" w:rsidRPr="007F32C5">
                <w:rPr>
                  <w:rStyle w:val="a7"/>
                  <w:rFonts w:ascii="Times New Roman" w:hAnsi="Times New Roman"/>
                  <w:i/>
                  <w:sz w:val="20"/>
                  <w:lang w:val="ru-RU"/>
                </w:rPr>
                <w:t>www.livelihoodscentre.org</w:t>
              </w:r>
            </w:hyperlink>
            <w:r w:rsidR="00F11895" w:rsidRPr="007F32C5">
              <w:rPr>
                <w:rStyle w:val="a7"/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</w:p>
        </w:tc>
      </w:tr>
    </w:tbl>
    <w:p w14:paraId="135A48F9" w14:textId="41B81056" w:rsidR="00F11895" w:rsidRPr="007F32C5" w:rsidRDefault="00732111" w:rsidP="00CF7192">
      <w:pPr>
        <w:pStyle w:val="2"/>
        <w:rPr>
          <w:rFonts w:ascii="Times New Roman" w:hAnsi="Times New Roman"/>
          <w:lang w:val="ru-RU"/>
        </w:rPr>
      </w:pPr>
      <w:r w:rsidRPr="007F32C5">
        <w:rPr>
          <w:rFonts w:ascii="Times New Roman" w:hAnsi="Times New Roman"/>
          <w:lang w:val="ru-RU"/>
        </w:rPr>
        <w:t>ДАННЫЕ ПО СИТУЦАИИ В ГОРОДАХ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13"/>
        <w:gridCol w:w="4507"/>
        <w:gridCol w:w="2834"/>
      </w:tblGrid>
      <w:tr w:rsidR="00491EDB" w:rsidRPr="007F32C5" w14:paraId="280041A2" w14:textId="77777777" w:rsidTr="00A50BCC">
        <w:tc>
          <w:tcPr>
            <w:tcW w:w="1122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E05A221" w14:textId="2F9BD508" w:rsidR="00B10CD6" w:rsidRPr="007F32C5" w:rsidRDefault="00732111" w:rsidP="00FD57C3">
            <w:pPr>
              <w:pStyle w:val="a4"/>
              <w:keepNext/>
              <w:keepLines/>
              <w:spacing w:before="120" w:after="12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  <w:t>ИСТОЧНИК</w:t>
            </w: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929C705" w14:textId="5AC16B6C" w:rsidR="00B10CD6" w:rsidRPr="007F32C5" w:rsidRDefault="00732111" w:rsidP="00FD57C3">
            <w:pPr>
              <w:pStyle w:val="a4"/>
              <w:keepNext/>
              <w:keepLines/>
              <w:spacing w:before="120" w:after="12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  <w:t>ТИП ПРЕДОСТАВЛЯЕМОЙ ИНФОРМАЦИИ</w:t>
            </w:r>
          </w:p>
        </w:tc>
        <w:tc>
          <w:tcPr>
            <w:tcW w:w="159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12C4EE8D" w14:textId="2AD8C405" w:rsidR="00B10CD6" w:rsidRPr="007F32C5" w:rsidRDefault="00732111" w:rsidP="00FD57C3">
            <w:pPr>
              <w:pStyle w:val="a4"/>
              <w:keepNext/>
              <w:keepLines/>
              <w:spacing w:before="120" w:after="12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  <w:t>АДРЕС В СЕТИ ИНТЕРНЕТ</w:t>
            </w:r>
          </w:p>
        </w:tc>
      </w:tr>
      <w:tr w:rsidR="00B10CD6" w:rsidRPr="007F32C5" w14:paraId="3C798430" w14:textId="77777777" w:rsidTr="004F0153">
        <w:tc>
          <w:tcPr>
            <w:tcW w:w="1122" w:type="pct"/>
            <w:shd w:val="clear" w:color="auto" w:fill="A6A6A6"/>
            <w:vAlign w:val="center"/>
          </w:tcPr>
          <w:p w14:paraId="2CE2B659" w14:textId="77777777" w:rsidR="00B10CD6" w:rsidRPr="007F32C5" w:rsidRDefault="00B10CD6" w:rsidP="00FD57C3">
            <w:pPr>
              <w:keepNext/>
              <w:keepLines/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UNHABITAT</w:t>
            </w:r>
          </w:p>
        </w:tc>
        <w:tc>
          <w:tcPr>
            <w:tcW w:w="2287" w:type="pct"/>
            <w:shd w:val="clear" w:color="auto" w:fill="E6E6E6"/>
          </w:tcPr>
          <w:p w14:paraId="24964BC9" w14:textId="37A6CDC3" w:rsidR="00732111" w:rsidRPr="007F32C5" w:rsidRDefault="00732111" w:rsidP="00FD57C3">
            <w:pPr>
              <w:pStyle w:val="a4"/>
              <w:keepNext/>
              <w:keepLines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Данные по странам, отчеты, руководящие указания и инициативы по вопросам урбанизации, охватывающие широкий круг тем – от прав пользования землей до ситуации в тру</w:t>
            </w:r>
            <w:r w:rsidR="000D4309">
              <w:rPr>
                <w:rFonts w:ascii="Times New Roman" w:hAnsi="Times New Roman"/>
                <w:sz w:val="20"/>
                <w:szCs w:val="20"/>
                <w:lang w:val="ru-RU"/>
              </w:rPr>
              <w:t>щобных кварталах и законодательных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норм.</w:t>
            </w:r>
          </w:p>
          <w:p w14:paraId="107A4DA6" w14:textId="618551EE" w:rsidR="00B10CD6" w:rsidRPr="007F32C5" w:rsidRDefault="00B10CD6" w:rsidP="00732111">
            <w:pPr>
              <w:pStyle w:val="a4"/>
              <w:keepNext/>
              <w:keepLines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3F01A090" w14:textId="3E0427B6" w:rsidR="00B10CD6" w:rsidRPr="007F32C5" w:rsidRDefault="000D4309" w:rsidP="00FD57C3">
            <w:pPr>
              <w:pStyle w:val="a4"/>
              <w:keepNext/>
              <w:keepLines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40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unhabitat.org/</w:t>
              </w:r>
            </w:hyperlink>
          </w:p>
        </w:tc>
      </w:tr>
      <w:tr w:rsidR="00B10CD6" w:rsidRPr="007F32C5" w14:paraId="76932975" w14:textId="77777777" w:rsidTr="008352B9">
        <w:tc>
          <w:tcPr>
            <w:tcW w:w="1275" w:type="pct"/>
            <w:shd w:val="clear" w:color="auto" w:fill="A6A6A6"/>
            <w:vAlign w:val="center"/>
          </w:tcPr>
          <w:p w14:paraId="1CD0F10B" w14:textId="34E623C7" w:rsidR="00B10CD6" w:rsidRPr="007F32C5" w:rsidRDefault="00662E1F" w:rsidP="00FD57C3">
            <w:pPr>
              <w:keepNext/>
              <w:keepLines/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ALNAP URBAN PORTAL</w:t>
            </w:r>
          </w:p>
        </w:tc>
        <w:tc>
          <w:tcPr>
            <w:tcW w:w="2287" w:type="pct"/>
            <w:shd w:val="clear" w:color="auto" w:fill="E6E6E6"/>
          </w:tcPr>
          <w:p w14:paraId="16BBF10A" w14:textId="77C63C96" w:rsidR="00B10CD6" w:rsidRPr="007F32C5" w:rsidRDefault="00732111" w:rsidP="00FD57C3">
            <w:pPr>
              <w:pStyle w:val="a4"/>
              <w:keepNext/>
              <w:keepLines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Анализ данных, информационные бюллетени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оценочные инструменты и справочные документы  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431ACF65" w14:textId="77777777" w:rsidR="00B10CD6" w:rsidRPr="007F32C5" w:rsidRDefault="000D4309" w:rsidP="00FD57C3">
            <w:pPr>
              <w:pStyle w:val="a4"/>
              <w:keepNext/>
              <w:keepLines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41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www.urban-response.org</w:t>
              </w:r>
            </w:hyperlink>
          </w:p>
        </w:tc>
      </w:tr>
      <w:tr w:rsidR="00B10CD6" w:rsidRPr="007F32C5" w14:paraId="710019BA" w14:textId="77777777" w:rsidTr="008352B9">
        <w:tc>
          <w:tcPr>
            <w:tcW w:w="1275" w:type="pct"/>
            <w:shd w:val="clear" w:color="auto" w:fill="A6A6A6"/>
            <w:vAlign w:val="center"/>
          </w:tcPr>
          <w:p w14:paraId="06AA708F" w14:textId="6ACBE615" w:rsidR="00B10CD6" w:rsidRPr="007F32C5" w:rsidRDefault="00662E1F" w:rsidP="00FD57C3">
            <w:pPr>
              <w:keepNext/>
              <w:keepLines/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FAO-URBAN AGRICULTURE</w:t>
            </w:r>
          </w:p>
        </w:tc>
        <w:tc>
          <w:tcPr>
            <w:tcW w:w="2287" w:type="pct"/>
            <w:shd w:val="clear" w:color="auto" w:fill="E6E6E6"/>
          </w:tcPr>
          <w:p w14:paraId="53ACC596" w14:textId="18CEDFE4" w:rsidR="00B10CD6" w:rsidRPr="007F32C5" w:rsidRDefault="00732111" w:rsidP="00FD57C3">
            <w:pPr>
              <w:pStyle w:val="a4"/>
              <w:keepNext/>
              <w:keepLines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Отчеты, руководящие указания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2624E8B4" w14:textId="77777777" w:rsidR="00B10CD6" w:rsidRPr="007F32C5" w:rsidRDefault="000D4309" w:rsidP="00FD57C3">
            <w:pPr>
              <w:pStyle w:val="a4"/>
              <w:keepNext/>
              <w:keepLines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42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www.fao.org/urban-agriculture/en/</w:t>
              </w:r>
            </w:hyperlink>
          </w:p>
        </w:tc>
      </w:tr>
    </w:tbl>
    <w:p w14:paraId="0232CD6C" w14:textId="77777777" w:rsidR="00B10CD6" w:rsidRPr="007F32C5" w:rsidRDefault="00B10CD6" w:rsidP="0021325F">
      <w:pPr>
        <w:rPr>
          <w:rFonts w:ascii="Times New Roman" w:hAnsi="Times New Roman"/>
          <w:lang w:val="ru-RU"/>
        </w:rPr>
      </w:pPr>
    </w:p>
    <w:p w14:paraId="0297CEC7" w14:textId="15308B75" w:rsidR="00F11895" w:rsidRPr="007F32C5" w:rsidRDefault="00732111" w:rsidP="00CF7192">
      <w:pPr>
        <w:pStyle w:val="2"/>
        <w:rPr>
          <w:rFonts w:ascii="Times New Roman" w:hAnsi="Times New Roman"/>
          <w:sz w:val="18"/>
          <w:szCs w:val="18"/>
          <w:lang w:val="ru-RU"/>
        </w:rPr>
      </w:pPr>
      <w:r w:rsidRPr="007F32C5">
        <w:rPr>
          <w:rFonts w:ascii="Times New Roman" w:hAnsi="Times New Roman"/>
          <w:lang w:val="ru-RU"/>
        </w:rPr>
        <w:t>ПРОГРАММЫ ПРЕДОСТАВЛЕНИЯ НАЛИЧНЫХ ДЕ</w:t>
      </w:r>
      <w:r w:rsidR="000D4309">
        <w:rPr>
          <w:rFonts w:ascii="Times New Roman" w:hAnsi="Times New Roman"/>
          <w:lang w:val="ru-RU"/>
        </w:rPr>
        <w:t>н</w:t>
      </w:r>
      <w:r w:rsidRPr="007F32C5">
        <w:rPr>
          <w:rFonts w:ascii="Times New Roman" w:hAnsi="Times New Roman"/>
          <w:lang w:val="ru-RU"/>
        </w:rPr>
        <w:t>ЕЖНЫХ СРЕДСТВ</w:t>
      </w:r>
      <w:r w:rsidR="000A462F" w:rsidRPr="007F32C5">
        <w:rPr>
          <w:rFonts w:ascii="Times New Roman" w:hAnsi="Times New Roman"/>
          <w:lang w:val="ru-RU"/>
        </w:rPr>
        <w:t>,</w:t>
      </w:r>
      <w:r w:rsidRPr="007F32C5">
        <w:rPr>
          <w:rFonts w:ascii="Times New Roman" w:hAnsi="Times New Roman"/>
          <w:lang w:val="ru-RU"/>
        </w:rPr>
        <w:t xml:space="preserve"> ФИНАНСОВЫЕ УСЛУГИ И МОБИЛЬНЫЕ СЕТИ</w:t>
      </w:r>
      <w:r w:rsidR="00F11895" w:rsidRPr="007F32C5">
        <w:rPr>
          <w:rStyle w:val="ac"/>
          <w:rFonts w:ascii="Times New Roman" w:hAnsi="Times New Roman"/>
          <w:szCs w:val="20"/>
          <w:lang w:val="ru-RU"/>
        </w:rPr>
        <w:footnoteReference w:id="2"/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518"/>
        <w:gridCol w:w="4200"/>
        <w:gridCol w:w="3136"/>
      </w:tblGrid>
      <w:tr w:rsidR="00491EDB" w:rsidRPr="007F32C5" w14:paraId="539B07B4" w14:textId="77777777" w:rsidTr="008352B9">
        <w:trPr>
          <w:cantSplit/>
          <w:tblHeader/>
        </w:trPr>
        <w:tc>
          <w:tcPr>
            <w:tcW w:w="1278" w:type="pct"/>
            <w:tcBorders>
              <w:bottom w:val="single" w:sz="4" w:space="0" w:color="auto"/>
            </w:tcBorders>
            <w:shd w:val="clear" w:color="auto" w:fill="DC281E"/>
          </w:tcPr>
          <w:p w14:paraId="037AAE1F" w14:textId="4C8F02E1" w:rsidR="00B10CD6" w:rsidRPr="007F32C5" w:rsidRDefault="00732111" w:rsidP="004B00F8">
            <w:pPr>
              <w:pStyle w:val="a4"/>
              <w:spacing w:before="120" w:after="12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  <w:t>ИСТОЧНИК</w:t>
            </w: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DC281E"/>
          </w:tcPr>
          <w:p w14:paraId="147689A5" w14:textId="156CE663" w:rsidR="00B10CD6" w:rsidRPr="007F32C5" w:rsidRDefault="00732111" w:rsidP="004B00F8">
            <w:pPr>
              <w:pStyle w:val="a4"/>
              <w:spacing w:before="120" w:after="12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  <w:t>ТИП ПРЕДОСТАВЛЯЕМОЙ ИНФОРМАЦИИ</w:t>
            </w:r>
          </w:p>
        </w:tc>
        <w:tc>
          <w:tcPr>
            <w:tcW w:w="1591" w:type="pct"/>
            <w:tcBorders>
              <w:bottom w:val="single" w:sz="4" w:space="0" w:color="auto"/>
            </w:tcBorders>
            <w:shd w:val="clear" w:color="auto" w:fill="DC281E"/>
          </w:tcPr>
          <w:p w14:paraId="228B4321" w14:textId="5CCE9B34" w:rsidR="00B10CD6" w:rsidRPr="007F32C5" w:rsidRDefault="00732111" w:rsidP="004B00F8">
            <w:pPr>
              <w:pStyle w:val="a4"/>
              <w:spacing w:before="120" w:after="12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  <w:t>АДРЕС В СЕТИ ИНТЕРНЕТ</w:t>
            </w:r>
          </w:p>
        </w:tc>
      </w:tr>
      <w:tr w:rsidR="00B10CD6" w:rsidRPr="007F32C5" w14:paraId="12115E13" w14:textId="77777777" w:rsidTr="008352B9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14:paraId="7D835F80" w14:textId="3C808CED" w:rsidR="00B10CD6" w:rsidRPr="007F32C5" w:rsidRDefault="00662E1F" w:rsidP="004F0153">
            <w:pPr>
              <w:keepNext/>
              <w:keepLines/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lastRenderedPageBreak/>
              <w:t>CASH LEARNING PLATFORM (CALP)</w:t>
            </w:r>
          </w:p>
        </w:tc>
        <w:tc>
          <w:tcPr>
            <w:tcW w:w="2131" w:type="pct"/>
            <w:shd w:val="clear" w:color="auto" w:fill="E6E6E6"/>
          </w:tcPr>
          <w:p w14:paraId="33F3ACE8" w14:textId="6A64BCBE" w:rsidR="00B10CD6" w:rsidRPr="007F32C5" w:rsidRDefault="00732111" w:rsidP="004B3BA4">
            <w:pPr>
              <w:pStyle w:val="a4"/>
              <w:keepNext/>
              <w:keepLines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Отч</w:t>
            </w:r>
            <w:r w:rsidR="00622210">
              <w:rPr>
                <w:rFonts w:ascii="Times New Roman" w:hAnsi="Times New Roman"/>
                <w:sz w:val="20"/>
                <w:szCs w:val="20"/>
                <w:lang w:val="ru-RU"/>
              </w:rPr>
              <w:t>еты, данные исследований</w:t>
            </w:r>
            <w:r w:rsidR="00806E45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видео-материалы, адвокационные материалы, а также доступ к </w:t>
            </w:r>
            <w:r w:rsidR="004B3BA4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профессиональному сообществу, ориентированному на работу с наличным</w:t>
            </w:r>
            <w:r w:rsidR="00622210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4B3BA4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денежными средствами </w:t>
            </w:r>
            <w:r w:rsidR="00806E45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263D206B" w14:textId="77777777" w:rsidR="00B10CD6" w:rsidRPr="007F32C5" w:rsidRDefault="000D4309" w:rsidP="006B68AB">
            <w:pPr>
              <w:pStyle w:val="a4"/>
              <w:keepNext/>
              <w:keepLines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43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www.cashlearning.org</w:t>
              </w:r>
            </w:hyperlink>
          </w:p>
        </w:tc>
      </w:tr>
      <w:tr w:rsidR="00B10CD6" w:rsidRPr="007F32C5" w14:paraId="04BBDBD9" w14:textId="77777777" w:rsidTr="008352B9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14:paraId="3F52B108" w14:textId="03B57691" w:rsidR="00B10CD6" w:rsidRPr="007F32C5" w:rsidRDefault="00662E1F" w:rsidP="004F0153">
            <w:pPr>
              <w:keepNext/>
              <w:keepLines/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CASH ATLAS</w:t>
            </w:r>
          </w:p>
        </w:tc>
        <w:tc>
          <w:tcPr>
            <w:tcW w:w="2131" w:type="pct"/>
            <w:shd w:val="clear" w:color="auto" w:fill="E6E6E6"/>
          </w:tcPr>
          <w:p w14:paraId="625E473C" w14:textId="40F50FE8" w:rsidR="00B10CD6" w:rsidRPr="007F32C5" w:rsidRDefault="004B3BA4" w:rsidP="004B3BA4">
            <w:pPr>
              <w:pStyle w:val="a4"/>
              <w:keepNext/>
              <w:keepLines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Глобальные перспективы программ по предоставлению наличных денежных средств (прошлое и настоящее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55DFC600" w14:textId="77777777" w:rsidR="00B10CD6" w:rsidRPr="007F32C5" w:rsidRDefault="000D4309" w:rsidP="006B68AB">
            <w:pPr>
              <w:pStyle w:val="a4"/>
              <w:keepNext/>
              <w:keepLines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44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www.cashlearning.org</w:t>
              </w:r>
            </w:hyperlink>
          </w:p>
        </w:tc>
      </w:tr>
      <w:tr w:rsidR="00B10CD6" w:rsidRPr="007F32C5" w14:paraId="032A95D3" w14:textId="77777777" w:rsidTr="008352B9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14:paraId="35EDD240" w14:textId="7BA9068E" w:rsidR="00B10CD6" w:rsidRPr="007F32C5" w:rsidRDefault="00662E1F" w:rsidP="004F0153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NETHOPE</w:t>
            </w:r>
          </w:p>
        </w:tc>
        <w:tc>
          <w:tcPr>
            <w:tcW w:w="2131" w:type="pct"/>
            <w:shd w:val="clear" w:color="auto" w:fill="E6E6E6"/>
          </w:tcPr>
          <w:p w14:paraId="7FA7A07C" w14:textId="16967459" w:rsidR="00B10CD6" w:rsidRPr="007F32C5" w:rsidRDefault="004B3BA4" w:rsidP="004B3BA4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Примеры передового опыта в области информационных технологий и информационного </w:t>
            </w:r>
            <w:r w:rsidR="00622210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взаимодействия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рамках операций гуманитарного реагирования: руководящие указания и </w:t>
            </w:r>
            <w:r w:rsidR="00622210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инструменты</w:t>
            </w:r>
            <w:r w:rsidR="00622210">
              <w:rPr>
                <w:rFonts w:ascii="Times New Roman" w:hAnsi="Times New Roman"/>
                <w:sz w:val="20"/>
                <w:szCs w:val="20"/>
                <w:lang w:val="ru-RU"/>
              </w:rPr>
              <w:t>. Представлена программа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B10CD6"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e-</w:t>
            </w:r>
            <w:proofErr w:type="spellStart"/>
            <w:r w:rsidR="00B10CD6"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Payme</w:t>
            </w:r>
            <w:r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nt</w:t>
            </w:r>
            <w:proofErr w:type="spellEnd"/>
            <w:r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(электронные платежи)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5CC4C0F0" w14:textId="40744BA2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45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nethope.org/</w:t>
              </w:r>
            </w:hyperlink>
          </w:p>
        </w:tc>
      </w:tr>
      <w:tr w:rsidR="00B10CD6" w:rsidRPr="007F32C5" w14:paraId="4E76D653" w14:textId="77777777" w:rsidTr="008352B9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14:paraId="13C282F1" w14:textId="6940ED0F" w:rsidR="00B10CD6" w:rsidRPr="007F32C5" w:rsidRDefault="00662E1F" w:rsidP="004F0153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MICROFINANCE GATEWAY</w:t>
            </w:r>
          </w:p>
        </w:tc>
        <w:tc>
          <w:tcPr>
            <w:tcW w:w="2131" w:type="pct"/>
            <w:shd w:val="clear" w:color="auto" w:fill="E6E6E6"/>
          </w:tcPr>
          <w:p w14:paraId="28260F60" w14:textId="24FA298A" w:rsidR="00B10CD6" w:rsidRPr="007F32C5" w:rsidRDefault="004B3BA4" w:rsidP="004B3BA4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Информация по микро</w:t>
            </w:r>
            <w:r w:rsidR="0062221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финансовым организациям и услугам кредитования по странам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5728ACB7" w14:textId="2DB490BD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46" w:history="1">
              <w:r w:rsidR="00D00B90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www.microfinancegateway.</w:t>
              </w:r>
              <w:r w:rsidR="00D00B90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br/>
              </w:r>
              <w:proofErr w:type="spellStart"/>
              <w:r w:rsidR="00D00B90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com</w:t>
              </w:r>
              <w:proofErr w:type="spellEnd"/>
            </w:hyperlink>
          </w:p>
        </w:tc>
      </w:tr>
      <w:tr w:rsidR="00B10CD6" w:rsidRPr="007F32C5" w14:paraId="0478912B" w14:textId="77777777" w:rsidTr="008352B9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14:paraId="400912EE" w14:textId="182AF9C9" w:rsidR="00B10CD6" w:rsidRPr="007F32C5" w:rsidRDefault="00662E1F" w:rsidP="004F0153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WORLD BANK</w:t>
            </w:r>
          </w:p>
        </w:tc>
        <w:tc>
          <w:tcPr>
            <w:tcW w:w="2131" w:type="pct"/>
            <w:shd w:val="clear" w:color="auto" w:fill="E6E6E6"/>
          </w:tcPr>
          <w:p w14:paraId="37281A11" w14:textId="089209AA" w:rsidR="00B10CD6" w:rsidRPr="007F32C5" w:rsidRDefault="00A10822" w:rsidP="00A10822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Финансовые данные по </w:t>
            </w:r>
            <w:r w:rsidR="00622210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странам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число </w:t>
            </w:r>
            <w:r w:rsidR="00622210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банковских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филиалов и сопутствующие сведения 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187CBD58" w14:textId="48864983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47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datatopics.worldbank.org/</w:t>
              </w:r>
              <w:proofErr w:type="spellStart"/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financial</w:t>
              </w:r>
              <w:proofErr w:type="spellEnd"/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 xml:space="preserve"> </w:t>
              </w:r>
              <w:proofErr w:type="spellStart"/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inclusion</w:t>
              </w:r>
              <w:proofErr w:type="spellEnd"/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/</w:t>
              </w:r>
            </w:hyperlink>
          </w:p>
        </w:tc>
      </w:tr>
      <w:tr w:rsidR="00B10CD6" w:rsidRPr="007F32C5" w14:paraId="6015D617" w14:textId="77777777" w:rsidTr="008352B9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14:paraId="2065DAF1" w14:textId="4E756FEE" w:rsidR="00B10CD6" w:rsidRPr="007F32C5" w:rsidRDefault="00662E1F" w:rsidP="006B68AB">
            <w:pPr>
              <w:spacing w:before="60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SEEP-NETWORK</w:t>
            </w:r>
          </w:p>
        </w:tc>
        <w:tc>
          <w:tcPr>
            <w:tcW w:w="2131" w:type="pct"/>
            <w:shd w:val="clear" w:color="auto" w:fill="E6E6E6"/>
          </w:tcPr>
          <w:p w14:paraId="7E8D0B7D" w14:textId="65897BF9" w:rsidR="00B10CD6" w:rsidRPr="007F32C5" w:rsidRDefault="00A10822" w:rsidP="00A10822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Интернет-ссылки на микро</w:t>
            </w:r>
            <w:r w:rsidR="0062221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финансовые организации и органы поддержки предпринимательства (по странам)  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03FEC69B" w14:textId="77777777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48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www.seepnetwork.org</w:t>
              </w:r>
            </w:hyperlink>
          </w:p>
        </w:tc>
      </w:tr>
      <w:tr w:rsidR="00B10CD6" w:rsidRPr="007F32C5" w14:paraId="1B7AACC1" w14:textId="77777777" w:rsidTr="008352B9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14:paraId="40C30985" w14:textId="10DBF4CE" w:rsidR="00B10CD6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GSMA: MOBILE FOR DEVELOPMENT IMPACT</w:t>
            </w:r>
          </w:p>
        </w:tc>
        <w:tc>
          <w:tcPr>
            <w:tcW w:w="2131" w:type="pct"/>
            <w:shd w:val="clear" w:color="auto" w:fill="E6E6E6"/>
          </w:tcPr>
          <w:p w14:paraId="15511301" w14:textId="7C48FCBC" w:rsidR="00B10CD6" w:rsidRPr="007F32C5" w:rsidRDefault="00A10822" w:rsidP="00A10822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Пояснение по вопросам покрытия сети мобильной связи на страновом уровне (географический охват и охват населения), а также другие статистические данные по работе сотовых операторов </w:t>
            </w:r>
            <w:r w:rsidR="00B10CD6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6252BF1D" w14:textId="77777777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49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https://mobiledevelopmentintelligence.com</w:t>
              </w:r>
            </w:hyperlink>
          </w:p>
        </w:tc>
      </w:tr>
      <w:tr w:rsidR="00B10CD6" w:rsidRPr="007F32C5" w14:paraId="51885D33" w14:textId="77777777" w:rsidTr="008352B9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14:paraId="4C422D32" w14:textId="1F8BD46C" w:rsidR="00B10CD6" w:rsidRPr="007F32C5" w:rsidRDefault="00662E1F" w:rsidP="006B68AB">
            <w:pPr>
              <w:spacing w:before="60"/>
              <w:jc w:val="left"/>
              <w:rPr>
                <w:rFonts w:ascii="Times New Roman" w:hAnsi="Times New Roman"/>
                <w:b/>
                <w:bCs/>
                <w:color w:val="FFFFFF"/>
                <w:lang w:val="ru-RU"/>
              </w:rPr>
            </w:pPr>
            <w:r w:rsidRPr="007F32C5">
              <w:rPr>
                <w:rStyle w:val="ad"/>
                <w:rFonts w:ascii="Times New Roman" w:hAnsi="Times New Roman"/>
                <w:b w:val="0"/>
                <w:bCs w:val="0"/>
                <w:color w:val="FFFFFF"/>
                <w:lang w:val="ru-RU"/>
              </w:rPr>
              <w:t>INTERNATIONAL TELECOMMUNICATION UNION</w:t>
            </w:r>
          </w:p>
        </w:tc>
        <w:tc>
          <w:tcPr>
            <w:tcW w:w="2131" w:type="pct"/>
            <w:shd w:val="clear" w:color="auto" w:fill="E6E6E6"/>
          </w:tcPr>
          <w:p w14:paraId="21CCC323" w14:textId="0B6A8E92" w:rsidR="00B10CD6" w:rsidRPr="007F32C5" w:rsidRDefault="00A10822" w:rsidP="006B68AB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Общая информация по вопросам телекоммуникации/статистические данные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4766E5BD" w14:textId="77777777" w:rsidR="00B10CD6" w:rsidRPr="007F32C5" w:rsidRDefault="000D4309" w:rsidP="006B68AB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50" w:history="1">
              <w:r w:rsidR="00B10CD6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www.itu.int/en/ITU-D/Statistics/Pages/stat/default.aspx</w:t>
              </w:r>
            </w:hyperlink>
          </w:p>
        </w:tc>
      </w:tr>
    </w:tbl>
    <w:p w14:paraId="67E29C4D" w14:textId="147C251A" w:rsidR="0060598A" w:rsidRPr="007F32C5" w:rsidRDefault="0060598A" w:rsidP="0021325F">
      <w:pPr>
        <w:rPr>
          <w:rFonts w:ascii="Times New Roman" w:hAnsi="Times New Roman"/>
          <w:lang w:val="ru-RU"/>
        </w:rPr>
      </w:pPr>
    </w:p>
    <w:p w14:paraId="57D4A210" w14:textId="41C6D53E" w:rsidR="00B10CD6" w:rsidRPr="007F32C5" w:rsidRDefault="003C08B0" w:rsidP="00CF7192">
      <w:pPr>
        <w:pStyle w:val="2"/>
        <w:rPr>
          <w:rFonts w:ascii="Times New Roman" w:hAnsi="Times New Roman"/>
          <w:sz w:val="18"/>
          <w:szCs w:val="18"/>
          <w:lang w:val="ru-RU"/>
        </w:rPr>
      </w:pPr>
      <w:r w:rsidRPr="007F32C5">
        <w:rPr>
          <w:rFonts w:ascii="Times New Roman" w:hAnsi="Times New Roman"/>
          <w:lang w:val="ru-RU"/>
        </w:rPr>
        <w:t>СЕТЕВЫЕ ВОЗМОЖНОСТИ</w:t>
      </w:r>
      <w:r w:rsidR="00FA7224" w:rsidRPr="007F32C5">
        <w:rPr>
          <w:rFonts w:ascii="Times New Roman" w:hAnsi="Times New Roman"/>
          <w:lang w:val="ru-RU"/>
        </w:rPr>
        <w:t>,</w:t>
      </w:r>
      <w:r w:rsidRPr="007F32C5">
        <w:rPr>
          <w:rFonts w:ascii="Times New Roman" w:hAnsi="Times New Roman"/>
          <w:lang w:val="ru-RU"/>
        </w:rPr>
        <w:t xml:space="preserve"> ПЛАТФОРМЫ ДЛЯ ОБМЕНА ИНФОРМАЦИЕЙ И КООРДИНАЦИИ ДЕЙСТВИЙ 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168"/>
        <w:gridCol w:w="4523"/>
        <w:gridCol w:w="3163"/>
      </w:tblGrid>
      <w:tr w:rsidR="00491EDB" w:rsidRPr="007F32C5" w14:paraId="7907C827" w14:textId="77777777" w:rsidTr="00491EDB">
        <w:trPr>
          <w:cantSplit/>
          <w:tblHeader/>
        </w:trPr>
        <w:tc>
          <w:tcPr>
            <w:tcW w:w="1100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FE9A363" w14:textId="2AFC9AB1" w:rsidR="00F11895" w:rsidRPr="007F32C5" w:rsidRDefault="004B640F" w:rsidP="00FD57C3">
            <w:pPr>
              <w:pStyle w:val="a4"/>
              <w:keepNext/>
              <w:keepLines/>
              <w:spacing w:before="120" w:after="12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  <w:t>ИСТОЧНИК ИНФОРМАЦИИ</w:t>
            </w:r>
          </w:p>
        </w:tc>
        <w:tc>
          <w:tcPr>
            <w:tcW w:w="229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112DB727" w14:textId="3CCE9F40" w:rsidR="00F11895" w:rsidRPr="007F32C5" w:rsidRDefault="004B640F" w:rsidP="00FD57C3">
            <w:pPr>
              <w:pStyle w:val="a4"/>
              <w:keepNext/>
              <w:keepLines/>
              <w:spacing w:before="120" w:after="12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  <w:t>ОПИСАНИЕ ИНТЕРНЕТ-РЕСУРСА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1D810C3" w14:textId="2E2B8F9A" w:rsidR="00F11895" w:rsidRPr="007F32C5" w:rsidRDefault="004B640F" w:rsidP="00FD57C3">
            <w:pPr>
              <w:pStyle w:val="a4"/>
              <w:keepNext/>
              <w:keepLines/>
              <w:spacing w:before="120" w:after="12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ru-RU"/>
              </w:rPr>
              <w:t>АДРЕС В СЕТИ ИНТЕРНЕТ</w:t>
            </w:r>
          </w:p>
        </w:tc>
      </w:tr>
      <w:tr w:rsidR="00A161BC" w:rsidRPr="007F32C5" w14:paraId="2392A9FD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163898EA" w14:textId="693D3F80" w:rsidR="00A161BC" w:rsidRPr="007F32C5" w:rsidRDefault="00662E1F" w:rsidP="00FD57C3">
            <w:pPr>
              <w:keepNext/>
              <w:keepLines/>
              <w:spacing w:before="60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ACAPS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144F04E1" w14:textId="770580CF" w:rsidR="00A161BC" w:rsidRPr="007F32C5" w:rsidRDefault="004B640F" w:rsidP="00FD57C3">
            <w:pPr>
              <w:pStyle w:val="a4"/>
              <w:keepNext/>
              <w:keepLines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Ставит своей целью обеспечить поддержку гуманитарного сообщества в деле смягчения последствий </w:t>
            </w:r>
            <w:r w:rsidR="00DA03A3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природных 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бедствий и комплексных ЧС</w:t>
            </w:r>
            <w:r w:rsidR="00DA03A3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посредством </w:t>
            </w:r>
            <w:r w:rsidR="004F35AD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обеспечения</w:t>
            </w:r>
            <w:r w:rsidR="00DA03A3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эффективного гуманитарного реагирования, основанного на прочной доказательной базе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367AE43C" w14:textId="03F4AE96" w:rsidR="00A161BC" w:rsidRPr="007F32C5" w:rsidRDefault="000D4309" w:rsidP="00FD57C3">
            <w:pPr>
              <w:pStyle w:val="a4"/>
              <w:keepNext/>
              <w:keepLines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51" w:history="1">
              <w:r w:rsidR="00A161BC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www.acaps.org</w:t>
              </w:r>
            </w:hyperlink>
            <w:r w:rsidR="00A161BC"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A161BC" w:rsidRPr="007F32C5" w14:paraId="255ADDEE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7A375824" w14:textId="4952A790" w:rsidR="00A161BC" w:rsidRPr="007F32C5" w:rsidRDefault="00662E1F" w:rsidP="00FD57C3">
            <w:pPr>
              <w:spacing w:before="60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ALNAP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383D5809" w14:textId="33248BE1" w:rsidR="00A161BC" w:rsidRPr="007F32C5" w:rsidRDefault="003C01AE" w:rsidP="003C01AE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Системная сеть, цель которой – повысить </w:t>
            </w:r>
            <w:r w:rsidR="004F35AD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эффективность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гуманитарного реагирования посредством </w:t>
            </w:r>
            <w:r w:rsidR="004F35AD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повышения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уровня знаний и совершенствования системы отчетности </w:t>
            </w:r>
            <w:r w:rsidR="00A161BC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24672DF5" w14:textId="71251A3E" w:rsidR="00A161BC" w:rsidRPr="007F32C5" w:rsidRDefault="000D4309" w:rsidP="00FD57C3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52" w:history="1">
              <w:r w:rsidR="00A161BC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www.alnap.org</w:t>
              </w:r>
            </w:hyperlink>
            <w:r w:rsidR="00A161BC"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A161BC" w:rsidRPr="007F32C5" w14:paraId="22D42692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645A187A" w14:textId="6C1C3DC6" w:rsidR="00A161BC" w:rsidRPr="007F32C5" w:rsidRDefault="00662E1F" w:rsidP="00FD57C3">
            <w:pPr>
              <w:spacing w:before="60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COORDINATION SUD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6F69E792" w14:textId="4CE6AC3B" w:rsidR="00A161BC" w:rsidRPr="007F32C5" w:rsidRDefault="003C01AE" w:rsidP="003C01AE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Национальная координационная платформа французских неправительственных организаций  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4CE5B16B" w14:textId="2722B04A" w:rsidR="00A161BC" w:rsidRPr="007F32C5" w:rsidRDefault="000D4309" w:rsidP="00FD57C3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53" w:history="1">
              <w:r w:rsidR="00A161BC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www.coordinationsud.org</w:t>
              </w:r>
            </w:hyperlink>
            <w:r w:rsidR="00A161BC"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A161BC" w:rsidRPr="007F32C5" w14:paraId="704E2F7B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5E73352F" w14:textId="08E87DCC" w:rsidR="00A161BC" w:rsidRPr="007F32C5" w:rsidRDefault="00662E1F" w:rsidP="00FD57C3">
            <w:pPr>
              <w:spacing w:before="60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lastRenderedPageBreak/>
              <w:t>GLOBAL HUMANITARIAN ASSISTANCE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04CC33B4" w14:textId="69FC3314" w:rsidR="00A161BC" w:rsidRPr="007F32C5" w:rsidRDefault="004F35AD" w:rsidP="003C01AE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Программа</w:t>
            </w:r>
            <w:r w:rsidR="003C01AE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предоставляющая общие и аналитические данные по вопросам гуманитарного 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="003C01AE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сопутствующим</w:t>
            </w:r>
            <w:r w:rsidR="003C01AE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потокам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гуманитарной </w:t>
            </w:r>
            <w:r w:rsidR="003C01AE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помощи </w:t>
            </w:r>
            <w:r w:rsidR="00A161BC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28E83BE3" w14:textId="1EFDE949" w:rsidR="00A161BC" w:rsidRPr="007F32C5" w:rsidRDefault="000D4309" w:rsidP="00FD57C3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54" w:history="1">
              <w:r w:rsidR="00A161BC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www.globalhumanitarianassistance.org</w:t>
              </w:r>
            </w:hyperlink>
            <w:r w:rsidR="00A161BC"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A161BC" w:rsidRPr="007F32C5" w14:paraId="049DE8CF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0DD37762" w14:textId="4D878FAC" w:rsidR="00A161BC" w:rsidRPr="007F32C5" w:rsidRDefault="00662E1F" w:rsidP="00FD57C3">
            <w:pPr>
              <w:spacing w:before="60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HUMANITARIAN PRACTICE NETWORK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04979038" w14:textId="21660271" w:rsidR="00A161BC" w:rsidRPr="007F32C5" w:rsidRDefault="003C01AE" w:rsidP="004F35AD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Сеть, которая представляет собой независимый форум для </w:t>
            </w:r>
            <w:r w:rsidR="004F35AD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политиков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специалистов-практиков и других </w:t>
            </w:r>
            <w:r w:rsidR="004F35AD">
              <w:rPr>
                <w:rFonts w:ascii="Times New Roman" w:hAnsi="Times New Roman"/>
                <w:sz w:val="20"/>
                <w:szCs w:val="20"/>
                <w:lang w:val="ru-RU"/>
              </w:rPr>
              <w:t>представителей гуманитарного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</w:t>
            </w:r>
            <w:r w:rsidR="004F35AD">
              <w:rPr>
                <w:rFonts w:ascii="Times New Roman" w:hAnsi="Times New Roman"/>
                <w:sz w:val="20"/>
                <w:szCs w:val="20"/>
                <w:lang w:val="ru-RU"/>
              </w:rPr>
              <w:t>ктора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Обеспечивает </w:t>
            </w:r>
            <w:r w:rsidR="004F35AD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возможности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обмена</w:t>
            </w:r>
            <w:r w:rsidR="004F35A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знаниями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="004F35AD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распространения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информации, аналитических выводов и передового опыта в образовательных целях 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45846EDD" w14:textId="61998434" w:rsidR="00A161BC" w:rsidRPr="007F32C5" w:rsidRDefault="000D4309" w:rsidP="00FD57C3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55" w:history="1">
              <w:r w:rsidR="00A161BC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www.odihpn.org</w:t>
              </w:r>
            </w:hyperlink>
            <w:r w:rsidR="00A161BC"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A161BC" w:rsidRPr="007F32C5" w14:paraId="3F294EF4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2E06716E" w14:textId="6C07268B" w:rsidR="00A161BC" w:rsidRPr="007F32C5" w:rsidRDefault="00662E1F" w:rsidP="00FD57C3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MARKETS IN CRISIS D</w:t>
            </w:r>
            <w:r w:rsidRPr="007F32C5">
              <w:rPr>
                <w:rFonts w:ascii="Times New Roman" w:hAnsi="Times New Roman"/>
                <w:color w:val="FFFFFF"/>
                <w:lang w:val="ru-RU"/>
              </w:rPr>
              <w:noBreakHyphen/>
              <w:t>GROUP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483A5E9B" w14:textId="17B7A2F6" w:rsidR="00A161BC" w:rsidRPr="007F32C5" w:rsidRDefault="003C01AE" w:rsidP="003C01AE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Сетевое сообщество, объединяющее более 800 специалистов-практиков, работающих в гуманитарной сфере и обладающих самыми разными навыками и опытом в области рыночно-ориентированных подходов к преодолению мировых кризисов 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024C2B64" w14:textId="14C5AB38" w:rsidR="00A161BC" w:rsidRPr="007F32C5" w:rsidRDefault="000D4309" w:rsidP="00FD57C3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56" w:history="1">
              <w:r w:rsidR="00E02A01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dgroups.org/</w:t>
              </w:r>
              <w:proofErr w:type="spellStart"/>
              <w:r w:rsidR="00E02A01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dfid</w:t>
              </w:r>
              <w:proofErr w:type="spellEnd"/>
              <w:r w:rsidR="00E02A01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/</w:t>
              </w:r>
              <w:proofErr w:type="spellStart"/>
              <w:r w:rsidR="00E02A01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mic</w:t>
              </w:r>
              <w:proofErr w:type="spellEnd"/>
            </w:hyperlink>
            <w:r w:rsidR="00A161BC"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A161BC" w:rsidRPr="007F32C5" w14:paraId="3F6B2291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1C118317" w14:textId="53DD1D7E" w:rsidR="00A161BC" w:rsidRPr="007F32C5" w:rsidRDefault="00662E1F" w:rsidP="00FD57C3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START NETWORK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66DEBD34" w14:textId="10F60700" w:rsidR="00A161BC" w:rsidRPr="007F32C5" w:rsidRDefault="003C01AE" w:rsidP="003C01AE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Консорциум ведущих НПО, </w:t>
            </w:r>
            <w:r w:rsidR="004F35AD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работающих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сообща в </w:t>
            </w:r>
            <w:r w:rsidR="004F35AD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укрепления системы гуманитарной помощи </w:t>
            </w:r>
            <w:r w:rsidR="00A161BC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0A0D6868" w14:textId="4F451AE0" w:rsidR="00A161BC" w:rsidRPr="007F32C5" w:rsidRDefault="000D4309" w:rsidP="00FD57C3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57" w:history="1">
              <w:r w:rsidR="00A161BC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www.start-network.org</w:t>
              </w:r>
            </w:hyperlink>
            <w:r w:rsidR="00A161BC"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A161BC" w:rsidRPr="007F32C5" w14:paraId="18370144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3D1422E9" w14:textId="4D4BDBE7" w:rsidR="00A161BC" w:rsidRPr="007F32C5" w:rsidRDefault="00662E1F" w:rsidP="00FD57C3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THE BETTER THAN CASH ALLIANCE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488C1B09" w14:textId="6AFAB489" w:rsidR="00A161BC" w:rsidRPr="007F32C5" w:rsidRDefault="004F35AD" w:rsidP="003C01AE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Обладает опытом внедрения практики электронных платежей в целях</w:t>
            </w:r>
            <w:r w:rsidR="003C01AE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предоставления людям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более широких возможностей и развития</w:t>
            </w:r>
            <w:r w:rsidR="003C01AE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возникающих экономик </w:t>
            </w:r>
            <w:r w:rsidR="00A161BC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1F612AB" w14:textId="62BF0140" w:rsidR="00A161BC" w:rsidRPr="007F32C5" w:rsidRDefault="000D4309" w:rsidP="00FD57C3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58" w:history="1">
              <w:r w:rsidR="00A161BC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betterthancash.org</w:t>
              </w:r>
            </w:hyperlink>
            <w:r w:rsidR="00A161BC"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A161BC" w:rsidRPr="007F32C5" w14:paraId="29B3AF15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62E746A1" w14:textId="1C5608DE" w:rsidR="00A161BC" w:rsidRPr="007F32C5" w:rsidRDefault="00662E1F" w:rsidP="00FD57C3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THE EMERGENCY CAPACITY BUILDING (ECB) PROJECT 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24A972CB" w14:textId="1272D5A4" w:rsidR="003C01AE" w:rsidRPr="007F32C5" w:rsidRDefault="003C01AE" w:rsidP="00FD57C3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Ставит своей целью повысить скорость, </w:t>
            </w:r>
            <w:r w:rsidR="004F35AD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качество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эффективность </w:t>
            </w:r>
            <w:r w:rsidR="004F35AD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гуманитарного сообщества в </w:t>
            </w:r>
            <w:r w:rsidR="004F35A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области 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спасении </w:t>
            </w:r>
            <w:r w:rsidR="004F35A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человеческих 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жизней, повышени</w:t>
            </w:r>
            <w:r w:rsidR="004F35AD">
              <w:rPr>
                <w:rFonts w:ascii="Times New Roman" w:hAnsi="Times New Roman"/>
                <w:sz w:val="20"/>
                <w:szCs w:val="20"/>
                <w:lang w:val="ru-RU"/>
              </w:rPr>
              <w:t>я уровня благосостояния и защиты прав граждан</w:t>
            </w: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условиях ЧС</w:t>
            </w:r>
          </w:p>
          <w:p w14:paraId="528DCA5C" w14:textId="77777777" w:rsidR="003C01AE" w:rsidRPr="007F32C5" w:rsidRDefault="003C01AE" w:rsidP="00FD57C3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D8D8A6B" w14:textId="1CA835CF" w:rsidR="00A161BC" w:rsidRPr="007F32C5" w:rsidRDefault="00A161BC" w:rsidP="003C01AE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1A041559" w14:textId="09B17B89" w:rsidR="00A161BC" w:rsidRPr="007F32C5" w:rsidRDefault="000D4309" w:rsidP="00FD57C3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59" w:history="1">
              <w:r w:rsidR="00A161BC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www.ecbproject.org</w:t>
              </w:r>
            </w:hyperlink>
            <w:r w:rsidR="00A161BC"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A161BC" w:rsidRPr="007F32C5" w14:paraId="36597D86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118D838D" w14:textId="13A59690" w:rsidR="00A161BC" w:rsidRPr="007F32C5" w:rsidRDefault="00662E1F" w:rsidP="00FD57C3">
            <w:pPr>
              <w:spacing w:before="60"/>
              <w:jc w:val="left"/>
              <w:rPr>
                <w:rFonts w:ascii="Times New Roman" w:hAnsi="Times New Roman"/>
                <w:color w:val="FFFFFF"/>
                <w:lang w:val="ru-RU"/>
              </w:rPr>
            </w:pPr>
            <w:r w:rsidRPr="007F32C5">
              <w:rPr>
                <w:rFonts w:ascii="Times New Roman" w:hAnsi="Times New Roman"/>
                <w:color w:val="FFFFFF"/>
                <w:lang w:val="ru-RU"/>
              </w:rPr>
              <w:t>THE HUMANITARIAN COALITION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7CFC82EC" w14:textId="0DA0BE98" w:rsidR="00A161BC" w:rsidRPr="007F32C5" w:rsidRDefault="00857A42" w:rsidP="00857A42">
            <w:pPr>
              <w:pStyle w:val="a4"/>
              <w:spacing w:before="6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Сеть канадских ведущих </w:t>
            </w:r>
            <w:r w:rsidR="00792F1D" w:rsidRPr="007F32C5">
              <w:rPr>
                <w:rFonts w:ascii="Times New Roman" w:hAnsi="Times New Roman"/>
                <w:sz w:val="20"/>
                <w:szCs w:val="20"/>
                <w:lang w:val="ru-RU"/>
              </w:rPr>
              <w:t>агентств</w:t>
            </w:r>
            <w:r w:rsidR="00792F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заинтересованных в финансировании усилий по оказанию гуманитарной помощи в периоды </w:t>
            </w:r>
            <w:bookmarkStart w:id="0" w:name="_GoBack"/>
            <w:bookmarkEnd w:id="0"/>
            <w:r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международных гуманитарных кризисов </w:t>
            </w:r>
            <w:r w:rsidR="00C15953" w:rsidRPr="007F3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7E379B9B" w14:textId="09B8AFE4" w:rsidR="00A161BC" w:rsidRPr="007F32C5" w:rsidRDefault="000D4309" w:rsidP="00FD57C3">
            <w:pPr>
              <w:pStyle w:val="a4"/>
              <w:spacing w:before="60"/>
              <w:jc w:val="left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hyperlink r:id="rId60" w:history="1">
              <w:r w:rsidR="00A50BCC" w:rsidRPr="007F32C5">
                <w:rPr>
                  <w:rStyle w:val="a7"/>
                  <w:rFonts w:ascii="Times New Roman" w:hAnsi="Times New Roman"/>
                  <w:i/>
                  <w:sz w:val="20"/>
                  <w:szCs w:val="20"/>
                  <w:lang w:val="ru-RU"/>
                </w:rPr>
                <w:t>humanitariancoalition.ca/</w:t>
              </w:r>
            </w:hyperlink>
            <w:r w:rsidR="001C5708" w:rsidRPr="007F32C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3C3A1CE7" w14:textId="52B074EA" w:rsidR="002D1DE5" w:rsidRPr="007F32C5" w:rsidRDefault="002D1DE5" w:rsidP="001220F3">
      <w:pPr>
        <w:pStyle w:val="a4"/>
        <w:jc w:val="left"/>
        <w:rPr>
          <w:rFonts w:ascii="Times New Roman" w:hAnsi="Times New Roman"/>
          <w:sz w:val="20"/>
          <w:szCs w:val="20"/>
          <w:lang w:val="ru-RU"/>
        </w:rPr>
      </w:pPr>
    </w:p>
    <w:sectPr w:rsidR="002D1DE5" w:rsidRPr="007F32C5" w:rsidSect="00662E1F">
      <w:headerReference w:type="default" r:id="rId61"/>
      <w:footerReference w:type="even" r:id="rId62"/>
      <w:footerReference w:type="default" r:id="rId6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2CFD4" w14:textId="77777777" w:rsidR="004F35AD" w:rsidRDefault="004F35AD" w:rsidP="00A2250A">
      <w:pPr>
        <w:spacing w:after="0"/>
      </w:pPr>
      <w:r>
        <w:separator/>
      </w:r>
    </w:p>
  </w:endnote>
  <w:endnote w:type="continuationSeparator" w:id="0">
    <w:p w14:paraId="25C08C27" w14:textId="77777777" w:rsidR="004F35AD" w:rsidRDefault="004F35AD" w:rsidP="00A225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CB9C2" w14:textId="77777777" w:rsidR="004F35AD" w:rsidRDefault="004F35AD" w:rsidP="005D72AC">
    <w:pPr>
      <w:pStyle w:val="af2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08FCF34" w14:textId="77777777" w:rsidR="004F35AD" w:rsidRDefault="004F35AD" w:rsidP="00F97C9B">
    <w:pPr>
      <w:pStyle w:val="af2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04701" w14:textId="77777777" w:rsidR="004F35AD" w:rsidRPr="00B45C74" w:rsidRDefault="004F35AD" w:rsidP="005D72AC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92F1D">
      <w:rPr>
        <w:b/>
        <w:noProof/>
        <w:color w:val="808080" w:themeColor="background1" w:themeShade="80"/>
        <w:sz w:val="18"/>
        <w:szCs w:val="18"/>
      </w:rPr>
      <w:t>5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4940D205" w14:textId="13323611" w:rsidR="004F35AD" w:rsidRPr="003A3500" w:rsidRDefault="004F35AD" w:rsidP="005D72AC">
    <w:pPr>
      <w:pStyle w:val="af2"/>
    </w:pPr>
    <w:proofErr w:type="spellStart"/>
    <w:r>
      <w:rPr>
        <w:b/>
      </w:rPr>
      <w:t>Модуль</w:t>
    </w:r>
    <w:proofErr w:type="spellEnd"/>
    <w:r w:rsidRPr="00107E15">
      <w:rPr>
        <w:b/>
      </w:rPr>
      <w:t xml:space="preserve"> </w:t>
    </w:r>
    <w:r>
      <w:rPr>
        <w:b/>
      </w:rPr>
      <w:t>1</w:t>
    </w:r>
    <w:r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Pr="00107E15">
      <w:t xml:space="preserve"> 1. </w:t>
    </w:r>
    <w:proofErr w:type="spellStart"/>
    <w:r>
      <w:t>Подраздел</w:t>
    </w:r>
    <w:proofErr w:type="spellEnd"/>
    <w:r>
      <w:t xml:space="preserve"> 1.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792F1D">
      <w:rPr>
        <w:i/>
        <w:noProof/>
      </w:rPr>
      <w:t>Источники вторичных данных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029E5" w14:textId="77777777" w:rsidR="004F35AD" w:rsidRDefault="004F35AD" w:rsidP="00A2250A">
      <w:pPr>
        <w:spacing w:after="0"/>
      </w:pPr>
      <w:r>
        <w:separator/>
      </w:r>
    </w:p>
  </w:footnote>
  <w:footnote w:type="continuationSeparator" w:id="0">
    <w:p w14:paraId="2DE467C7" w14:textId="77777777" w:rsidR="004F35AD" w:rsidRDefault="004F35AD" w:rsidP="00A2250A">
      <w:pPr>
        <w:spacing w:after="0"/>
      </w:pPr>
      <w:r>
        <w:continuationSeparator/>
      </w:r>
    </w:p>
  </w:footnote>
  <w:footnote w:id="1">
    <w:p w14:paraId="00EEE93F" w14:textId="6FE048BB" w:rsidR="004F35AD" w:rsidRPr="00C35689" w:rsidRDefault="004F35AD" w:rsidP="00667176">
      <w:pPr>
        <w:pStyle w:val="aa"/>
        <w:rPr>
          <w:lang w:val="it-IT"/>
        </w:rPr>
      </w:pPr>
      <w:r w:rsidRPr="00C35689">
        <w:rPr>
          <w:rStyle w:val="ac"/>
        </w:rPr>
        <w:footnoteRef/>
      </w:r>
      <w:r>
        <w:t xml:space="preserve"> </w:t>
      </w:r>
      <w:r w:rsidRPr="000D4309">
        <w:rPr>
          <w:lang w:val="ru-RU"/>
        </w:rPr>
        <w:t xml:space="preserve">Заимствовано у RAM (МФОККиКП, 2013), а также с интернет-сайта </w:t>
      </w:r>
      <w:proofErr w:type="spellStart"/>
      <w:r w:rsidRPr="000D4309">
        <w:rPr>
          <w:lang w:val="ru-RU"/>
        </w:rPr>
        <w:t>CaLP</w:t>
      </w:r>
      <w:proofErr w:type="spellEnd"/>
    </w:p>
  </w:footnote>
  <w:footnote w:id="2">
    <w:p w14:paraId="67217808" w14:textId="77777777" w:rsidR="004F35AD" w:rsidRPr="00E06D03" w:rsidRDefault="004F35AD" w:rsidP="00667176">
      <w:pPr>
        <w:pStyle w:val="aa"/>
      </w:pPr>
      <w:r w:rsidRPr="00E06D03">
        <w:rPr>
          <w:rStyle w:val="ac"/>
        </w:rPr>
        <w:footnoteRef/>
      </w:r>
      <w:r w:rsidRPr="00E06D03">
        <w:t xml:space="preserve"> For more websites and google search terms related to financial services: </w:t>
      </w:r>
      <w:proofErr w:type="spellStart"/>
      <w:r w:rsidRPr="00E06D03">
        <w:t>Nethope</w:t>
      </w:r>
      <w:proofErr w:type="spellEnd"/>
      <w:r w:rsidRPr="00E06D03">
        <w:t xml:space="preserve"> e-Payment Toolkit; Key Tool: Guide to Electronic Payments Market Assessment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EE257" w14:textId="4114EFB5" w:rsidR="004F35AD" w:rsidRPr="008B1F06" w:rsidRDefault="004F35AD" w:rsidP="0021325F">
    <w:pPr>
      <w:pStyle w:val="af0"/>
    </w:pPr>
    <w:r w:rsidRPr="008B1F06">
      <w:rPr>
        <w:rStyle w:val="Pantone485"/>
      </w:rPr>
      <w:t>International Red Cross and Red Crescent Movement</w:t>
    </w:r>
    <w:r w:rsidRPr="008B1F06">
      <w:rPr>
        <w:rFonts w:cs="Caecilia-Light"/>
        <w:color w:val="FF0000"/>
        <w:szCs w:val="16"/>
      </w:rPr>
      <w:t xml:space="preserve"> </w:t>
    </w:r>
    <w:r w:rsidRPr="008B1F06">
      <w:rPr>
        <w:rStyle w:val="af7"/>
        <w:bCs/>
        <w:szCs w:val="16"/>
      </w:rPr>
      <w:t>I</w:t>
    </w:r>
    <w:r w:rsidRPr="008B1F06">
      <w:rPr>
        <w:rStyle w:val="af7"/>
        <w:color w:val="FF0000"/>
        <w:szCs w:val="16"/>
      </w:rPr>
      <w:t xml:space="preserve"> </w:t>
    </w:r>
    <w:r w:rsidRPr="008B1F06">
      <w:rPr>
        <w:b/>
        <w:szCs w:val="16"/>
      </w:rPr>
      <w:t>Cash in Emergencies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2"/>
  </w:num>
  <w:num w:numId="4">
    <w:abstractNumId w:val="15"/>
  </w:num>
  <w:num w:numId="5">
    <w:abstractNumId w:val="26"/>
  </w:num>
  <w:num w:numId="6">
    <w:abstractNumId w:val="40"/>
  </w:num>
  <w:num w:numId="7">
    <w:abstractNumId w:val="25"/>
  </w:num>
  <w:num w:numId="8">
    <w:abstractNumId w:val="30"/>
  </w:num>
  <w:num w:numId="9">
    <w:abstractNumId w:val="20"/>
  </w:num>
  <w:num w:numId="10">
    <w:abstractNumId w:val="42"/>
  </w:num>
  <w:num w:numId="11">
    <w:abstractNumId w:val="33"/>
  </w:num>
  <w:num w:numId="12">
    <w:abstractNumId w:val="34"/>
  </w:num>
  <w:num w:numId="13">
    <w:abstractNumId w:val="37"/>
  </w:num>
  <w:num w:numId="14">
    <w:abstractNumId w:val="39"/>
  </w:num>
  <w:num w:numId="15">
    <w:abstractNumId w:val="38"/>
  </w:num>
  <w:num w:numId="16">
    <w:abstractNumId w:val="14"/>
  </w:num>
  <w:num w:numId="17">
    <w:abstractNumId w:val="13"/>
  </w:num>
  <w:num w:numId="18">
    <w:abstractNumId w:val="41"/>
  </w:num>
  <w:num w:numId="19">
    <w:abstractNumId w:val="29"/>
  </w:num>
  <w:num w:numId="20">
    <w:abstractNumId w:val="21"/>
  </w:num>
  <w:num w:numId="21">
    <w:abstractNumId w:val="16"/>
  </w:num>
  <w:num w:numId="22">
    <w:abstractNumId w:val="22"/>
  </w:num>
  <w:num w:numId="23">
    <w:abstractNumId w:val="27"/>
  </w:num>
  <w:num w:numId="24">
    <w:abstractNumId w:val="19"/>
  </w:num>
  <w:num w:numId="25">
    <w:abstractNumId w:val="17"/>
  </w:num>
  <w:num w:numId="26">
    <w:abstractNumId w:val="23"/>
  </w:num>
  <w:num w:numId="27">
    <w:abstractNumId w:val="43"/>
  </w:num>
  <w:num w:numId="28">
    <w:abstractNumId w:val="10"/>
  </w:num>
  <w:num w:numId="29">
    <w:abstractNumId w:val="28"/>
  </w:num>
  <w:num w:numId="30">
    <w:abstractNumId w:val="12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5"/>
  </w:num>
  <w:num w:numId="42">
    <w:abstractNumId w:val="11"/>
  </w:num>
  <w:num w:numId="43">
    <w:abstractNumId w:val="31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D0"/>
    <w:rsid w:val="00007F81"/>
    <w:rsid w:val="00094457"/>
    <w:rsid w:val="000A462F"/>
    <w:rsid w:val="000D4309"/>
    <w:rsid w:val="000E39D3"/>
    <w:rsid w:val="001060DB"/>
    <w:rsid w:val="001220F3"/>
    <w:rsid w:val="001269CF"/>
    <w:rsid w:val="00146F43"/>
    <w:rsid w:val="0015008A"/>
    <w:rsid w:val="001809CA"/>
    <w:rsid w:val="001A28B3"/>
    <w:rsid w:val="001A3D46"/>
    <w:rsid w:val="001A3FEE"/>
    <w:rsid w:val="001C27C0"/>
    <w:rsid w:val="001C5708"/>
    <w:rsid w:val="001E4021"/>
    <w:rsid w:val="001F2E6D"/>
    <w:rsid w:val="001F63F6"/>
    <w:rsid w:val="0021325F"/>
    <w:rsid w:val="00235ABD"/>
    <w:rsid w:val="002A2E5D"/>
    <w:rsid w:val="002B2108"/>
    <w:rsid w:val="002D1DE5"/>
    <w:rsid w:val="002E1B88"/>
    <w:rsid w:val="002E37B4"/>
    <w:rsid w:val="002E582F"/>
    <w:rsid w:val="002E6C37"/>
    <w:rsid w:val="002F3AA2"/>
    <w:rsid w:val="00352B42"/>
    <w:rsid w:val="00380809"/>
    <w:rsid w:val="00393CAC"/>
    <w:rsid w:val="003C01AE"/>
    <w:rsid w:val="003C08B0"/>
    <w:rsid w:val="003D50C6"/>
    <w:rsid w:val="003E079C"/>
    <w:rsid w:val="003F1AA5"/>
    <w:rsid w:val="003F21E3"/>
    <w:rsid w:val="004606C7"/>
    <w:rsid w:val="00460A06"/>
    <w:rsid w:val="00491EDB"/>
    <w:rsid w:val="0049638A"/>
    <w:rsid w:val="004B00F8"/>
    <w:rsid w:val="004B3BA4"/>
    <w:rsid w:val="004B640F"/>
    <w:rsid w:val="004E32B1"/>
    <w:rsid w:val="004E6E1F"/>
    <w:rsid w:val="004F0153"/>
    <w:rsid w:val="004F35AD"/>
    <w:rsid w:val="00505C5B"/>
    <w:rsid w:val="00541C79"/>
    <w:rsid w:val="00585DE7"/>
    <w:rsid w:val="005B61B4"/>
    <w:rsid w:val="005D72AC"/>
    <w:rsid w:val="005E64BA"/>
    <w:rsid w:val="005F00E9"/>
    <w:rsid w:val="005F2903"/>
    <w:rsid w:val="005F6550"/>
    <w:rsid w:val="00605565"/>
    <w:rsid w:val="0060598A"/>
    <w:rsid w:val="00622210"/>
    <w:rsid w:val="00661007"/>
    <w:rsid w:val="00662E1F"/>
    <w:rsid w:val="00667176"/>
    <w:rsid w:val="006772A8"/>
    <w:rsid w:val="006B68AB"/>
    <w:rsid w:val="006C15CF"/>
    <w:rsid w:val="006D67A5"/>
    <w:rsid w:val="006F6947"/>
    <w:rsid w:val="007061EE"/>
    <w:rsid w:val="00732111"/>
    <w:rsid w:val="007506E9"/>
    <w:rsid w:val="00750F7F"/>
    <w:rsid w:val="0077666F"/>
    <w:rsid w:val="00792F1D"/>
    <w:rsid w:val="007A6561"/>
    <w:rsid w:val="007B7426"/>
    <w:rsid w:val="007C63BB"/>
    <w:rsid w:val="007F32C5"/>
    <w:rsid w:val="00802419"/>
    <w:rsid w:val="00806E45"/>
    <w:rsid w:val="008352B9"/>
    <w:rsid w:val="00857A42"/>
    <w:rsid w:val="0086750B"/>
    <w:rsid w:val="008A61E5"/>
    <w:rsid w:val="008B1F06"/>
    <w:rsid w:val="008F0DDB"/>
    <w:rsid w:val="00900F46"/>
    <w:rsid w:val="00980147"/>
    <w:rsid w:val="00990607"/>
    <w:rsid w:val="00A0040D"/>
    <w:rsid w:val="00A10822"/>
    <w:rsid w:val="00A161BC"/>
    <w:rsid w:val="00A21FB8"/>
    <w:rsid w:val="00A2250A"/>
    <w:rsid w:val="00A41F26"/>
    <w:rsid w:val="00A422FB"/>
    <w:rsid w:val="00A50BCC"/>
    <w:rsid w:val="00A74A44"/>
    <w:rsid w:val="00A80D35"/>
    <w:rsid w:val="00B10CD6"/>
    <w:rsid w:val="00B42F57"/>
    <w:rsid w:val="00B91065"/>
    <w:rsid w:val="00BC0BA5"/>
    <w:rsid w:val="00BE244E"/>
    <w:rsid w:val="00C15953"/>
    <w:rsid w:val="00C35689"/>
    <w:rsid w:val="00C5407C"/>
    <w:rsid w:val="00CB7C7F"/>
    <w:rsid w:val="00CD49BF"/>
    <w:rsid w:val="00CF5A66"/>
    <w:rsid w:val="00CF7192"/>
    <w:rsid w:val="00D00B90"/>
    <w:rsid w:val="00D2103F"/>
    <w:rsid w:val="00D2566E"/>
    <w:rsid w:val="00D261D0"/>
    <w:rsid w:val="00D52D62"/>
    <w:rsid w:val="00DA03A3"/>
    <w:rsid w:val="00DB207A"/>
    <w:rsid w:val="00E02A01"/>
    <w:rsid w:val="00E06D03"/>
    <w:rsid w:val="00E23BAD"/>
    <w:rsid w:val="00E24AEB"/>
    <w:rsid w:val="00E26E56"/>
    <w:rsid w:val="00E311B6"/>
    <w:rsid w:val="00E46EF1"/>
    <w:rsid w:val="00E713F1"/>
    <w:rsid w:val="00EC2734"/>
    <w:rsid w:val="00EE5557"/>
    <w:rsid w:val="00EF3263"/>
    <w:rsid w:val="00F11895"/>
    <w:rsid w:val="00F140FD"/>
    <w:rsid w:val="00F36523"/>
    <w:rsid w:val="00F37FDC"/>
    <w:rsid w:val="00F71E0F"/>
    <w:rsid w:val="00F97C9B"/>
    <w:rsid w:val="00FA7224"/>
    <w:rsid w:val="00FD57C3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D9A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B9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8352B9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352B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2B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2B9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a3">
    <w:name w:val="annotation reference"/>
    <w:basedOn w:val="a0"/>
    <w:uiPriority w:val="99"/>
    <w:semiHidden/>
    <w:unhideWhenUsed/>
    <w:rsid w:val="008352B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E37B4"/>
    <w:pPr>
      <w:spacing w:before="20" w:after="20"/>
    </w:pPr>
    <w:rPr>
      <w:sz w:val="24"/>
      <w:szCs w:val="24"/>
    </w:rPr>
  </w:style>
  <w:style w:type="character" w:customStyle="1" w:styleId="a5">
    <w:name w:val="Текст комментария Знак"/>
    <w:basedOn w:val="a0"/>
    <w:link w:val="a4"/>
    <w:uiPriority w:val="99"/>
    <w:rsid w:val="002E37B4"/>
    <w:rPr>
      <w:rFonts w:ascii="Arial" w:eastAsiaTheme="minorEastAsia" w:hAnsi="Arial" w:cs="Arial"/>
      <w:sz w:val="24"/>
      <w:szCs w:val="24"/>
    </w:rPr>
  </w:style>
  <w:style w:type="table" w:styleId="a6">
    <w:name w:val="Table Grid"/>
    <w:basedOn w:val="a1"/>
    <w:uiPriority w:val="59"/>
    <w:rsid w:val="008352B9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352B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52B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2B9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aa">
    <w:name w:val="footnote text"/>
    <w:basedOn w:val="a"/>
    <w:link w:val="ab"/>
    <w:uiPriority w:val="99"/>
    <w:unhideWhenUsed/>
    <w:rsid w:val="008352B9"/>
    <w:pPr>
      <w:spacing w:after="0"/>
    </w:pPr>
    <w:rPr>
      <w:sz w:val="16"/>
      <w:szCs w:val="22"/>
    </w:rPr>
  </w:style>
  <w:style w:type="character" w:customStyle="1" w:styleId="ab">
    <w:name w:val="Текст сноски Знак"/>
    <w:basedOn w:val="a0"/>
    <w:link w:val="aa"/>
    <w:uiPriority w:val="99"/>
    <w:rsid w:val="008352B9"/>
    <w:rPr>
      <w:rFonts w:ascii="Arial" w:eastAsiaTheme="minorEastAsia" w:hAnsi="Arial" w:cs="Times New Roman"/>
      <w:sz w:val="16"/>
      <w:lang w:val="en-US"/>
    </w:rPr>
  </w:style>
  <w:style w:type="character" w:styleId="ac">
    <w:name w:val="footnote reference"/>
    <w:basedOn w:val="a0"/>
    <w:uiPriority w:val="99"/>
    <w:unhideWhenUsed/>
    <w:rsid w:val="008352B9"/>
    <w:rPr>
      <w:vertAlign w:val="superscript"/>
    </w:rPr>
  </w:style>
  <w:style w:type="character" w:styleId="ad">
    <w:name w:val="Strong"/>
    <w:basedOn w:val="a0"/>
    <w:uiPriority w:val="22"/>
    <w:qFormat/>
    <w:rsid w:val="00A2250A"/>
    <w:rPr>
      <w:b/>
      <w:bCs/>
    </w:rPr>
  </w:style>
  <w:style w:type="paragraph" w:styleId="ae">
    <w:name w:val="annotation subject"/>
    <w:basedOn w:val="a"/>
    <w:link w:val="af"/>
    <w:uiPriority w:val="99"/>
    <w:semiHidden/>
    <w:unhideWhenUsed/>
    <w:rsid w:val="008352B9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8352B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352B9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af0">
    <w:name w:val="header"/>
    <w:basedOn w:val="a"/>
    <w:link w:val="af1"/>
    <w:uiPriority w:val="99"/>
    <w:unhideWhenUsed/>
    <w:rsid w:val="008352B9"/>
    <w:pPr>
      <w:spacing w:after="0" w:line="288" w:lineRule="auto"/>
      <w:jc w:val="left"/>
    </w:pPr>
    <w:rPr>
      <w:sz w:val="16"/>
    </w:rPr>
  </w:style>
  <w:style w:type="character" w:customStyle="1" w:styleId="af1">
    <w:name w:val="Верхний колонтитул Знак"/>
    <w:basedOn w:val="a0"/>
    <w:link w:val="af0"/>
    <w:uiPriority w:val="99"/>
    <w:rsid w:val="008352B9"/>
    <w:rPr>
      <w:rFonts w:ascii="Arial" w:eastAsiaTheme="minorEastAsia" w:hAnsi="Arial" w:cs="Times New Roman"/>
      <w:sz w:val="16"/>
      <w:szCs w:val="20"/>
      <w:lang w:val="en-US"/>
    </w:rPr>
  </w:style>
  <w:style w:type="paragraph" w:styleId="af2">
    <w:name w:val="footer"/>
    <w:basedOn w:val="a"/>
    <w:link w:val="af3"/>
    <w:uiPriority w:val="99"/>
    <w:unhideWhenUsed/>
    <w:rsid w:val="008352B9"/>
    <w:pPr>
      <w:spacing w:after="0"/>
      <w:jc w:val="left"/>
    </w:pPr>
    <w:rPr>
      <w:sz w:val="16"/>
      <w:szCs w:val="18"/>
    </w:rPr>
  </w:style>
  <w:style w:type="character" w:customStyle="1" w:styleId="af3">
    <w:name w:val="Нижний колонтитул Знак"/>
    <w:basedOn w:val="a0"/>
    <w:link w:val="af2"/>
    <w:uiPriority w:val="99"/>
    <w:rsid w:val="008352B9"/>
    <w:rPr>
      <w:rFonts w:ascii="Arial" w:eastAsiaTheme="minorEastAsia" w:hAnsi="Arial" w:cs="Times New Roman"/>
      <w:sz w:val="16"/>
      <w:szCs w:val="18"/>
      <w:lang w:val="en-US"/>
    </w:rPr>
  </w:style>
  <w:style w:type="paragraph" w:styleId="af4">
    <w:name w:val="List Paragraph"/>
    <w:basedOn w:val="a"/>
    <w:link w:val="af5"/>
    <w:uiPriority w:val="34"/>
    <w:qFormat/>
    <w:rsid w:val="008352B9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af6">
    <w:name w:val="FollowedHyperlink"/>
    <w:basedOn w:val="a0"/>
    <w:uiPriority w:val="99"/>
    <w:semiHidden/>
    <w:unhideWhenUsed/>
    <w:rsid w:val="008352B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23BAD"/>
  </w:style>
  <w:style w:type="character" w:styleId="af7">
    <w:name w:val="page number"/>
    <w:basedOn w:val="a0"/>
    <w:uiPriority w:val="99"/>
    <w:unhideWhenUsed/>
    <w:rsid w:val="008352B9"/>
    <w:rPr>
      <w:b/>
    </w:rPr>
  </w:style>
  <w:style w:type="paragraph" w:customStyle="1" w:styleId="BasicParagraph">
    <w:name w:val="[Basic Paragraph]"/>
    <w:basedOn w:val="a"/>
    <w:uiPriority w:val="99"/>
    <w:rsid w:val="008352B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character" w:customStyle="1" w:styleId="af5">
    <w:name w:val="Абзац списка Знак"/>
    <w:basedOn w:val="a0"/>
    <w:link w:val="af4"/>
    <w:uiPriority w:val="34"/>
    <w:rsid w:val="008352B9"/>
    <w:rPr>
      <w:rFonts w:ascii="Arial" w:hAnsi="Arial"/>
      <w:sz w:val="20"/>
      <w:lang w:val="en-US"/>
    </w:rPr>
  </w:style>
  <w:style w:type="paragraph" w:customStyle="1" w:styleId="Bullet1">
    <w:name w:val="Bullet 1"/>
    <w:basedOn w:val="a"/>
    <w:rsid w:val="008352B9"/>
    <w:pPr>
      <w:numPr>
        <w:numId w:val="1"/>
      </w:numPr>
      <w:spacing w:after="60"/>
      <w:jc w:val="left"/>
    </w:pPr>
    <w:rPr>
      <w:rFonts w:eastAsia="Times New Roman"/>
      <w:color w:val="000000"/>
    </w:rPr>
  </w:style>
  <w:style w:type="paragraph" w:customStyle="1" w:styleId="Default">
    <w:name w:val="Default"/>
    <w:rsid w:val="00835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customStyle="1" w:styleId="H1">
    <w:name w:val="H1"/>
    <w:basedOn w:val="a"/>
    <w:link w:val="H1Char"/>
    <w:qFormat/>
    <w:rsid w:val="008352B9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a0"/>
    <w:link w:val="H1"/>
    <w:rsid w:val="008352B9"/>
    <w:rPr>
      <w:rFonts w:ascii="Arial" w:eastAsiaTheme="minorEastAsia" w:hAnsi="Arial" w:cs="Times New Roman"/>
      <w:b/>
      <w:sz w:val="40"/>
      <w:szCs w:val="52"/>
      <w:lang w:val="en-US"/>
    </w:rPr>
  </w:style>
  <w:style w:type="paragraph" w:customStyle="1" w:styleId="Header1">
    <w:name w:val="Header 1"/>
    <w:basedOn w:val="af0"/>
    <w:rsid w:val="008352B9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352B9"/>
    <w:rPr>
      <w:rFonts w:ascii="Arial" w:eastAsiaTheme="minorEastAsia" w:hAnsi="Arial" w:cs="Times New Roman"/>
      <w:b/>
      <w:szCs w:val="24"/>
      <w:lang w:val="en-US"/>
    </w:rPr>
  </w:style>
  <w:style w:type="character" w:customStyle="1" w:styleId="Pantone485">
    <w:name w:val="Pantone 485"/>
    <w:basedOn w:val="a0"/>
    <w:uiPriority w:val="1"/>
    <w:qFormat/>
    <w:rsid w:val="008352B9"/>
    <w:rPr>
      <w:rFonts w:cs="Caecilia-Light"/>
      <w:color w:val="DC281E"/>
      <w:szCs w:val="16"/>
    </w:rPr>
  </w:style>
  <w:style w:type="paragraph" w:customStyle="1" w:styleId="RefItem1">
    <w:name w:val="Ref Item 1"/>
    <w:basedOn w:val="a"/>
    <w:rsid w:val="008352B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8352B9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a1"/>
    <w:uiPriority w:val="99"/>
    <w:rsid w:val="008352B9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styleId="af8">
    <w:name w:val="Revision"/>
    <w:hidden/>
    <w:uiPriority w:val="99"/>
    <w:semiHidden/>
    <w:rsid w:val="008352B9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ullet2">
    <w:name w:val="Bullet 2"/>
    <w:basedOn w:val="af4"/>
    <w:rsid w:val="008352B9"/>
    <w:pPr>
      <w:numPr>
        <w:numId w:val="41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8352B9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8352B9"/>
    <w:pPr>
      <w:numPr>
        <w:numId w:val="43"/>
      </w:numPr>
    </w:pPr>
    <w:rPr>
      <w:rFonts w:eastAsia="MS Mincho"/>
      <w:b/>
      <w:sz w:val="22"/>
    </w:rPr>
  </w:style>
  <w:style w:type="paragraph" w:customStyle="1" w:styleId="Bullet3">
    <w:name w:val="Bullet 3"/>
    <w:basedOn w:val="af4"/>
    <w:qFormat/>
    <w:rsid w:val="008352B9"/>
    <w:pPr>
      <w:numPr>
        <w:numId w:val="4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8352B9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8352B9"/>
    <w:pPr>
      <w:spacing w:before="120"/>
      <w:jc w:val="center"/>
    </w:pPr>
    <w:rPr>
      <w:rFonts w:cs="Arial"/>
      <w:b/>
      <w:bCs/>
      <w:color w:val="FFFFFF" w:themeColor="background1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B9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8352B9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352B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2B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2B9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a3">
    <w:name w:val="annotation reference"/>
    <w:basedOn w:val="a0"/>
    <w:uiPriority w:val="99"/>
    <w:semiHidden/>
    <w:unhideWhenUsed/>
    <w:rsid w:val="008352B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E37B4"/>
    <w:pPr>
      <w:spacing w:before="20" w:after="20"/>
    </w:pPr>
    <w:rPr>
      <w:sz w:val="24"/>
      <w:szCs w:val="24"/>
    </w:rPr>
  </w:style>
  <w:style w:type="character" w:customStyle="1" w:styleId="a5">
    <w:name w:val="Текст комментария Знак"/>
    <w:basedOn w:val="a0"/>
    <w:link w:val="a4"/>
    <w:uiPriority w:val="99"/>
    <w:rsid w:val="002E37B4"/>
    <w:rPr>
      <w:rFonts w:ascii="Arial" w:eastAsiaTheme="minorEastAsia" w:hAnsi="Arial" w:cs="Arial"/>
      <w:sz w:val="24"/>
      <w:szCs w:val="24"/>
    </w:rPr>
  </w:style>
  <w:style w:type="table" w:styleId="a6">
    <w:name w:val="Table Grid"/>
    <w:basedOn w:val="a1"/>
    <w:uiPriority w:val="59"/>
    <w:rsid w:val="008352B9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352B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52B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2B9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aa">
    <w:name w:val="footnote text"/>
    <w:basedOn w:val="a"/>
    <w:link w:val="ab"/>
    <w:uiPriority w:val="99"/>
    <w:unhideWhenUsed/>
    <w:rsid w:val="008352B9"/>
    <w:pPr>
      <w:spacing w:after="0"/>
    </w:pPr>
    <w:rPr>
      <w:sz w:val="16"/>
      <w:szCs w:val="22"/>
    </w:rPr>
  </w:style>
  <w:style w:type="character" w:customStyle="1" w:styleId="ab">
    <w:name w:val="Текст сноски Знак"/>
    <w:basedOn w:val="a0"/>
    <w:link w:val="aa"/>
    <w:uiPriority w:val="99"/>
    <w:rsid w:val="008352B9"/>
    <w:rPr>
      <w:rFonts w:ascii="Arial" w:eastAsiaTheme="minorEastAsia" w:hAnsi="Arial" w:cs="Times New Roman"/>
      <w:sz w:val="16"/>
      <w:lang w:val="en-US"/>
    </w:rPr>
  </w:style>
  <w:style w:type="character" w:styleId="ac">
    <w:name w:val="footnote reference"/>
    <w:basedOn w:val="a0"/>
    <w:uiPriority w:val="99"/>
    <w:unhideWhenUsed/>
    <w:rsid w:val="008352B9"/>
    <w:rPr>
      <w:vertAlign w:val="superscript"/>
    </w:rPr>
  </w:style>
  <w:style w:type="character" w:styleId="ad">
    <w:name w:val="Strong"/>
    <w:basedOn w:val="a0"/>
    <w:uiPriority w:val="22"/>
    <w:qFormat/>
    <w:rsid w:val="00A2250A"/>
    <w:rPr>
      <w:b/>
      <w:bCs/>
    </w:rPr>
  </w:style>
  <w:style w:type="paragraph" w:styleId="ae">
    <w:name w:val="annotation subject"/>
    <w:basedOn w:val="a"/>
    <w:link w:val="af"/>
    <w:uiPriority w:val="99"/>
    <w:semiHidden/>
    <w:unhideWhenUsed/>
    <w:rsid w:val="008352B9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8352B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352B9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af0">
    <w:name w:val="header"/>
    <w:basedOn w:val="a"/>
    <w:link w:val="af1"/>
    <w:uiPriority w:val="99"/>
    <w:unhideWhenUsed/>
    <w:rsid w:val="008352B9"/>
    <w:pPr>
      <w:spacing w:after="0" w:line="288" w:lineRule="auto"/>
      <w:jc w:val="left"/>
    </w:pPr>
    <w:rPr>
      <w:sz w:val="16"/>
    </w:rPr>
  </w:style>
  <w:style w:type="character" w:customStyle="1" w:styleId="af1">
    <w:name w:val="Верхний колонтитул Знак"/>
    <w:basedOn w:val="a0"/>
    <w:link w:val="af0"/>
    <w:uiPriority w:val="99"/>
    <w:rsid w:val="008352B9"/>
    <w:rPr>
      <w:rFonts w:ascii="Arial" w:eastAsiaTheme="minorEastAsia" w:hAnsi="Arial" w:cs="Times New Roman"/>
      <w:sz w:val="16"/>
      <w:szCs w:val="20"/>
      <w:lang w:val="en-US"/>
    </w:rPr>
  </w:style>
  <w:style w:type="paragraph" w:styleId="af2">
    <w:name w:val="footer"/>
    <w:basedOn w:val="a"/>
    <w:link w:val="af3"/>
    <w:uiPriority w:val="99"/>
    <w:unhideWhenUsed/>
    <w:rsid w:val="008352B9"/>
    <w:pPr>
      <w:spacing w:after="0"/>
      <w:jc w:val="left"/>
    </w:pPr>
    <w:rPr>
      <w:sz w:val="16"/>
      <w:szCs w:val="18"/>
    </w:rPr>
  </w:style>
  <w:style w:type="character" w:customStyle="1" w:styleId="af3">
    <w:name w:val="Нижний колонтитул Знак"/>
    <w:basedOn w:val="a0"/>
    <w:link w:val="af2"/>
    <w:uiPriority w:val="99"/>
    <w:rsid w:val="008352B9"/>
    <w:rPr>
      <w:rFonts w:ascii="Arial" w:eastAsiaTheme="minorEastAsia" w:hAnsi="Arial" w:cs="Times New Roman"/>
      <w:sz w:val="16"/>
      <w:szCs w:val="18"/>
      <w:lang w:val="en-US"/>
    </w:rPr>
  </w:style>
  <w:style w:type="paragraph" w:styleId="af4">
    <w:name w:val="List Paragraph"/>
    <w:basedOn w:val="a"/>
    <w:link w:val="af5"/>
    <w:uiPriority w:val="34"/>
    <w:qFormat/>
    <w:rsid w:val="008352B9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af6">
    <w:name w:val="FollowedHyperlink"/>
    <w:basedOn w:val="a0"/>
    <w:uiPriority w:val="99"/>
    <w:semiHidden/>
    <w:unhideWhenUsed/>
    <w:rsid w:val="008352B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23BAD"/>
  </w:style>
  <w:style w:type="character" w:styleId="af7">
    <w:name w:val="page number"/>
    <w:basedOn w:val="a0"/>
    <w:uiPriority w:val="99"/>
    <w:unhideWhenUsed/>
    <w:rsid w:val="008352B9"/>
    <w:rPr>
      <w:b/>
    </w:rPr>
  </w:style>
  <w:style w:type="paragraph" w:customStyle="1" w:styleId="BasicParagraph">
    <w:name w:val="[Basic Paragraph]"/>
    <w:basedOn w:val="a"/>
    <w:uiPriority w:val="99"/>
    <w:rsid w:val="008352B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character" w:customStyle="1" w:styleId="af5">
    <w:name w:val="Абзац списка Знак"/>
    <w:basedOn w:val="a0"/>
    <w:link w:val="af4"/>
    <w:uiPriority w:val="34"/>
    <w:rsid w:val="008352B9"/>
    <w:rPr>
      <w:rFonts w:ascii="Arial" w:hAnsi="Arial"/>
      <w:sz w:val="20"/>
      <w:lang w:val="en-US"/>
    </w:rPr>
  </w:style>
  <w:style w:type="paragraph" w:customStyle="1" w:styleId="Bullet1">
    <w:name w:val="Bullet 1"/>
    <w:basedOn w:val="a"/>
    <w:rsid w:val="008352B9"/>
    <w:pPr>
      <w:numPr>
        <w:numId w:val="1"/>
      </w:numPr>
      <w:spacing w:after="60"/>
      <w:jc w:val="left"/>
    </w:pPr>
    <w:rPr>
      <w:rFonts w:eastAsia="Times New Roman"/>
      <w:color w:val="000000"/>
    </w:rPr>
  </w:style>
  <w:style w:type="paragraph" w:customStyle="1" w:styleId="Default">
    <w:name w:val="Default"/>
    <w:rsid w:val="00835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customStyle="1" w:styleId="H1">
    <w:name w:val="H1"/>
    <w:basedOn w:val="a"/>
    <w:link w:val="H1Char"/>
    <w:qFormat/>
    <w:rsid w:val="008352B9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a0"/>
    <w:link w:val="H1"/>
    <w:rsid w:val="008352B9"/>
    <w:rPr>
      <w:rFonts w:ascii="Arial" w:eastAsiaTheme="minorEastAsia" w:hAnsi="Arial" w:cs="Times New Roman"/>
      <w:b/>
      <w:sz w:val="40"/>
      <w:szCs w:val="52"/>
      <w:lang w:val="en-US"/>
    </w:rPr>
  </w:style>
  <w:style w:type="paragraph" w:customStyle="1" w:styleId="Header1">
    <w:name w:val="Header 1"/>
    <w:basedOn w:val="af0"/>
    <w:rsid w:val="008352B9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352B9"/>
    <w:rPr>
      <w:rFonts w:ascii="Arial" w:eastAsiaTheme="minorEastAsia" w:hAnsi="Arial" w:cs="Times New Roman"/>
      <w:b/>
      <w:szCs w:val="24"/>
      <w:lang w:val="en-US"/>
    </w:rPr>
  </w:style>
  <w:style w:type="character" w:customStyle="1" w:styleId="Pantone485">
    <w:name w:val="Pantone 485"/>
    <w:basedOn w:val="a0"/>
    <w:uiPriority w:val="1"/>
    <w:qFormat/>
    <w:rsid w:val="008352B9"/>
    <w:rPr>
      <w:rFonts w:cs="Caecilia-Light"/>
      <w:color w:val="DC281E"/>
      <w:szCs w:val="16"/>
    </w:rPr>
  </w:style>
  <w:style w:type="paragraph" w:customStyle="1" w:styleId="RefItem1">
    <w:name w:val="Ref Item 1"/>
    <w:basedOn w:val="a"/>
    <w:rsid w:val="008352B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8352B9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a1"/>
    <w:uiPriority w:val="99"/>
    <w:rsid w:val="008352B9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styleId="af8">
    <w:name w:val="Revision"/>
    <w:hidden/>
    <w:uiPriority w:val="99"/>
    <w:semiHidden/>
    <w:rsid w:val="008352B9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ullet2">
    <w:name w:val="Bullet 2"/>
    <w:basedOn w:val="af4"/>
    <w:rsid w:val="008352B9"/>
    <w:pPr>
      <w:numPr>
        <w:numId w:val="41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8352B9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8352B9"/>
    <w:pPr>
      <w:numPr>
        <w:numId w:val="43"/>
      </w:numPr>
    </w:pPr>
    <w:rPr>
      <w:rFonts w:eastAsia="MS Mincho"/>
      <w:b/>
      <w:sz w:val="22"/>
    </w:rPr>
  </w:style>
  <w:style w:type="paragraph" w:customStyle="1" w:styleId="Bullet3">
    <w:name w:val="Bullet 3"/>
    <w:basedOn w:val="af4"/>
    <w:qFormat/>
    <w:rsid w:val="008352B9"/>
    <w:pPr>
      <w:numPr>
        <w:numId w:val="4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8352B9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8352B9"/>
    <w:pPr>
      <w:spacing w:before="120"/>
      <w:jc w:val="center"/>
    </w:pPr>
    <w:rPr>
      <w:rFonts w:cs="Arial"/>
      <w:b/>
      <w:bCs/>
      <w:color w:val="FFFFFF" w:themeColor="background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ta.worldbank.org" TargetMode="External"/><Relationship Id="rId14" Type="http://schemas.openxmlformats.org/officeDocument/2006/relationships/hyperlink" Target="http://www.undp.org" TargetMode="External"/><Relationship Id="rId15" Type="http://schemas.openxmlformats.org/officeDocument/2006/relationships/hyperlink" Target="http://www.afdb.org" TargetMode="External"/><Relationship Id="rId16" Type="http://schemas.openxmlformats.org/officeDocument/2006/relationships/hyperlink" Target="http://www.adb.org" TargetMode="External"/><Relationship Id="rId17" Type="http://schemas.openxmlformats.org/officeDocument/2006/relationships/hyperlink" Target="http://www.ebrd.com" TargetMode="External"/><Relationship Id="rId18" Type="http://schemas.openxmlformats.org/officeDocument/2006/relationships/hyperlink" Target="http://www.iadb.org" TargetMode="External"/><Relationship Id="rId19" Type="http://schemas.openxmlformats.org/officeDocument/2006/relationships/hyperlink" Target="http://www.iom.org" TargetMode="External"/><Relationship Id="rId63" Type="http://schemas.openxmlformats.org/officeDocument/2006/relationships/footer" Target="footer2.xml"/><Relationship Id="rId64" Type="http://schemas.openxmlformats.org/officeDocument/2006/relationships/fontTable" Target="fontTable.xml"/><Relationship Id="rId65" Type="http://schemas.openxmlformats.org/officeDocument/2006/relationships/theme" Target="theme/theme1.xml"/><Relationship Id="rId50" Type="http://schemas.openxmlformats.org/officeDocument/2006/relationships/hyperlink" Target="http://www.itu.int/en/ITU-D/Statistics/Pages/stat/default.aspx" TargetMode="External"/><Relationship Id="rId51" Type="http://schemas.openxmlformats.org/officeDocument/2006/relationships/hyperlink" Target="http://www.acaps.org" TargetMode="External"/><Relationship Id="rId52" Type="http://schemas.openxmlformats.org/officeDocument/2006/relationships/hyperlink" Target="http://www.alnap.org" TargetMode="External"/><Relationship Id="rId53" Type="http://schemas.openxmlformats.org/officeDocument/2006/relationships/hyperlink" Target="http://www.coordinationsud.org" TargetMode="External"/><Relationship Id="rId54" Type="http://schemas.openxmlformats.org/officeDocument/2006/relationships/hyperlink" Target="http://www.globalhumanitarianassistance.org" TargetMode="External"/><Relationship Id="rId55" Type="http://schemas.openxmlformats.org/officeDocument/2006/relationships/hyperlink" Target="http://www.odihpn.org" TargetMode="External"/><Relationship Id="rId56" Type="http://schemas.openxmlformats.org/officeDocument/2006/relationships/hyperlink" Target="https://dgroups.org/dfid/mic" TargetMode="External"/><Relationship Id="rId57" Type="http://schemas.openxmlformats.org/officeDocument/2006/relationships/hyperlink" Target="http://www.start-network.org" TargetMode="External"/><Relationship Id="rId58" Type="http://schemas.openxmlformats.org/officeDocument/2006/relationships/hyperlink" Target="http://betterthancash.org" TargetMode="External"/><Relationship Id="rId59" Type="http://schemas.openxmlformats.org/officeDocument/2006/relationships/hyperlink" Target="http://www.ecbproject.org" TargetMode="External"/><Relationship Id="rId40" Type="http://schemas.openxmlformats.org/officeDocument/2006/relationships/hyperlink" Target="http://unhabitat.org/" TargetMode="External"/><Relationship Id="rId41" Type="http://schemas.openxmlformats.org/officeDocument/2006/relationships/hyperlink" Target="http://www.urban-response.org" TargetMode="External"/><Relationship Id="rId42" Type="http://schemas.openxmlformats.org/officeDocument/2006/relationships/hyperlink" Target="http://www.fao.org/urban-agriculture/en/" TargetMode="External"/><Relationship Id="rId43" Type="http://schemas.openxmlformats.org/officeDocument/2006/relationships/hyperlink" Target="http://www.cashlearning.org" TargetMode="External"/><Relationship Id="rId44" Type="http://schemas.openxmlformats.org/officeDocument/2006/relationships/hyperlink" Target="http://www.cashlearning.org" TargetMode="External"/><Relationship Id="rId45" Type="http://schemas.openxmlformats.org/officeDocument/2006/relationships/hyperlink" Target="http://nethope.org/" TargetMode="External"/><Relationship Id="rId46" Type="http://schemas.openxmlformats.org/officeDocument/2006/relationships/hyperlink" Target="http://www.microfinancegateway.com" TargetMode="External"/><Relationship Id="rId47" Type="http://schemas.openxmlformats.org/officeDocument/2006/relationships/hyperlink" Target="http://datatopics.worldbank.org/financial%20inclusion/" TargetMode="External"/><Relationship Id="rId48" Type="http://schemas.openxmlformats.org/officeDocument/2006/relationships/hyperlink" Target="http://www.seepnetwork.org" TargetMode="External"/><Relationship Id="rId49" Type="http://schemas.openxmlformats.org/officeDocument/2006/relationships/hyperlink" Target="https://mobiledevelopmentintelligence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eliefweb.int" TargetMode="External"/><Relationship Id="rId30" Type="http://schemas.openxmlformats.org/officeDocument/2006/relationships/hyperlink" Target="http://www.wfp.org" TargetMode="External"/><Relationship Id="rId31" Type="http://schemas.openxmlformats.org/officeDocument/2006/relationships/hyperlink" Target="http://vam.wfp.org" TargetMode="External"/><Relationship Id="rId32" Type="http://schemas.openxmlformats.org/officeDocument/2006/relationships/hyperlink" Target="http://www.fao.org/giews/pricetool/" TargetMode="External"/><Relationship Id="rId33" Type="http://schemas.openxmlformats.org/officeDocument/2006/relationships/hyperlink" Target="http://www.fao.org" TargetMode="External"/><Relationship Id="rId34" Type="http://schemas.openxmlformats.org/officeDocument/2006/relationships/hyperlink" Target="http://faostat.fao.org/" TargetMode="External"/><Relationship Id="rId35" Type="http://schemas.openxmlformats.org/officeDocument/2006/relationships/hyperlink" Target="http://www.feg-consulting.com" TargetMode="External"/><Relationship Id="rId36" Type="http://schemas.openxmlformats.org/officeDocument/2006/relationships/hyperlink" Target="http://www.heawebsite.org" TargetMode="External"/><Relationship Id="rId37" Type="http://schemas.openxmlformats.org/officeDocument/2006/relationships/hyperlink" Target="http://www.hea-sahel.org" TargetMode="External"/><Relationship Id="rId38" Type="http://schemas.openxmlformats.org/officeDocument/2006/relationships/hyperlink" Target="http://www.livelihoods.org" TargetMode="External"/><Relationship Id="rId39" Type="http://schemas.openxmlformats.org/officeDocument/2006/relationships/hyperlink" Target="http://www.livelihoodscentre.org" TargetMode="External"/><Relationship Id="rId20" Type="http://schemas.openxmlformats.org/officeDocument/2006/relationships/hyperlink" Target="http://www.unhcr.org" TargetMode="External"/><Relationship Id="rId21" Type="http://schemas.openxmlformats.org/officeDocument/2006/relationships/hyperlink" Target="http://www.fews.net" TargetMode="External"/><Relationship Id="rId22" Type="http://schemas.openxmlformats.org/officeDocument/2006/relationships/hyperlink" Target="http://www.ipcinfo.org" TargetMode="External"/><Relationship Id="rId23" Type="http://schemas.openxmlformats.org/officeDocument/2006/relationships/hyperlink" Target="http://www.logcluster.org" TargetMode="External"/><Relationship Id="rId24" Type="http://schemas.openxmlformats.org/officeDocument/2006/relationships/hyperlink" Target="http://washcluster.net" TargetMode="External"/><Relationship Id="rId25" Type="http://schemas.openxmlformats.org/officeDocument/2006/relationships/hyperlink" Target="http://www.sheltercluster.org" TargetMode="External"/><Relationship Id="rId26" Type="http://schemas.openxmlformats.org/officeDocument/2006/relationships/hyperlink" Target="http://www.sheltercentre.org" TargetMode="External"/><Relationship Id="rId27" Type="http://schemas.openxmlformats.org/officeDocument/2006/relationships/hyperlink" Target="http://foodsecuritycluster.net/" TargetMode="External"/><Relationship Id="rId28" Type="http://schemas.openxmlformats.org/officeDocument/2006/relationships/hyperlink" Target="http://www.ennonline.net" TargetMode="External"/><Relationship Id="rId29" Type="http://schemas.openxmlformats.org/officeDocument/2006/relationships/hyperlink" Target="http://www.unicef.org" TargetMode="External"/><Relationship Id="rId60" Type="http://schemas.openxmlformats.org/officeDocument/2006/relationships/hyperlink" Target="http://humanitariancoalition.ca/" TargetMode="External"/><Relationship Id="rId61" Type="http://schemas.openxmlformats.org/officeDocument/2006/relationships/header" Target="header1.xml"/><Relationship Id="rId62" Type="http://schemas.openxmlformats.org/officeDocument/2006/relationships/footer" Target="footer1.xml"/><Relationship Id="rId10" Type="http://schemas.openxmlformats.org/officeDocument/2006/relationships/hyperlink" Target="http://www.acaps.org/" TargetMode="External"/><Relationship Id="rId11" Type="http://schemas.openxmlformats.org/officeDocument/2006/relationships/hyperlink" Target="http://www.mapaction.org" TargetMode="External"/><Relationship Id="rId12" Type="http://schemas.openxmlformats.org/officeDocument/2006/relationships/hyperlink" Target="http://3w.unoch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521B-ACBD-824F-98C3-55672472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90</TotalTime>
  <Pages>5</Pages>
  <Words>1770</Words>
  <Characters>10093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18</cp:revision>
  <cp:lastPrinted>2015-09-13T16:07:00Z</cp:lastPrinted>
  <dcterms:created xsi:type="dcterms:W3CDTF">2015-09-08T12:35:00Z</dcterms:created>
  <dcterms:modified xsi:type="dcterms:W3CDTF">2017-03-24T08:33:00Z</dcterms:modified>
</cp:coreProperties>
</file>