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35C5" w14:textId="6A1244B9" w:rsidR="001B6583" w:rsidRPr="00350C08" w:rsidRDefault="006810CB" w:rsidP="00615193">
      <w:pPr>
        <w:pStyle w:val="H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Дорожная карта по вопросам</w:t>
      </w:r>
      <w:r w:rsidR="00670A69" w:rsidRPr="00350C08">
        <w:rPr>
          <w:rFonts w:ascii="Times New Roman" w:hAnsi="Times New Roman"/>
          <w:lang w:val="ru-RU"/>
        </w:rPr>
        <w:t xml:space="preserve"> анализа рисков ПДП </w:t>
      </w:r>
    </w:p>
    <w:p w14:paraId="23CEF645" w14:textId="4A62111E" w:rsidR="001B6583" w:rsidRPr="00350C08" w:rsidRDefault="007A15D2" w:rsidP="007A15D2">
      <w:pPr>
        <w:rPr>
          <w:rFonts w:ascii="Times New Roman" w:hAnsi="Times New Roman"/>
          <w:sz w:val="28"/>
          <w:szCs w:val="28"/>
          <w:lang w:val="ru-RU"/>
        </w:rPr>
      </w:pPr>
      <w:r w:rsidRPr="00350C08">
        <w:rPr>
          <w:rFonts w:ascii="Times New Roman" w:hAnsi="Times New Roman"/>
          <w:sz w:val="28"/>
          <w:szCs w:val="28"/>
          <w:lang w:val="ru-RU"/>
        </w:rPr>
        <w:t xml:space="preserve">Данная дорожная карта поможет вам понять, как организован процесс анализа рисков – от выявления и описания рисков, </w:t>
      </w:r>
      <w:r w:rsidR="003712A0">
        <w:rPr>
          <w:rFonts w:ascii="Times New Roman" w:hAnsi="Times New Roman"/>
          <w:sz w:val="28"/>
          <w:szCs w:val="28"/>
          <w:lang w:val="ru-RU"/>
        </w:rPr>
        <w:t>связанных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с потенциальным </w:t>
      </w:r>
      <w:r w:rsidR="003712A0" w:rsidRPr="00350C08">
        <w:rPr>
          <w:rFonts w:ascii="Times New Roman" w:hAnsi="Times New Roman"/>
          <w:sz w:val="28"/>
          <w:szCs w:val="28"/>
          <w:lang w:val="ru-RU"/>
        </w:rPr>
        <w:t>осуществлением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программ по предоставлению наличных денежных средств, до </w:t>
      </w:r>
      <w:r w:rsidRPr="00350C08">
        <w:rPr>
          <w:rFonts w:ascii="Times New Roman" w:hAnsi="Times New Roman"/>
          <w:b/>
          <w:sz w:val="28"/>
          <w:szCs w:val="28"/>
          <w:lang w:val="ru-RU"/>
        </w:rPr>
        <w:t xml:space="preserve">ранжирования рисков по </w:t>
      </w:r>
      <w:r w:rsidR="003712A0">
        <w:rPr>
          <w:rFonts w:ascii="Times New Roman" w:hAnsi="Times New Roman"/>
          <w:b/>
          <w:sz w:val="28"/>
          <w:szCs w:val="28"/>
          <w:lang w:val="ru-RU"/>
        </w:rPr>
        <w:t xml:space="preserve">степени </w:t>
      </w:r>
      <w:r w:rsidRPr="00350C08">
        <w:rPr>
          <w:rFonts w:ascii="Times New Roman" w:hAnsi="Times New Roman"/>
          <w:b/>
          <w:sz w:val="28"/>
          <w:szCs w:val="28"/>
          <w:lang w:val="ru-RU"/>
        </w:rPr>
        <w:t>их серьезности, и итогового решения в отношении тех действий, которые следует предпринять</w:t>
      </w:r>
      <w:r w:rsidRPr="00350C08">
        <w:rPr>
          <w:rFonts w:ascii="Times New Roman" w:hAnsi="Times New Roman"/>
          <w:sz w:val="28"/>
          <w:szCs w:val="28"/>
          <w:lang w:val="ru-RU"/>
        </w:rPr>
        <w:t>.  Она также подскажет, как использовать ресурсы, описанные в методических материалах. В условиях Ч</w:t>
      </w:r>
      <w:r w:rsidR="003712A0">
        <w:rPr>
          <w:rFonts w:ascii="Times New Roman" w:hAnsi="Times New Roman"/>
          <w:sz w:val="28"/>
          <w:szCs w:val="28"/>
          <w:lang w:val="ru-RU"/>
        </w:rPr>
        <w:t>С вы не всегда сможете выполнить все предложенные шаги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в рекомендуемой последовательности, однако следует, по меньшей мере, соблюдать </w:t>
      </w:r>
      <w:r w:rsidR="003712A0">
        <w:rPr>
          <w:rFonts w:ascii="Times New Roman" w:hAnsi="Times New Roman"/>
          <w:sz w:val="28"/>
          <w:szCs w:val="28"/>
          <w:lang w:val="ru-RU"/>
        </w:rPr>
        <w:t>установленные минимальные стандарты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. Для каждого подраздела </w:t>
      </w:r>
      <w:r w:rsidR="003712A0" w:rsidRPr="00350C08">
        <w:rPr>
          <w:rFonts w:ascii="Times New Roman" w:hAnsi="Times New Roman"/>
          <w:sz w:val="28"/>
          <w:szCs w:val="28"/>
          <w:lang w:val="ru-RU"/>
        </w:rPr>
        <w:t>методических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материалов предлагается оп</w:t>
      </w:r>
      <w:r w:rsidR="003712A0">
        <w:rPr>
          <w:rFonts w:ascii="Times New Roman" w:hAnsi="Times New Roman"/>
          <w:sz w:val="28"/>
          <w:szCs w:val="28"/>
          <w:lang w:val="ru-RU"/>
        </w:rPr>
        <w:t xml:space="preserve">ределенный набор инструментов. Все они 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носят общий характер и </w:t>
      </w:r>
      <w:r w:rsidR="003712A0">
        <w:rPr>
          <w:rFonts w:ascii="Times New Roman" w:hAnsi="Times New Roman"/>
          <w:sz w:val="28"/>
          <w:szCs w:val="28"/>
          <w:lang w:val="ru-RU"/>
        </w:rPr>
        <w:t>должны быть адаптированы к местным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условиям и потребностям. Если вам необходимы более подробные рекомендации по анализу рисков, обратитесь к справочным документам,</w:t>
      </w:r>
      <w:r w:rsidR="003712A0">
        <w:rPr>
          <w:rFonts w:ascii="Times New Roman" w:hAnsi="Times New Roman"/>
          <w:sz w:val="28"/>
          <w:szCs w:val="28"/>
          <w:lang w:val="ru-RU"/>
        </w:rPr>
        <w:t xml:space="preserve"> перечисленным в конце </w:t>
      </w:r>
      <w:r w:rsidRPr="00350C08">
        <w:rPr>
          <w:rFonts w:ascii="Times New Roman" w:hAnsi="Times New Roman"/>
          <w:sz w:val="28"/>
          <w:szCs w:val="28"/>
          <w:lang w:val="ru-RU"/>
        </w:rPr>
        <w:t>дорожной карты.</w:t>
      </w:r>
    </w:p>
    <w:tbl>
      <w:tblPr>
        <w:tblStyle w:val="TableGray"/>
        <w:tblW w:w="5000" w:type="pct"/>
        <w:tblLayout w:type="fixed"/>
        <w:tblLook w:val="04A0" w:firstRow="1" w:lastRow="0" w:firstColumn="1" w:lastColumn="0" w:noHBand="0" w:noVBand="1"/>
      </w:tblPr>
      <w:tblGrid>
        <w:gridCol w:w="9916"/>
      </w:tblGrid>
      <w:tr w:rsidR="001B6583" w:rsidRPr="00350C08" w14:paraId="7A0F7303" w14:textId="77777777" w:rsidTr="004B59A2">
        <w:tc>
          <w:tcPr>
            <w:tcW w:w="7654" w:type="dxa"/>
          </w:tcPr>
          <w:p w14:paraId="5621343B" w14:textId="77ADEB08" w:rsidR="001B6583" w:rsidRPr="00350C08" w:rsidRDefault="007A15D2" w:rsidP="009866F5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50C08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СОВЕТЫ</w:t>
            </w:r>
          </w:p>
          <w:p w14:paraId="52DD9007" w14:textId="55389779" w:rsidR="001B6583" w:rsidRPr="00350C08" w:rsidRDefault="00EB2320" w:rsidP="009866F5">
            <w:pPr>
              <w:pStyle w:val="a3"/>
              <w:numPr>
                <w:ilvl w:val="0"/>
                <w:numId w:val="2"/>
              </w:numPr>
              <w:spacing w:after="120"/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 рисков необходимо производить на протяжении всего процесса анализа </w:t>
            </w:r>
            <w:r w:rsidR="003712A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операций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реагирования. </w:t>
            </w:r>
            <w:r w:rsidRPr="00350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Анализ рисков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может помочь определить </w:t>
            </w:r>
            <w:r w:rsidRPr="00350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рентабельность </w:t>
            </w:r>
            <w:r w:rsidR="00371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 по предоставлению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наличных</w:t>
            </w:r>
            <w:r w:rsidR="00371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денежных средств и предоставить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</w:t>
            </w:r>
            <w:r w:rsidR="00371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ую информацию для </w:t>
            </w:r>
            <w:r w:rsidRPr="00350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сравнительного анализа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разных </w:t>
            </w:r>
            <w:r w:rsidR="003712A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вариантов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проведения операций реагирования</w:t>
            </w:r>
            <w:r w:rsidR="000C164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18EB3928" w14:textId="4A8AB1F4" w:rsidR="001B6583" w:rsidRPr="00350C08" w:rsidRDefault="00EB2320" w:rsidP="00EB2320">
            <w:pPr>
              <w:pStyle w:val="a3"/>
              <w:numPr>
                <w:ilvl w:val="0"/>
                <w:numId w:val="2"/>
              </w:numPr>
              <w:spacing w:after="120"/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Учитывая бол</w:t>
            </w:r>
            <w:r w:rsidR="00371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ьшое число рисков, сопряженных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каждым вариантом р</w:t>
            </w:r>
            <w:r w:rsidR="00371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еагирования, может быть целесообразным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0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сосредоточить</w:t>
            </w:r>
            <w:r w:rsidR="003712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ся на</w:t>
            </w:r>
            <w:r w:rsidRPr="00350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анализ</w:t>
            </w:r>
            <w:r w:rsidR="003712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 тех рисков</w:t>
            </w:r>
            <w:r w:rsidRPr="00350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которые вы считаете наиболее </w:t>
            </w:r>
            <w:r w:rsidR="003712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серьезными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 условиях ог</w:t>
            </w:r>
            <w:r w:rsidR="00016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раниченности времени и ресурсов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 мож</w:t>
            </w:r>
            <w:r w:rsidR="00016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 провести тщательный анализ рисков только для трех или четырех наиболее вероятных вариантов реагирования</w:t>
            </w:r>
            <w:r w:rsidR="000C164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</w:p>
          <w:p w14:paraId="12FC7A7E" w14:textId="7B8C0F50" w:rsidR="001B6583" w:rsidRPr="00350C08" w:rsidRDefault="00EB2320" w:rsidP="009866F5">
            <w:pPr>
              <w:pStyle w:val="a3"/>
              <w:numPr>
                <w:ilvl w:val="0"/>
                <w:numId w:val="2"/>
              </w:numPr>
              <w:spacing w:after="120"/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Анализ рисков может быть </w:t>
            </w:r>
            <w:r w:rsidR="00DC0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более информативным за счет привлечения к </w:t>
            </w:r>
            <w:r w:rsidR="00DC07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участию</w:t>
            </w:r>
            <w:r w:rsidRPr="00350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разнообразных групп заинтересованных сторон</w:t>
            </w:r>
            <w:r w:rsidRPr="00350C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DC0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включая членов группы, занимающейся вопросами оценки</w:t>
            </w:r>
            <w:r w:rsidRPr="00350C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добровольцев, сотрудников программы, а также </w:t>
            </w:r>
            <w:r w:rsidR="00DC0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сотрудников департаментов логис</w:t>
            </w:r>
            <w:r w:rsidRPr="00350C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тики и финансов</w:t>
            </w:r>
            <w:r w:rsidR="000C1640" w:rsidRPr="00350C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14:paraId="7AF3E7C5" w14:textId="0AFDF03E" w:rsidR="001B6583" w:rsidRPr="00350C08" w:rsidRDefault="00EB2320" w:rsidP="00EB2320">
            <w:pPr>
              <w:pStyle w:val="a3"/>
              <w:numPr>
                <w:ilvl w:val="0"/>
                <w:numId w:val="2"/>
              </w:numPr>
              <w:spacing w:after="120"/>
              <w:ind w:left="459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возможностей для </w:t>
            </w:r>
            <w:r w:rsidRPr="00350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участия членов сообщества в </w:t>
            </w:r>
            <w:r w:rsidR="00DC0705" w:rsidRPr="00350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управлении</w:t>
            </w:r>
            <w:r w:rsidR="00DC07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рисками и их </w:t>
            </w:r>
            <w:r w:rsidRPr="00350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мониторинге</w:t>
            </w:r>
            <w:r w:rsidR="00DC07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может повысить уровень </w:t>
            </w:r>
            <w:r w:rsidR="00DC0705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ответственности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  <w:r w:rsidR="00DC0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ленов сообщества; это обеспечит</w:t>
            </w:r>
            <w:r w:rsidR="00472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большую эффективность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вмешательства и в итоге сократит риски. </w:t>
            </w:r>
          </w:p>
        </w:tc>
      </w:tr>
    </w:tbl>
    <w:p w14:paraId="3BE82A0F" w14:textId="77777777" w:rsidR="00A17251" w:rsidRPr="00350C08" w:rsidRDefault="00A17251" w:rsidP="001B6583">
      <w:pPr>
        <w:rPr>
          <w:rFonts w:ascii="Times New Roman" w:hAnsi="Times New Roman"/>
          <w:b/>
          <w:sz w:val="22"/>
          <w:szCs w:val="22"/>
          <w:lang w:val="ru-RU"/>
        </w:rPr>
      </w:pPr>
    </w:p>
    <w:p w14:paraId="7A73D136" w14:textId="2DF490D3" w:rsidR="001B6583" w:rsidRPr="00350C08" w:rsidRDefault="00CF2002" w:rsidP="00203EED">
      <w:pPr>
        <w:pStyle w:val="2"/>
        <w:rPr>
          <w:rFonts w:ascii="Times New Roman" w:hAnsi="Times New Roman"/>
          <w:lang w:val="ru-RU"/>
        </w:rPr>
      </w:pPr>
      <w:r w:rsidRPr="00350C08">
        <w:rPr>
          <w:rFonts w:ascii="Times New Roman" w:hAnsi="Times New Roman"/>
          <w:lang w:val="ru-RU"/>
        </w:rPr>
        <w:lastRenderedPageBreak/>
        <w:t>ВЫЯВЛЕНИЕ И ОПИСАНИЕ РИСКОВ</w:t>
      </w:r>
    </w:p>
    <w:p w14:paraId="431913A2" w14:textId="54AFE677" w:rsidR="00EB76A6" w:rsidRPr="00350C08" w:rsidRDefault="00CF2002" w:rsidP="00B70932">
      <w:pPr>
        <w:rPr>
          <w:rFonts w:ascii="Times New Roman" w:hAnsi="Times New Roman"/>
          <w:sz w:val="28"/>
          <w:szCs w:val="28"/>
          <w:lang w:val="ru-RU"/>
        </w:rPr>
      </w:pPr>
      <w:r w:rsidRPr="00350C08">
        <w:rPr>
          <w:rFonts w:ascii="Times New Roman" w:hAnsi="Times New Roman"/>
          <w:sz w:val="28"/>
          <w:szCs w:val="28"/>
          <w:lang w:val="ru-RU"/>
        </w:rPr>
        <w:t>Риски, связанные с каждым вариантом реагирования</w:t>
      </w:r>
      <w:r w:rsidR="00BF334A">
        <w:rPr>
          <w:rFonts w:ascii="Times New Roman" w:hAnsi="Times New Roman"/>
          <w:sz w:val="28"/>
          <w:szCs w:val="28"/>
          <w:lang w:val="ru-RU"/>
        </w:rPr>
        <w:t>, могут быть перечислены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и четко описаны.</w:t>
      </w:r>
      <w:r w:rsidR="000C1640" w:rsidRPr="00350C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Причины их возникновения и их потенциальные последствия </w:t>
      </w:r>
      <w:r w:rsidR="00BF334A">
        <w:rPr>
          <w:rFonts w:ascii="Times New Roman" w:hAnsi="Times New Roman"/>
          <w:sz w:val="28"/>
          <w:szCs w:val="28"/>
          <w:lang w:val="ru-RU"/>
        </w:rPr>
        <w:t xml:space="preserve">также </w:t>
      </w:r>
      <w:r w:rsidRPr="00350C08">
        <w:rPr>
          <w:rFonts w:ascii="Times New Roman" w:hAnsi="Times New Roman"/>
          <w:sz w:val="28"/>
          <w:szCs w:val="28"/>
          <w:lang w:val="ru-RU"/>
        </w:rPr>
        <w:t>могут быть выявлены.</w:t>
      </w:r>
      <w:r w:rsidR="000C1640" w:rsidRPr="00350C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334A">
        <w:rPr>
          <w:rFonts w:ascii="Times New Roman" w:hAnsi="Times New Roman"/>
          <w:sz w:val="28"/>
          <w:szCs w:val="28"/>
          <w:lang w:val="ru-RU"/>
        </w:rPr>
        <w:t>Для этого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можно использовать</w:t>
      </w:r>
      <w:r w:rsidR="00AC3A2D" w:rsidRPr="00350C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0C08">
        <w:rPr>
          <w:rFonts w:ascii="Times New Roman" w:hAnsi="Times New Roman"/>
          <w:sz w:val="28"/>
          <w:szCs w:val="28"/>
          <w:lang w:val="ru-RU"/>
        </w:rPr>
        <w:t>инструменты Шаблон матрицы рисков и Шаблон журнала учета рисков</w:t>
      </w:r>
      <w:r w:rsidR="00AC3A2D" w:rsidRPr="00350C08">
        <w:rPr>
          <w:rFonts w:ascii="Times New Roman" w:hAnsi="Times New Roman"/>
          <w:sz w:val="28"/>
          <w:szCs w:val="28"/>
          <w:lang w:val="ru-RU"/>
        </w:rPr>
        <w:t>.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Стандартные оперативные процедуры, разработанные МФОККиКП также предлагают список контрольных вопросов для управления рисками. Риски могут быть </w:t>
      </w:r>
      <w:r w:rsidR="00BF334A" w:rsidRPr="00350C08">
        <w:rPr>
          <w:rFonts w:ascii="Times New Roman" w:hAnsi="Times New Roman"/>
          <w:sz w:val="28"/>
          <w:szCs w:val="28"/>
          <w:lang w:val="ru-RU"/>
        </w:rPr>
        <w:t>контекстуальными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, программными и институциональными. В приведенной ниже </w:t>
      </w:r>
      <w:r w:rsidR="00BF334A" w:rsidRPr="00350C08">
        <w:rPr>
          <w:rFonts w:ascii="Times New Roman" w:hAnsi="Times New Roman"/>
          <w:sz w:val="28"/>
          <w:szCs w:val="28"/>
          <w:lang w:val="ru-RU"/>
        </w:rPr>
        <w:t>таблице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рассмотрено несколько примеров.</w:t>
      </w:r>
      <w:r w:rsidR="00A17251" w:rsidRPr="00350C08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Style w:val="a7"/>
        <w:tblpPr w:leftFromText="141" w:rightFromText="141" w:vertAnchor="text" w:horzAnchor="margin" w:tblpY="402"/>
        <w:tblW w:w="5000" w:type="pct"/>
        <w:tblLook w:val="04A0" w:firstRow="1" w:lastRow="0" w:firstColumn="1" w:lastColumn="0" w:noHBand="0" w:noVBand="1"/>
      </w:tblPr>
      <w:tblGrid>
        <w:gridCol w:w="3240"/>
        <w:gridCol w:w="6608"/>
      </w:tblGrid>
      <w:tr w:rsidR="001B6583" w:rsidRPr="00350C08" w14:paraId="1FD27F53" w14:textId="77777777" w:rsidTr="006526FE">
        <w:trPr>
          <w:cantSplit/>
          <w:trHeight w:val="230"/>
          <w:tblHeader/>
        </w:trPr>
        <w:tc>
          <w:tcPr>
            <w:tcW w:w="1645" w:type="pct"/>
            <w:tcBorders>
              <w:bottom w:val="single" w:sz="4" w:space="0" w:color="auto"/>
            </w:tcBorders>
            <w:shd w:val="clear" w:color="auto" w:fill="DC281E"/>
          </w:tcPr>
          <w:p w14:paraId="65470626" w14:textId="43AB26FE" w:rsidR="001B6583" w:rsidRPr="00350C08" w:rsidRDefault="00CF2002" w:rsidP="00A127EA">
            <w:pPr>
              <w:keepNext/>
              <w:keepLines/>
              <w:pageBreakBefore/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lastRenderedPageBreak/>
              <w:t>Типы рисков</w:t>
            </w:r>
          </w:p>
        </w:tc>
        <w:tc>
          <w:tcPr>
            <w:tcW w:w="3355" w:type="pct"/>
            <w:tcBorders>
              <w:bottom w:val="single" w:sz="4" w:space="0" w:color="auto"/>
            </w:tcBorders>
            <w:shd w:val="clear" w:color="auto" w:fill="DC281E"/>
          </w:tcPr>
          <w:p w14:paraId="70C3BA64" w14:textId="4EDC4138" w:rsidR="001B6583" w:rsidRPr="00350C08" w:rsidRDefault="00CF2002" w:rsidP="00A127EA">
            <w:pPr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Примеры</w:t>
            </w:r>
          </w:p>
        </w:tc>
      </w:tr>
      <w:tr w:rsidR="001B6583" w:rsidRPr="00350C08" w14:paraId="4D5CAEBD" w14:textId="77777777" w:rsidTr="006526FE">
        <w:trPr>
          <w:cantSplit/>
          <w:trHeight w:val="1242"/>
          <w:tblHeader/>
        </w:trPr>
        <w:tc>
          <w:tcPr>
            <w:tcW w:w="1645" w:type="pct"/>
            <w:shd w:val="clear" w:color="auto" w:fill="A6A6A6"/>
          </w:tcPr>
          <w:p w14:paraId="696B4354" w14:textId="0DD5D9F9" w:rsidR="001B6583" w:rsidRPr="00350C08" w:rsidRDefault="006D3CF3" w:rsidP="00203EED">
            <w:pPr>
              <w:keepNext/>
              <w:keepLines/>
              <w:spacing w:beforeLines="60" w:before="144" w:afterLines="20" w:after="4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/>
                <w:sz w:val="28"/>
                <w:szCs w:val="28"/>
                <w:lang w:val="ru-RU"/>
              </w:rPr>
              <w:t>Контекстуальные</w:t>
            </w:r>
          </w:p>
          <w:p w14:paraId="5302E5DA" w14:textId="1C67C6FD" w:rsidR="001B6583" w:rsidRPr="00350C08" w:rsidRDefault="006D3CF3" w:rsidP="00203EED">
            <w:pPr>
              <w:keepNext/>
              <w:keepLines/>
              <w:spacing w:beforeLines="60" w:before="144" w:afterLines="20" w:after="48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Внешние по отношению к организации: политические, экономические, экологические, и т</w:t>
            </w:r>
            <w:r w:rsidR="000C1640"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д.</w:t>
            </w:r>
          </w:p>
        </w:tc>
        <w:tc>
          <w:tcPr>
            <w:tcW w:w="3355" w:type="pct"/>
            <w:shd w:val="clear" w:color="auto" w:fill="E6E6E6"/>
          </w:tcPr>
          <w:p w14:paraId="3138AB19" w14:textId="7B293D4A" w:rsidR="001B6583" w:rsidRPr="00350C08" w:rsidRDefault="006D3CF3" w:rsidP="008F1D52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Климатические кат</w:t>
            </w:r>
            <w:r w:rsidR="00BF3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клизмы (наводнения, засухи</w:t>
            </w:r>
            <w:r w:rsidR="000C164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66089BD2" w14:textId="451ABC36" w:rsidR="001B6583" w:rsidRPr="00350C08" w:rsidRDefault="006D3CF3" w:rsidP="008F1D52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Вооруженные конфликты и переселение населения</w:t>
            </w:r>
          </w:p>
          <w:p w14:paraId="734EBAE7" w14:textId="253EC9FC" w:rsidR="001B6583" w:rsidRPr="00350C08" w:rsidRDefault="006D3CF3" w:rsidP="008F1D52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Политическая нестабильность и социальные беспорядки </w:t>
            </w:r>
          </w:p>
          <w:p w14:paraId="2E65142C" w14:textId="0C9DA2BF" w:rsidR="001B6583" w:rsidRPr="00350C08" w:rsidRDefault="006D3CF3" w:rsidP="008F1D52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Глобальный финансовый кризис</w:t>
            </w:r>
          </w:p>
          <w:p w14:paraId="76C3B752" w14:textId="0A64397C" w:rsidR="001B6583" w:rsidRPr="00350C08" w:rsidRDefault="006D3CF3" w:rsidP="006D3CF3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цен из-за глобальной/</w:t>
            </w:r>
            <w:r w:rsidR="0020308C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национальной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инфляции</w:t>
            </w:r>
            <w:r w:rsidR="00BB192A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6583" w:rsidRPr="00350C08" w14:paraId="7D0C3DDE" w14:textId="77777777" w:rsidTr="006526FE">
        <w:trPr>
          <w:cantSplit/>
          <w:trHeight w:val="2452"/>
          <w:tblHeader/>
        </w:trPr>
        <w:tc>
          <w:tcPr>
            <w:tcW w:w="1645" w:type="pct"/>
            <w:shd w:val="clear" w:color="auto" w:fill="A6A6A6"/>
          </w:tcPr>
          <w:p w14:paraId="77A85C80" w14:textId="085CA607" w:rsidR="001B6583" w:rsidRPr="00350C08" w:rsidRDefault="006D3CF3" w:rsidP="00203EED">
            <w:pPr>
              <w:keepNext/>
              <w:keepLines/>
              <w:spacing w:beforeLines="60" w:before="144" w:afterLines="20" w:after="4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/>
                <w:sz w:val="28"/>
                <w:szCs w:val="28"/>
                <w:lang w:val="ru-RU"/>
              </w:rPr>
              <w:t>Программные</w:t>
            </w:r>
          </w:p>
          <w:p w14:paraId="10F1A485" w14:textId="098CBDC4" w:rsidR="001B6583" w:rsidRPr="00350C08" w:rsidRDefault="006D3CF3" w:rsidP="006D3CF3">
            <w:pPr>
              <w:keepNext/>
              <w:keepLines/>
              <w:spacing w:beforeLines="60" w:before="144" w:afterLines="20" w:after="48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Неспособность достичь целей программы и/или </w:t>
            </w:r>
            <w:r w:rsidR="0020308C"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потенциальный</w:t>
            </w:r>
            <w:r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ущерб, </w:t>
            </w:r>
            <w:r w:rsidR="0020308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нанесенный</w:t>
            </w:r>
            <w:r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другим</w:t>
            </w:r>
            <w:r w:rsidR="000C1640"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людям</w:t>
            </w:r>
          </w:p>
        </w:tc>
        <w:tc>
          <w:tcPr>
            <w:tcW w:w="3355" w:type="pct"/>
            <w:shd w:val="clear" w:color="auto" w:fill="E6E6E6"/>
          </w:tcPr>
          <w:p w14:paraId="21414C46" w14:textId="60EFDDA1" w:rsidR="001B6583" w:rsidRPr="00350C08" w:rsidRDefault="006D3CF3" w:rsidP="008F1D52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Неспособность получить средства</w:t>
            </w:r>
            <w:r w:rsidR="002030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осуществления вмешательств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30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предоставлению наличных денежных средств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когда и где это необходимо</w:t>
            </w:r>
            <w:r w:rsidR="000C164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117D79E" w14:textId="1D45A06E" w:rsidR="001B6583" w:rsidRPr="00350C08" w:rsidRDefault="006D3CF3" w:rsidP="008F1D52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5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нфляционные риски, сопряженные с осуществлением программы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рост числа покупателей и ограниченные поставки</w:t>
            </w:r>
            <w:r w:rsidR="0015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товаров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могут</w:t>
            </w:r>
            <w:r w:rsidR="000C164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привести к росту цен</w:t>
            </w:r>
          </w:p>
          <w:p w14:paraId="6AB7BF75" w14:textId="305BA069" w:rsidR="001B6583" w:rsidRPr="00350C08" w:rsidRDefault="00550029" w:rsidP="008F1D52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Наличные деньги не расходуются на выделенные</w:t>
            </w:r>
            <w:r w:rsidR="006D3CF3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цели</w:t>
            </w:r>
            <w:r w:rsidR="00BB192A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тратятся</w:t>
            </w:r>
            <w:r w:rsidR="006D3CF3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непредвиденные или нежелательные товары (алкоголь, наркотики, оружие) </w:t>
            </w:r>
            <w:r w:rsidR="000C164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638DD66" w14:textId="0031BCFA" w:rsidR="001B6583" w:rsidRPr="00350C08" w:rsidRDefault="006D3CF3" w:rsidP="008F1D52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Ошибки идентификации (бенефициары не приходят на раздачи, </w:t>
            </w:r>
            <w:r w:rsidR="00550029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несуществующие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бенефициары, дублирование)</w:t>
            </w:r>
          </w:p>
          <w:p w14:paraId="6E924920" w14:textId="0FD68543" w:rsidR="001B6583" w:rsidRPr="00350C08" w:rsidRDefault="006D3CF3" w:rsidP="008F1D52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Риски, связанные с угрозой </w:t>
            </w:r>
            <w:r w:rsidR="00550029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бенефициарам и сотрудникам</w:t>
            </w:r>
          </w:p>
        </w:tc>
      </w:tr>
      <w:tr w:rsidR="001B6583" w:rsidRPr="00350C08" w14:paraId="45C2A30E" w14:textId="77777777" w:rsidTr="006526FE">
        <w:trPr>
          <w:cantSplit/>
          <w:trHeight w:val="1225"/>
          <w:tblHeader/>
        </w:trPr>
        <w:tc>
          <w:tcPr>
            <w:tcW w:w="1645" w:type="pct"/>
            <w:shd w:val="clear" w:color="auto" w:fill="A6A6A6"/>
          </w:tcPr>
          <w:p w14:paraId="59AE678E" w14:textId="69821F9A" w:rsidR="001B6583" w:rsidRPr="00350C08" w:rsidRDefault="006D3CF3" w:rsidP="00203EED">
            <w:pPr>
              <w:keepNext/>
              <w:keepLines/>
              <w:spacing w:beforeLines="60" w:before="144" w:afterLines="20" w:after="4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/>
                <w:sz w:val="28"/>
                <w:szCs w:val="28"/>
                <w:lang w:val="ru-RU"/>
              </w:rPr>
              <w:t>Институциональные</w:t>
            </w:r>
          </w:p>
          <w:p w14:paraId="12C7A0CF" w14:textId="5C7E57CB" w:rsidR="001B6583" w:rsidRPr="00350C08" w:rsidRDefault="006D3CF3" w:rsidP="006D3CF3">
            <w:pPr>
              <w:keepNext/>
              <w:keepLines/>
              <w:spacing w:beforeLines="60" w:before="144" w:afterLines="20" w:after="4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Внутренние по отношению к организации: проблемы доверия</w:t>
            </w:r>
            <w:r w:rsidR="000C1640"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</w:t>
            </w:r>
            <w:r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финансовые потери из-за коррупции, и т.д. </w:t>
            </w:r>
            <w:r w:rsidR="000C1640" w:rsidRPr="00350C0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55" w:type="pct"/>
            <w:shd w:val="clear" w:color="auto" w:fill="E6E6E6"/>
          </w:tcPr>
          <w:p w14:paraId="0F70E019" w14:textId="74C354FE" w:rsidR="001B6583" w:rsidRPr="00350C08" w:rsidRDefault="006D3CF3" w:rsidP="008F1D52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Проблемы безопасности при проведении финансовых транзакций</w:t>
            </w:r>
          </w:p>
          <w:p w14:paraId="7851C9B7" w14:textId="37248BA5" w:rsidR="001B6583" w:rsidRPr="00350C08" w:rsidRDefault="006D3CF3" w:rsidP="006D3CF3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Крупномасштабное мошенничество и репутационные риски для организации</w:t>
            </w:r>
            <w:r w:rsidR="000C164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4B458E1" w14:textId="753C2F75" w:rsidR="001B6583" w:rsidRPr="00350C08" w:rsidRDefault="006D3CF3" w:rsidP="006D3CF3">
            <w:pPr>
              <w:pStyle w:val="BulletTableau"/>
              <w:framePr w:hSpace="0" w:wrap="auto" w:vAnchor="margin" w:hAnchor="text" w:yAlign="inline"/>
              <w:spacing w:before="144" w:after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Несоотве</w:t>
            </w:r>
            <w:r w:rsidR="00561CF8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5500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ствие программам реагирования крупнейших организаций</w:t>
            </w:r>
            <w:r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61CF8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CA4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денежного перевода</w:t>
            </w:r>
            <w:bookmarkStart w:id="0" w:name="_GoBack"/>
            <w:bookmarkEnd w:id="0"/>
            <w:r w:rsidR="00561CF8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механ</w:t>
            </w:r>
            <w:r w:rsidR="005500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61CF8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змы доставки, таргетирование</w:t>
            </w:r>
            <w:r w:rsidR="005500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 т</w:t>
            </w:r>
            <w:r w:rsidR="000C164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500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="000C1640" w:rsidRPr="00350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14:paraId="56F6188A" w14:textId="2473A524" w:rsidR="00020F03" w:rsidRPr="00350C08" w:rsidRDefault="00561CF8" w:rsidP="00203EED">
      <w:pPr>
        <w:pStyle w:val="2"/>
        <w:spacing w:before="480"/>
        <w:rPr>
          <w:rFonts w:ascii="Times New Roman" w:hAnsi="Times New Roman"/>
          <w:lang w:val="ru-RU"/>
        </w:rPr>
      </w:pPr>
      <w:r w:rsidRPr="00350C08">
        <w:rPr>
          <w:rFonts w:ascii="Times New Roman" w:hAnsi="Times New Roman"/>
          <w:lang w:val="ru-RU"/>
        </w:rPr>
        <w:t xml:space="preserve">РАНЖИРОВАНИЕ РИСКОВ ПО </w:t>
      </w:r>
      <w:r w:rsidR="00315CDC">
        <w:rPr>
          <w:rFonts w:ascii="Times New Roman" w:hAnsi="Times New Roman"/>
          <w:lang w:val="ru-RU"/>
        </w:rPr>
        <w:t xml:space="preserve">степени </w:t>
      </w:r>
      <w:r w:rsidRPr="00350C08">
        <w:rPr>
          <w:rFonts w:ascii="Times New Roman" w:hAnsi="Times New Roman"/>
          <w:lang w:val="ru-RU"/>
        </w:rPr>
        <w:t>ИХ СЕРЬЕЗНОСТИ</w:t>
      </w:r>
    </w:p>
    <w:p w14:paraId="3A1858C6" w14:textId="30F37000" w:rsidR="001B6583" w:rsidRPr="00350C08" w:rsidRDefault="00561CF8" w:rsidP="004B59A2">
      <w:pPr>
        <w:rPr>
          <w:rFonts w:ascii="Times New Roman" w:hAnsi="Times New Roman"/>
          <w:sz w:val="28"/>
          <w:szCs w:val="28"/>
          <w:lang w:val="ru-RU"/>
        </w:rPr>
      </w:pPr>
      <w:r w:rsidRPr="00350C08">
        <w:rPr>
          <w:rFonts w:ascii="Times New Roman" w:hAnsi="Times New Roman"/>
          <w:sz w:val="28"/>
          <w:szCs w:val="28"/>
          <w:lang w:val="ru-RU"/>
        </w:rPr>
        <w:t>Серьезность рисков определяется двумя факторами</w:t>
      </w:r>
      <w:r w:rsidR="000C1640" w:rsidRPr="00350C08">
        <w:rPr>
          <w:rFonts w:ascii="Times New Roman" w:hAnsi="Times New Roman"/>
          <w:sz w:val="28"/>
          <w:szCs w:val="28"/>
          <w:lang w:val="ru-RU"/>
        </w:rPr>
        <w:t>:</w:t>
      </w:r>
    </w:p>
    <w:p w14:paraId="53127A52" w14:textId="6637B9E1" w:rsidR="001B6583" w:rsidRPr="00350C08" w:rsidRDefault="00D901DD" w:rsidP="0089585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350C08">
        <w:rPr>
          <w:rFonts w:ascii="Times New Roman" w:hAnsi="Times New Roman" w:cs="Times New Roman"/>
          <w:sz w:val="28"/>
          <w:szCs w:val="28"/>
          <w:lang w:val="ru-RU"/>
        </w:rPr>
        <w:lastRenderedPageBreak/>
        <w:t>Вероятность реализации риска</w:t>
      </w:r>
      <w:r w:rsidR="000C1640" w:rsidRPr="00350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6EB8631" w14:textId="402F2137" w:rsidR="001B6583" w:rsidRPr="00350C08" w:rsidRDefault="00D901DD" w:rsidP="0089585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350C08">
        <w:rPr>
          <w:rFonts w:ascii="Times New Roman" w:hAnsi="Times New Roman" w:cs="Times New Roman"/>
          <w:sz w:val="28"/>
          <w:szCs w:val="28"/>
          <w:lang w:val="ru-RU"/>
        </w:rPr>
        <w:t>Последствия р</w:t>
      </w:r>
      <w:r w:rsidR="00726494" w:rsidRPr="00350C08">
        <w:rPr>
          <w:rFonts w:ascii="Times New Roman" w:hAnsi="Times New Roman" w:cs="Times New Roman"/>
          <w:sz w:val="28"/>
          <w:szCs w:val="28"/>
          <w:lang w:val="ru-RU"/>
        </w:rPr>
        <w:t>еализаци</w:t>
      </w:r>
      <w:r w:rsidR="00315CDC">
        <w:rPr>
          <w:rFonts w:ascii="Times New Roman" w:hAnsi="Times New Roman" w:cs="Times New Roman"/>
          <w:sz w:val="28"/>
          <w:szCs w:val="28"/>
          <w:lang w:val="ru-RU"/>
        </w:rPr>
        <w:t>и риска в случае его наступления.</w:t>
      </w:r>
    </w:p>
    <w:p w14:paraId="467BF4A3" w14:textId="6ED99BC2" w:rsidR="001B6583" w:rsidRPr="00350C08" w:rsidRDefault="00726494" w:rsidP="00EB76A6">
      <w:pPr>
        <w:spacing w:after="360"/>
        <w:rPr>
          <w:rFonts w:ascii="Times New Roman" w:hAnsi="Times New Roman"/>
          <w:sz w:val="28"/>
          <w:szCs w:val="28"/>
          <w:lang w:val="ru-RU"/>
        </w:rPr>
      </w:pPr>
      <w:r w:rsidRPr="00350C08">
        <w:rPr>
          <w:rFonts w:ascii="Times New Roman" w:hAnsi="Times New Roman"/>
          <w:sz w:val="28"/>
          <w:szCs w:val="28"/>
          <w:lang w:val="ru-RU"/>
        </w:rPr>
        <w:t xml:space="preserve">Ранжирование рисков по их серьезности поможет вам принять </w:t>
      </w:r>
      <w:r w:rsidR="00315CDC">
        <w:rPr>
          <w:rFonts w:ascii="Times New Roman" w:hAnsi="Times New Roman"/>
          <w:sz w:val="28"/>
          <w:szCs w:val="28"/>
          <w:lang w:val="ru-RU"/>
        </w:rPr>
        <w:t>решение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в отношении того, как</w:t>
      </w:r>
      <w:r w:rsidR="00315CDC">
        <w:rPr>
          <w:rFonts w:ascii="Times New Roman" w:hAnsi="Times New Roman"/>
          <w:sz w:val="28"/>
          <w:szCs w:val="28"/>
          <w:lang w:val="ru-RU"/>
        </w:rPr>
        <w:t>ой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из них можно принять, какой смягчить, а какого избежать. Вы можете это сделать, используя предлагаемую матрицу ранжирования, приведенную ниже.</w:t>
      </w:r>
      <w:r w:rsidR="000C1640" w:rsidRPr="00350C08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96"/>
        <w:gridCol w:w="1461"/>
        <w:gridCol w:w="1826"/>
        <w:gridCol w:w="1463"/>
        <w:gridCol w:w="1465"/>
        <w:gridCol w:w="1487"/>
      </w:tblGrid>
      <w:tr w:rsidR="00467163" w:rsidRPr="00350C08" w14:paraId="79CA333A" w14:textId="77777777" w:rsidTr="00467163">
        <w:trPr>
          <w:jc w:val="center"/>
        </w:trPr>
        <w:tc>
          <w:tcPr>
            <w:tcW w:w="114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  <w:tl2br w:val="single" w:sz="8" w:space="0" w:color="595959"/>
            </w:tcBorders>
            <w:shd w:val="clear" w:color="auto" w:fill="DC281E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45408C8E" w14:textId="5CB6FA10" w:rsidR="00020F03" w:rsidRPr="00350C08" w:rsidRDefault="00F97056" w:rsidP="003F4751">
            <w:pPr>
              <w:ind w:right="170"/>
              <w:jc w:val="right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Послествия</w:t>
            </w:r>
          </w:p>
          <w:p w14:paraId="585D0AB0" w14:textId="229BAAE3" w:rsidR="00020F03" w:rsidRPr="00350C08" w:rsidRDefault="008E008C" w:rsidP="00020F03">
            <w:pPr>
              <w:ind w:left="-142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t xml:space="preserve"> </w:t>
            </w:r>
            <w:r w:rsidR="00F97056"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C281E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046FD962" w14:textId="1B180769" w:rsidR="00020F03" w:rsidRPr="00350C08" w:rsidRDefault="00F97056" w:rsidP="00020F0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Можно пренебречь</w:t>
            </w:r>
            <w:r w:rsidR="000C1640"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br/>
              <w:t>(1)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C281E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51F3371A" w14:textId="6D11C85B" w:rsidR="00020F03" w:rsidRPr="00350C08" w:rsidRDefault="00F97056" w:rsidP="00020F0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Незначительный</w:t>
            </w:r>
            <w:r w:rsidR="000C1640"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br/>
              <w:t>(2)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C281E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7A95CA9E" w14:textId="62ED6296" w:rsidR="00020F03" w:rsidRPr="00350C08" w:rsidRDefault="00F97056" w:rsidP="00020F0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t>Средний</w:t>
            </w:r>
            <w:r w:rsidR="000C1640"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br/>
              <w:t>(3)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C281E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5F8AF7FF" w14:textId="00C28BBE" w:rsidR="00020F03" w:rsidRPr="00350C08" w:rsidRDefault="00F97056" w:rsidP="00020F0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t>Серьезный</w:t>
            </w:r>
            <w:r w:rsidR="000C1640"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br/>
              <w:t>(4)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C281E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7158E15A" w14:textId="01493E37" w:rsidR="00020F03" w:rsidRPr="00350C08" w:rsidRDefault="00F97056" w:rsidP="00020F03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Критический</w:t>
            </w:r>
            <w:r w:rsidR="000C1640" w:rsidRPr="00350C08">
              <w:rPr>
                <w:rFonts w:ascii="Times New Roman" w:hAnsi="Times New Roman"/>
                <w:b/>
                <w:color w:val="FFFFFF" w:themeColor="background1"/>
                <w:lang w:val="ru-RU"/>
              </w:rPr>
              <w:br/>
              <w:t>(5)</w:t>
            </w:r>
          </w:p>
        </w:tc>
      </w:tr>
      <w:tr w:rsidR="00020F03" w:rsidRPr="00350C08" w14:paraId="1CC7F63A" w14:textId="77777777" w:rsidTr="00467163">
        <w:trPr>
          <w:jc w:val="center"/>
        </w:trPr>
        <w:tc>
          <w:tcPr>
            <w:tcW w:w="114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6A6A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5D1C29E3" w14:textId="6B533E86" w:rsidR="00020F03" w:rsidRPr="00350C08" w:rsidRDefault="00F97056" w:rsidP="00020F03">
            <w:pPr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Совершенно невероятный</w:t>
            </w:r>
            <w:r w:rsidR="000C1640" w:rsidRPr="00350C08">
              <w:rPr>
                <w:rFonts w:ascii="Times New Roman" w:hAnsi="Times New Roman"/>
                <w:lang w:val="ru-RU"/>
              </w:rPr>
              <w:t xml:space="preserve"> (1)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1C7FC002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6BF5DEB2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526D47ED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456D3347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0954FF04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020F03" w:rsidRPr="00350C08" w14:paraId="1F86227A" w14:textId="77777777" w:rsidTr="00467163">
        <w:trPr>
          <w:jc w:val="center"/>
        </w:trPr>
        <w:tc>
          <w:tcPr>
            <w:tcW w:w="114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6A6A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3E3DC445" w14:textId="55A97755" w:rsidR="00020F03" w:rsidRPr="00350C08" w:rsidRDefault="00F97056" w:rsidP="00020F03">
            <w:pPr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Невероятный</w:t>
            </w:r>
            <w:r w:rsidR="000C1640" w:rsidRPr="00350C08">
              <w:rPr>
                <w:rFonts w:ascii="Times New Roman" w:hAnsi="Times New Roman"/>
                <w:lang w:val="ru-RU"/>
              </w:rPr>
              <w:t xml:space="preserve"> (2)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629F638E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17BB2C49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029E9D01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79646" w:themeFill="accent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19F9D07C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79646" w:themeFill="accent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1FBFE377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020F03" w:rsidRPr="00350C08" w14:paraId="346145F2" w14:textId="77777777" w:rsidTr="00467163">
        <w:trPr>
          <w:jc w:val="center"/>
        </w:trPr>
        <w:tc>
          <w:tcPr>
            <w:tcW w:w="114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6A6A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77E5586A" w14:textId="09714F7C" w:rsidR="00020F03" w:rsidRPr="00350C08" w:rsidRDefault="00F97056" w:rsidP="00020F03">
            <w:pPr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 xml:space="preserve">Средней </w:t>
            </w:r>
            <w:r w:rsidR="00315CDC" w:rsidRPr="00350C08">
              <w:rPr>
                <w:rFonts w:ascii="Times New Roman" w:hAnsi="Times New Roman"/>
                <w:lang w:val="ru-RU"/>
              </w:rPr>
              <w:t>вероятности</w:t>
            </w:r>
            <w:r w:rsidR="000C1640" w:rsidRPr="00350C08">
              <w:rPr>
                <w:rFonts w:ascii="Times New Roman" w:hAnsi="Times New Roman"/>
                <w:lang w:val="ru-RU"/>
              </w:rPr>
              <w:t xml:space="preserve"> (3)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347DE041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5C11004B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79646" w:themeFill="accent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13451F8E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79646" w:themeFill="accent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5DD84A0C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504D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4D9DA8CB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020F03" w:rsidRPr="00350C08" w14:paraId="159DEE8F" w14:textId="77777777" w:rsidTr="00467163">
        <w:trPr>
          <w:jc w:val="center"/>
        </w:trPr>
        <w:tc>
          <w:tcPr>
            <w:tcW w:w="114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6A6A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12C5125C" w14:textId="295C0594" w:rsidR="00020F03" w:rsidRPr="00350C08" w:rsidRDefault="00F97056" w:rsidP="00020F03">
            <w:pPr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Вероятный</w:t>
            </w:r>
            <w:r w:rsidR="000C1640" w:rsidRPr="00350C08">
              <w:rPr>
                <w:rFonts w:ascii="Times New Roman" w:hAnsi="Times New Roman"/>
                <w:lang w:val="ru-RU"/>
              </w:rPr>
              <w:t xml:space="preserve"> (4)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2D5E04CD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79646" w:themeFill="accent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0AEAFADA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79646" w:themeFill="accent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73A63085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504D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49A0486A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504D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2506EC24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020F03" w:rsidRPr="00350C08" w14:paraId="17BCB352" w14:textId="77777777" w:rsidTr="00467163">
        <w:trPr>
          <w:jc w:val="center"/>
        </w:trPr>
        <w:tc>
          <w:tcPr>
            <w:tcW w:w="114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6A6A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66D59061" w14:textId="74B19491" w:rsidR="00020F03" w:rsidRPr="00350C08" w:rsidRDefault="00F97056" w:rsidP="00020F03">
            <w:pPr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Очень вероятный</w:t>
            </w:r>
            <w:r w:rsidR="000C1640" w:rsidRPr="00350C08">
              <w:rPr>
                <w:rFonts w:ascii="Times New Roman" w:hAnsi="Times New Roman"/>
                <w:lang w:val="ru-RU"/>
              </w:rPr>
              <w:t xml:space="preserve"> (5)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0EE63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2A10CE6E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79646" w:themeFill="accent6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61CC08BB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71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504D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6B77E5AB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504D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71B2B4FF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72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504D"/>
            <w:tcMar>
              <w:top w:w="72" w:type="dxa"/>
              <w:left w:w="133" w:type="dxa"/>
              <w:bottom w:w="72" w:type="dxa"/>
              <w:right w:w="133" w:type="dxa"/>
            </w:tcMar>
            <w:vAlign w:val="center"/>
          </w:tcPr>
          <w:p w14:paraId="6FD69FC8" w14:textId="77777777" w:rsidR="00020F03" w:rsidRPr="00350C08" w:rsidRDefault="000C1640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25</w:t>
            </w:r>
          </w:p>
        </w:tc>
      </w:tr>
    </w:tbl>
    <w:p w14:paraId="3D38076A" w14:textId="163001F0" w:rsidR="00020F03" w:rsidRPr="00350C08" w:rsidRDefault="00F97056" w:rsidP="00020F03">
      <w:pPr>
        <w:spacing w:before="120"/>
        <w:jc w:val="right"/>
        <w:rPr>
          <w:rFonts w:ascii="Times New Roman" w:hAnsi="Times New Roman"/>
          <w:lang w:val="ru-RU"/>
        </w:rPr>
      </w:pPr>
      <w:r w:rsidRPr="00350C08">
        <w:rPr>
          <w:rFonts w:ascii="Times New Roman" w:hAnsi="Times New Roman"/>
          <w:lang w:val="ru-RU"/>
        </w:rPr>
        <w:t>Серьезность = баллы по последствиям x баллы по вероятности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13"/>
        <w:gridCol w:w="1114"/>
        <w:gridCol w:w="1114"/>
      </w:tblGrid>
      <w:tr w:rsidR="00020F03" w:rsidRPr="00350C08" w14:paraId="45AA7BB6" w14:textId="77777777" w:rsidTr="00895850">
        <w:trPr>
          <w:trHeight w:val="461"/>
          <w:jc w:val="right"/>
        </w:trPr>
        <w:tc>
          <w:tcPr>
            <w:tcW w:w="1113" w:type="dxa"/>
            <w:tcBorders>
              <w:top w:val="single" w:sz="8" w:space="0" w:color="000000"/>
              <w:left w:val="single" w:sz="8" w:space="0" w:color="595959"/>
              <w:bottom w:val="single" w:sz="8" w:space="0" w:color="000000"/>
              <w:right w:val="single" w:sz="8" w:space="0" w:color="000000"/>
            </w:tcBorders>
            <w:shd w:val="clear" w:color="auto" w:fill="D0EE6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8130F2" w14:textId="4FCB9E72" w:rsidR="00020F03" w:rsidRPr="00350C08" w:rsidRDefault="00F97056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Низкий</w:t>
            </w:r>
            <w:r w:rsidR="000C1640" w:rsidRPr="00350C08">
              <w:rPr>
                <w:rFonts w:ascii="Times New Roman" w:hAnsi="Times New Roman"/>
                <w:lang w:val="ru-RU"/>
              </w:rPr>
              <w:br/>
              <w:t>1-7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3F79AC" w14:textId="46AFC559" w:rsidR="00020F03" w:rsidRPr="00350C08" w:rsidRDefault="00F97056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Средний</w:t>
            </w:r>
            <w:r w:rsidR="000C1640" w:rsidRPr="00350C08">
              <w:rPr>
                <w:rFonts w:ascii="Times New Roman" w:hAnsi="Times New Roman"/>
                <w:lang w:val="ru-RU"/>
              </w:rPr>
              <w:br/>
              <w:t>8-14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2B9973" w14:textId="1806B131" w:rsidR="00020F03" w:rsidRPr="00350C08" w:rsidRDefault="00F97056" w:rsidP="00020F03">
            <w:pPr>
              <w:jc w:val="center"/>
              <w:rPr>
                <w:rFonts w:ascii="Times New Roman" w:hAnsi="Times New Roman"/>
                <w:lang w:val="ru-RU"/>
              </w:rPr>
            </w:pPr>
            <w:r w:rsidRPr="00350C08">
              <w:rPr>
                <w:rFonts w:ascii="Times New Roman" w:hAnsi="Times New Roman"/>
                <w:lang w:val="ru-RU"/>
              </w:rPr>
              <w:t>Высокий</w:t>
            </w:r>
            <w:r w:rsidR="000C1640" w:rsidRPr="00350C08">
              <w:rPr>
                <w:rFonts w:ascii="Times New Roman" w:hAnsi="Times New Roman"/>
                <w:lang w:val="ru-RU"/>
              </w:rPr>
              <w:br/>
              <w:t>15-25</w:t>
            </w:r>
          </w:p>
        </w:tc>
      </w:tr>
    </w:tbl>
    <w:p w14:paraId="427E3960" w14:textId="3D485EE0" w:rsidR="00020F03" w:rsidRPr="00350C08" w:rsidRDefault="00F97056" w:rsidP="00203EED">
      <w:pPr>
        <w:pStyle w:val="2"/>
        <w:rPr>
          <w:rFonts w:ascii="Times New Roman" w:hAnsi="Times New Roman"/>
          <w:lang w:val="ru-RU"/>
        </w:rPr>
      </w:pPr>
      <w:r w:rsidRPr="00350C08">
        <w:rPr>
          <w:rFonts w:ascii="Times New Roman" w:hAnsi="Times New Roman"/>
          <w:lang w:val="ru-RU"/>
        </w:rPr>
        <w:t>ПРИНЯТИЕ РЕШЕНИЯ О ТОМ, КАКИЕ МЕРЫ НУЖНО ПРЕДПРИНЯТЬ</w:t>
      </w:r>
    </w:p>
    <w:p w14:paraId="090C3F30" w14:textId="406041BF" w:rsidR="00F97056" w:rsidRPr="00350C08" w:rsidRDefault="00F97056" w:rsidP="003F4751">
      <w:pPr>
        <w:rPr>
          <w:rFonts w:ascii="Times New Roman" w:hAnsi="Times New Roman"/>
          <w:sz w:val="28"/>
          <w:szCs w:val="28"/>
          <w:lang w:val="ru-RU"/>
        </w:rPr>
      </w:pPr>
      <w:r w:rsidRPr="00350C08">
        <w:rPr>
          <w:rFonts w:ascii="Times New Roman" w:hAnsi="Times New Roman"/>
          <w:sz w:val="28"/>
          <w:szCs w:val="28"/>
          <w:lang w:val="ru-RU"/>
        </w:rPr>
        <w:t>Решения будут зависеть от того, какой объем риска организация го</w:t>
      </w:r>
      <w:r w:rsidR="00315CDC">
        <w:rPr>
          <w:rFonts w:ascii="Times New Roman" w:hAnsi="Times New Roman"/>
          <w:sz w:val="28"/>
          <w:szCs w:val="28"/>
          <w:lang w:val="ru-RU"/>
        </w:rPr>
        <w:t>това взять на себя. Риски низкого уровня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серьезности (зеленый </w:t>
      </w:r>
      <w:r w:rsidR="00315CDC">
        <w:rPr>
          <w:rFonts w:ascii="Times New Roman" w:hAnsi="Times New Roman"/>
          <w:sz w:val="28"/>
          <w:szCs w:val="28"/>
          <w:lang w:val="ru-RU"/>
        </w:rPr>
        <w:t xml:space="preserve">цвет), как правило принимаются 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или требуют минимального смягчения. Риски средней </w:t>
      </w:r>
      <w:r w:rsidR="00315CDC">
        <w:rPr>
          <w:rFonts w:ascii="Times New Roman" w:hAnsi="Times New Roman"/>
          <w:sz w:val="28"/>
          <w:szCs w:val="28"/>
          <w:lang w:val="ru-RU"/>
        </w:rPr>
        <w:t xml:space="preserve">степени 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серьезности (оранжевый цвет), как правило, смягчаются. Риски высокой </w:t>
      </w:r>
      <w:r w:rsidR="00315CDC">
        <w:rPr>
          <w:rFonts w:ascii="Times New Roman" w:hAnsi="Times New Roman"/>
          <w:sz w:val="28"/>
          <w:szCs w:val="28"/>
          <w:lang w:val="ru-RU"/>
        </w:rPr>
        <w:t xml:space="preserve">степени 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серьезности (красные) требуют значительных мер по смягчению или </w:t>
      </w:r>
      <w:r w:rsidR="00315CDC">
        <w:rPr>
          <w:rFonts w:ascii="Times New Roman" w:hAnsi="Times New Roman"/>
          <w:sz w:val="28"/>
          <w:szCs w:val="28"/>
          <w:lang w:val="ru-RU"/>
        </w:rPr>
        <w:t xml:space="preserve">же их 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стараются избежать. Все риски, вне зависимости от </w:t>
      </w:r>
      <w:r w:rsidR="00315CDC">
        <w:rPr>
          <w:rFonts w:ascii="Times New Roman" w:hAnsi="Times New Roman"/>
          <w:sz w:val="28"/>
          <w:szCs w:val="28"/>
          <w:lang w:val="ru-RU"/>
        </w:rPr>
        <w:t xml:space="preserve">степени </w:t>
      </w:r>
      <w:r w:rsidRPr="00350C08">
        <w:rPr>
          <w:rFonts w:ascii="Times New Roman" w:hAnsi="Times New Roman"/>
          <w:sz w:val="28"/>
          <w:szCs w:val="28"/>
          <w:lang w:val="ru-RU"/>
        </w:rPr>
        <w:t>их с</w:t>
      </w:r>
      <w:r w:rsidR="00315CDC">
        <w:rPr>
          <w:rFonts w:ascii="Times New Roman" w:hAnsi="Times New Roman"/>
          <w:sz w:val="28"/>
          <w:szCs w:val="28"/>
          <w:lang w:val="ru-RU"/>
        </w:rPr>
        <w:t>ер</w:t>
      </w:r>
      <w:r w:rsidRPr="00350C08">
        <w:rPr>
          <w:rFonts w:ascii="Times New Roman" w:hAnsi="Times New Roman"/>
          <w:sz w:val="28"/>
          <w:szCs w:val="28"/>
          <w:lang w:val="ru-RU"/>
        </w:rPr>
        <w:t>ье</w:t>
      </w:r>
      <w:r w:rsidR="00315CDC">
        <w:rPr>
          <w:rFonts w:ascii="Times New Roman" w:hAnsi="Times New Roman"/>
          <w:sz w:val="28"/>
          <w:szCs w:val="28"/>
          <w:lang w:val="ru-RU"/>
        </w:rPr>
        <w:t>зности, должны отслеживаться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на протяжении всего периода реализации программы.</w:t>
      </w:r>
    </w:p>
    <w:p w14:paraId="66C531D9" w14:textId="34FF2CB0" w:rsidR="00F97056" w:rsidRPr="00350C08" w:rsidRDefault="00F97056" w:rsidP="003F4751">
      <w:pPr>
        <w:rPr>
          <w:rFonts w:ascii="Times New Roman" w:hAnsi="Times New Roman"/>
          <w:sz w:val="28"/>
          <w:szCs w:val="28"/>
          <w:lang w:val="ru-RU"/>
        </w:rPr>
      </w:pPr>
      <w:r w:rsidRPr="00350C08">
        <w:rPr>
          <w:rFonts w:ascii="Times New Roman" w:hAnsi="Times New Roman"/>
          <w:sz w:val="28"/>
          <w:szCs w:val="28"/>
          <w:lang w:val="ru-RU"/>
        </w:rPr>
        <w:t>Вам необходимо понять, возможно ли реализовать меры по смягчению</w:t>
      </w:r>
      <w:r w:rsidR="00315CDC">
        <w:rPr>
          <w:rFonts w:ascii="Times New Roman" w:hAnsi="Times New Roman"/>
          <w:sz w:val="28"/>
          <w:szCs w:val="28"/>
          <w:lang w:val="ru-RU"/>
        </w:rPr>
        <w:t xml:space="preserve"> рисков, чтобы снизить их до приемл</w:t>
      </w:r>
      <w:r w:rsidRPr="00350C08">
        <w:rPr>
          <w:rFonts w:ascii="Times New Roman" w:hAnsi="Times New Roman"/>
          <w:sz w:val="28"/>
          <w:szCs w:val="28"/>
          <w:lang w:val="ru-RU"/>
        </w:rPr>
        <w:t>емого</w:t>
      </w:r>
      <w:r w:rsidR="00315CDC">
        <w:rPr>
          <w:rFonts w:ascii="Times New Roman" w:hAnsi="Times New Roman"/>
          <w:sz w:val="28"/>
          <w:szCs w:val="28"/>
          <w:lang w:val="ru-RU"/>
        </w:rPr>
        <w:t xml:space="preserve"> уровня. Вы можете также принять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5CDC">
        <w:rPr>
          <w:rFonts w:ascii="Times New Roman" w:hAnsi="Times New Roman"/>
          <w:sz w:val="28"/>
          <w:szCs w:val="28"/>
          <w:lang w:val="ru-RU"/>
        </w:rPr>
        <w:t>решение переложить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риск (например, наняв ст</w:t>
      </w:r>
      <w:r w:rsidR="00315CDC">
        <w:rPr>
          <w:rFonts w:ascii="Times New Roman" w:hAnsi="Times New Roman"/>
          <w:sz w:val="28"/>
          <w:szCs w:val="28"/>
          <w:lang w:val="ru-RU"/>
        </w:rPr>
        <w:t>раховую компанию или субподрядчика, который осуществляет свою деятельность с более низкой степень риска</w:t>
      </w:r>
      <w:r w:rsidRPr="00350C08">
        <w:rPr>
          <w:rFonts w:ascii="Times New Roman" w:hAnsi="Times New Roman"/>
          <w:sz w:val="28"/>
          <w:szCs w:val="28"/>
          <w:lang w:val="ru-RU"/>
        </w:rPr>
        <w:t>. Если ни од</w:t>
      </w:r>
      <w:r w:rsidR="00315CDC">
        <w:rPr>
          <w:rFonts w:ascii="Times New Roman" w:hAnsi="Times New Roman"/>
          <w:sz w:val="28"/>
          <w:szCs w:val="28"/>
          <w:lang w:val="ru-RU"/>
        </w:rPr>
        <w:t xml:space="preserve">ин из этих вариантов </w:t>
      </w:r>
      <w:r w:rsidRPr="00350C08">
        <w:rPr>
          <w:rFonts w:ascii="Times New Roman" w:hAnsi="Times New Roman"/>
          <w:sz w:val="28"/>
          <w:szCs w:val="28"/>
          <w:lang w:val="ru-RU"/>
        </w:rPr>
        <w:t>невозмож</w:t>
      </w:r>
      <w:r w:rsidR="00315CDC">
        <w:rPr>
          <w:rFonts w:ascii="Times New Roman" w:hAnsi="Times New Roman"/>
          <w:sz w:val="28"/>
          <w:szCs w:val="28"/>
          <w:lang w:val="ru-RU"/>
        </w:rPr>
        <w:t>ен, вы можете принять решение</w:t>
      </w:r>
      <w:r w:rsidR="002D33A0">
        <w:rPr>
          <w:rFonts w:ascii="Times New Roman" w:hAnsi="Times New Roman"/>
          <w:sz w:val="28"/>
          <w:szCs w:val="28"/>
          <w:lang w:val="ru-RU"/>
        </w:rPr>
        <w:t xml:space="preserve"> избежать рисков или </w:t>
      </w:r>
      <w:r w:rsidR="000B2892">
        <w:rPr>
          <w:rFonts w:ascii="Times New Roman" w:hAnsi="Times New Roman"/>
          <w:sz w:val="28"/>
          <w:szCs w:val="28"/>
          <w:lang w:val="ru-RU"/>
        </w:rPr>
        <w:t xml:space="preserve">же </w:t>
      </w:r>
      <w:r w:rsidR="002D33A0">
        <w:rPr>
          <w:rFonts w:ascii="Times New Roman" w:hAnsi="Times New Roman"/>
          <w:sz w:val="28"/>
          <w:szCs w:val="28"/>
          <w:lang w:val="ru-RU"/>
        </w:rPr>
        <w:t>прибегнуть к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другим вариантам.</w:t>
      </w:r>
    </w:p>
    <w:p w14:paraId="109DFD39" w14:textId="77777777" w:rsidR="00F97056" w:rsidRPr="00350C08" w:rsidRDefault="00F97056" w:rsidP="003F4751">
      <w:pPr>
        <w:rPr>
          <w:rFonts w:ascii="Times New Roman" w:hAnsi="Times New Roman"/>
          <w:sz w:val="28"/>
          <w:szCs w:val="28"/>
          <w:lang w:val="ru-RU"/>
        </w:rPr>
      </w:pPr>
    </w:p>
    <w:p w14:paraId="68C086B2" w14:textId="6EE99CA4" w:rsidR="00020F03" w:rsidRPr="00350C08" w:rsidRDefault="000C1640" w:rsidP="003F4751">
      <w:pPr>
        <w:rPr>
          <w:rFonts w:ascii="Times New Roman" w:hAnsi="Times New Roman"/>
          <w:sz w:val="28"/>
          <w:szCs w:val="28"/>
          <w:lang w:val="ru-RU"/>
        </w:rPr>
      </w:pPr>
      <w:r w:rsidRPr="00350C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CFC55EC" w14:textId="0F712281" w:rsidR="001B6583" w:rsidRPr="00350C08" w:rsidRDefault="00F97056" w:rsidP="003F4751">
      <w:pPr>
        <w:rPr>
          <w:rFonts w:ascii="Times New Roman" w:hAnsi="Times New Roman"/>
          <w:sz w:val="28"/>
          <w:szCs w:val="28"/>
          <w:lang w:val="ru-RU"/>
        </w:rPr>
      </w:pPr>
      <w:r w:rsidRPr="00350C08">
        <w:rPr>
          <w:rFonts w:ascii="Times New Roman" w:hAnsi="Times New Roman"/>
          <w:sz w:val="28"/>
          <w:szCs w:val="28"/>
          <w:lang w:val="ru-RU"/>
        </w:rPr>
        <w:lastRenderedPageBreak/>
        <w:t>Меры по смягчению</w:t>
      </w:r>
      <w:r w:rsidR="00237C52" w:rsidRPr="00350C08">
        <w:rPr>
          <w:rFonts w:ascii="Times New Roman" w:hAnsi="Times New Roman"/>
          <w:sz w:val="28"/>
          <w:szCs w:val="28"/>
          <w:lang w:val="ru-RU"/>
        </w:rPr>
        <w:t>,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в первую очередь</w:t>
      </w:r>
      <w:r w:rsidR="00237C52" w:rsidRPr="00350C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должны быть </w:t>
      </w:r>
      <w:r w:rsidR="00196B22" w:rsidRPr="00350C08">
        <w:rPr>
          <w:rFonts w:ascii="Times New Roman" w:hAnsi="Times New Roman"/>
          <w:sz w:val="28"/>
          <w:szCs w:val="28"/>
          <w:lang w:val="ru-RU"/>
        </w:rPr>
        <w:t>направлены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 на борьбу с  причинами возникнов</w:t>
      </w:r>
      <w:r w:rsidR="00196B22">
        <w:rPr>
          <w:rFonts w:ascii="Times New Roman" w:hAnsi="Times New Roman"/>
          <w:sz w:val="28"/>
          <w:szCs w:val="28"/>
          <w:lang w:val="ru-RU"/>
        </w:rPr>
        <w:t xml:space="preserve">ения рисков. Для каждого риска следует рассмотреть более одной меры по смягчению. </w:t>
      </w:r>
      <w:r w:rsidRPr="00350C08">
        <w:rPr>
          <w:rFonts w:ascii="Times New Roman" w:hAnsi="Times New Roman"/>
          <w:sz w:val="28"/>
          <w:szCs w:val="28"/>
          <w:lang w:val="ru-RU"/>
        </w:rPr>
        <w:t xml:space="preserve">Приведенная ниже таблица описывает </w:t>
      </w:r>
      <w:r w:rsidR="00F14466" w:rsidRPr="00350C08">
        <w:rPr>
          <w:rFonts w:ascii="Times New Roman" w:hAnsi="Times New Roman"/>
          <w:sz w:val="28"/>
          <w:szCs w:val="28"/>
          <w:lang w:val="ru-RU"/>
        </w:rPr>
        <w:t xml:space="preserve">целый ряд </w:t>
      </w:r>
      <w:r w:rsidR="00196B22">
        <w:rPr>
          <w:rFonts w:ascii="Times New Roman" w:hAnsi="Times New Roman"/>
          <w:sz w:val="28"/>
          <w:szCs w:val="28"/>
          <w:lang w:val="ru-RU"/>
        </w:rPr>
        <w:t>рисков, связанных с рынком,</w:t>
      </w:r>
      <w:r w:rsidR="00F14466" w:rsidRPr="00350C08">
        <w:rPr>
          <w:rFonts w:ascii="Times New Roman" w:hAnsi="Times New Roman"/>
          <w:sz w:val="28"/>
          <w:szCs w:val="28"/>
          <w:lang w:val="ru-RU"/>
        </w:rPr>
        <w:t xml:space="preserve"> и потенциальных мер по смягчению. </w:t>
      </w:r>
    </w:p>
    <w:sectPr w:rsidR="001B6583" w:rsidRPr="00350C08" w:rsidSect="002114F3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87025" w14:textId="77777777" w:rsidR="0020308C" w:rsidRDefault="0020308C" w:rsidP="001B6583">
      <w:pPr>
        <w:spacing w:after="0"/>
      </w:pPr>
      <w:r>
        <w:separator/>
      </w:r>
    </w:p>
  </w:endnote>
  <w:endnote w:type="continuationSeparator" w:id="0">
    <w:p w14:paraId="13C68FC5" w14:textId="77777777" w:rsidR="0020308C" w:rsidRDefault="0020308C" w:rsidP="001B65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BA34" w14:textId="77777777" w:rsidR="0020308C" w:rsidRDefault="0020308C" w:rsidP="001B658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B065898" w14:textId="77777777" w:rsidR="0020308C" w:rsidRDefault="0020308C" w:rsidP="001B658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01FB4" w14:textId="77777777" w:rsidR="0020308C" w:rsidRPr="00B45C74" w:rsidRDefault="0020308C" w:rsidP="006D3CF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A47BE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13D2A4F" w14:textId="15236CE4" w:rsidR="0020308C" w:rsidRPr="003A3500" w:rsidRDefault="0020308C" w:rsidP="006D3CF3">
    <w:pPr>
      <w:pStyle w:val="ac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1</w:t>
    </w:r>
    <w:r w:rsidRPr="00107E15">
      <w:t xml:space="preserve">. </w:t>
    </w:r>
    <w:r>
      <w:t xml:space="preserve">Подраздел 2.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CA47BE" w:rsidRPr="00CA47BE">
      <w:rPr>
        <w:noProof/>
      </w:rPr>
      <w:t>Дорожная карта по вопросам</w:t>
    </w:r>
    <w:r w:rsidR="00CA47BE">
      <w:rPr>
        <w:i/>
        <w:noProof/>
      </w:rPr>
      <w:t xml:space="preserve"> анализа рисков ПДП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8A6A1" w14:textId="77777777" w:rsidR="0020308C" w:rsidRDefault="0020308C" w:rsidP="001B6583">
      <w:pPr>
        <w:spacing w:after="0"/>
      </w:pPr>
      <w:r>
        <w:separator/>
      </w:r>
    </w:p>
  </w:footnote>
  <w:footnote w:type="continuationSeparator" w:id="0">
    <w:p w14:paraId="70FF8CEA" w14:textId="77777777" w:rsidR="0020308C" w:rsidRDefault="0020308C" w:rsidP="001B65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120B1" w14:textId="77777777" w:rsidR="0020308C" w:rsidRPr="00074036" w:rsidRDefault="0020308C" w:rsidP="006D3CF3">
    <w:pPr>
      <w:pStyle w:val="aa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e"/>
        <w:bCs/>
        <w:szCs w:val="16"/>
      </w:rPr>
      <w:t>I</w:t>
    </w:r>
    <w:r w:rsidRPr="009F6986">
      <w:rPr>
        <w:rStyle w:val="ae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0461F"/>
    <w:multiLevelType w:val="hybridMultilevel"/>
    <w:tmpl w:val="630C275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>
    <w:nsid w:val="5DCC139D"/>
    <w:multiLevelType w:val="hybridMultilevel"/>
    <w:tmpl w:val="9B14FA1A"/>
    <w:lvl w:ilvl="0" w:tplc="5964B292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18"/>
  </w:num>
  <w:num w:numId="4">
    <w:abstractNumId w:val="36"/>
  </w:num>
  <w:num w:numId="5">
    <w:abstractNumId w:val="25"/>
  </w:num>
  <w:num w:numId="6">
    <w:abstractNumId w:val="33"/>
  </w:num>
  <w:num w:numId="7">
    <w:abstractNumId w:val="15"/>
  </w:num>
  <w:num w:numId="8">
    <w:abstractNumId w:val="27"/>
  </w:num>
  <w:num w:numId="9">
    <w:abstractNumId w:val="42"/>
  </w:num>
  <w:num w:numId="10">
    <w:abstractNumId w:val="26"/>
  </w:num>
  <w:num w:numId="11">
    <w:abstractNumId w:val="31"/>
  </w:num>
  <w:num w:numId="12">
    <w:abstractNumId w:val="20"/>
  </w:num>
  <w:num w:numId="13">
    <w:abstractNumId w:val="44"/>
  </w:num>
  <w:num w:numId="14">
    <w:abstractNumId w:val="35"/>
  </w:num>
  <w:num w:numId="15">
    <w:abstractNumId w:val="39"/>
  </w:num>
  <w:num w:numId="16">
    <w:abstractNumId w:val="41"/>
  </w:num>
  <w:num w:numId="17">
    <w:abstractNumId w:val="40"/>
  </w:num>
  <w:num w:numId="18">
    <w:abstractNumId w:val="14"/>
  </w:num>
  <w:num w:numId="19">
    <w:abstractNumId w:val="13"/>
  </w:num>
  <w:num w:numId="20">
    <w:abstractNumId w:val="43"/>
  </w:num>
  <w:num w:numId="21">
    <w:abstractNumId w:val="30"/>
  </w:num>
  <w:num w:numId="22">
    <w:abstractNumId w:val="21"/>
  </w:num>
  <w:num w:numId="23">
    <w:abstractNumId w:val="16"/>
  </w:num>
  <w:num w:numId="24">
    <w:abstractNumId w:val="23"/>
  </w:num>
  <w:num w:numId="25">
    <w:abstractNumId w:val="28"/>
  </w:num>
  <w:num w:numId="26">
    <w:abstractNumId w:val="19"/>
  </w:num>
  <w:num w:numId="27">
    <w:abstractNumId w:val="17"/>
  </w:num>
  <w:num w:numId="28">
    <w:abstractNumId w:val="24"/>
  </w:num>
  <w:num w:numId="29">
    <w:abstractNumId w:val="45"/>
  </w:num>
  <w:num w:numId="30">
    <w:abstractNumId w:val="10"/>
  </w:num>
  <w:num w:numId="31">
    <w:abstractNumId w:val="29"/>
  </w:num>
  <w:num w:numId="32">
    <w:abstractNumId w:val="12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1"/>
  </w:num>
  <w:num w:numId="44">
    <w:abstractNumId w:val="32"/>
  </w:num>
  <w:num w:numId="45">
    <w:abstractNumId w:val="38"/>
  </w:num>
  <w:num w:numId="46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03"/>
    <w:rsid w:val="00016EB4"/>
    <w:rsid w:val="00020F03"/>
    <w:rsid w:val="00040847"/>
    <w:rsid w:val="000B2892"/>
    <w:rsid w:val="000C1640"/>
    <w:rsid w:val="00150BBF"/>
    <w:rsid w:val="001923E7"/>
    <w:rsid w:val="00196B22"/>
    <w:rsid w:val="001A3D47"/>
    <w:rsid w:val="001B6583"/>
    <w:rsid w:val="001F5BE0"/>
    <w:rsid w:val="002018DA"/>
    <w:rsid w:val="0020308C"/>
    <w:rsid w:val="00203EED"/>
    <w:rsid w:val="002114F3"/>
    <w:rsid w:val="00237C52"/>
    <w:rsid w:val="002D33A0"/>
    <w:rsid w:val="002E460F"/>
    <w:rsid w:val="00315CDC"/>
    <w:rsid w:val="00350C08"/>
    <w:rsid w:val="003712A0"/>
    <w:rsid w:val="003F4751"/>
    <w:rsid w:val="004026DD"/>
    <w:rsid w:val="0045304E"/>
    <w:rsid w:val="00454FE4"/>
    <w:rsid w:val="00467163"/>
    <w:rsid w:val="004729AB"/>
    <w:rsid w:val="004B59A2"/>
    <w:rsid w:val="00505682"/>
    <w:rsid w:val="00550029"/>
    <w:rsid w:val="005526AA"/>
    <w:rsid w:val="00561CF8"/>
    <w:rsid w:val="00563AC6"/>
    <w:rsid w:val="005A384C"/>
    <w:rsid w:val="005F381A"/>
    <w:rsid w:val="00615193"/>
    <w:rsid w:val="006526FE"/>
    <w:rsid w:val="00670A69"/>
    <w:rsid w:val="006810CB"/>
    <w:rsid w:val="006C15E3"/>
    <w:rsid w:val="006D3CF3"/>
    <w:rsid w:val="006E1846"/>
    <w:rsid w:val="006E5A41"/>
    <w:rsid w:val="006E788F"/>
    <w:rsid w:val="00726494"/>
    <w:rsid w:val="00795BC2"/>
    <w:rsid w:val="007A15D2"/>
    <w:rsid w:val="00895850"/>
    <w:rsid w:val="008E008C"/>
    <w:rsid w:val="008F1D52"/>
    <w:rsid w:val="00912AF7"/>
    <w:rsid w:val="009866F5"/>
    <w:rsid w:val="009F0A2C"/>
    <w:rsid w:val="00A127EA"/>
    <w:rsid w:val="00A17251"/>
    <w:rsid w:val="00AC3A2D"/>
    <w:rsid w:val="00AF72A5"/>
    <w:rsid w:val="00B70932"/>
    <w:rsid w:val="00BB192A"/>
    <w:rsid w:val="00BF334A"/>
    <w:rsid w:val="00C742A6"/>
    <w:rsid w:val="00CA47BE"/>
    <w:rsid w:val="00CE09C3"/>
    <w:rsid w:val="00CF2002"/>
    <w:rsid w:val="00D73D35"/>
    <w:rsid w:val="00D901DD"/>
    <w:rsid w:val="00DC0705"/>
    <w:rsid w:val="00DF1693"/>
    <w:rsid w:val="00E36F6E"/>
    <w:rsid w:val="00E86A3B"/>
    <w:rsid w:val="00EB2320"/>
    <w:rsid w:val="00EB76A6"/>
    <w:rsid w:val="00F14466"/>
    <w:rsid w:val="00F24A82"/>
    <w:rsid w:val="00F559EA"/>
    <w:rsid w:val="00F81057"/>
    <w:rsid w:val="00F91712"/>
    <w:rsid w:val="00F97056"/>
    <w:rsid w:val="00FE2D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7DE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D73D35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D73D35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73D3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3D35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151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3D35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12">
    <w:name w:val="Medium Shading 1 Accent 2"/>
    <w:basedOn w:val="a1"/>
    <w:uiPriority w:val="63"/>
    <w:rsid w:val="00020F0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basedOn w:val="a0"/>
    <w:link w:val="a3"/>
    <w:uiPriority w:val="34"/>
    <w:rsid w:val="00D73D35"/>
    <w:rPr>
      <w:rFonts w:ascii="Arial" w:eastAsiaTheme="minorHAnsi" w:hAnsi="Arial" w:cstheme="minorBidi"/>
      <w:sz w:val="20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3D3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35"/>
    <w:rPr>
      <w:rFonts w:ascii="Lucida Grande" w:hAnsi="Lucida Grande" w:cs="Lucida Grande"/>
      <w:sz w:val="18"/>
      <w:szCs w:val="18"/>
    </w:rPr>
  </w:style>
  <w:style w:type="table" w:styleId="a7">
    <w:name w:val="Table Grid"/>
    <w:basedOn w:val="a1"/>
    <w:uiPriority w:val="59"/>
    <w:rsid w:val="00D73D35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Number"/>
    <w:basedOn w:val="a"/>
    <w:rsid w:val="005428C6"/>
    <w:pPr>
      <w:spacing w:after="0"/>
      <w:jc w:val="left"/>
    </w:pPr>
    <w:rPr>
      <w:rFonts w:ascii="Times New Roman" w:eastAsia="Times New Roman" w:hAnsi="Times New Roman"/>
      <w:lang w:eastAsia="zh-CN"/>
    </w:rPr>
  </w:style>
  <w:style w:type="paragraph" w:styleId="a9">
    <w:name w:val="Revision"/>
    <w:hidden/>
    <w:uiPriority w:val="99"/>
    <w:semiHidden/>
    <w:rsid w:val="00D73D35"/>
    <w:rPr>
      <w:rFonts w:ascii="Arial" w:hAnsi="Arial"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D73D35"/>
    <w:pPr>
      <w:spacing w:after="0" w:line="288" w:lineRule="auto"/>
      <w:jc w:val="left"/>
    </w:pPr>
    <w:rPr>
      <w:sz w:val="16"/>
    </w:rPr>
  </w:style>
  <w:style w:type="character" w:customStyle="1" w:styleId="ab">
    <w:name w:val="Верхний колонтитул Знак"/>
    <w:basedOn w:val="a0"/>
    <w:link w:val="aa"/>
    <w:uiPriority w:val="99"/>
    <w:rsid w:val="00D73D35"/>
    <w:rPr>
      <w:rFonts w:ascii="Arial" w:hAnsi="Arial" w:cs="Times New Roman"/>
      <w:sz w:val="16"/>
      <w:szCs w:val="20"/>
    </w:rPr>
  </w:style>
  <w:style w:type="paragraph" w:styleId="ac">
    <w:name w:val="footer"/>
    <w:basedOn w:val="a"/>
    <w:link w:val="ad"/>
    <w:uiPriority w:val="99"/>
    <w:unhideWhenUsed/>
    <w:rsid w:val="00D73D35"/>
    <w:pPr>
      <w:spacing w:after="0"/>
      <w:jc w:val="left"/>
    </w:pPr>
    <w:rPr>
      <w:sz w:val="16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D73D35"/>
    <w:rPr>
      <w:rFonts w:ascii="Arial" w:hAnsi="Arial" w:cs="Times New Roman"/>
      <w:sz w:val="16"/>
      <w:szCs w:val="18"/>
    </w:rPr>
  </w:style>
  <w:style w:type="character" w:styleId="ae">
    <w:name w:val="page number"/>
    <w:basedOn w:val="a0"/>
    <w:uiPriority w:val="99"/>
    <w:unhideWhenUsed/>
    <w:rsid w:val="00D73D35"/>
    <w:rPr>
      <w:b/>
    </w:rPr>
  </w:style>
  <w:style w:type="paragraph" w:customStyle="1" w:styleId="BasicParagraph">
    <w:name w:val="[Basic Paragraph]"/>
    <w:basedOn w:val="a"/>
    <w:uiPriority w:val="99"/>
    <w:rsid w:val="00D73D3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a"/>
    <w:rsid w:val="00D73D35"/>
    <w:pPr>
      <w:numPr>
        <w:numId w:val="3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a3"/>
    <w:rsid w:val="00D73D35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character" w:styleId="af">
    <w:name w:val="annotation reference"/>
    <w:basedOn w:val="a0"/>
    <w:uiPriority w:val="99"/>
    <w:unhideWhenUsed/>
    <w:rsid w:val="00D73D3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15193"/>
    <w:rPr>
      <w:sz w:val="24"/>
      <w:szCs w:val="24"/>
    </w:rPr>
  </w:style>
  <w:style w:type="character" w:customStyle="1" w:styleId="af1">
    <w:name w:val="Текст комментария Знак"/>
    <w:basedOn w:val="a0"/>
    <w:link w:val="af0"/>
    <w:uiPriority w:val="99"/>
    <w:rsid w:val="00615193"/>
    <w:rPr>
      <w:rFonts w:ascii="Arial" w:hAnsi="Arial" w:cs="Arial"/>
      <w:lang w:val="en-GB"/>
    </w:rPr>
  </w:style>
  <w:style w:type="paragraph" w:styleId="af2">
    <w:name w:val="annotation subject"/>
    <w:basedOn w:val="a"/>
    <w:link w:val="af3"/>
    <w:uiPriority w:val="99"/>
    <w:unhideWhenUsed/>
    <w:rsid w:val="00D73D35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rsid w:val="00D73D35"/>
    <w:rPr>
      <w:rFonts w:ascii="Arial" w:hAnsi="Arial" w:cs="Times New Roman"/>
      <w:b/>
      <w:bCs/>
      <w:sz w:val="20"/>
      <w:szCs w:val="20"/>
    </w:rPr>
  </w:style>
  <w:style w:type="paragraph" w:customStyle="1" w:styleId="Default">
    <w:name w:val="Default"/>
    <w:rsid w:val="00D73D3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f4">
    <w:name w:val="FollowedHyperlink"/>
    <w:basedOn w:val="a0"/>
    <w:uiPriority w:val="99"/>
    <w:unhideWhenUsed/>
    <w:rsid w:val="00D73D35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D73D35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D73D35"/>
    <w:rPr>
      <w:rFonts w:ascii="Arial" w:hAnsi="Arial" w:cs="Times New Roman"/>
      <w:b/>
      <w:sz w:val="40"/>
      <w:szCs w:val="52"/>
    </w:rPr>
  </w:style>
  <w:style w:type="paragraph" w:customStyle="1" w:styleId="Header1">
    <w:name w:val="Header 1"/>
    <w:basedOn w:val="aa"/>
    <w:rsid w:val="00D73D35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3D35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D73D35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D73D35"/>
    <w:rPr>
      <w:rFonts w:ascii="Arial" w:hAnsi="Arial" w:cs="Times New Roman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615193"/>
    <w:rPr>
      <w:rFonts w:eastAsiaTheme="majorEastAsia" w:cstheme="majorBidi"/>
      <w:bCs/>
      <w:i/>
      <w:iCs/>
      <w:sz w:val="20"/>
      <w:szCs w:val="21"/>
      <w:lang w:val="en-GB"/>
    </w:rPr>
  </w:style>
  <w:style w:type="character" w:styleId="af5">
    <w:name w:val="Hyperlink"/>
    <w:basedOn w:val="a0"/>
    <w:uiPriority w:val="99"/>
    <w:unhideWhenUsed/>
    <w:rsid w:val="00D73D35"/>
    <w:rPr>
      <w:color w:val="0000FF" w:themeColor="hyperlink"/>
      <w:u w:val="single"/>
    </w:rPr>
  </w:style>
  <w:style w:type="character" w:customStyle="1" w:styleId="Pantone485">
    <w:name w:val="Pantone 485"/>
    <w:basedOn w:val="a0"/>
    <w:uiPriority w:val="1"/>
    <w:qFormat/>
    <w:rsid w:val="00D73D35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D73D3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D73D35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D73D35"/>
    <w:rPr>
      <w:rFonts w:asciiTheme="minorHAnsi" w:hAnsiTheme="minorHAnsi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af6">
    <w:name w:val="footnote text"/>
    <w:basedOn w:val="a"/>
    <w:link w:val="af7"/>
    <w:uiPriority w:val="99"/>
    <w:unhideWhenUsed/>
    <w:rsid w:val="00D73D35"/>
    <w:pPr>
      <w:spacing w:after="0"/>
    </w:pPr>
    <w:rPr>
      <w:sz w:val="16"/>
      <w:szCs w:val="22"/>
    </w:rPr>
  </w:style>
  <w:style w:type="character" w:customStyle="1" w:styleId="af7">
    <w:name w:val="Текст сноски Знак"/>
    <w:basedOn w:val="a0"/>
    <w:link w:val="af6"/>
    <w:uiPriority w:val="99"/>
    <w:rsid w:val="00D73D35"/>
    <w:rPr>
      <w:rFonts w:ascii="Arial" w:hAnsi="Arial" w:cs="Times New Roman"/>
      <w:sz w:val="16"/>
      <w:szCs w:val="22"/>
    </w:rPr>
  </w:style>
  <w:style w:type="character" w:styleId="af8">
    <w:name w:val="footnote reference"/>
    <w:basedOn w:val="a0"/>
    <w:uiPriority w:val="99"/>
    <w:unhideWhenUsed/>
    <w:rsid w:val="00D73D35"/>
    <w:rPr>
      <w:vertAlign w:val="superscript"/>
    </w:rPr>
  </w:style>
  <w:style w:type="paragraph" w:customStyle="1" w:styleId="ListNumber1">
    <w:name w:val="List Number 1"/>
    <w:basedOn w:val="a"/>
    <w:rsid w:val="00D73D35"/>
    <w:pPr>
      <w:numPr>
        <w:ilvl w:val="1"/>
        <w:numId w:val="4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D73D35"/>
    <w:pPr>
      <w:numPr>
        <w:numId w:val="4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D73D35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D73D35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D73D35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F1D52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  <w:ind w:left="714" w:hanging="357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D73D35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D73D35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73D3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3D35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151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3D35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12">
    <w:name w:val="Medium Shading 1 Accent 2"/>
    <w:basedOn w:val="a1"/>
    <w:uiPriority w:val="63"/>
    <w:rsid w:val="00020F0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basedOn w:val="a0"/>
    <w:link w:val="a3"/>
    <w:uiPriority w:val="34"/>
    <w:rsid w:val="00D73D35"/>
    <w:rPr>
      <w:rFonts w:ascii="Arial" w:eastAsiaTheme="minorHAnsi" w:hAnsi="Arial" w:cstheme="minorBidi"/>
      <w:sz w:val="20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3D3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35"/>
    <w:rPr>
      <w:rFonts w:ascii="Lucida Grande" w:hAnsi="Lucida Grande" w:cs="Lucida Grande"/>
      <w:sz w:val="18"/>
      <w:szCs w:val="18"/>
    </w:rPr>
  </w:style>
  <w:style w:type="table" w:styleId="a7">
    <w:name w:val="Table Grid"/>
    <w:basedOn w:val="a1"/>
    <w:uiPriority w:val="59"/>
    <w:rsid w:val="00D73D35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Number"/>
    <w:basedOn w:val="a"/>
    <w:rsid w:val="005428C6"/>
    <w:pPr>
      <w:spacing w:after="0"/>
      <w:jc w:val="left"/>
    </w:pPr>
    <w:rPr>
      <w:rFonts w:ascii="Times New Roman" w:eastAsia="Times New Roman" w:hAnsi="Times New Roman"/>
      <w:lang w:eastAsia="zh-CN"/>
    </w:rPr>
  </w:style>
  <w:style w:type="paragraph" w:styleId="a9">
    <w:name w:val="Revision"/>
    <w:hidden/>
    <w:uiPriority w:val="99"/>
    <w:semiHidden/>
    <w:rsid w:val="00D73D35"/>
    <w:rPr>
      <w:rFonts w:ascii="Arial" w:hAnsi="Arial"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D73D35"/>
    <w:pPr>
      <w:spacing w:after="0" w:line="288" w:lineRule="auto"/>
      <w:jc w:val="left"/>
    </w:pPr>
    <w:rPr>
      <w:sz w:val="16"/>
    </w:rPr>
  </w:style>
  <w:style w:type="character" w:customStyle="1" w:styleId="ab">
    <w:name w:val="Верхний колонтитул Знак"/>
    <w:basedOn w:val="a0"/>
    <w:link w:val="aa"/>
    <w:uiPriority w:val="99"/>
    <w:rsid w:val="00D73D35"/>
    <w:rPr>
      <w:rFonts w:ascii="Arial" w:hAnsi="Arial" w:cs="Times New Roman"/>
      <w:sz w:val="16"/>
      <w:szCs w:val="20"/>
    </w:rPr>
  </w:style>
  <w:style w:type="paragraph" w:styleId="ac">
    <w:name w:val="footer"/>
    <w:basedOn w:val="a"/>
    <w:link w:val="ad"/>
    <w:uiPriority w:val="99"/>
    <w:unhideWhenUsed/>
    <w:rsid w:val="00D73D35"/>
    <w:pPr>
      <w:spacing w:after="0"/>
      <w:jc w:val="left"/>
    </w:pPr>
    <w:rPr>
      <w:sz w:val="16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D73D35"/>
    <w:rPr>
      <w:rFonts w:ascii="Arial" w:hAnsi="Arial" w:cs="Times New Roman"/>
      <w:sz w:val="16"/>
      <w:szCs w:val="18"/>
    </w:rPr>
  </w:style>
  <w:style w:type="character" w:styleId="ae">
    <w:name w:val="page number"/>
    <w:basedOn w:val="a0"/>
    <w:uiPriority w:val="99"/>
    <w:unhideWhenUsed/>
    <w:rsid w:val="00D73D35"/>
    <w:rPr>
      <w:b/>
    </w:rPr>
  </w:style>
  <w:style w:type="paragraph" w:customStyle="1" w:styleId="BasicParagraph">
    <w:name w:val="[Basic Paragraph]"/>
    <w:basedOn w:val="a"/>
    <w:uiPriority w:val="99"/>
    <w:rsid w:val="00D73D3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a"/>
    <w:rsid w:val="00D73D35"/>
    <w:pPr>
      <w:numPr>
        <w:numId w:val="3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a3"/>
    <w:rsid w:val="00D73D35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character" w:styleId="af">
    <w:name w:val="annotation reference"/>
    <w:basedOn w:val="a0"/>
    <w:uiPriority w:val="99"/>
    <w:unhideWhenUsed/>
    <w:rsid w:val="00D73D3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15193"/>
    <w:rPr>
      <w:sz w:val="24"/>
      <w:szCs w:val="24"/>
    </w:rPr>
  </w:style>
  <w:style w:type="character" w:customStyle="1" w:styleId="af1">
    <w:name w:val="Текст комментария Знак"/>
    <w:basedOn w:val="a0"/>
    <w:link w:val="af0"/>
    <w:uiPriority w:val="99"/>
    <w:rsid w:val="00615193"/>
    <w:rPr>
      <w:rFonts w:ascii="Arial" w:hAnsi="Arial" w:cs="Arial"/>
      <w:lang w:val="en-GB"/>
    </w:rPr>
  </w:style>
  <w:style w:type="paragraph" w:styleId="af2">
    <w:name w:val="annotation subject"/>
    <w:basedOn w:val="a"/>
    <w:link w:val="af3"/>
    <w:uiPriority w:val="99"/>
    <w:unhideWhenUsed/>
    <w:rsid w:val="00D73D35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rsid w:val="00D73D35"/>
    <w:rPr>
      <w:rFonts w:ascii="Arial" w:hAnsi="Arial" w:cs="Times New Roman"/>
      <w:b/>
      <w:bCs/>
      <w:sz w:val="20"/>
      <w:szCs w:val="20"/>
    </w:rPr>
  </w:style>
  <w:style w:type="paragraph" w:customStyle="1" w:styleId="Default">
    <w:name w:val="Default"/>
    <w:rsid w:val="00D73D3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f4">
    <w:name w:val="FollowedHyperlink"/>
    <w:basedOn w:val="a0"/>
    <w:uiPriority w:val="99"/>
    <w:unhideWhenUsed/>
    <w:rsid w:val="00D73D35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D73D35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D73D35"/>
    <w:rPr>
      <w:rFonts w:ascii="Arial" w:hAnsi="Arial" w:cs="Times New Roman"/>
      <w:b/>
      <w:sz w:val="40"/>
      <w:szCs w:val="52"/>
    </w:rPr>
  </w:style>
  <w:style w:type="paragraph" w:customStyle="1" w:styleId="Header1">
    <w:name w:val="Header 1"/>
    <w:basedOn w:val="aa"/>
    <w:rsid w:val="00D73D35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3D35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D73D35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D73D35"/>
    <w:rPr>
      <w:rFonts w:ascii="Arial" w:hAnsi="Arial" w:cs="Times New Roman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615193"/>
    <w:rPr>
      <w:rFonts w:eastAsiaTheme="majorEastAsia" w:cstheme="majorBidi"/>
      <w:bCs/>
      <w:i/>
      <w:iCs/>
      <w:sz w:val="20"/>
      <w:szCs w:val="21"/>
      <w:lang w:val="en-GB"/>
    </w:rPr>
  </w:style>
  <w:style w:type="character" w:styleId="af5">
    <w:name w:val="Hyperlink"/>
    <w:basedOn w:val="a0"/>
    <w:uiPriority w:val="99"/>
    <w:unhideWhenUsed/>
    <w:rsid w:val="00D73D35"/>
    <w:rPr>
      <w:color w:val="0000FF" w:themeColor="hyperlink"/>
      <w:u w:val="single"/>
    </w:rPr>
  </w:style>
  <w:style w:type="character" w:customStyle="1" w:styleId="Pantone485">
    <w:name w:val="Pantone 485"/>
    <w:basedOn w:val="a0"/>
    <w:uiPriority w:val="1"/>
    <w:qFormat/>
    <w:rsid w:val="00D73D35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D73D3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D73D35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D73D35"/>
    <w:rPr>
      <w:rFonts w:asciiTheme="minorHAnsi" w:hAnsiTheme="minorHAnsi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af6">
    <w:name w:val="footnote text"/>
    <w:basedOn w:val="a"/>
    <w:link w:val="af7"/>
    <w:uiPriority w:val="99"/>
    <w:unhideWhenUsed/>
    <w:rsid w:val="00D73D35"/>
    <w:pPr>
      <w:spacing w:after="0"/>
    </w:pPr>
    <w:rPr>
      <w:sz w:val="16"/>
      <w:szCs w:val="22"/>
    </w:rPr>
  </w:style>
  <w:style w:type="character" w:customStyle="1" w:styleId="af7">
    <w:name w:val="Текст сноски Знак"/>
    <w:basedOn w:val="a0"/>
    <w:link w:val="af6"/>
    <w:uiPriority w:val="99"/>
    <w:rsid w:val="00D73D35"/>
    <w:rPr>
      <w:rFonts w:ascii="Arial" w:hAnsi="Arial" w:cs="Times New Roman"/>
      <w:sz w:val="16"/>
      <w:szCs w:val="22"/>
    </w:rPr>
  </w:style>
  <w:style w:type="character" w:styleId="af8">
    <w:name w:val="footnote reference"/>
    <w:basedOn w:val="a0"/>
    <w:uiPriority w:val="99"/>
    <w:unhideWhenUsed/>
    <w:rsid w:val="00D73D35"/>
    <w:rPr>
      <w:vertAlign w:val="superscript"/>
    </w:rPr>
  </w:style>
  <w:style w:type="paragraph" w:customStyle="1" w:styleId="ListNumber1">
    <w:name w:val="List Number 1"/>
    <w:basedOn w:val="a"/>
    <w:rsid w:val="00D73D35"/>
    <w:pPr>
      <w:numPr>
        <w:ilvl w:val="1"/>
        <w:numId w:val="4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D73D35"/>
    <w:pPr>
      <w:numPr>
        <w:numId w:val="4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D73D35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D73D35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D73D35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F1D52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31</TotalTime>
  <Pages>5</Pages>
  <Words>916</Words>
  <Characters>5226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15</cp:revision>
  <cp:lastPrinted>2015-09-13T19:33:00Z</cp:lastPrinted>
  <dcterms:created xsi:type="dcterms:W3CDTF">2017-03-22T19:45:00Z</dcterms:created>
  <dcterms:modified xsi:type="dcterms:W3CDTF">2017-04-02T19:31:00Z</dcterms:modified>
</cp:coreProperties>
</file>