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7281" w14:textId="31B8EF54" w:rsidR="00310F7F" w:rsidRPr="00A27D3A" w:rsidRDefault="002F1A5F" w:rsidP="00F52885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Дорожная карта по в</w:t>
      </w:r>
      <w:r w:rsidR="00785BA7" w:rsidRPr="00A27D3A">
        <w:rPr>
          <w:rFonts w:ascii="Times New Roman" w:hAnsi="Times New Roman"/>
          <w:sz w:val="28"/>
          <w:szCs w:val="28"/>
          <w:lang w:val="ru-RU"/>
        </w:rPr>
        <w:t xml:space="preserve">опросам оценки ситуации на уровне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сообществ с учетом особенностей работы с наличными денежными средствами </w:t>
      </w:r>
    </w:p>
    <w:p w14:paraId="5A26D9A8" w14:textId="281FF487" w:rsidR="002B4DCC" w:rsidRPr="00A27D3A" w:rsidRDefault="008B214F" w:rsidP="002B4DCC">
      <w:pPr>
        <w:pStyle w:val="H1"/>
        <w:ind w:left="-170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pict w14:anchorId="61B1A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249.7pt">
            <v:imagedata r:id="rId8" o:title="02-Assessment-rodmap-EN2"/>
          </v:shape>
        </w:pict>
      </w:r>
    </w:p>
    <w:p w14:paraId="62AADDA6" w14:textId="65077F3F" w:rsidR="00E66A9A" w:rsidRPr="00A27D3A" w:rsidRDefault="005A52D7" w:rsidP="00F528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60364F78" w14:textId="6898B25D" w:rsidR="005A52D7" w:rsidRPr="00A27D3A" w:rsidRDefault="005A52D7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Чтобы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рассматривать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возможность предоставления бенефициарам наличных денежных средств среди других потенциальных механизмов реагирования, необхо</w:t>
      </w:r>
      <w:r w:rsidR="007F5069">
        <w:rPr>
          <w:rFonts w:ascii="Times New Roman" w:hAnsi="Times New Roman"/>
          <w:sz w:val="28"/>
          <w:szCs w:val="28"/>
          <w:lang w:val="ru-RU"/>
        </w:rPr>
        <w:t>димо обеспечить учет особенностей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работы с наличными денежными средствами на всех этапах проведения оценки ситуации.</w:t>
      </w:r>
      <w:r w:rsidR="007F5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Предлагаемая дорожная карта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рассказывает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о том, как собрать информацию, обеспечивающую учет различных особенностей работы с наличными денежными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средствами</w:t>
      </w:r>
      <w:r w:rsidR="007F5069">
        <w:rPr>
          <w:rFonts w:ascii="Times New Roman" w:hAnsi="Times New Roman"/>
          <w:sz w:val="28"/>
          <w:szCs w:val="28"/>
          <w:lang w:val="ru-RU"/>
        </w:rPr>
        <w:t>, во время проведения оценки с</w:t>
      </w:r>
      <w:r w:rsidRPr="00A27D3A">
        <w:rPr>
          <w:rFonts w:ascii="Times New Roman" w:hAnsi="Times New Roman"/>
          <w:sz w:val="28"/>
          <w:szCs w:val="28"/>
          <w:lang w:val="ru-RU"/>
        </w:rPr>
        <w:t>ит</w:t>
      </w:r>
      <w:r w:rsidR="007F5069">
        <w:rPr>
          <w:rFonts w:ascii="Times New Roman" w:hAnsi="Times New Roman"/>
          <w:sz w:val="28"/>
          <w:szCs w:val="28"/>
          <w:lang w:val="ru-RU"/>
        </w:rPr>
        <w:t>у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ации на уровне сообществ. </w:t>
      </w:r>
    </w:p>
    <w:p w14:paraId="638FDB40" w14:textId="5696CFF6" w:rsidR="002514B1" w:rsidRPr="00A27D3A" w:rsidRDefault="005A52D7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поддержки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концепции </w:t>
      </w:r>
      <w:r w:rsidRPr="007F5069">
        <w:rPr>
          <w:rFonts w:ascii="Times New Roman" w:hAnsi="Times New Roman"/>
          <w:i/>
          <w:sz w:val="28"/>
          <w:szCs w:val="28"/>
          <w:lang w:val="ru-RU"/>
        </w:rPr>
        <w:t xml:space="preserve">Методических материалов по вопросам </w:t>
      </w:r>
      <w:r w:rsidR="007F5069" w:rsidRPr="007F5069">
        <w:rPr>
          <w:rFonts w:ascii="Times New Roman" w:hAnsi="Times New Roman"/>
          <w:i/>
          <w:sz w:val="28"/>
          <w:szCs w:val="28"/>
          <w:lang w:val="ru-RU"/>
        </w:rPr>
        <w:t>предоставления</w:t>
      </w:r>
      <w:r w:rsidRPr="007F5069">
        <w:rPr>
          <w:rFonts w:ascii="Times New Roman" w:hAnsi="Times New Roman"/>
          <w:i/>
          <w:sz w:val="28"/>
          <w:szCs w:val="28"/>
          <w:lang w:val="ru-RU"/>
        </w:rPr>
        <w:t xml:space="preserve"> наличных денежных средств в условиях ЧС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проведение оценки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ситуации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на уровне сообществ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подразделяется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на четыре н</w:t>
      </w:r>
      <w:r w:rsidR="007F5069">
        <w:rPr>
          <w:rFonts w:ascii="Times New Roman" w:hAnsi="Times New Roman"/>
          <w:sz w:val="28"/>
          <w:szCs w:val="28"/>
          <w:lang w:val="ru-RU"/>
        </w:rPr>
        <w:t>е связанных друг с другом этапа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. Для каждого этапа читателю будет предложен ряд инструментов, которые помогут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осуществить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сбор информац</w:t>
      </w:r>
      <w:r w:rsidR="007F5069">
        <w:rPr>
          <w:rFonts w:ascii="Times New Roman" w:hAnsi="Times New Roman"/>
          <w:sz w:val="28"/>
          <w:szCs w:val="28"/>
          <w:lang w:val="ru-RU"/>
        </w:rPr>
        <w:t>ии, обеспечивающе</w:t>
      </w:r>
      <w:r w:rsidRPr="00A27D3A">
        <w:rPr>
          <w:rFonts w:ascii="Times New Roman" w:hAnsi="Times New Roman"/>
          <w:sz w:val="28"/>
          <w:szCs w:val="28"/>
          <w:lang w:val="ru-RU"/>
        </w:rPr>
        <w:t>й</w:t>
      </w:r>
      <w:r w:rsidR="00310383" w:rsidRPr="00A27D3A">
        <w:rPr>
          <w:rFonts w:ascii="Times New Roman" w:hAnsi="Times New Roman"/>
          <w:sz w:val="28"/>
          <w:szCs w:val="28"/>
          <w:lang w:val="ru-RU"/>
        </w:rPr>
        <w:t xml:space="preserve"> учет раз</w:t>
      </w:r>
      <w:r w:rsidRPr="00A27D3A">
        <w:rPr>
          <w:rFonts w:ascii="Times New Roman" w:hAnsi="Times New Roman"/>
          <w:sz w:val="28"/>
          <w:szCs w:val="28"/>
          <w:lang w:val="ru-RU"/>
        </w:rPr>
        <w:t>личн</w:t>
      </w:r>
      <w:r w:rsidR="00310383" w:rsidRPr="00A27D3A">
        <w:rPr>
          <w:rFonts w:ascii="Times New Roman" w:hAnsi="Times New Roman"/>
          <w:sz w:val="28"/>
          <w:szCs w:val="28"/>
          <w:lang w:val="ru-RU"/>
        </w:rPr>
        <w:t>ы</w:t>
      </w:r>
      <w:r w:rsidRPr="00A27D3A">
        <w:rPr>
          <w:rFonts w:ascii="Times New Roman" w:hAnsi="Times New Roman"/>
          <w:sz w:val="28"/>
          <w:szCs w:val="28"/>
          <w:lang w:val="ru-RU"/>
        </w:rPr>
        <w:t>х особенностей работы с</w:t>
      </w:r>
      <w:r w:rsidR="00310383" w:rsidRPr="00A27D3A">
        <w:rPr>
          <w:rFonts w:ascii="Times New Roman" w:hAnsi="Times New Roman"/>
          <w:sz w:val="28"/>
          <w:szCs w:val="28"/>
          <w:lang w:val="ru-RU"/>
        </w:rPr>
        <w:t xml:space="preserve"> наличны</w:t>
      </w:r>
      <w:r w:rsidR="007F5069">
        <w:rPr>
          <w:rFonts w:ascii="Times New Roman" w:hAnsi="Times New Roman"/>
          <w:sz w:val="28"/>
          <w:szCs w:val="28"/>
          <w:lang w:val="ru-RU"/>
        </w:rPr>
        <w:t>ми денежными средствами, на уровне</w:t>
      </w:r>
      <w:r w:rsidR="00310383" w:rsidRPr="00A27D3A">
        <w:rPr>
          <w:rFonts w:ascii="Times New Roman" w:hAnsi="Times New Roman"/>
          <w:sz w:val="28"/>
          <w:szCs w:val="28"/>
          <w:lang w:val="ru-RU"/>
        </w:rPr>
        <w:t xml:space="preserve"> пострадавших сообществ и домохозяйств.</w:t>
      </w:r>
      <w:r w:rsidR="000E0A16" w:rsidRPr="00A27D3A">
        <w:rPr>
          <w:rFonts w:ascii="Times New Roman" w:hAnsi="Times New Roman"/>
          <w:sz w:val="28"/>
          <w:szCs w:val="28"/>
          <w:lang w:val="ru-RU"/>
        </w:rPr>
        <w:t xml:space="preserve"> Все этапы и </w:t>
      </w:r>
      <w:r w:rsidR="007F5069" w:rsidRPr="00A27D3A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7F5069">
        <w:rPr>
          <w:rFonts w:ascii="Times New Roman" w:hAnsi="Times New Roman"/>
          <w:sz w:val="28"/>
          <w:szCs w:val="28"/>
          <w:lang w:val="ru-RU"/>
        </w:rPr>
        <w:t xml:space="preserve"> разработаны с учетом того, что</w:t>
      </w:r>
      <w:r w:rsidR="000E0A16" w:rsidRPr="00A27D3A">
        <w:rPr>
          <w:rFonts w:ascii="Times New Roman" w:hAnsi="Times New Roman"/>
          <w:sz w:val="28"/>
          <w:szCs w:val="28"/>
          <w:lang w:val="ru-RU"/>
        </w:rPr>
        <w:t xml:space="preserve"> большинство подходов к осуществлению </w:t>
      </w:r>
      <w:r w:rsidR="000E0A16" w:rsidRPr="00A27D3A">
        <w:rPr>
          <w:rFonts w:ascii="Times New Roman" w:hAnsi="Times New Roman"/>
          <w:sz w:val="28"/>
          <w:szCs w:val="28"/>
          <w:lang w:val="ru-RU"/>
        </w:rPr>
        <w:lastRenderedPageBreak/>
        <w:t>оценки не</w:t>
      </w:r>
      <w:r w:rsidR="00F05855" w:rsidRPr="00A27D3A">
        <w:rPr>
          <w:rFonts w:ascii="Times New Roman" w:hAnsi="Times New Roman"/>
          <w:sz w:val="28"/>
          <w:szCs w:val="28"/>
          <w:lang w:val="ru-RU"/>
        </w:rPr>
        <w:t xml:space="preserve"> позволяют получить информацию, учитывающую особенности</w:t>
      </w:r>
      <w:r w:rsidR="000E0A16" w:rsidRPr="00A27D3A">
        <w:rPr>
          <w:rFonts w:ascii="Times New Roman" w:hAnsi="Times New Roman"/>
          <w:sz w:val="28"/>
          <w:szCs w:val="28"/>
          <w:lang w:val="ru-RU"/>
        </w:rPr>
        <w:t xml:space="preserve"> работы с наличными денежными средствами.</w:t>
      </w:r>
      <w:r w:rsidR="003475DB">
        <w:rPr>
          <w:rFonts w:ascii="Times New Roman" w:hAnsi="Times New Roman"/>
          <w:sz w:val="28"/>
          <w:szCs w:val="28"/>
          <w:lang w:val="ru-RU"/>
        </w:rPr>
        <w:t xml:space="preserve"> В этой связи предлагае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>т</w:t>
      </w:r>
      <w:r w:rsidR="003475DB">
        <w:rPr>
          <w:rFonts w:ascii="Times New Roman" w:hAnsi="Times New Roman"/>
          <w:sz w:val="28"/>
          <w:szCs w:val="28"/>
          <w:lang w:val="ru-RU"/>
        </w:rPr>
        <w:t>ся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включить в методологию проведения оценки ситуации после ЧС целый ряд </w:t>
      </w:r>
      <w:r w:rsidR="003475DB">
        <w:rPr>
          <w:rFonts w:ascii="Times New Roman" w:hAnsi="Times New Roman"/>
          <w:sz w:val="28"/>
          <w:szCs w:val="28"/>
          <w:lang w:val="ru-RU"/>
        </w:rPr>
        <w:t xml:space="preserve">соответствующих 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>тем</w:t>
      </w:r>
      <w:r w:rsidR="003475DB">
        <w:rPr>
          <w:rFonts w:ascii="Times New Roman" w:hAnsi="Times New Roman"/>
          <w:sz w:val="28"/>
          <w:szCs w:val="28"/>
          <w:lang w:val="ru-RU"/>
        </w:rPr>
        <w:t xml:space="preserve"> и вопросов.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В зависимости от того, каким временем вы располагаете, и насколько глубокий анализ ситуации </w:t>
      </w:r>
      <w:r w:rsidR="003475DB">
        <w:rPr>
          <w:rFonts w:ascii="Times New Roman" w:hAnsi="Times New Roman"/>
          <w:sz w:val="28"/>
          <w:szCs w:val="28"/>
          <w:lang w:val="ru-RU"/>
        </w:rPr>
        <w:t>предстоит осуществить, можно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сделать выбор в пользу одного или нескольких инструментов</w:t>
      </w:r>
      <w:r w:rsidR="003475DB">
        <w:rPr>
          <w:rFonts w:ascii="Times New Roman" w:hAnsi="Times New Roman"/>
          <w:sz w:val="28"/>
          <w:szCs w:val="28"/>
          <w:lang w:val="ru-RU"/>
        </w:rPr>
        <w:t>.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62D00D5" w14:textId="692C0BC0" w:rsidR="00E949BE" w:rsidRPr="00A27D3A" w:rsidRDefault="003475DB" w:rsidP="00F528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первом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>е вы сможете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собрать </w:t>
      </w:r>
      <w:r w:rsidRPr="00A27D3A">
        <w:rPr>
          <w:rFonts w:ascii="Times New Roman" w:hAnsi="Times New Roman"/>
          <w:sz w:val="28"/>
          <w:szCs w:val="28"/>
          <w:lang w:val="ru-RU"/>
        </w:rPr>
        <w:t>информацию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по вопросам доступа сообществ и домохозяйст</w:t>
      </w:r>
      <w:r w:rsidR="00A87D70">
        <w:rPr>
          <w:rFonts w:ascii="Times New Roman" w:hAnsi="Times New Roman"/>
          <w:sz w:val="28"/>
          <w:szCs w:val="28"/>
          <w:lang w:val="ru-RU"/>
        </w:rPr>
        <w:t>в к наличным денежным средствам;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 их использования и </w:t>
      </w:r>
      <w:r w:rsidR="00FF0128">
        <w:rPr>
          <w:rFonts w:ascii="Times New Roman" w:hAnsi="Times New Roman"/>
          <w:sz w:val="28"/>
          <w:szCs w:val="28"/>
          <w:lang w:val="ru-RU"/>
        </w:rPr>
        <w:t xml:space="preserve">существующих </w:t>
      </w:r>
      <w:r w:rsidR="00E949BE" w:rsidRPr="00A27D3A">
        <w:rPr>
          <w:rFonts w:ascii="Times New Roman" w:hAnsi="Times New Roman"/>
          <w:sz w:val="28"/>
          <w:szCs w:val="28"/>
          <w:lang w:val="ru-RU"/>
        </w:rPr>
        <w:t xml:space="preserve">предпочтений. </w:t>
      </w:r>
      <w:r>
        <w:rPr>
          <w:rFonts w:ascii="Times New Roman" w:hAnsi="Times New Roman"/>
          <w:sz w:val="28"/>
          <w:szCs w:val="28"/>
          <w:lang w:val="ru-RU"/>
        </w:rPr>
        <w:t>На втором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>е появится возможность получить более подробную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информацию по вопросам доступа </w:t>
      </w:r>
      <w:r w:rsidRPr="00A27D3A">
        <w:rPr>
          <w:rFonts w:ascii="Times New Roman" w:hAnsi="Times New Roman"/>
          <w:sz w:val="28"/>
          <w:szCs w:val="28"/>
          <w:lang w:val="ru-RU"/>
        </w:rPr>
        <w:t>сообществ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Pr="00A27D3A">
        <w:rPr>
          <w:rFonts w:ascii="Times New Roman" w:hAnsi="Times New Roman"/>
          <w:sz w:val="28"/>
          <w:szCs w:val="28"/>
          <w:lang w:val="ru-RU"/>
        </w:rPr>
        <w:t>основным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рынкам и </w:t>
      </w:r>
      <w:r w:rsidRPr="00A27D3A">
        <w:rPr>
          <w:rFonts w:ascii="Times New Roman" w:hAnsi="Times New Roman"/>
          <w:sz w:val="28"/>
          <w:szCs w:val="28"/>
          <w:lang w:val="ru-RU"/>
        </w:rPr>
        <w:t>услугам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>,</w:t>
      </w:r>
      <w:r w:rsidR="00F91135">
        <w:rPr>
          <w:rFonts w:ascii="Times New Roman" w:hAnsi="Times New Roman"/>
          <w:sz w:val="28"/>
          <w:szCs w:val="28"/>
          <w:lang w:val="ru-RU"/>
        </w:rPr>
        <w:t xml:space="preserve"> а также к финансовым услугам. На третьем 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>этап</w:t>
      </w:r>
      <w:r w:rsidR="00F91135">
        <w:rPr>
          <w:rFonts w:ascii="Times New Roman" w:hAnsi="Times New Roman"/>
          <w:sz w:val="28"/>
          <w:szCs w:val="28"/>
          <w:lang w:val="ru-RU"/>
        </w:rPr>
        <w:t>е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135">
        <w:rPr>
          <w:rFonts w:ascii="Times New Roman" w:hAnsi="Times New Roman"/>
          <w:sz w:val="28"/>
          <w:szCs w:val="28"/>
          <w:lang w:val="ru-RU"/>
        </w:rPr>
        <w:t>будут выявлены</w:t>
      </w:r>
      <w:r w:rsidR="00A87D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приоритетные </w:t>
      </w:r>
      <w:r w:rsidR="00F91135" w:rsidRPr="00A27D3A">
        <w:rPr>
          <w:rFonts w:ascii="Times New Roman" w:hAnsi="Times New Roman"/>
          <w:sz w:val="28"/>
          <w:szCs w:val="28"/>
          <w:lang w:val="ru-RU"/>
        </w:rPr>
        <w:t>потребности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135">
        <w:rPr>
          <w:rFonts w:ascii="Times New Roman" w:hAnsi="Times New Roman"/>
          <w:sz w:val="28"/>
          <w:szCs w:val="28"/>
          <w:lang w:val="ru-RU"/>
        </w:rPr>
        <w:t>пострадавших групп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нас</w:t>
      </w:r>
      <w:r w:rsidR="00F91135">
        <w:rPr>
          <w:rFonts w:ascii="Times New Roman" w:hAnsi="Times New Roman"/>
          <w:sz w:val="28"/>
          <w:szCs w:val="28"/>
          <w:lang w:val="ru-RU"/>
        </w:rPr>
        <w:t>еле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>ния</w:t>
      </w:r>
      <w:r w:rsidR="00F91135">
        <w:rPr>
          <w:rFonts w:ascii="Times New Roman" w:hAnsi="Times New Roman"/>
          <w:sz w:val="28"/>
          <w:szCs w:val="28"/>
          <w:lang w:val="ru-RU"/>
        </w:rPr>
        <w:t xml:space="preserve"> и осуществлена их количественна оценка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>. Четверты</w:t>
      </w:r>
      <w:r w:rsidR="00F91135">
        <w:rPr>
          <w:rFonts w:ascii="Times New Roman" w:hAnsi="Times New Roman"/>
          <w:sz w:val="28"/>
          <w:szCs w:val="28"/>
          <w:lang w:val="ru-RU"/>
        </w:rPr>
        <w:t>й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, и последний этап поможет вам </w:t>
      </w:r>
      <w:r w:rsidR="00F91135" w:rsidRPr="00A27D3A">
        <w:rPr>
          <w:rFonts w:ascii="Times New Roman" w:hAnsi="Times New Roman"/>
          <w:sz w:val="28"/>
          <w:szCs w:val="28"/>
          <w:lang w:val="ru-RU"/>
        </w:rPr>
        <w:t>обобщить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FCA">
        <w:rPr>
          <w:rFonts w:ascii="Times New Roman" w:hAnsi="Times New Roman"/>
          <w:sz w:val="28"/>
          <w:szCs w:val="28"/>
          <w:lang w:val="ru-RU"/>
        </w:rPr>
        <w:t xml:space="preserve">собранную </w:t>
      </w:r>
      <w:r w:rsidR="00076FCA" w:rsidRPr="00A27D3A">
        <w:rPr>
          <w:rFonts w:ascii="Times New Roman" w:hAnsi="Times New Roman"/>
          <w:sz w:val="28"/>
          <w:szCs w:val="28"/>
          <w:lang w:val="ru-RU"/>
        </w:rPr>
        <w:t xml:space="preserve">на уровне сообществ и домохозяйств 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информацию, </w:t>
      </w:r>
      <w:r w:rsidR="00F91135" w:rsidRPr="00A27D3A">
        <w:rPr>
          <w:rFonts w:ascii="Times New Roman" w:hAnsi="Times New Roman"/>
          <w:sz w:val="28"/>
          <w:szCs w:val="28"/>
          <w:lang w:val="ru-RU"/>
        </w:rPr>
        <w:t>касающуюся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наличных денежных </w:t>
      </w:r>
      <w:r w:rsidR="00F91135" w:rsidRPr="00A27D3A">
        <w:rPr>
          <w:rFonts w:ascii="Times New Roman" w:hAnsi="Times New Roman"/>
          <w:sz w:val="28"/>
          <w:szCs w:val="28"/>
          <w:lang w:val="ru-RU"/>
        </w:rPr>
        <w:t>средств</w:t>
      </w:r>
      <w:r w:rsidR="00076FCA">
        <w:rPr>
          <w:rFonts w:ascii="Times New Roman" w:hAnsi="Times New Roman"/>
          <w:sz w:val="28"/>
          <w:szCs w:val="28"/>
          <w:lang w:val="ru-RU"/>
        </w:rPr>
        <w:t>,</w:t>
      </w:r>
      <w:r w:rsidR="00555709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135">
        <w:rPr>
          <w:rFonts w:ascii="Times New Roman" w:hAnsi="Times New Roman"/>
          <w:sz w:val="28"/>
          <w:szCs w:val="28"/>
          <w:lang w:val="ru-RU"/>
        </w:rPr>
        <w:t>для ее последующего включения</w:t>
      </w:r>
      <w:r w:rsidR="00EC21F7" w:rsidRPr="00A27D3A">
        <w:rPr>
          <w:rFonts w:ascii="Times New Roman" w:hAnsi="Times New Roman"/>
          <w:sz w:val="28"/>
          <w:szCs w:val="28"/>
          <w:lang w:val="ru-RU"/>
        </w:rPr>
        <w:t xml:space="preserve"> в общий оценочный отчет.</w:t>
      </w:r>
    </w:p>
    <w:p w14:paraId="1EF93900" w14:textId="0B49DA3B" w:rsidR="0043228C" w:rsidRPr="00A27D3A" w:rsidRDefault="00EC21F7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В справочных документах вы найдете ссылки на дополнительные ресурсы, </w:t>
      </w:r>
      <w:r w:rsidR="00076FCA" w:rsidRPr="00A27D3A">
        <w:rPr>
          <w:rFonts w:ascii="Times New Roman" w:hAnsi="Times New Roman"/>
          <w:sz w:val="28"/>
          <w:szCs w:val="28"/>
          <w:lang w:val="ru-RU"/>
        </w:rPr>
        <w:t>которые</w:t>
      </w:r>
      <w:r w:rsidR="00076FCA">
        <w:rPr>
          <w:rFonts w:ascii="Times New Roman" w:hAnsi="Times New Roman"/>
          <w:sz w:val="28"/>
          <w:szCs w:val="28"/>
          <w:lang w:val="ru-RU"/>
        </w:rPr>
        <w:t xml:space="preserve"> могут быть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полезны </w:t>
      </w:r>
      <w:r w:rsidR="00076FCA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A27D3A">
        <w:rPr>
          <w:rFonts w:ascii="Times New Roman" w:hAnsi="Times New Roman"/>
          <w:sz w:val="28"/>
          <w:szCs w:val="28"/>
          <w:lang w:val="ru-RU"/>
        </w:rPr>
        <w:t>учет</w:t>
      </w:r>
      <w:r w:rsidR="00076FCA">
        <w:rPr>
          <w:rFonts w:ascii="Times New Roman" w:hAnsi="Times New Roman"/>
          <w:sz w:val="28"/>
          <w:szCs w:val="28"/>
          <w:lang w:val="ru-RU"/>
        </w:rPr>
        <w:t>а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различных аспектов работы</w:t>
      </w:r>
      <w:r w:rsidR="00076FCA">
        <w:rPr>
          <w:rFonts w:ascii="Times New Roman" w:hAnsi="Times New Roman"/>
          <w:sz w:val="28"/>
          <w:szCs w:val="28"/>
          <w:lang w:val="ru-RU"/>
        </w:rPr>
        <w:t xml:space="preserve"> с наличными денежными средствами </w:t>
      </w:r>
      <w:r w:rsidRPr="00A27D3A">
        <w:rPr>
          <w:rFonts w:ascii="Times New Roman" w:hAnsi="Times New Roman"/>
          <w:sz w:val="28"/>
          <w:szCs w:val="28"/>
          <w:lang w:val="ru-RU"/>
        </w:rPr>
        <w:t>в</w:t>
      </w:r>
      <w:r w:rsidR="00076F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рамках оценки </w:t>
      </w:r>
      <w:r w:rsidR="00076FCA" w:rsidRPr="00A27D3A">
        <w:rPr>
          <w:rFonts w:ascii="Times New Roman" w:hAnsi="Times New Roman"/>
          <w:sz w:val="28"/>
          <w:szCs w:val="28"/>
          <w:lang w:val="ru-RU"/>
        </w:rPr>
        <w:t>ситуации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на уровне сообществ. </w:t>
      </w:r>
    </w:p>
    <w:p w14:paraId="4F7A5FFD" w14:textId="3F9F5EF3" w:rsidR="00E66A9A" w:rsidRPr="00A27D3A" w:rsidRDefault="002E1E57" w:rsidP="00F528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20CB25FB" w14:textId="6D4C44C5" w:rsidR="008512BB" w:rsidRPr="00A27D3A" w:rsidRDefault="002E1E57" w:rsidP="00F52885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E95EBF" w:rsidRPr="00A27D3A">
        <w:rPr>
          <w:rFonts w:ascii="Times New Roman" w:hAnsi="Times New Roman"/>
          <w:sz w:val="28"/>
          <w:szCs w:val="28"/>
          <w:lang w:val="ru-RU"/>
        </w:rPr>
        <w:t>проведении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оценки необходимо собрать информацию по вопросам доступа </w:t>
      </w:r>
      <w:r w:rsidR="00704897" w:rsidRPr="00A27D3A">
        <w:rPr>
          <w:rFonts w:ascii="Times New Roman" w:hAnsi="Times New Roman"/>
          <w:sz w:val="28"/>
          <w:szCs w:val="28"/>
          <w:lang w:val="ru-RU"/>
        </w:rPr>
        <w:t xml:space="preserve">сообщества и </w:t>
      </w:r>
      <w:r w:rsidR="00E95EBF" w:rsidRPr="00A27D3A">
        <w:rPr>
          <w:rFonts w:ascii="Times New Roman" w:hAnsi="Times New Roman"/>
          <w:sz w:val="28"/>
          <w:szCs w:val="28"/>
          <w:lang w:val="ru-RU"/>
        </w:rPr>
        <w:t>домохозяйств</w:t>
      </w:r>
      <w:r w:rsidR="00704897" w:rsidRPr="00A27D3A">
        <w:rPr>
          <w:rFonts w:ascii="Times New Roman" w:hAnsi="Times New Roman"/>
          <w:sz w:val="28"/>
          <w:szCs w:val="28"/>
          <w:lang w:val="ru-RU"/>
        </w:rPr>
        <w:t xml:space="preserve"> к денеж</w:t>
      </w:r>
      <w:r w:rsidR="008B214F">
        <w:rPr>
          <w:rFonts w:ascii="Times New Roman" w:hAnsi="Times New Roman"/>
          <w:sz w:val="28"/>
          <w:szCs w:val="28"/>
          <w:lang w:val="ru-RU"/>
        </w:rPr>
        <w:t>ным средствам и их использования</w:t>
      </w:r>
      <w:r w:rsidRPr="00A27D3A">
        <w:rPr>
          <w:rFonts w:ascii="Times New Roman" w:hAnsi="Times New Roman"/>
          <w:sz w:val="28"/>
          <w:szCs w:val="28"/>
          <w:lang w:val="ru-RU"/>
        </w:rPr>
        <w:t>, а также предпочтениям в отношен</w:t>
      </w:r>
      <w:r w:rsidR="000B0B26" w:rsidRPr="00A27D3A">
        <w:rPr>
          <w:rFonts w:ascii="Times New Roman" w:hAnsi="Times New Roman"/>
          <w:sz w:val="28"/>
          <w:szCs w:val="28"/>
          <w:lang w:val="ru-RU"/>
        </w:rPr>
        <w:t>ии разных типов помощи</w:t>
      </w:r>
      <w:r w:rsidR="006B2B80" w:rsidRPr="00A27D3A">
        <w:rPr>
          <w:rFonts w:ascii="Times New Roman" w:hAnsi="Times New Roman"/>
          <w:sz w:val="28"/>
          <w:szCs w:val="28"/>
          <w:lang w:val="ru-RU"/>
        </w:rPr>
        <w:t>.</w:t>
      </w:r>
    </w:p>
    <w:p w14:paraId="021E00A2" w14:textId="24903B35" w:rsidR="006B2B80" w:rsidRPr="00A27D3A" w:rsidRDefault="000B0B26" w:rsidP="00F52885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Информация по вопросам </w:t>
      </w:r>
      <w:r w:rsidR="008B214F" w:rsidRPr="00A27D3A">
        <w:rPr>
          <w:rFonts w:ascii="Times New Roman" w:hAnsi="Times New Roman"/>
          <w:sz w:val="28"/>
          <w:szCs w:val="28"/>
          <w:lang w:val="ru-RU"/>
        </w:rPr>
        <w:t>доступа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к рынкам, финансовым услугам и их</w:t>
      </w:r>
      <w:r w:rsidR="008512BB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214F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должна собираться, прежде всего, на уровне сообществ и домохозяйств</w:t>
      </w:r>
      <w:r w:rsidR="008512BB" w:rsidRPr="00A27D3A">
        <w:rPr>
          <w:rFonts w:ascii="Times New Roman" w:hAnsi="Times New Roman"/>
          <w:sz w:val="28"/>
          <w:szCs w:val="28"/>
          <w:lang w:val="ru-RU"/>
        </w:rPr>
        <w:t>.</w:t>
      </w:r>
    </w:p>
    <w:p w14:paraId="75A38E53" w14:textId="21858340" w:rsidR="00526A30" w:rsidRPr="00A27D3A" w:rsidRDefault="000B0B26" w:rsidP="00F52885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Первоочередные потребности населения, пострадавшего в </w:t>
      </w:r>
      <w:r w:rsidR="008B214F" w:rsidRPr="00A27D3A">
        <w:rPr>
          <w:rFonts w:ascii="Times New Roman" w:hAnsi="Times New Roman"/>
          <w:sz w:val="28"/>
          <w:szCs w:val="28"/>
          <w:lang w:val="ru-RU"/>
        </w:rPr>
        <w:t>результате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ЧС, должны </w:t>
      </w:r>
      <w:r w:rsidR="008B214F" w:rsidRPr="00A27D3A">
        <w:rPr>
          <w:rFonts w:ascii="Times New Roman" w:hAnsi="Times New Roman"/>
          <w:sz w:val="28"/>
          <w:szCs w:val="28"/>
          <w:lang w:val="ru-RU"/>
        </w:rPr>
        <w:t>быть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определены и оценены в денежном выражении на основании местных цен. </w:t>
      </w:r>
      <w:r w:rsidR="00526A30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C046A01" w14:textId="557B5AF3" w:rsidR="00A22FB8" w:rsidRPr="00A27D3A" w:rsidRDefault="000B0B26" w:rsidP="00F52885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Информация, касающаяся наличных денежных средств и собранная на уровне сообществ и домохозяйств, должна быть</w:t>
      </w:r>
      <w:r w:rsidR="005F633D">
        <w:rPr>
          <w:rFonts w:ascii="Times New Roman" w:hAnsi="Times New Roman"/>
          <w:sz w:val="28"/>
          <w:szCs w:val="28"/>
          <w:lang w:val="ru-RU"/>
        </w:rPr>
        <w:t xml:space="preserve"> включена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в стандартный оценочный отчет. </w:t>
      </w:r>
    </w:p>
    <w:p w14:paraId="17555BE7" w14:textId="5F4F40C6" w:rsidR="00A22FB8" w:rsidRPr="00A27D3A" w:rsidRDefault="000B0B26" w:rsidP="00F528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lastRenderedPageBreak/>
        <w:t>ПОДРАЗДЕЛЫ И ИНСТРУМЕНТЫ</w:t>
      </w:r>
    </w:p>
    <w:p w14:paraId="4B2E4DF1" w14:textId="1BD796B2" w:rsidR="003B4D61" w:rsidRPr="00A27D3A" w:rsidRDefault="0099347B" w:rsidP="00F5288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Организуйте</w:t>
      </w:r>
      <w:r w:rsidR="000B0B26" w:rsidRPr="00A27D3A">
        <w:rPr>
          <w:rFonts w:ascii="Times New Roman" w:hAnsi="Times New Roman"/>
          <w:sz w:val="28"/>
          <w:szCs w:val="28"/>
          <w:lang w:val="ru-RU"/>
        </w:rPr>
        <w:t xml:space="preserve"> сбор информации, касающейся наличных денежных средств, на уровне сообществ</w:t>
      </w:r>
      <w:r w:rsidR="003B4D61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B584703" w14:textId="292F9DE4" w:rsidR="00CB105A" w:rsidRPr="00A27D3A" w:rsidRDefault="000B0B26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99347B" w:rsidRPr="00A27D3A">
        <w:rPr>
          <w:rFonts w:ascii="Times New Roman" w:hAnsi="Times New Roman"/>
          <w:sz w:val="28"/>
          <w:szCs w:val="28"/>
          <w:lang w:val="ru-RU"/>
        </w:rPr>
        <w:t>ситуации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в связи с ЧС </w:t>
      </w:r>
      <w:r w:rsidR="0099347B">
        <w:rPr>
          <w:rFonts w:ascii="Times New Roman" w:hAnsi="Times New Roman"/>
          <w:sz w:val="28"/>
          <w:szCs w:val="28"/>
          <w:lang w:val="ru-RU"/>
        </w:rPr>
        <w:t>должна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позволить вам понять масштабы последствий произошедшего</w:t>
      </w:r>
      <w:r w:rsidR="0099347B">
        <w:rPr>
          <w:rFonts w:ascii="Times New Roman" w:hAnsi="Times New Roman"/>
          <w:sz w:val="28"/>
          <w:szCs w:val="28"/>
          <w:lang w:val="ru-RU"/>
        </w:rPr>
        <w:t xml:space="preserve"> бедствия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для населения</w:t>
      </w:r>
      <w:r w:rsidR="003C42DE" w:rsidRPr="00A27D3A">
        <w:rPr>
          <w:rFonts w:ascii="Times New Roman" w:hAnsi="Times New Roman"/>
          <w:sz w:val="28"/>
          <w:szCs w:val="28"/>
          <w:lang w:val="ru-RU"/>
        </w:rPr>
        <w:t>,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и особенно для способности </w:t>
      </w:r>
      <w:r w:rsidR="0099347B">
        <w:rPr>
          <w:rFonts w:ascii="Times New Roman" w:hAnsi="Times New Roman"/>
          <w:sz w:val="28"/>
          <w:szCs w:val="28"/>
          <w:lang w:val="ru-RU"/>
        </w:rPr>
        <w:t xml:space="preserve">людей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удовлетворять </w:t>
      </w:r>
      <w:r w:rsidR="0099347B">
        <w:rPr>
          <w:rFonts w:ascii="Times New Roman" w:hAnsi="Times New Roman"/>
          <w:sz w:val="28"/>
          <w:szCs w:val="28"/>
          <w:lang w:val="ru-RU"/>
        </w:rPr>
        <w:t>свои первоочередные потребности</w:t>
      </w:r>
      <w:r w:rsidR="00CB105A" w:rsidRPr="00A27D3A">
        <w:rPr>
          <w:rFonts w:ascii="Times New Roman" w:hAnsi="Times New Roman"/>
          <w:sz w:val="28"/>
          <w:szCs w:val="28"/>
          <w:lang w:val="ru-RU"/>
        </w:rPr>
        <w:t xml:space="preserve"> и получат</w:t>
      </w:r>
      <w:r w:rsidR="0099347B">
        <w:rPr>
          <w:rFonts w:ascii="Times New Roman" w:hAnsi="Times New Roman"/>
          <w:sz w:val="28"/>
          <w:szCs w:val="28"/>
          <w:lang w:val="ru-RU"/>
        </w:rPr>
        <w:t>ь</w:t>
      </w:r>
      <w:r w:rsidR="00CB105A" w:rsidRPr="00A27D3A">
        <w:rPr>
          <w:rFonts w:ascii="Times New Roman" w:hAnsi="Times New Roman"/>
          <w:sz w:val="28"/>
          <w:szCs w:val="28"/>
          <w:lang w:val="ru-RU"/>
        </w:rPr>
        <w:t xml:space="preserve"> доступ к рынкам и </w:t>
      </w:r>
      <w:r w:rsidR="0099347B" w:rsidRPr="00A27D3A">
        <w:rPr>
          <w:rFonts w:ascii="Times New Roman" w:hAnsi="Times New Roman"/>
          <w:sz w:val="28"/>
          <w:szCs w:val="28"/>
          <w:lang w:val="ru-RU"/>
        </w:rPr>
        <w:t>важнейшим</w:t>
      </w:r>
      <w:r w:rsidR="00CB105A" w:rsidRPr="00A27D3A">
        <w:rPr>
          <w:rFonts w:ascii="Times New Roman" w:hAnsi="Times New Roman"/>
          <w:sz w:val="28"/>
          <w:szCs w:val="28"/>
          <w:lang w:val="ru-RU"/>
        </w:rPr>
        <w:t xml:space="preserve"> услугам (включая услуги мобильной связи и финансовые услуги). На основании этого понимания</w:t>
      </w:r>
      <w:r w:rsidR="0099347B">
        <w:rPr>
          <w:rFonts w:ascii="Times New Roman" w:hAnsi="Times New Roman"/>
          <w:sz w:val="28"/>
          <w:szCs w:val="28"/>
          <w:lang w:val="ru-RU"/>
        </w:rPr>
        <w:t xml:space="preserve"> вы сможете принять решение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9347B" w:rsidRPr="00A27D3A">
        <w:rPr>
          <w:rFonts w:ascii="Times New Roman" w:hAnsi="Times New Roman"/>
          <w:sz w:val="28"/>
          <w:szCs w:val="28"/>
          <w:lang w:val="ru-RU"/>
        </w:rPr>
        <w:t>отношении</w:t>
      </w:r>
      <w:r w:rsidR="0099347B">
        <w:rPr>
          <w:rFonts w:ascii="Times New Roman" w:hAnsi="Times New Roman"/>
          <w:sz w:val="28"/>
          <w:szCs w:val="28"/>
          <w:lang w:val="ru-RU"/>
        </w:rPr>
        <w:t xml:space="preserve"> рентабельности и целесообразности осуществления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ПДП как в краткосрочной перспективе, так и в рамках анализа вариантов реагирования. </w:t>
      </w:r>
      <w:r w:rsidR="0099347B">
        <w:rPr>
          <w:rFonts w:ascii="Times New Roman" w:hAnsi="Times New Roman"/>
          <w:sz w:val="28"/>
          <w:szCs w:val="28"/>
          <w:lang w:val="ru-RU"/>
        </w:rPr>
        <w:t>Для разных групп населения р</w:t>
      </w:r>
      <w:r w:rsidR="0099347B" w:rsidRPr="00A27D3A">
        <w:rPr>
          <w:rFonts w:ascii="Times New Roman" w:hAnsi="Times New Roman"/>
          <w:sz w:val="28"/>
          <w:szCs w:val="28"/>
          <w:lang w:val="ru-RU"/>
        </w:rPr>
        <w:t>ентабельность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может быть раз</w:t>
      </w:r>
      <w:r w:rsidR="0099347B">
        <w:rPr>
          <w:rFonts w:ascii="Times New Roman" w:hAnsi="Times New Roman"/>
          <w:sz w:val="28"/>
          <w:szCs w:val="28"/>
          <w:lang w:val="ru-RU"/>
        </w:rPr>
        <w:t>н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>ой</w:t>
      </w:r>
      <w:r w:rsidR="00AF1805">
        <w:rPr>
          <w:rFonts w:ascii="Times New Roman" w:hAnsi="Times New Roman"/>
          <w:sz w:val="28"/>
          <w:szCs w:val="28"/>
          <w:lang w:val="ru-RU"/>
        </w:rPr>
        <w:t xml:space="preserve">, поэтому 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>мож</w:t>
      </w:r>
      <w:r w:rsidR="00AF1805">
        <w:rPr>
          <w:rFonts w:ascii="Times New Roman" w:hAnsi="Times New Roman"/>
          <w:sz w:val="28"/>
          <w:szCs w:val="28"/>
          <w:lang w:val="ru-RU"/>
        </w:rPr>
        <w:t>ет возникнуть необходимость учесть данный аспект в рамках проведения анализа</w:t>
      </w:r>
      <w:r w:rsidR="00572B7A">
        <w:rPr>
          <w:rFonts w:ascii="Times New Roman" w:hAnsi="Times New Roman"/>
          <w:sz w:val="28"/>
          <w:szCs w:val="28"/>
          <w:lang w:val="ru-RU"/>
        </w:rPr>
        <w:t xml:space="preserve"> вариантов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реагиро</w:t>
      </w:r>
      <w:r w:rsidR="00572B7A">
        <w:rPr>
          <w:rFonts w:ascii="Times New Roman" w:hAnsi="Times New Roman"/>
          <w:sz w:val="28"/>
          <w:szCs w:val="28"/>
          <w:lang w:val="ru-RU"/>
        </w:rPr>
        <w:t xml:space="preserve">вания и </w:t>
      </w:r>
      <w:r w:rsidR="005B3E5F">
        <w:rPr>
          <w:rFonts w:ascii="Times New Roman" w:hAnsi="Times New Roman"/>
          <w:sz w:val="28"/>
          <w:szCs w:val="28"/>
          <w:lang w:val="ru-RU"/>
        </w:rPr>
        <w:t xml:space="preserve">выбора </w:t>
      </w:r>
      <w:r w:rsidR="00572B7A">
        <w:rPr>
          <w:rFonts w:ascii="Times New Roman" w:hAnsi="Times New Roman"/>
          <w:sz w:val="28"/>
          <w:szCs w:val="28"/>
          <w:lang w:val="ru-RU"/>
        </w:rPr>
        <w:t>стратегий определения целевых групп населения н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а следующем этапе (Модуль 3). В числе предлагаемых </w:t>
      </w:r>
      <w:r w:rsidR="005B3E5F" w:rsidRPr="00A27D3A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– перечень вопросов, касающихся работы с </w:t>
      </w:r>
      <w:r w:rsidR="005B3E5F" w:rsidRPr="00A27D3A">
        <w:rPr>
          <w:rFonts w:ascii="Times New Roman" w:hAnsi="Times New Roman"/>
          <w:sz w:val="28"/>
          <w:szCs w:val="28"/>
          <w:lang w:val="ru-RU"/>
        </w:rPr>
        <w:t>наличными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денежными средствами, к</w:t>
      </w:r>
      <w:r w:rsidR="005B3E5F">
        <w:rPr>
          <w:rFonts w:ascii="Times New Roman" w:hAnsi="Times New Roman"/>
          <w:sz w:val="28"/>
          <w:szCs w:val="28"/>
          <w:lang w:val="ru-RU"/>
        </w:rPr>
        <w:t xml:space="preserve">оторый следует использовать 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при проведении дискуссий в фокус-группах и интервью с </w:t>
      </w:r>
      <w:r w:rsidR="005B3E5F" w:rsidRPr="00A27D3A">
        <w:rPr>
          <w:rFonts w:ascii="Times New Roman" w:hAnsi="Times New Roman"/>
          <w:sz w:val="28"/>
          <w:szCs w:val="28"/>
          <w:lang w:val="ru-RU"/>
        </w:rPr>
        <w:t>основными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информаторами на уровне сообществ и домохозяйств. Инструмент для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на уровне сообществ позволит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проанализировать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особенности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доступа населения к наличным денеж</w:t>
      </w:r>
      <w:r w:rsidR="00E1687B">
        <w:rPr>
          <w:rFonts w:ascii="Times New Roman" w:hAnsi="Times New Roman"/>
          <w:sz w:val="28"/>
          <w:szCs w:val="28"/>
          <w:lang w:val="ru-RU"/>
        </w:rPr>
        <w:t>ным средствам и их использования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, а также предпочтения людей и потенциальные проблемы, которые могут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возникнуть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связи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оказанием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помощи,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подразумевающей</w:t>
      </w:r>
      <w:r w:rsidR="002A180D" w:rsidRPr="00A27D3A">
        <w:rPr>
          <w:rFonts w:ascii="Times New Roman" w:hAnsi="Times New Roman"/>
          <w:sz w:val="28"/>
          <w:szCs w:val="28"/>
          <w:lang w:val="ru-RU"/>
        </w:rPr>
        <w:t xml:space="preserve"> предоставление наличных денежных средств. 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Инструмент для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на уровне </w:t>
      </w:r>
      <w:r w:rsidR="00E1687B" w:rsidRPr="00A27D3A">
        <w:rPr>
          <w:rFonts w:ascii="Times New Roman" w:hAnsi="Times New Roman"/>
          <w:sz w:val="28"/>
          <w:szCs w:val="28"/>
          <w:lang w:val="ru-RU"/>
        </w:rPr>
        <w:t>домохозяйств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позволит оценит</w:t>
      </w:r>
      <w:r w:rsidR="00360D8D">
        <w:rPr>
          <w:rFonts w:ascii="Times New Roman" w:hAnsi="Times New Roman"/>
          <w:sz w:val="28"/>
          <w:szCs w:val="28"/>
          <w:lang w:val="ru-RU"/>
        </w:rPr>
        <w:t xml:space="preserve">ь уровень 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>доступ</w:t>
      </w:r>
      <w:r w:rsidR="00E1687B">
        <w:rPr>
          <w:rFonts w:ascii="Times New Roman" w:hAnsi="Times New Roman"/>
          <w:sz w:val="28"/>
          <w:szCs w:val="28"/>
          <w:lang w:val="ru-RU"/>
        </w:rPr>
        <w:t>а</w:t>
      </w:r>
      <w:r w:rsidR="00360D8D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E168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к  наличным денежным средствам и </w:t>
      </w:r>
      <w:r w:rsidR="00360D8D" w:rsidRPr="00A27D3A">
        <w:rPr>
          <w:rFonts w:ascii="Times New Roman" w:hAnsi="Times New Roman"/>
          <w:sz w:val="28"/>
          <w:szCs w:val="28"/>
          <w:lang w:val="ru-RU"/>
        </w:rPr>
        <w:t>особенности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контроля за их использование</w:t>
      </w:r>
      <w:r w:rsidR="00360D8D">
        <w:rPr>
          <w:rFonts w:ascii="Times New Roman" w:hAnsi="Times New Roman"/>
          <w:sz w:val="28"/>
          <w:szCs w:val="28"/>
          <w:lang w:val="ru-RU"/>
        </w:rPr>
        <w:t xml:space="preserve">м, а также уровень востребованности финансовых услуг, распространенности 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>мобильных телефонов, а также опыт получения ден</w:t>
      </w:r>
      <w:r w:rsidR="000D1964">
        <w:rPr>
          <w:rFonts w:ascii="Times New Roman" w:hAnsi="Times New Roman"/>
          <w:sz w:val="28"/>
          <w:szCs w:val="28"/>
          <w:lang w:val="ru-RU"/>
        </w:rPr>
        <w:t>е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>жной помощи в прошлом и предпочтени</w:t>
      </w:r>
      <w:r w:rsidR="000D1964">
        <w:rPr>
          <w:rFonts w:ascii="Times New Roman" w:hAnsi="Times New Roman"/>
          <w:sz w:val="28"/>
          <w:szCs w:val="28"/>
          <w:lang w:val="ru-RU"/>
        </w:rPr>
        <w:t>я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людей в отношении разных типов помощи. Среди предлаг</w:t>
      </w:r>
      <w:r w:rsidR="000D1964">
        <w:rPr>
          <w:rFonts w:ascii="Times New Roman" w:hAnsi="Times New Roman"/>
          <w:sz w:val="28"/>
          <w:szCs w:val="28"/>
          <w:lang w:val="ru-RU"/>
        </w:rPr>
        <w:t>аемых вопросов вы можете выбрать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те, которые в наибольшей степени отвечают условиям вашей работы, </w:t>
      </w:r>
      <w:r w:rsidR="000D196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затем </w:t>
      </w:r>
      <w:r w:rsidR="000D1964" w:rsidRPr="00A27D3A">
        <w:rPr>
          <w:rFonts w:ascii="Times New Roman" w:hAnsi="Times New Roman"/>
          <w:sz w:val="28"/>
          <w:szCs w:val="28"/>
          <w:lang w:val="ru-RU"/>
        </w:rPr>
        <w:t>адаптировать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и внедрить их в свои </w:t>
      </w:r>
      <w:r w:rsidR="000D1964" w:rsidRPr="00A27D3A">
        <w:rPr>
          <w:rFonts w:ascii="Times New Roman" w:hAnsi="Times New Roman"/>
          <w:sz w:val="28"/>
          <w:szCs w:val="28"/>
          <w:lang w:val="ru-RU"/>
        </w:rPr>
        <w:t>опросники</w:t>
      </w:r>
      <w:r w:rsidR="00420A33" w:rsidRPr="00A27D3A">
        <w:rPr>
          <w:rFonts w:ascii="Times New Roman" w:hAnsi="Times New Roman"/>
          <w:sz w:val="28"/>
          <w:szCs w:val="28"/>
          <w:lang w:val="ru-RU"/>
        </w:rPr>
        <w:t xml:space="preserve"> для проведения оценки ситуации. </w:t>
      </w:r>
    </w:p>
    <w:p w14:paraId="611555AE" w14:textId="485DF723" w:rsidR="003B4D61" w:rsidRPr="00A27D3A" w:rsidRDefault="00420A33" w:rsidP="00F5288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Анализ доступа к рынкам и финансовым услугам</w:t>
      </w:r>
    </w:p>
    <w:p w14:paraId="0BD92556" w14:textId="4889E22D" w:rsidR="003B4D61" w:rsidRPr="00A27D3A" w:rsidRDefault="00420A33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Данный </w:t>
      </w:r>
      <w:r w:rsidR="00B647F8">
        <w:rPr>
          <w:rFonts w:ascii="Times New Roman" w:hAnsi="Times New Roman"/>
          <w:sz w:val="28"/>
          <w:szCs w:val="28"/>
          <w:lang w:val="ru-RU"/>
        </w:rPr>
        <w:t>подраздел касается оценки состоя</w:t>
      </w:r>
      <w:r w:rsidRPr="00A27D3A">
        <w:rPr>
          <w:rFonts w:ascii="Times New Roman" w:hAnsi="Times New Roman"/>
          <w:sz w:val="28"/>
          <w:szCs w:val="28"/>
          <w:lang w:val="ru-RU"/>
        </w:rPr>
        <w:t>ния рынков</w:t>
      </w:r>
      <w:r w:rsidR="00D1005D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7F8">
        <w:rPr>
          <w:rFonts w:ascii="Times New Roman" w:hAnsi="Times New Roman"/>
          <w:sz w:val="28"/>
          <w:szCs w:val="28"/>
          <w:lang w:val="ru-RU"/>
        </w:rPr>
        <w:t>(Этап</w:t>
      </w:r>
      <w:r w:rsidR="00D1005D" w:rsidRPr="00A27D3A">
        <w:rPr>
          <w:rFonts w:ascii="Times New Roman" w:hAnsi="Times New Roman"/>
          <w:sz w:val="28"/>
          <w:szCs w:val="28"/>
          <w:lang w:val="ru-RU"/>
        </w:rPr>
        <w:t xml:space="preserve"> 3)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и потенциала </w:t>
      </w:r>
      <w:r w:rsidR="00B647F8" w:rsidRPr="00A27D3A">
        <w:rPr>
          <w:rFonts w:ascii="Times New Roman" w:hAnsi="Times New Roman"/>
          <w:sz w:val="28"/>
          <w:szCs w:val="28"/>
          <w:lang w:val="ru-RU"/>
        </w:rPr>
        <w:t>финансовых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 услуг (Этап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4). С одной стороны</w:t>
      </w:r>
      <w:r w:rsidR="00D1005D" w:rsidRPr="00A27D3A">
        <w:rPr>
          <w:rFonts w:ascii="Times New Roman" w:hAnsi="Times New Roman"/>
          <w:sz w:val="28"/>
          <w:szCs w:val="28"/>
          <w:lang w:val="ru-RU"/>
        </w:rPr>
        <w:t>,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 проведение таких оценок позволяет получить информацию об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основных покупаемых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 товарах и крупнейших рыночных площадках</w:t>
      </w:r>
      <w:r w:rsidRPr="00A27D3A">
        <w:rPr>
          <w:rFonts w:ascii="Times New Roman" w:hAnsi="Times New Roman"/>
          <w:sz w:val="28"/>
          <w:szCs w:val="28"/>
          <w:lang w:val="ru-RU"/>
        </w:rPr>
        <w:t>, к которым имеет доступ население. С другой стороны, он</w:t>
      </w:r>
      <w:r w:rsidR="00B647F8">
        <w:rPr>
          <w:rFonts w:ascii="Times New Roman" w:hAnsi="Times New Roman"/>
          <w:sz w:val="28"/>
          <w:szCs w:val="28"/>
          <w:lang w:val="ru-RU"/>
        </w:rPr>
        <w:t>о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дает понимание масштабов д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оступа пострадавшего населения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B647F8" w:rsidRPr="00A27D3A">
        <w:rPr>
          <w:rFonts w:ascii="Times New Roman" w:hAnsi="Times New Roman"/>
          <w:sz w:val="28"/>
          <w:szCs w:val="28"/>
          <w:lang w:val="ru-RU"/>
        </w:rPr>
        <w:t>финансовым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услугам и технологиям мобильной связи и их использования. 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Полученная информация позволяет определить, 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>оценку</w:t>
      </w:r>
      <w:r w:rsidR="00B647F8">
        <w:rPr>
          <w:rFonts w:ascii="Times New Roman" w:hAnsi="Times New Roman"/>
          <w:sz w:val="28"/>
          <w:szCs w:val="28"/>
          <w:lang w:val="ru-RU"/>
        </w:rPr>
        <w:t xml:space="preserve"> каких рыночных площадок необходимо произвести (Этап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 xml:space="preserve"> 3)</w:t>
      </w:r>
      <w:r w:rsidR="00B647F8">
        <w:rPr>
          <w:rFonts w:ascii="Times New Roman" w:hAnsi="Times New Roman"/>
          <w:sz w:val="28"/>
          <w:szCs w:val="28"/>
          <w:lang w:val="ru-RU"/>
        </w:rPr>
        <w:t>,  и каких поставщиков услуг изучить более внимательно (на Этапе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 xml:space="preserve"> 4 и в рамках анализа вариантов реагирования). В числе предлагаемых </w:t>
      </w:r>
      <w:r w:rsidR="00527863" w:rsidRPr="00A27D3A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 xml:space="preserve"> – опросники, которые </w:t>
      </w:r>
      <w:r w:rsidR="00527863">
        <w:rPr>
          <w:rFonts w:ascii="Times New Roman" w:hAnsi="Times New Roman"/>
          <w:sz w:val="28"/>
          <w:szCs w:val="28"/>
          <w:lang w:val="ru-RU"/>
        </w:rPr>
        <w:lastRenderedPageBreak/>
        <w:t>могут быть использованы для сбора тем</w:t>
      </w:r>
      <w:r w:rsidR="00037D64">
        <w:rPr>
          <w:rFonts w:ascii="Times New Roman" w:hAnsi="Times New Roman"/>
          <w:sz w:val="28"/>
          <w:szCs w:val="28"/>
          <w:lang w:val="ru-RU"/>
        </w:rPr>
        <w:t>а</w:t>
      </w:r>
      <w:r w:rsidR="00527863">
        <w:rPr>
          <w:rFonts w:ascii="Times New Roman" w:hAnsi="Times New Roman"/>
          <w:sz w:val="28"/>
          <w:szCs w:val="28"/>
          <w:lang w:val="ru-RU"/>
        </w:rPr>
        <w:t>тической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 xml:space="preserve"> инф</w:t>
      </w:r>
      <w:r w:rsidR="00037D64">
        <w:rPr>
          <w:rFonts w:ascii="Times New Roman" w:hAnsi="Times New Roman"/>
          <w:sz w:val="28"/>
          <w:szCs w:val="28"/>
          <w:lang w:val="ru-RU"/>
        </w:rPr>
        <w:t xml:space="preserve">ормации </w:t>
      </w:r>
      <w:r w:rsidR="00232BC8" w:rsidRPr="00A27D3A">
        <w:rPr>
          <w:rFonts w:ascii="Times New Roman" w:hAnsi="Times New Roman"/>
          <w:sz w:val="28"/>
          <w:szCs w:val="28"/>
          <w:lang w:val="ru-RU"/>
        </w:rPr>
        <w:t xml:space="preserve">при проведении дискуссий в фокус-группах с членами сообществ. </w:t>
      </w:r>
    </w:p>
    <w:p w14:paraId="247A01F3" w14:textId="0C985639" w:rsidR="003B4D61" w:rsidRPr="00A27D3A" w:rsidRDefault="00232BC8" w:rsidP="00F5288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Выявление и количественная оценка первоочередных потребностей</w:t>
      </w:r>
    </w:p>
    <w:p w14:paraId="2E9587C5" w14:textId="265DA162" w:rsidR="00D85843" w:rsidRPr="00A27D3A" w:rsidRDefault="00D85843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Одной из целей оценки является определение </w:t>
      </w:r>
      <w:r w:rsidR="00755092" w:rsidRPr="00A27D3A">
        <w:rPr>
          <w:rFonts w:ascii="Times New Roman" w:hAnsi="Times New Roman"/>
          <w:sz w:val="28"/>
          <w:szCs w:val="28"/>
          <w:lang w:val="ru-RU"/>
        </w:rPr>
        <w:t>первоочередных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потребностей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населения, пострадавшего в </w:t>
      </w:r>
      <w:r w:rsidR="00755092" w:rsidRPr="00A27D3A">
        <w:rPr>
          <w:rFonts w:ascii="Times New Roman" w:hAnsi="Times New Roman"/>
          <w:sz w:val="28"/>
          <w:szCs w:val="28"/>
          <w:lang w:val="ru-RU"/>
        </w:rPr>
        <w:t>результате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ЧС. </w:t>
      </w:r>
      <w:r w:rsidR="007904C5">
        <w:rPr>
          <w:rFonts w:ascii="Times New Roman" w:hAnsi="Times New Roman"/>
          <w:sz w:val="28"/>
          <w:szCs w:val="28"/>
          <w:lang w:val="ru-RU"/>
        </w:rPr>
        <w:t>В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 xml:space="preserve"> зависимости от целей операций реагирования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4C5">
        <w:rPr>
          <w:rFonts w:ascii="Times New Roman" w:hAnsi="Times New Roman"/>
          <w:sz w:val="28"/>
          <w:szCs w:val="28"/>
          <w:lang w:val="ru-RU"/>
        </w:rPr>
        <w:t>э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ти потребности </w:t>
      </w:r>
      <w:r w:rsidR="00755092">
        <w:rPr>
          <w:rFonts w:ascii="Times New Roman" w:hAnsi="Times New Roman"/>
          <w:sz w:val="28"/>
          <w:szCs w:val="28"/>
          <w:lang w:val="ru-RU"/>
        </w:rPr>
        <w:t>могут быть оценены в категориях стандартных корзин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расходов – 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>продовольственные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и непродовольственные товары, базовые расходы/расходы на </w:t>
      </w:r>
      <w:r w:rsidR="007904C5">
        <w:rPr>
          <w:rFonts w:ascii="Times New Roman" w:hAnsi="Times New Roman"/>
          <w:sz w:val="28"/>
          <w:szCs w:val="28"/>
          <w:lang w:val="ru-RU"/>
        </w:rPr>
        <w:t>поддержку средств к существованию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3A80D56" w14:textId="7C3A2DCB" w:rsidR="00EB56D1" w:rsidRPr="00A27D3A" w:rsidRDefault="00EB56D1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Информация о том, какие товары должны быть в</w:t>
      </w:r>
      <w:r w:rsidR="007904C5">
        <w:rPr>
          <w:rFonts w:ascii="Times New Roman" w:hAnsi="Times New Roman"/>
          <w:sz w:val="28"/>
          <w:szCs w:val="28"/>
          <w:lang w:val="ru-RU"/>
        </w:rPr>
        <w:t xml:space="preserve">ключены в каждую из корзин,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должна быть получена </w:t>
      </w:r>
      <w:r w:rsidR="007904C5">
        <w:rPr>
          <w:rFonts w:ascii="Times New Roman" w:hAnsi="Times New Roman"/>
          <w:sz w:val="28"/>
          <w:szCs w:val="28"/>
          <w:lang w:val="ru-RU"/>
        </w:rPr>
        <w:t>либо на основании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вторичных данных (например, национальных опросов по 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>расходам населения</w:t>
      </w:r>
      <w:r w:rsidR="007904C5">
        <w:rPr>
          <w:rFonts w:ascii="Times New Roman" w:hAnsi="Times New Roman"/>
          <w:sz w:val="28"/>
          <w:szCs w:val="28"/>
          <w:lang w:val="ru-RU"/>
        </w:rPr>
        <w:t>), либо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собрана на местах (например, посредством организации дискуссий с представителями </w:t>
      </w:r>
      <w:r w:rsidR="007904C5">
        <w:rPr>
          <w:rFonts w:ascii="Times New Roman" w:hAnsi="Times New Roman"/>
          <w:sz w:val="28"/>
          <w:szCs w:val="28"/>
          <w:lang w:val="ru-RU"/>
        </w:rPr>
        <w:t xml:space="preserve">социальных 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групп разного уровня финансового благосостояния). </w:t>
      </w:r>
    </w:p>
    <w:p w14:paraId="46A1FB0C" w14:textId="439F5F88" w:rsidR="00EB56D1" w:rsidRPr="00A27D3A" w:rsidRDefault="00EB56D1" w:rsidP="00F52885">
      <w:pPr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 xml:space="preserve">По мере выявления, первоочередные 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>потребности</w:t>
      </w:r>
      <w:r w:rsidR="007904C5">
        <w:rPr>
          <w:rFonts w:ascii="Times New Roman" w:hAnsi="Times New Roman"/>
          <w:sz w:val="28"/>
          <w:szCs w:val="28"/>
          <w:lang w:val="ru-RU"/>
        </w:rPr>
        <w:t xml:space="preserve"> должны быть оценены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в денежном выражении на 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>основании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местных цен, чтобы предоставление бенефициарам наличных денежных </w:t>
      </w:r>
      <w:r w:rsidR="007904C5" w:rsidRPr="00A27D3A">
        <w:rPr>
          <w:rFonts w:ascii="Times New Roman" w:hAnsi="Times New Roman"/>
          <w:sz w:val="28"/>
          <w:szCs w:val="28"/>
          <w:lang w:val="ru-RU"/>
        </w:rPr>
        <w:t>средств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7904C5">
        <w:rPr>
          <w:rFonts w:ascii="Times New Roman" w:hAnsi="Times New Roman"/>
          <w:sz w:val="28"/>
          <w:szCs w:val="28"/>
          <w:lang w:val="ru-RU"/>
        </w:rPr>
        <w:t>огло рассматриваться как один из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4C5">
        <w:rPr>
          <w:rFonts w:ascii="Times New Roman" w:hAnsi="Times New Roman"/>
          <w:sz w:val="28"/>
          <w:szCs w:val="28"/>
          <w:lang w:val="ru-RU"/>
        </w:rPr>
        <w:t xml:space="preserve">возможных </w:t>
      </w:r>
      <w:r w:rsidRPr="00A27D3A">
        <w:rPr>
          <w:rFonts w:ascii="Times New Roman" w:hAnsi="Times New Roman"/>
          <w:sz w:val="28"/>
          <w:szCs w:val="28"/>
          <w:lang w:val="ru-RU"/>
        </w:rPr>
        <w:t>вари</w:t>
      </w:r>
      <w:r w:rsidR="007904C5">
        <w:rPr>
          <w:rFonts w:ascii="Times New Roman" w:hAnsi="Times New Roman"/>
          <w:sz w:val="28"/>
          <w:szCs w:val="28"/>
          <w:lang w:val="ru-RU"/>
        </w:rPr>
        <w:t>антов</w:t>
      </w:r>
      <w:r w:rsidR="006E2678">
        <w:rPr>
          <w:rFonts w:ascii="Times New Roman" w:hAnsi="Times New Roman"/>
          <w:sz w:val="28"/>
          <w:szCs w:val="28"/>
          <w:lang w:val="ru-RU"/>
        </w:rPr>
        <w:t xml:space="preserve"> реагирования. Полученные данные стану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т одной из </w:t>
      </w:r>
      <w:r w:rsidR="006E2678" w:rsidRPr="00A27D3A">
        <w:rPr>
          <w:rFonts w:ascii="Times New Roman" w:hAnsi="Times New Roman"/>
          <w:sz w:val="28"/>
          <w:szCs w:val="28"/>
          <w:lang w:val="ru-RU"/>
        </w:rPr>
        <w:t>составляющих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ценового компонента разных </w:t>
      </w:r>
      <w:r w:rsidR="006E2678">
        <w:rPr>
          <w:rFonts w:ascii="Times New Roman" w:hAnsi="Times New Roman"/>
          <w:sz w:val="28"/>
          <w:szCs w:val="28"/>
          <w:lang w:val="ru-RU"/>
        </w:rPr>
        <w:t>практических механизмов и позволят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проанализировать рента</w:t>
      </w:r>
      <w:r w:rsidR="006E2678">
        <w:rPr>
          <w:rFonts w:ascii="Times New Roman" w:hAnsi="Times New Roman"/>
          <w:sz w:val="28"/>
          <w:szCs w:val="28"/>
          <w:lang w:val="ru-RU"/>
        </w:rPr>
        <w:t>б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ельность и </w:t>
      </w:r>
      <w:r w:rsidR="006E2678" w:rsidRPr="00A27D3A">
        <w:rPr>
          <w:rFonts w:ascii="Times New Roman" w:hAnsi="Times New Roman"/>
          <w:sz w:val="28"/>
          <w:szCs w:val="28"/>
          <w:lang w:val="ru-RU"/>
        </w:rPr>
        <w:t>эффективность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 различных</w:t>
      </w:r>
      <w:r w:rsidR="006E2678">
        <w:rPr>
          <w:rFonts w:ascii="Times New Roman" w:hAnsi="Times New Roman"/>
          <w:sz w:val="28"/>
          <w:szCs w:val="28"/>
          <w:lang w:val="ru-RU"/>
        </w:rPr>
        <w:t xml:space="preserve"> вариантов реагирования, а также определ</w:t>
      </w:r>
      <w:r w:rsidRPr="00A27D3A">
        <w:rPr>
          <w:rFonts w:ascii="Times New Roman" w:hAnsi="Times New Roman"/>
          <w:sz w:val="28"/>
          <w:szCs w:val="28"/>
          <w:lang w:val="ru-RU"/>
        </w:rPr>
        <w:t xml:space="preserve">ить объем денежных переводов в случае, если </w:t>
      </w:r>
      <w:r w:rsidR="006E2678">
        <w:rPr>
          <w:rFonts w:ascii="Times New Roman" w:hAnsi="Times New Roman"/>
          <w:sz w:val="28"/>
          <w:szCs w:val="28"/>
          <w:lang w:val="ru-RU"/>
        </w:rPr>
        <w:t>выбор будет сделан в пользу ПДП.</w:t>
      </w:r>
    </w:p>
    <w:p w14:paraId="382C7B39" w14:textId="14F33782" w:rsidR="00EB56D1" w:rsidRPr="00A27D3A" w:rsidRDefault="006E2678" w:rsidP="00F528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соответствующем подразделе читателю будет предложен  инструмент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для количественной оценки </w:t>
      </w:r>
      <w:r w:rsidRPr="00A27D3A">
        <w:rPr>
          <w:rFonts w:ascii="Times New Roman" w:hAnsi="Times New Roman"/>
          <w:sz w:val="28"/>
          <w:szCs w:val="28"/>
          <w:lang w:val="ru-RU"/>
        </w:rPr>
        <w:t>потребностей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который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так</w:t>
      </w:r>
      <w:r>
        <w:rPr>
          <w:rFonts w:ascii="Times New Roman" w:hAnsi="Times New Roman"/>
          <w:sz w:val="28"/>
          <w:szCs w:val="28"/>
          <w:lang w:val="ru-RU"/>
        </w:rPr>
        <w:t>же может быть использован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и на этапе анализа </w:t>
      </w:r>
      <w:r w:rsidRPr="00A27D3A">
        <w:rPr>
          <w:rFonts w:ascii="Times New Roman" w:hAnsi="Times New Roman"/>
          <w:sz w:val="28"/>
          <w:szCs w:val="28"/>
          <w:lang w:val="ru-RU"/>
        </w:rPr>
        <w:t>вариантов</w:t>
      </w:r>
      <w:r w:rsidR="00EB56D1" w:rsidRPr="00A27D3A">
        <w:rPr>
          <w:rFonts w:ascii="Times New Roman" w:hAnsi="Times New Roman"/>
          <w:sz w:val="28"/>
          <w:szCs w:val="28"/>
          <w:lang w:val="ru-RU"/>
        </w:rPr>
        <w:t xml:space="preserve"> реагирования для определения объема потенциальных денежных переводов. </w:t>
      </w:r>
    </w:p>
    <w:p w14:paraId="7EC51463" w14:textId="388BA1B6" w:rsidR="003B4D61" w:rsidRPr="00A27D3A" w:rsidRDefault="00FC6DFD" w:rsidP="00F5288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A27D3A">
        <w:rPr>
          <w:rFonts w:ascii="Times New Roman" w:hAnsi="Times New Roman"/>
          <w:sz w:val="28"/>
          <w:szCs w:val="28"/>
          <w:lang w:val="ru-RU"/>
        </w:rPr>
        <w:t>Обобщение выводов</w:t>
      </w:r>
    </w:p>
    <w:p w14:paraId="592F7125" w14:textId="71EDA2C1" w:rsidR="000F4269" w:rsidRPr="00A27D3A" w:rsidRDefault="006E2678" w:rsidP="00F52885">
      <w:pPr>
        <w:spacing w:after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Используя предлагаемые инструменты вы, должно быть, сумели собрать 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ценную </w:t>
      </w:r>
      <w:r w:rsidRPr="00A27D3A">
        <w:rPr>
          <w:rFonts w:ascii="Times New Roman" w:hAnsi="Times New Roman"/>
          <w:sz w:val="28"/>
          <w:szCs w:val="28"/>
          <w:lang w:val="ru-RU"/>
        </w:rPr>
        <w:t>информацию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, касающуюся </w:t>
      </w:r>
      <w:r w:rsidRPr="00A27D3A">
        <w:rPr>
          <w:rFonts w:ascii="Times New Roman" w:hAnsi="Times New Roman"/>
          <w:sz w:val="28"/>
          <w:szCs w:val="28"/>
          <w:lang w:val="ru-RU"/>
        </w:rPr>
        <w:t>особенностей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с наличными денежными </w:t>
      </w:r>
      <w:r w:rsidRPr="00A27D3A">
        <w:rPr>
          <w:rFonts w:ascii="Times New Roman" w:hAnsi="Times New Roman"/>
          <w:sz w:val="28"/>
          <w:szCs w:val="28"/>
          <w:lang w:val="ru-RU"/>
        </w:rPr>
        <w:t>средствами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. Следующий предлагаемый </w:t>
      </w:r>
      <w:r w:rsidRPr="00A27D3A">
        <w:rPr>
          <w:rFonts w:ascii="Times New Roman" w:hAnsi="Times New Roman"/>
          <w:sz w:val="28"/>
          <w:szCs w:val="28"/>
          <w:lang w:val="ru-RU"/>
        </w:rPr>
        <w:t>инструмент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поможет вам обобщить собранные сведения и включить </w:t>
      </w:r>
      <w:r w:rsidRPr="00A27D3A">
        <w:rPr>
          <w:rFonts w:ascii="Times New Roman" w:hAnsi="Times New Roman"/>
          <w:sz w:val="28"/>
          <w:szCs w:val="28"/>
          <w:lang w:val="ru-RU"/>
        </w:rPr>
        <w:t>информацию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, касающуюся </w:t>
      </w:r>
      <w:r w:rsidRPr="00A27D3A">
        <w:rPr>
          <w:rFonts w:ascii="Times New Roman" w:hAnsi="Times New Roman"/>
          <w:sz w:val="28"/>
          <w:szCs w:val="28"/>
          <w:lang w:val="ru-RU"/>
        </w:rPr>
        <w:t>особенностей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работы с наличными </w:t>
      </w:r>
      <w:r w:rsidRPr="00A27D3A">
        <w:rPr>
          <w:rFonts w:ascii="Times New Roman" w:hAnsi="Times New Roman"/>
          <w:sz w:val="28"/>
          <w:szCs w:val="28"/>
          <w:lang w:val="ru-RU"/>
        </w:rPr>
        <w:t>денежными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средствами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A27D3A">
        <w:rPr>
          <w:rFonts w:ascii="Times New Roman" w:hAnsi="Times New Roman"/>
          <w:sz w:val="28"/>
          <w:szCs w:val="28"/>
          <w:lang w:val="ru-RU"/>
        </w:rPr>
        <w:t>стандартные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формы отчетности по </w:t>
      </w:r>
      <w:r w:rsidRPr="00A27D3A">
        <w:rPr>
          <w:rFonts w:ascii="Times New Roman" w:hAnsi="Times New Roman"/>
          <w:sz w:val="28"/>
          <w:szCs w:val="28"/>
          <w:lang w:val="ru-RU"/>
        </w:rPr>
        <w:t>результатам</w:t>
      </w:r>
      <w:r w:rsidR="00FC6DFD" w:rsidRPr="00A27D3A">
        <w:rPr>
          <w:rFonts w:ascii="Times New Roman" w:hAnsi="Times New Roman"/>
          <w:sz w:val="28"/>
          <w:szCs w:val="28"/>
          <w:lang w:val="ru-RU"/>
        </w:rPr>
        <w:t xml:space="preserve"> проведенной оценки ситуации.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52885" w:rsidRPr="00A27D3A" w14:paraId="4D79E879" w14:textId="77777777" w:rsidTr="00F52885">
        <w:tc>
          <w:tcPr>
            <w:tcW w:w="9848" w:type="dxa"/>
          </w:tcPr>
          <w:p w14:paraId="39FFCFB7" w14:textId="0D747926" w:rsidR="00F52885" w:rsidRPr="00A27D3A" w:rsidRDefault="00FC6DFD" w:rsidP="00F52885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7D3A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25D05F79" w14:textId="053239B9" w:rsidR="00F52885" w:rsidRPr="00A27D3A" w:rsidRDefault="00FC6DFD" w:rsidP="00F52885">
            <w:pPr>
              <w:pStyle w:val="RefItem1"/>
              <w:rPr>
                <w:rFonts w:ascii="Times New Roman" w:hAnsi="Times New Roman"/>
                <w:color w:val="0000D4"/>
                <w:sz w:val="28"/>
                <w:szCs w:val="28"/>
                <w:u w:val="single"/>
                <w:lang w:val="ru-RU"/>
              </w:rPr>
            </w:pPr>
            <w:r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Руководящие указания по осуществлению программ денежных переводов </w:t>
            </w:r>
            <w:r w:rsidR="00F52885"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Международное движение Красного Креста и Красного Полумесяца</w:t>
            </w:r>
            <w:r w:rsidR="00F52885"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hyperlink r:id="rId9" w:history="1">
              <w:r w:rsidR="00F52885" w:rsidRPr="00A27D3A">
                <w:rPr>
                  <w:rStyle w:val="af1"/>
                  <w:rFonts w:ascii="Times New Roman" w:hAnsi="Times New Roman"/>
                  <w:sz w:val="28"/>
                  <w:szCs w:val="28"/>
                  <w:lang w:val="ru-RU"/>
                </w:rPr>
                <w:t>http://www.ifrc.org/Global/Publications/disasters/finance/cash-guidelines-en.pdf</w:t>
              </w:r>
            </w:hyperlink>
          </w:p>
          <w:p w14:paraId="0696424B" w14:textId="1D39E0A1" w:rsidR="00F52885" w:rsidRPr="00A27D3A" w:rsidRDefault="00FC6DFD" w:rsidP="00FC6DFD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7D3A">
              <w:rPr>
                <w:rFonts w:ascii="Times New Roman" w:hAnsi="Times New Roman"/>
                <w:sz w:val="28"/>
                <w:szCs w:val="28"/>
                <w:lang w:val="ru-RU"/>
              </w:rPr>
              <w:t>Обзор примеров передового опыта</w:t>
            </w:r>
            <w:r w:rsidR="00F52885" w:rsidRPr="00A27D3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денежных переводов в условиях ЧС</w:t>
            </w:r>
            <w:r w:rsidR="00F52885"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F52885" w:rsidRPr="00A27D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Humanitarian Practice Network</w:t>
            </w:r>
            <w:r w:rsidR="00F52885" w:rsidRPr="00A27D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(2011)  </w:t>
            </w:r>
            <w:hyperlink r:id="rId10" w:history="1">
              <w:r w:rsidR="00F52885" w:rsidRPr="00A27D3A">
                <w:rPr>
                  <w:rStyle w:val="af1"/>
                  <w:rFonts w:ascii="Times New Roman" w:hAnsi="Times New Roman"/>
                  <w:sz w:val="28"/>
                  <w:szCs w:val="28"/>
                  <w:lang w:val="ru-RU"/>
                </w:rPr>
                <w:t>http://www.odihpn.org/documents%2Fgpr11.pdf</w:t>
              </w:r>
            </w:hyperlink>
          </w:p>
        </w:tc>
      </w:tr>
    </w:tbl>
    <w:p w14:paraId="73F273EB" w14:textId="77777777" w:rsidR="00F52885" w:rsidRPr="00A27D3A" w:rsidRDefault="00F52885" w:rsidP="00F52885">
      <w:pPr>
        <w:rPr>
          <w:rFonts w:ascii="Times New Roman" w:hAnsi="Times New Roman"/>
          <w:sz w:val="28"/>
          <w:szCs w:val="28"/>
          <w:lang w:val="ru-RU"/>
        </w:rPr>
      </w:pPr>
    </w:p>
    <w:sectPr w:rsidR="00F52885" w:rsidRPr="00A27D3A" w:rsidSect="002B4DC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27111" w15:done="0"/>
  <w15:commentEx w15:paraId="409AF7F0" w15:done="0"/>
  <w15:commentEx w15:paraId="5460D9D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6DE5E" w14:textId="77777777" w:rsidR="00755092" w:rsidRDefault="00755092">
      <w:r>
        <w:separator/>
      </w:r>
    </w:p>
  </w:endnote>
  <w:endnote w:type="continuationSeparator" w:id="0">
    <w:p w14:paraId="55B3FBAD" w14:textId="77777777" w:rsidR="00755092" w:rsidRDefault="007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AEDF" w14:textId="77777777" w:rsidR="00755092" w:rsidRPr="00B45C74" w:rsidRDefault="00755092" w:rsidP="00E949B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E2678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21807EF" w14:textId="3CEA81AE" w:rsidR="00755092" w:rsidRPr="00FB0074" w:rsidRDefault="00755092" w:rsidP="00057E7E">
    <w:pPr>
      <w:pStyle w:val="ad"/>
      <w:rPr>
        <w:lang w:val="ru-RU"/>
      </w:rPr>
    </w:pPr>
    <w:r w:rsidRPr="00FB0074">
      <w:rPr>
        <w:b/>
        <w:lang w:val="ru-RU"/>
      </w:rPr>
      <w:t>Модуль 2.</w:t>
    </w:r>
    <w:r w:rsidRPr="00FB0074">
      <w:rPr>
        <w:lang w:val="ru-RU"/>
      </w:rPr>
      <w:t xml:space="preserve"> Раздел 2. Дорожная карта по вопросам оценки ситуации на уровне сообществ с учетом особен</w:t>
    </w:r>
    <w:r>
      <w:rPr>
        <w:lang w:val="ru-RU"/>
      </w:rPr>
      <w:t>н</w:t>
    </w:r>
    <w:r w:rsidRPr="00FB0074">
      <w:rPr>
        <w:lang w:val="ru-RU"/>
      </w:rPr>
      <w:t>остей работы с наличным денежн</w:t>
    </w:r>
    <w:r>
      <w:rPr>
        <w:lang w:val="ru-RU"/>
      </w:rPr>
      <w:t>ы</w:t>
    </w:r>
    <w:r w:rsidRPr="00FB0074">
      <w:rPr>
        <w:lang w:val="ru-RU"/>
      </w:rPr>
      <w:t xml:space="preserve">ми средствами </w:t>
    </w:r>
    <w:r w:rsidRPr="00FB0074">
      <w:rPr>
        <w:lang w:val="ru-RU"/>
      </w:rPr>
      <w:fldChar w:fldCharType="begin"/>
    </w:r>
    <w:r w:rsidRPr="00FB0074">
      <w:rPr>
        <w:lang w:val="ru-RU"/>
      </w:rPr>
      <w:instrText xml:space="preserve"> STYLEREF  H1 \t  \* MERGEFORMAT </w:instrText>
    </w:r>
    <w:r w:rsidRPr="00FB0074"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EBDFA" w14:textId="77777777" w:rsidR="00755092" w:rsidRPr="00B45C74" w:rsidRDefault="00755092" w:rsidP="00E949B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ECB1575" w14:textId="72E25CA0" w:rsidR="00755092" w:rsidRPr="00057E7E" w:rsidRDefault="00755092" w:rsidP="00E949BE">
    <w:pPr>
      <w:pStyle w:val="ad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rPr>
        <w:b/>
      </w:rPr>
      <w:t xml:space="preserve"> </w:t>
    </w:r>
    <w:r>
      <w:t>Раздел</w:t>
    </w:r>
    <w:r w:rsidRPr="0020717B">
      <w:t xml:space="preserve"> 2.</w:t>
    </w:r>
    <w:r w:rsidRPr="00107E15">
      <w:t xml:space="preserve"> </w:t>
    </w:r>
    <w:fldSimple w:instr=" STYLEREF  H1 \t  \* MERGEFORMAT ">
      <w:r w:rsidRPr="00FB0074">
        <w:rPr>
          <w:bCs/>
          <w:noProof/>
        </w:rPr>
        <w:t>Дорожная карта по вопросам</w:t>
      </w:r>
      <w:r>
        <w:rPr>
          <w:noProof/>
        </w:rPr>
        <w:t xml:space="preserve"> оценки ситуации на уровне сообществ с учетом особенностей работы с наличными денежными средствами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D92E" w14:textId="77777777" w:rsidR="00755092" w:rsidRDefault="00755092">
      <w:r>
        <w:separator/>
      </w:r>
    </w:p>
  </w:footnote>
  <w:footnote w:type="continuationSeparator" w:id="0">
    <w:p w14:paraId="2F943160" w14:textId="77777777" w:rsidR="00755092" w:rsidRDefault="00755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A342" w14:textId="77777777" w:rsidR="00755092" w:rsidRPr="00074036" w:rsidRDefault="00755092" w:rsidP="00E949BE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6"/>
        <w:bCs/>
        <w:szCs w:val="16"/>
      </w:rPr>
      <w:t>I</w:t>
    </w:r>
    <w:r w:rsidRPr="009F6986">
      <w:rPr>
        <w:rStyle w:val="af6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73C1" w14:textId="77777777" w:rsidR="00755092" w:rsidRDefault="00755092" w:rsidP="00E949BE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24A51FC" wp14:editId="1837EC9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67DAA" w14:textId="77777777" w:rsidR="00755092" w:rsidRDefault="00755092" w:rsidP="00E949BE">
    <w:pPr>
      <w:pStyle w:val="Header1"/>
    </w:pPr>
  </w:p>
  <w:p w14:paraId="430FD8B2" w14:textId="77777777" w:rsidR="00755092" w:rsidRDefault="00755092" w:rsidP="00E949BE">
    <w:pPr>
      <w:pStyle w:val="ab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47B3D1C" wp14:editId="76E42B1E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8FAC2" w14:textId="77777777" w:rsidR="00755092" w:rsidRDefault="00755092" w:rsidP="00E949BE">
    <w:pPr>
      <w:pStyle w:val="ab"/>
      <w:spacing w:line="240" w:lineRule="auto"/>
      <w:rPr>
        <w:b/>
        <w:color w:val="DC281E"/>
        <w:sz w:val="24"/>
        <w:szCs w:val="24"/>
      </w:rPr>
    </w:pPr>
  </w:p>
  <w:p w14:paraId="57B8B300" w14:textId="77777777" w:rsidR="00755092" w:rsidRDefault="00755092" w:rsidP="00E949BE">
    <w:pPr>
      <w:pStyle w:val="ab"/>
      <w:spacing w:line="240" w:lineRule="auto"/>
      <w:rPr>
        <w:b/>
        <w:color w:val="DC281E"/>
        <w:sz w:val="24"/>
        <w:szCs w:val="24"/>
      </w:rPr>
    </w:pPr>
  </w:p>
  <w:p w14:paraId="63B7EEA0" w14:textId="5415A481" w:rsidR="00755092" w:rsidRPr="007F5069" w:rsidRDefault="00755092" w:rsidP="00E949BE">
    <w:pPr>
      <w:pStyle w:val="Header1"/>
      <w:rPr>
        <w:rFonts w:ascii="Arial Bold" w:hAnsi="Arial Bold"/>
        <w:color w:val="DC281E"/>
        <w:lang w:val="ru-RU"/>
      </w:rPr>
    </w:pPr>
    <w:r w:rsidRPr="007F5069">
      <w:rPr>
        <w:rFonts w:ascii="Arial Bold" w:hAnsi="Arial Bold"/>
        <w:color w:val="DC281E"/>
        <w:lang w:val="ru-RU"/>
      </w:rPr>
      <w:t>Методические материалы по вопросам предоставления наличных денежных средств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56E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9392B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BC61D7"/>
    <w:multiLevelType w:val="hybridMultilevel"/>
    <w:tmpl w:val="7A78EDE6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1751EC"/>
    <w:multiLevelType w:val="hybridMultilevel"/>
    <w:tmpl w:val="D4A2DDA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56F75"/>
    <w:multiLevelType w:val="hybridMultilevel"/>
    <w:tmpl w:val="5FEC3BEE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3F03"/>
    <w:multiLevelType w:val="hybridMultilevel"/>
    <w:tmpl w:val="2B62B31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735E8"/>
    <w:multiLevelType w:val="hybridMultilevel"/>
    <w:tmpl w:val="A8A435C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952B4"/>
    <w:multiLevelType w:val="hybridMultilevel"/>
    <w:tmpl w:val="22E0685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B14FD"/>
    <w:multiLevelType w:val="hybridMultilevel"/>
    <w:tmpl w:val="A06CDB8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26C8E"/>
    <w:multiLevelType w:val="hybridMultilevel"/>
    <w:tmpl w:val="B6D8F0D4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4C36C6"/>
    <w:multiLevelType w:val="hybridMultilevel"/>
    <w:tmpl w:val="8D5C82F2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A0A0B08"/>
    <w:multiLevelType w:val="hybridMultilevel"/>
    <w:tmpl w:val="CA3E531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D2D1A"/>
    <w:multiLevelType w:val="hybridMultilevel"/>
    <w:tmpl w:val="EDF46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46E76"/>
    <w:multiLevelType w:val="hybridMultilevel"/>
    <w:tmpl w:val="F796D27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227D5"/>
    <w:multiLevelType w:val="hybridMultilevel"/>
    <w:tmpl w:val="A4DE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B6393"/>
    <w:multiLevelType w:val="hybridMultilevel"/>
    <w:tmpl w:val="A8A435C2"/>
    <w:lvl w:ilvl="0" w:tplc="AF5CCA7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A2DD8"/>
    <w:multiLevelType w:val="hybridMultilevel"/>
    <w:tmpl w:val="5FEC3BEE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F10D53"/>
    <w:multiLevelType w:val="hybridMultilevel"/>
    <w:tmpl w:val="A8A435C2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8F4509"/>
    <w:multiLevelType w:val="hybridMultilevel"/>
    <w:tmpl w:val="C050411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B74F19"/>
    <w:multiLevelType w:val="hybridMultilevel"/>
    <w:tmpl w:val="8D5C82F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7442C"/>
    <w:multiLevelType w:val="hybridMultilevel"/>
    <w:tmpl w:val="3E18AA5C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04900"/>
    <w:multiLevelType w:val="hybridMultilevel"/>
    <w:tmpl w:val="B6D8F0D4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02CD1"/>
    <w:multiLevelType w:val="hybridMultilevel"/>
    <w:tmpl w:val="CA3E531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D54C4F"/>
    <w:multiLevelType w:val="hybridMultilevel"/>
    <w:tmpl w:val="7D688CB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A3B98"/>
    <w:multiLevelType w:val="hybridMultilevel"/>
    <w:tmpl w:val="D4A2DDAC"/>
    <w:lvl w:ilvl="0" w:tplc="E5429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4D1867"/>
    <w:multiLevelType w:val="hybridMultilevel"/>
    <w:tmpl w:val="C050411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A580E"/>
    <w:multiLevelType w:val="hybridMultilevel"/>
    <w:tmpl w:val="A06CDB8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6615D1"/>
    <w:multiLevelType w:val="hybridMultilevel"/>
    <w:tmpl w:val="5AC8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6A16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917F87"/>
    <w:multiLevelType w:val="hybridMultilevel"/>
    <w:tmpl w:val="3E18AA5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B4014"/>
    <w:multiLevelType w:val="hybridMultilevel"/>
    <w:tmpl w:val="F796D27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50707"/>
    <w:multiLevelType w:val="hybridMultilevel"/>
    <w:tmpl w:val="7A78EDE6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5"/>
  </w:num>
  <w:num w:numId="4">
    <w:abstractNumId w:val="30"/>
  </w:num>
  <w:num w:numId="5">
    <w:abstractNumId w:val="40"/>
  </w:num>
  <w:num w:numId="6">
    <w:abstractNumId w:val="4"/>
  </w:num>
  <w:num w:numId="7">
    <w:abstractNumId w:val="31"/>
  </w:num>
  <w:num w:numId="8">
    <w:abstractNumId w:val="19"/>
  </w:num>
  <w:num w:numId="9">
    <w:abstractNumId w:val="9"/>
  </w:num>
  <w:num w:numId="10">
    <w:abstractNumId w:val="26"/>
  </w:num>
  <w:num w:numId="11">
    <w:abstractNumId w:val="29"/>
  </w:num>
  <w:num w:numId="12">
    <w:abstractNumId w:val="6"/>
  </w:num>
  <w:num w:numId="13">
    <w:abstractNumId w:val="28"/>
  </w:num>
  <w:num w:numId="14">
    <w:abstractNumId w:val="2"/>
  </w:num>
  <w:num w:numId="15">
    <w:abstractNumId w:val="48"/>
  </w:num>
  <w:num w:numId="16">
    <w:abstractNumId w:val="34"/>
  </w:num>
  <w:num w:numId="17">
    <w:abstractNumId w:val="46"/>
  </w:num>
  <w:num w:numId="18">
    <w:abstractNumId w:val="21"/>
  </w:num>
  <w:num w:numId="19">
    <w:abstractNumId w:val="36"/>
  </w:num>
  <w:num w:numId="20">
    <w:abstractNumId w:val="16"/>
  </w:num>
  <w:num w:numId="21">
    <w:abstractNumId w:val="47"/>
  </w:num>
  <w:num w:numId="22">
    <w:abstractNumId w:val="23"/>
  </w:num>
  <w:num w:numId="23">
    <w:abstractNumId w:val="44"/>
  </w:num>
  <w:num w:numId="24">
    <w:abstractNumId w:val="17"/>
  </w:num>
  <w:num w:numId="25">
    <w:abstractNumId w:val="39"/>
  </w:num>
  <w:num w:numId="26">
    <w:abstractNumId w:val="15"/>
  </w:num>
  <w:num w:numId="27">
    <w:abstractNumId w:val="8"/>
  </w:num>
  <w:num w:numId="28">
    <w:abstractNumId w:val="14"/>
  </w:num>
  <w:num w:numId="29">
    <w:abstractNumId w:val="10"/>
  </w:num>
  <w:num w:numId="30">
    <w:abstractNumId w:val="11"/>
  </w:num>
  <w:num w:numId="31">
    <w:abstractNumId w:val="24"/>
  </w:num>
  <w:num w:numId="32">
    <w:abstractNumId w:val="3"/>
  </w:num>
  <w:num w:numId="33">
    <w:abstractNumId w:val="33"/>
  </w:num>
  <w:num w:numId="34">
    <w:abstractNumId w:val="12"/>
  </w:num>
  <w:num w:numId="35">
    <w:abstractNumId w:val="20"/>
  </w:num>
  <w:num w:numId="36">
    <w:abstractNumId w:val="43"/>
  </w:num>
  <w:num w:numId="37">
    <w:abstractNumId w:val="27"/>
  </w:num>
  <w:num w:numId="38">
    <w:abstractNumId w:val="7"/>
  </w:num>
  <w:num w:numId="39">
    <w:abstractNumId w:val="22"/>
  </w:num>
  <w:num w:numId="40">
    <w:abstractNumId w:val="45"/>
  </w:num>
  <w:num w:numId="41">
    <w:abstractNumId w:val="25"/>
  </w:num>
  <w:num w:numId="42">
    <w:abstractNumId w:val="5"/>
  </w:num>
  <w:num w:numId="43">
    <w:abstractNumId w:val="32"/>
  </w:num>
  <w:num w:numId="44">
    <w:abstractNumId w:val="13"/>
  </w:num>
  <w:num w:numId="45">
    <w:abstractNumId w:val="37"/>
  </w:num>
  <w:num w:numId="46">
    <w:abstractNumId w:val="41"/>
  </w:num>
  <w:num w:numId="47">
    <w:abstractNumId w:val="38"/>
  </w:num>
  <w:num w:numId="48">
    <w:abstractNumId w:val="1"/>
  </w:num>
  <w:num w:numId="4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2510F"/>
    <w:rsid w:val="00032293"/>
    <w:rsid w:val="00037D64"/>
    <w:rsid w:val="00057E7E"/>
    <w:rsid w:val="00076FCA"/>
    <w:rsid w:val="000A19D1"/>
    <w:rsid w:val="000B0B26"/>
    <w:rsid w:val="000B6209"/>
    <w:rsid w:val="000D1964"/>
    <w:rsid w:val="000E0A16"/>
    <w:rsid w:val="000F4269"/>
    <w:rsid w:val="000F4B6F"/>
    <w:rsid w:val="00136C29"/>
    <w:rsid w:val="001A2D12"/>
    <w:rsid w:val="001E398C"/>
    <w:rsid w:val="0020717B"/>
    <w:rsid w:val="00222CD2"/>
    <w:rsid w:val="00231111"/>
    <w:rsid w:val="00232BC8"/>
    <w:rsid w:val="002514B1"/>
    <w:rsid w:val="00273676"/>
    <w:rsid w:val="002A180D"/>
    <w:rsid w:val="002B1145"/>
    <w:rsid w:val="002B4DCC"/>
    <w:rsid w:val="002C223B"/>
    <w:rsid w:val="002E1E57"/>
    <w:rsid w:val="002F1A5F"/>
    <w:rsid w:val="00310383"/>
    <w:rsid w:val="00310F7F"/>
    <w:rsid w:val="003475DB"/>
    <w:rsid w:val="00360D8D"/>
    <w:rsid w:val="003712F5"/>
    <w:rsid w:val="003836BB"/>
    <w:rsid w:val="003B4D61"/>
    <w:rsid w:val="003C42DE"/>
    <w:rsid w:val="00420A33"/>
    <w:rsid w:val="0043228C"/>
    <w:rsid w:val="004556D4"/>
    <w:rsid w:val="0046464E"/>
    <w:rsid w:val="004C1ADA"/>
    <w:rsid w:val="004F2AC8"/>
    <w:rsid w:val="0050270B"/>
    <w:rsid w:val="00526A30"/>
    <w:rsid w:val="00527863"/>
    <w:rsid w:val="00551FBB"/>
    <w:rsid w:val="00555709"/>
    <w:rsid w:val="00555E58"/>
    <w:rsid w:val="00572B7A"/>
    <w:rsid w:val="00576A1B"/>
    <w:rsid w:val="0059435E"/>
    <w:rsid w:val="005A52D7"/>
    <w:rsid w:val="005B3E5F"/>
    <w:rsid w:val="005B5961"/>
    <w:rsid w:val="005C26EE"/>
    <w:rsid w:val="005F633D"/>
    <w:rsid w:val="00601FAE"/>
    <w:rsid w:val="00607C92"/>
    <w:rsid w:val="006167CF"/>
    <w:rsid w:val="006218BD"/>
    <w:rsid w:val="00676A42"/>
    <w:rsid w:val="006A292E"/>
    <w:rsid w:val="006B2B80"/>
    <w:rsid w:val="006B5896"/>
    <w:rsid w:val="006E099E"/>
    <w:rsid w:val="006E2678"/>
    <w:rsid w:val="006E747E"/>
    <w:rsid w:val="00704897"/>
    <w:rsid w:val="00755092"/>
    <w:rsid w:val="00766335"/>
    <w:rsid w:val="007752EB"/>
    <w:rsid w:val="007804AA"/>
    <w:rsid w:val="007855E5"/>
    <w:rsid w:val="00785BA7"/>
    <w:rsid w:val="007904C5"/>
    <w:rsid w:val="00794CDB"/>
    <w:rsid w:val="007D21E2"/>
    <w:rsid w:val="007E0454"/>
    <w:rsid w:val="007E1C11"/>
    <w:rsid w:val="007F033C"/>
    <w:rsid w:val="007F5069"/>
    <w:rsid w:val="00814396"/>
    <w:rsid w:val="008217CD"/>
    <w:rsid w:val="0082647D"/>
    <w:rsid w:val="008512BB"/>
    <w:rsid w:val="00865F32"/>
    <w:rsid w:val="00873DF7"/>
    <w:rsid w:val="008B214F"/>
    <w:rsid w:val="008E6A72"/>
    <w:rsid w:val="00901BDF"/>
    <w:rsid w:val="00976C88"/>
    <w:rsid w:val="0099347B"/>
    <w:rsid w:val="009A2C3C"/>
    <w:rsid w:val="009B7AB7"/>
    <w:rsid w:val="009C1364"/>
    <w:rsid w:val="009D28B0"/>
    <w:rsid w:val="009E4609"/>
    <w:rsid w:val="00A22FB8"/>
    <w:rsid w:val="00A27D3A"/>
    <w:rsid w:val="00A5336D"/>
    <w:rsid w:val="00A657A9"/>
    <w:rsid w:val="00A66B73"/>
    <w:rsid w:val="00A87D70"/>
    <w:rsid w:val="00A942B0"/>
    <w:rsid w:val="00AA0CB0"/>
    <w:rsid w:val="00AF0822"/>
    <w:rsid w:val="00AF1805"/>
    <w:rsid w:val="00B23B74"/>
    <w:rsid w:val="00B23CB0"/>
    <w:rsid w:val="00B30398"/>
    <w:rsid w:val="00B43B9E"/>
    <w:rsid w:val="00B647F8"/>
    <w:rsid w:val="00BD3B8D"/>
    <w:rsid w:val="00BF61F7"/>
    <w:rsid w:val="00C416A9"/>
    <w:rsid w:val="00C6084E"/>
    <w:rsid w:val="00C638A0"/>
    <w:rsid w:val="00CB105A"/>
    <w:rsid w:val="00CB43AC"/>
    <w:rsid w:val="00CF77F1"/>
    <w:rsid w:val="00D1005D"/>
    <w:rsid w:val="00D139C7"/>
    <w:rsid w:val="00D2556E"/>
    <w:rsid w:val="00D44268"/>
    <w:rsid w:val="00D6680B"/>
    <w:rsid w:val="00D70C54"/>
    <w:rsid w:val="00D81822"/>
    <w:rsid w:val="00D85843"/>
    <w:rsid w:val="00D90668"/>
    <w:rsid w:val="00D92D39"/>
    <w:rsid w:val="00DA72D8"/>
    <w:rsid w:val="00DF20CC"/>
    <w:rsid w:val="00E14DDB"/>
    <w:rsid w:val="00E1687B"/>
    <w:rsid w:val="00E22574"/>
    <w:rsid w:val="00E66A9A"/>
    <w:rsid w:val="00E909CC"/>
    <w:rsid w:val="00E949BE"/>
    <w:rsid w:val="00E95EBF"/>
    <w:rsid w:val="00EB56D1"/>
    <w:rsid w:val="00EC21F7"/>
    <w:rsid w:val="00EC7F80"/>
    <w:rsid w:val="00ED72A3"/>
    <w:rsid w:val="00F053FA"/>
    <w:rsid w:val="00F05855"/>
    <w:rsid w:val="00F250D2"/>
    <w:rsid w:val="00F52885"/>
    <w:rsid w:val="00F54024"/>
    <w:rsid w:val="00F91135"/>
    <w:rsid w:val="00FB0074"/>
    <w:rsid w:val="00FC6DFD"/>
    <w:rsid w:val="00FD7CCB"/>
    <w:rsid w:val="00FF01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D8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20717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20717B"/>
  </w:style>
  <w:style w:type="paragraph" w:styleId="2">
    <w:name w:val="heading 2"/>
    <w:basedOn w:val="a"/>
    <w:next w:val="a"/>
    <w:link w:val="20"/>
    <w:uiPriority w:val="9"/>
    <w:unhideWhenUsed/>
    <w:qFormat/>
    <w:rsid w:val="0020717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0717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5">
    <w:name w:val="heading 5"/>
    <w:basedOn w:val="a"/>
    <w:next w:val="a"/>
    <w:link w:val="50"/>
    <w:rsid w:val="00F053F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17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20717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20717B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20717B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20717B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20717B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2071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20717B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717B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20717B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20717B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20717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2071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af">
    <w:name w:val="annotation text"/>
    <w:basedOn w:val="a"/>
    <w:link w:val="af0"/>
    <w:uiPriority w:val="99"/>
    <w:unhideWhenUsed/>
    <w:rsid w:val="00E14DDB"/>
    <w:rPr>
      <w:rFonts w:asciiTheme="minorHAnsi" w:hAnsiTheme="minorHAnsi"/>
    </w:rPr>
  </w:style>
  <w:style w:type="character" w:customStyle="1" w:styleId="af0">
    <w:name w:val="Текст комментария Знак"/>
    <w:basedOn w:val="a0"/>
    <w:link w:val="af"/>
    <w:uiPriority w:val="99"/>
    <w:rsid w:val="00E14DDB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20717B"/>
    <w:rPr>
      <w:rFonts w:ascii="Arial" w:eastAsiaTheme="minorEastAsia" w:hAnsi="Arial" w:cs="Times New Roman"/>
      <w:b/>
      <w:sz w:val="40"/>
      <w:szCs w:val="52"/>
    </w:rPr>
  </w:style>
  <w:style w:type="character" w:styleId="af1">
    <w:name w:val="Hyperlink"/>
    <w:basedOn w:val="a0"/>
    <w:uiPriority w:val="99"/>
    <w:unhideWhenUsed/>
    <w:rsid w:val="002071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F053F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af2">
    <w:name w:val="FollowedHyperlink"/>
    <w:basedOn w:val="a0"/>
    <w:uiPriority w:val="99"/>
    <w:unhideWhenUsed/>
    <w:rsid w:val="0020717B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0717B"/>
    <w:rPr>
      <w:sz w:val="18"/>
      <w:szCs w:val="18"/>
    </w:rPr>
  </w:style>
  <w:style w:type="paragraph" w:styleId="af4">
    <w:name w:val="annotation subject"/>
    <w:basedOn w:val="a"/>
    <w:link w:val="af5"/>
    <w:uiPriority w:val="99"/>
    <w:semiHidden/>
    <w:unhideWhenUsed/>
    <w:rsid w:val="0020717B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20717B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717B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20717B"/>
    <w:rPr>
      <w:rFonts w:ascii="Arial" w:eastAsiaTheme="minorEastAsia" w:hAnsi="Arial" w:cs="Times New Roman"/>
      <w:b/>
      <w:sz w:val="22"/>
    </w:rPr>
  </w:style>
  <w:style w:type="character" w:styleId="af6">
    <w:name w:val="page number"/>
    <w:basedOn w:val="a0"/>
    <w:uiPriority w:val="99"/>
    <w:unhideWhenUsed/>
    <w:rsid w:val="0020717B"/>
    <w:rPr>
      <w:b/>
    </w:rPr>
  </w:style>
  <w:style w:type="paragraph" w:styleId="af7">
    <w:name w:val="Revision"/>
    <w:hidden/>
    <w:uiPriority w:val="99"/>
    <w:semiHidden/>
    <w:rsid w:val="0020717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20717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20717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20717B"/>
    <w:pPr>
      <w:numPr>
        <w:numId w:val="4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20717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20717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20717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20717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20717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20717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20717B"/>
    <w:pPr>
      <w:numPr>
        <w:numId w:val="4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20717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20717B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20717B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20717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20717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0717B"/>
    <w:pPr>
      <w:keepNext/>
      <w:keepLines/>
      <w:framePr w:hSpace="141" w:wrap="around" w:vAnchor="text" w:hAnchor="margin" w:y="402"/>
      <w:numPr>
        <w:numId w:val="4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20717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20717B"/>
  </w:style>
  <w:style w:type="paragraph" w:styleId="2">
    <w:name w:val="heading 2"/>
    <w:basedOn w:val="a"/>
    <w:next w:val="a"/>
    <w:link w:val="20"/>
    <w:uiPriority w:val="9"/>
    <w:unhideWhenUsed/>
    <w:qFormat/>
    <w:rsid w:val="0020717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0717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5">
    <w:name w:val="heading 5"/>
    <w:basedOn w:val="a"/>
    <w:next w:val="a"/>
    <w:link w:val="50"/>
    <w:rsid w:val="00F053F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17B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20717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20717B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20717B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20717B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20717B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20717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20717B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717B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20717B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20717B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20717B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2071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af">
    <w:name w:val="annotation text"/>
    <w:basedOn w:val="a"/>
    <w:link w:val="af0"/>
    <w:uiPriority w:val="99"/>
    <w:unhideWhenUsed/>
    <w:rsid w:val="00E14DDB"/>
    <w:rPr>
      <w:rFonts w:asciiTheme="minorHAnsi" w:hAnsiTheme="minorHAnsi"/>
    </w:rPr>
  </w:style>
  <w:style w:type="character" w:customStyle="1" w:styleId="af0">
    <w:name w:val="Текст комментария Знак"/>
    <w:basedOn w:val="a0"/>
    <w:link w:val="af"/>
    <w:uiPriority w:val="99"/>
    <w:rsid w:val="00E14DDB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20717B"/>
    <w:rPr>
      <w:rFonts w:ascii="Arial" w:eastAsiaTheme="minorEastAsia" w:hAnsi="Arial" w:cs="Times New Roman"/>
      <w:b/>
      <w:sz w:val="40"/>
      <w:szCs w:val="52"/>
    </w:rPr>
  </w:style>
  <w:style w:type="character" w:styleId="af1">
    <w:name w:val="Hyperlink"/>
    <w:basedOn w:val="a0"/>
    <w:uiPriority w:val="99"/>
    <w:unhideWhenUsed/>
    <w:rsid w:val="0020717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F053F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af2">
    <w:name w:val="FollowedHyperlink"/>
    <w:basedOn w:val="a0"/>
    <w:uiPriority w:val="99"/>
    <w:unhideWhenUsed/>
    <w:rsid w:val="0020717B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0717B"/>
    <w:rPr>
      <w:sz w:val="18"/>
      <w:szCs w:val="18"/>
    </w:rPr>
  </w:style>
  <w:style w:type="paragraph" w:styleId="af4">
    <w:name w:val="annotation subject"/>
    <w:basedOn w:val="a"/>
    <w:link w:val="af5"/>
    <w:uiPriority w:val="99"/>
    <w:semiHidden/>
    <w:unhideWhenUsed/>
    <w:rsid w:val="0020717B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20717B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717B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20717B"/>
    <w:rPr>
      <w:rFonts w:ascii="Arial" w:eastAsiaTheme="minorEastAsia" w:hAnsi="Arial" w:cs="Times New Roman"/>
      <w:b/>
      <w:sz w:val="22"/>
    </w:rPr>
  </w:style>
  <w:style w:type="character" w:styleId="af6">
    <w:name w:val="page number"/>
    <w:basedOn w:val="a0"/>
    <w:uiPriority w:val="99"/>
    <w:unhideWhenUsed/>
    <w:rsid w:val="0020717B"/>
    <w:rPr>
      <w:b/>
    </w:rPr>
  </w:style>
  <w:style w:type="paragraph" w:styleId="af7">
    <w:name w:val="Revision"/>
    <w:hidden/>
    <w:uiPriority w:val="99"/>
    <w:semiHidden/>
    <w:rsid w:val="0020717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20717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20717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20717B"/>
    <w:pPr>
      <w:numPr>
        <w:numId w:val="4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20717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20717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20717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20717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20717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20717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20717B"/>
    <w:pPr>
      <w:numPr>
        <w:numId w:val="4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20717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20717B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20717B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20717B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20717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0717B"/>
    <w:pPr>
      <w:keepNext/>
      <w:keepLines/>
      <w:framePr w:hSpace="141" w:wrap="around" w:vAnchor="text" w:hAnchor="margin" w:y="402"/>
      <w:numPr>
        <w:numId w:val="4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ifrc.org/Global/Publications/disasters/finance/cash-guidelines-en.pdf" TargetMode="External"/><Relationship Id="rId10" Type="http://schemas.openxmlformats.org/officeDocument/2006/relationships/hyperlink" Target="http://www.odihpn.org/documents%2Fgpr1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708</TotalTime>
  <Pages>5</Pages>
  <Words>1260</Words>
  <Characters>7182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Мария</cp:lastModifiedBy>
  <cp:revision>66</cp:revision>
  <cp:lastPrinted>2015-09-23T22:14:00Z</cp:lastPrinted>
  <dcterms:created xsi:type="dcterms:W3CDTF">2015-05-28T10:35:00Z</dcterms:created>
  <dcterms:modified xsi:type="dcterms:W3CDTF">2017-04-08T10:50:00Z</dcterms:modified>
</cp:coreProperties>
</file>