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58E37" w14:textId="1FB442CA" w:rsidR="00B07EFC" w:rsidRPr="0074484F" w:rsidRDefault="0072509B" w:rsidP="00D57984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Дорожная карта по вопросам определения объемов и </w:t>
      </w:r>
      <w:r w:rsidR="0074484F" w:rsidRPr="0074484F">
        <w:rPr>
          <w:rFonts w:ascii="Times New Roman" w:hAnsi="Times New Roman"/>
          <w:sz w:val="28"/>
          <w:szCs w:val="28"/>
          <w:lang w:val="ru-RU"/>
        </w:rPr>
        <w:t>периодичности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предоставления денежных средств</w:t>
      </w:r>
    </w:p>
    <w:p w14:paraId="39C305B2" w14:textId="58A60E9D" w:rsidR="00ED4F9F" w:rsidRPr="0074484F" w:rsidRDefault="007442A3" w:rsidP="00D57984">
      <w:pPr>
        <w:pStyle w:val="H1"/>
        <w:ind w:left="-1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pict w14:anchorId="50A68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149.9pt">
            <v:imagedata r:id="rId8" o:title="03B-Response Analysis-rodmap-EN2"/>
          </v:shape>
        </w:pict>
      </w:r>
    </w:p>
    <w:p w14:paraId="7F0D8BCC" w14:textId="3AE04D56" w:rsidR="00EF2552" w:rsidRPr="0074484F" w:rsidRDefault="009F0077" w:rsidP="00507CFF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087A5949" w14:textId="4B21490E" w:rsidR="009F0077" w:rsidRPr="0074484F" w:rsidRDefault="009F0077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Данная дорожная карта поможет вам определить, каков должен быть объем денежных переводов и периодичность их осуществления, чтобы в максимальной мере обеспечить достижение целей операций реагирования. </w:t>
      </w:r>
    </w:p>
    <w:p w14:paraId="494D7DFD" w14:textId="461B3E13" w:rsidR="00C56C52" w:rsidRPr="0074484F" w:rsidRDefault="009F0077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Дорожная карта также </w:t>
      </w:r>
      <w:r w:rsidR="008B2DB8" w:rsidRPr="0074484F">
        <w:rPr>
          <w:rFonts w:ascii="Times New Roman" w:hAnsi="Times New Roman"/>
          <w:sz w:val="28"/>
          <w:szCs w:val="28"/>
          <w:lang w:val="ru-RU"/>
        </w:rPr>
        <w:t>указывает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на то, какие инструменты, предлагаемые </w:t>
      </w:r>
      <w:r w:rsidR="008B2DB8" w:rsidRPr="008B2DB8">
        <w:rPr>
          <w:rFonts w:ascii="Times New Roman" w:hAnsi="Times New Roman"/>
          <w:i/>
          <w:sz w:val="28"/>
          <w:szCs w:val="28"/>
          <w:lang w:val="ru-RU"/>
        </w:rPr>
        <w:t>Методическими</w:t>
      </w:r>
      <w:r w:rsidRPr="008B2DB8">
        <w:rPr>
          <w:rFonts w:ascii="Times New Roman" w:hAnsi="Times New Roman"/>
          <w:i/>
          <w:sz w:val="28"/>
          <w:szCs w:val="28"/>
          <w:lang w:val="ru-RU"/>
        </w:rPr>
        <w:t xml:space="preserve"> материалами по вопросам предоставления наличных денежных средств</w:t>
      </w:r>
      <w:r w:rsidR="008B2DB8">
        <w:rPr>
          <w:rFonts w:ascii="Times New Roman" w:hAnsi="Times New Roman"/>
          <w:i/>
          <w:sz w:val="28"/>
          <w:szCs w:val="28"/>
          <w:lang w:val="ru-RU"/>
        </w:rPr>
        <w:t xml:space="preserve"> в условиях ЧС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, наиболее эффективны для данного раздела и его подразделов. Все инструменты необходимо адаптировать к </w:t>
      </w:r>
      <w:r w:rsidR="008B2DB8" w:rsidRPr="0074484F">
        <w:rPr>
          <w:rFonts w:ascii="Times New Roman" w:hAnsi="Times New Roman"/>
          <w:sz w:val="28"/>
          <w:szCs w:val="28"/>
          <w:lang w:val="ru-RU"/>
        </w:rPr>
        <w:t>оперативным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условиям и потребностям. Всегда следует стремиться к соблюдению минимальных </w:t>
      </w:r>
      <w:r w:rsidR="008B2DB8" w:rsidRPr="0074484F">
        <w:rPr>
          <w:rFonts w:ascii="Times New Roman" w:hAnsi="Times New Roman"/>
          <w:sz w:val="28"/>
          <w:szCs w:val="28"/>
          <w:lang w:val="ru-RU"/>
        </w:rPr>
        <w:t>стандартов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, установленных для каждого этапа. Это позволит вам обеспечить высокий уровень </w:t>
      </w:r>
      <w:r w:rsidR="008B2DB8" w:rsidRPr="0074484F">
        <w:rPr>
          <w:rFonts w:ascii="Times New Roman" w:hAnsi="Times New Roman"/>
          <w:sz w:val="28"/>
          <w:szCs w:val="28"/>
          <w:lang w:val="ru-RU"/>
        </w:rPr>
        <w:t>качества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ПДП. </w:t>
      </w:r>
    </w:p>
    <w:p w14:paraId="389E4375" w14:textId="77777777" w:rsidR="009F0077" w:rsidRPr="0074484F" w:rsidRDefault="009F0077" w:rsidP="009F0077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Информация по рассматриваемому вопросу разбросана по разным подразделам, в связи с чем у читателя может возникнуть необходимость выборочного изучения материала без соблюдения какой-либо логической последовательности.</w:t>
      </w:r>
    </w:p>
    <w:p w14:paraId="6832A67F" w14:textId="6FFE1BF8" w:rsidR="00C56C52" w:rsidRPr="0074484F" w:rsidRDefault="009F0077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Если вам необходима более подробная информация по вопросам определения объемов денежных переводов и их периодичности, обратитесь к справочным документам, перечисленным в конце дорожной карты</w:t>
      </w:r>
      <w:r w:rsidR="00C56C52" w:rsidRPr="0074484F">
        <w:rPr>
          <w:rFonts w:ascii="Times New Roman" w:hAnsi="Times New Roman"/>
          <w:sz w:val="28"/>
          <w:szCs w:val="28"/>
          <w:lang w:val="ru-RU"/>
        </w:rPr>
        <w:t>.</w:t>
      </w:r>
    </w:p>
    <w:p w14:paraId="43FD74A5" w14:textId="6E1F92E3" w:rsidR="00EF2552" w:rsidRPr="0074484F" w:rsidRDefault="00FF4C13" w:rsidP="00507CFF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lastRenderedPageBreak/>
        <w:t>МИНИМАЛЬНЫЕ СТАНДАРТЫ</w:t>
      </w:r>
    </w:p>
    <w:p w14:paraId="6D70C39E" w14:textId="4B340F36" w:rsidR="00EF2552" w:rsidRPr="0074484F" w:rsidRDefault="00D35EC3" w:rsidP="00507CF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Если цель </w:t>
      </w:r>
      <w:r w:rsidR="006043D9" w:rsidRPr="0074484F">
        <w:rPr>
          <w:rFonts w:ascii="Times New Roman" w:hAnsi="Times New Roman"/>
          <w:sz w:val="28"/>
          <w:szCs w:val="28"/>
          <w:lang w:val="ru-RU"/>
        </w:rPr>
        <w:t>заключа</w:t>
      </w:r>
      <w:r w:rsidR="006043D9">
        <w:rPr>
          <w:rFonts w:ascii="Times New Roman" w:hAnsi="Times New Roman"/>
          <w:sz w:val="28"/>
          <w:szCs w:val="28"/>
          <w:lang w:val="ru-RU"/>
        </w:rPr>
        <w:t>е</w:t>
      </w:r>
      <w:r w:rsidR="006043D9" w:rsidRPr="0074484F">
        <w:rPr>
          <w:rFonts w:ascii="Times New Roman" w:hAnsi="Times New Roman"/>
          <w:sz w:val="28"/>
          <w:szCs w:val="28"/>
          <w:lang w:val="ru-RU"/>
        </w:rPr>
        <w:t>тся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в обеспечении первоочередных потребностей, примите во внимание стоимость минимальной корзины расходов на местном рынке (включая продовольствие</w:t>
      </w:r>
      <w:r w:rsidR="000C56E6" w:rsidRPr="0074484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043D9">
        <w:rPr>
          <w:rFonts w:ascii="Times New Roman" w:hAnsi="Times New Roman"/>
          <w:sz w:val="28"/>
          <w:szCs w:val="28"/>
          <w:lang w:val="ru-RU"/>
        </w:rPr>
        <w:t>предметы первой необходимости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и услуги</w:t>
      </w:r>
      <w:r w:rsidR="00AD58C2" w:rsidRPr="0074484F">
        <w:rPr>
          <w:rFonts w:ascii="Times New Roman" w:hAnsi="Times New Roman"/>
          <w:sz w:val="28"/>
          <w:szCs w:val="28"/>
          <w:lang w:val="ru-RU"/>
        </w:rPr>
        <w:t>)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="006043D9" w:rsidRPr="0074484F">
        <w:rPr>
          <w:rFonts w:ascii="Times New Roman" w:hAnsi="Times New Roman"/>
          <w:sz w:val="28"/>
          <w:szCs w:val="28"/>
          <w:lang w:val="ru-RU"/>
        </w:rPr>
        <w:t>действующие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43D9" w:rsidRPr="0074484F">
        <w:rPr>
          <w:rFonts w:ascii="Times New Roman" w:hAnsi="Times New Roman"/>
          <w:sz w:val="28"/>
          <w:szCs w:val="28"/>
          <w:lang w:val="ru-RU"/>
        </w:rPr>
        <w:t>национальные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индикаторы</w:t>
      </w:r>
      <w:r w:rsidR="00EF2552" w:rsidRPr="0074484F">
        <w:rPr>
          <w:rFonts w:ascii="Times New Roman" w:hAnsi="Times New Roman"/>
          <w:sz w:val="28"/>
          <w:szCs w:val="28"/>
          <w:lang w:val="ru-RU"/>
        </w:rPr>
        <w:t>.</w:t>
      </w:r>
    </w:p>
    <w:p w14:paraId="1A0D70E6" w14:textId="3071C424" w:rsidR="00EF2552" w:rsidRPr="0074484F" w:rsidRDefault="006043D9" w:rsidP="00507CF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Постарайтесь привести</w:t>
      </w:r>
      <w:r w:rsidR="002E6882" w:rsidRPr="0074484F">
        <w:rPr>
          <w:rFonts w:ascii="Times New Roman" w:hAnsi="Times New Roman"/>
          <w:sz w:val="28"/>
          <w:szCs w:val="28"/>
          <w:lang w:val="ru-RU"/>
        </w:rPr>
        <w:t xml:space="preserve"> ПДП 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соответствие </w:t>
      </w:r>
      <w:r w:rsidR="002E6882" w:rsidRPr="0074484F">
        <w:rPr>
          <w:rFonts w:ascii="Times New Roman" w:hAnsi="Times New Roman"/>
          <w:sz w:val="28"/>
          <w:szCs w:val="28"/>
          <w:lang w:val="ru-RU"/>
        </w:rPr>
        <w:t>с существу</w:t>
      </w:r>
      <w:r w:rsidR="00D56615" w:rsidRPr="0074484F">
        <w:rPr>
          <w:rFonts w:ascii="Times New Roman" w:hAnsi="Times New Roman"/>
          <w:sz w:val="28"/>
          <w:szCs w:val="28"/>
          <w:lang w:val="ru-RU"/>
        </w:rPr>
        <w:t xml:space="preserve">ющими </w:t>
      </w:r>
      <w:r w:rsidRPr="0074484F">
        <w:rPr>
          <w:rFonts w:ascii="Times New Roman" w:hAnsi="Times New Roman"/>
          <w:sz w:val="28"/>
          <w:szCs w:val="28"/>
          <w:lang w:val="ru-RU"/>
        </w:rPr>
        <w:t>программами</w:t>
      </w:r>
      <w:r w:rsidR="00D56615" w:rsidRPr="0074484F">
        <w:rPr>
          <w:rFonts w:ascii="Times New Roman" w:hAnsi="Times New Roman"/>
          <w:sz w:val="28"/>
          <w:szCs w:val="28"/>
          <w:lang w:val="ru-RU"/>
        </w:rPr>
        <w:t xml:space="preserve">, чтобы не создавать угрозу для национальных систем. </w:t>
      </w:r>
      <w:r w:rsidR="002E6882"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2552"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0B0DBA2" w14:textId="732E1B0C" w:rsidR="00EF2552" w:rsidRPr="0074484F" w:rsidRDefault="000127D7" w:rsidP="00507CF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Обсудите рассчитанный </w:t>
      </w:r>
      <w:r w:rsidR="006043D9" w:rsidRPr="0074484F">
        <w:rPr>
          <w:rFonts w:ascii="Times New Roman" w:hAnsi="Times New Roman"/>
          <w:sz w:val="28"/>
          <w:szCs w:val="28"/>
          <w:lang w:val="ru-RU"/>
        </w:rPr>
        <w:t>объем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43D9">
        <w:rPr>
          <w:rFonts w:ascii="Times New Roman" w:hAnsi="Times New Roman"/>
          <w:sz w:val="28"/>
          <w:szCs w:val="28"/>
          <w:lang w:val="ru-RU"/>
        </w:rPr>
        <w:t xml:space="preserve">денежных </w:t>
      </w:r>
      <w:r w:rsidRPr="0074484F">
        <w:rPr>
          <w:rFonts w:ascii="Times New Roman" w:hAnsi="Times New Roman"/>
          <w:sz w:val="28"/>
          <w:szCs w:val="28"/>
          <w:lang w:val="ru-RU"/>
        </w:rPr>
        <w:t>переводов с</w:t>
      </w:r>
      <w:r w:rsidR="006043D9">
        <w:rPr>
          <w:rFonts w:ascii="Times New Roman" w:hAnsi="Times New Roman"/>
          <w:sz w:val="28"/>
          <w:szCs w:val="28"/>
          <w:lang w:val="ru-RU"/>
        </w:rPr>
        <w:t xml:space="preserve"> челнами 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43D9">
        <w:rPr>
          <w:rFonts w:ascii="Times New Roman" w:hAnsi="Times New Roman"/>
          <w:sz w:val="28"/>
          <w:szCs w:val="28"/>
          <w:lang w:val="ru-RU"/>
        </w:rPr>
        <w:t>сообщества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, чтобы удостовериться, что цифры справедливы и </w:t>
      </w:r>
      <w:r w:rsidR="009B52CC" w:rsidRPr="0074484F">
        <w:rPr>
          <w:rFonts w:ascii="Times New Roman" w:hAnsi="Times New Roman"/>
          <w:sz w:val="28"/>
          <w:szCs w:val="28"/>
          <w:lang w:val="ru-RU"/>
        </w:rPr>
        <w:t>уч</w:t>
      </w:r>
      <w:r w:rsidR="006043D9">
        <w:rPr>
          <w:rFonts w:ascii="Times New Roman" w:hAnsi="Times New Roman"/>
          <w:sz w:val="28"/>
          <w:szCs w:val="28"/>
          <w:lang w:val="ru-RU"/>
        </w:rPr>
        <w:t>итывают специфику местных условий</w:t>
      </w:r>
      <w:r w:rsidR="00EF2552" w:rsidRPr="0074484F">
        <w:rPr>
          <w:rFonts w:ascii="Times New Roman" w:hAnsi="Times New Roman"/>
          <w:sz w:val="28"/>
          <w:szCs w:val="28"/>
          <w:lang w:val="ru-RU"/>
        </w:rPr>
        <w:t>.</w:t>
      </w:r>
    </w:p>
    <w:p w14:paraId="6BE6928B" w14:textId="5BD0A8DF" w:rsidR="00EF2552" w:rsidRPr="0074484F" w:rsidRDefault="000A030B" w:rsidP="00507CF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Примите во внимание возможные корре</w:t>
      </w:r>
      <w:r w:rsidR="006043D9">
        <w:rPr>
          <w:rFonts w:ascii="Times New Roman" w:hAnsi="Times New Roman"/>
          <w:sz w:val="28"/>
          <w:szCs w:val="28"/>
          <w:lang w:val="ru-RU"/>
        </w:rPr>
        <w:t>ктировки объема денежн</w:t>
      </w:r>
      <w:r w:rsidRPr="0074484F">
        <w:rPr>
          <w:rFonts w:ascii="Times New Roman" w:hAnsi="Times New Roman"/>
          <w:sz w:val="28"/>
          <w:szCs w:val="28"/>
          <w:lang w:val="ru-RU"/>
        </w:rPr>
        <w:t>ы</w:t>
      </w:r>
      <w:r w:rsidR="006043D9">
        <w:rPr>
          <w:rFonts w:ascii="Times New Roman" w:hAnsi="Times New Roman"/>
          <w:sz w:val="28"/>
          <w:szCs w:val="28"/>
          <w:lang w:val="ru-RU"/>
        </w:rPr>
        <w:t>х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переводов в случае внезапного изменения цен</w:t>
      </w:r>
      <w:r w:rsidR="00EF2552" w:rsidRPr="0074484F">
        <w:rPr>
          <w:rFonts w:ascii="Times New Roman" w:hAnsi="Times New Roman"/>
          <w:sz w:val="28"/>
          <w:szCs w:val="28"/>
          <w:lang w:val="ru-RU"/>
        </w:rPr>
        <w:t>.</w:t>
      </w:r>
    </w:p>
    <w:p w14:paraId="0790BD49" w14:textId="6C255C9E" w:rsidR="000127D7" w:rsidRPr="0074484F" w:rsidRDefault="000F69DB" w:rsidP="00507CFF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Примите во внимание</w:t>
      </w:r>
      <w:r w:rsidR="000A030B" w:rsidRPr="0074484F">
        <w:rPr>
          <w:rFonts w:ascii="Times New Roman" w:hAnsi="Times New Roman"/>
          <w:sz w:val="28"/>
          <w:szCs w:val="28"/>
          <w:lang w:val="ru-RU"/>
        </w:rPr>
        <w:t xml:space="preserve"> местные </w:t>
      </w:r>
      <w:r w:rsidRPr="0074484F">
        <w:rPr>
          <w:rFonts w:ascii="Times New Roman" w:hAnsi="Times New Roman"/>
          <w:sz w:val="28"/>
          <w:szCs w:val="28"/>
          <w:lang w:val="ru-RU"/>
        </w:rPr>
        <w:t>расценки на</w:t>
      </w:r>
      <w:r w:rsidR="000A030B" w:rsidRPr="0074484F">
        <w:rPr>
          <w:rFonts w:ascii="Times New Roman" w:hAnsi="Times New Roman"/>
          <w:sz w:val="28"/>
          <w:szCs w:val="28"/>
          <w:lang w:val="ru-RU"/>
        </w:rPr>
        <w:t xml:space="preserve"> труд, и </w:t>
      </w:r>
      <w:r w:rsidRPr="0074484F">
        <w:rPr>
          <w:rFonts w:ascii="Times New Roman" w:hAnsi="Times New Roman"/>
          <w:sz w:val="28"/>
          <w:szCs w:val="28"/>
          <w:lang w:val="ru-RU"/>
        </w:rPr>
        <w:t>соответствующие</w:t>
      </w:r>
      <w:r>
        <w:rPr>
          <w:rFonts w:ascii="Times New Roman" w:hAnsi="Times New Roman"/>
          <w:sz w:val="28"/>
          <w:szCs w:val="28"/>
          <w:lang w:val="ru-RU"/>
        </w:rPr>
        <w:t xml:space="preserve"> нормы </w:t>
      </w:r>
      <w:r w:rsidR="000A030B" w:rsidRPr="0074484F">
        <w:rPr>
          <w:rFonts w:ascii="Times New Roman" w:hAnsi="Times New Roman"/>
          <w:sz w:val="28"/>
          <w:szCs w:val="28"/>
          <w:lang w:val="ru-RU"/>
        </w:rPr>
        <w:t xml:space="preserve">законодательства/налогообложения, при расчете зарплат в проектах “Деньги за труд”. </w:t>
      </w:r>
      <w:r w:rsidR="00EF2552"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2E0F30D" w14:textId="6D7C87C3" w:rsidR="00EF2552" w:rsidRPr="0074484F" w:rsidRDefault="000A030B" w:rsidP="00507CFF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ПОДРАЗДЕЛЫ И ИНСТРУМЕНТЫ</w:t>
      </w:r>
    </w:p>
    <w:p w14:paraId="4AD91C8E" w14:textId="0E74D372" w:rsidR="000127D7" w:rsidRPr="0074484F" w:rsidRDefault="00222540" w:rsidP="00D45D2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Определение объемов денежных переводов</w:t>
      </w:r>
    </w:p>
    <w:p w14:paraId="32E074FC" w14:textId="623CD39B" w:rsidR="00222540" w:rsidRPr="0074484F" w:rsidRDefault="00222540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Сумма денежного перевода должна</w:t>
      </w:r>
      <w:r w:rsidR="00FD4D47">
        <w:rPr>
          <w:rFonts w:ascii="Times New Roman" w:hAnsi="Times New Roman"/>
          <w:sz w:val="28"/>
          <w:szCs w:val="28"/>
          <w:lang w:val="ru-RU"/>
        </w:rPr>
        <w:t xml:space="preserve"> основываться на  том, что необход</w:t>
      </w:r>
      <w:r w:rsidRPr="0074484F">
        <w:rPr>
          <w:rFonts w:ascii="Times New Roman" w:hAnsi="Times New Roman"/>
          <w:sz w:val="28"/>
          <w:szCs w:val="28"/>
          <w:lang w:val="ru-RU"/>
        </w:rPr>
        <w:t>имо домохозяйства</w:t>
      </w:r>
      <w:r w:rsidR="00FD4D47">
        <w:rPr>
          <w:rFonts w:ascii="Times New Roman" w:hAnsi="Times New Roman"/>
          <w:sz w:val="28"/>
          <w:szCs w:val="28"/>
          <w:lang w:val="ru-RU"/>
        </w:rPr>
        <w:t>м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для выполнения целей проекта. Данная су</w:t>
      </w:r>
      <w:r w:rsidR="00FD4D47">
        <w:rPr>
          <w:rFonts w:ascii="Times New Roman" w:hAnsi="Times New Roman"/>
          <w:sz w:val="28"/>
          <w:szCs w:val="28"/>
          <w:lang w:val="ru-RU"/>
        </w:rPr>
        <w:t>мма часто определяется следующим образом, например: объ</w:t>
      </w:r>
      <w:r w:rsidRPr="0074484F">
        <w:rPr>
          <w:rFonts w:ascii="Times New Roman" w:hAnsi="Times New Roman"/>
          <w:sz w:val="28"/>
          <w:szCs w:val="28"/>
          <w:lang w:val="ru-RU"/>
        </w:rPr>
        <w:t>ем перевод</w:t>
      </w:r>
      <w:r w:rsidR="00FD4D47">
        <w:rPr>
          <w:rFonts w:ascii="Times New Roman" w:hAnsi="Times New Roman"/>
          <w:sz w:val="28"/>
          <w:szCs w:val="28"/>
          <w:lang w:val="ru-RU"/>
        </w:rPr>
        <w:t>а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должен быт</w:t>
      </w:r>
      <w:r w:rsidR="00FD4D47">
        <w:rPr>
          <w:rFonts w:ascii="Times New Roman" w:hAnsi="Times New Roman"/>
          <w:sz w:val="28"/>
          <w:szCs w:val="28"/>
          <w:lang w:val="ru-RU"/>
        </w:rPr>
        <w:t>ь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равен разнице между </w:t>
      </w:r>
      <w:r w:rsidR="00FD4D47" w:rsidRPr="0074484F">
        <w:rPr>
          <w:rFonts w:ascii="Times New Roman" w:hAnsi="Times New Roman"/>
          <w:sz w:val="28"/>
          <w:szCs w:val="28"/>
          <w:lang w:val="ru-RU"/>
        </w:rPr>
        <w:t>потребностями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человека и его </w:t>
      </w:r>
      <w:r w:rsidR="00FD4D47" w:rsidRPr="0074484F">
        <w:rPr>
          <w:rFonts w:ascii="Times New Roman" w:hAnsi="Times New Roman"/>
          <w:sz w:val="28"/>
          <w:szCs w:val="28"/>
          <w:lang w:val="ru-RU"/>
        </w:rPr>
        <w:t>способностью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D47" w:rsidRPr="0074484F">
        <w:rPr>
          <w:rFonts w:ascii="Times New Roman" w:hAnsi="Times New Roman"/>
          <w:sz w:val="28"/>
          <w:szCs w:val="28"/>
          <w:lang w:val="ru-RU"/>
        </w:rPr>
        <w:t>обеспечить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эти потребности, не прибегая к </w:t>
      </w:r>
      <w:r w:rsidR="00FD4D47" w:rsidRPr="0074484F">
        <w:rPr>
          <w:rFonts w:ascii="Times New Roman" w:hAnsi="Times New Roman"/>
          <w:sz w:val="28"/>
          <w:szCs w:val="28"/>
          <w:lang w:val="ru-RU"/>
        </w:rPr>
        <w:t>негативным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стратегиям выживания. Данные оценки исходной ситуации </w:t>
      </w:r>
      <w:r w:rsidR="00FD4D47">
        <w:rPr>
          <w:rFonts w:ascii="Times New Roman" w:hAnsi="Times New Roman"/>
          <w:sz w:val="28"/>
          <w:szCs w:val="28"/>
          <w:lang w:val="ru-RU"/>
        </w:rPr>
        <w:t>по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могут вам определить </w:t>
      </w:r>
      <w:r w:rsidR="00FD4D47" w:rsidRPr="0074484F">
        <w:rPr>
          <w:rFonts w:ascii="Times New Roman" w:hAnsi="Times New Roman"/>
          <w:sz w:val="28"/>
          <w:szCs w:val="28"/>
          <w:lang w:val="ru-RU"/>
        </w:rPr>
        <w:t>масштаб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потребностей. Дополнительная информация о рыночных ценах и минимальной </w:t>
      </w:r>
      <w:r w:rsidR="00F856F0" w:rsidRPr="0074484F">
        <w:rPr>
          <w:rFonts w:ascii="Times New Roman" w:hAnsi="Times New Roman"/>
          <w:sz w:val="28"/>
          <w:szCs w:val="28"/>
          <w:lang w:val="ru-RU"/>
        </w:rPr>
        <w:t>корзине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расходов </w:t>
      </w:r>
      <w:r w:rsidR="00F856F0" w:rsidRPr="0074484F">
        <w:rPr>
          <w:rFonts w:ascii="Times New Roman" w:hAnsi="Times New Roman"/>
          <w:sz w:val="28"/>
          <w:szCs w:val="28"/>
          <w:lang w:val="ru-RU"/>
        </w:rPr>
        <w:t>поможет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подсчитать, какова может бы</w:t>
      </w:r>
      <w:r w:rsidR="00F856F0">
        <w:rPr>
          <w:rFonts w:ascii="Times New Roman" w:hAnsi="Times New Roman"/>
          <w:sz w:val="28"/>
          <w:szCs w:val="28"/>
          <w:lang w:val="ru-RU"/>
        </w:rPr>
        <w:t>ть стоимость удовлетворения первоочередных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потребностей </w:t>
      </w:r>
      <w:r w:rsidR="00726B22" w:rsidRPr="0074484F">
        <w:rPr>
          <w:rFonts w:ascii="Times New Roman" w:hAnsi="Times New Roman"/>
          <w:sz w:val="28"/>
          <w:szCs w:val="28"/>
          <w:lang w:val="ru-RU"/>
        </w:rPr>
        <w:t>на местном рынке. Необходимо будет так</w:t>
      </w:r>
      <w:r w:rsidR="00F856F0">
        <w:rPr>
          <w:rFonts w:ascii="Times New Roman" w:hAnsi="Times New Roman"/>
          <w:sz w:val="28"/>
          <w:szCs w:val="28"/>
          <w:lang w:val="ru-RU"/>
        </w:rPr>
        <w:t>ж</w:t>
      </w:r>
      <w:r w:rsidR="00726B22" w:rsidRPr="0074484F">
        <w:rPr>
          <w:rFonts w:ascii="Times New Roman" w:hAnsi="Times New Roman"/>
          <w:sz w:val="28"/>
          <w:szCs w:val="28"/>
          <w:lang w:val="ru-RU"/>
        </w:rPr>
        <w:t>е учесть транспортные расходы.</w:t>
      </w:r>
    </w:p>
    <w:p w14:paraId="67F4C6B4" w14:textId="77777777" w:rsidR="00222540" w:rsidRPr="0074484F" w:rsidRDefault="00222540" w:rsidP="00D45D24">
      <w:pPr>
        <w:rPr>
          <w:rFonts w:ascii="Times New Roman" w:hAnsi="Times New Roman"/>
          <w:sz w:val="28"/>
          <w:szCs w:val="28"/>
          <w:lang w:val="ru-RU"/>
        </w:rPr>
      </w:pPr>
    </w:p>
    <w:p w14:paraId="7727DBD0" w14:textId="56C71AEB" w:rsidR="000127D7" w:rsidRPr="0074484F" w:rsidRDefault="00F856F0" w:rsidP="00D45D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определении объемов денеж</w:t>
      </w:r>
      <w:r w:rsidR="00726B22" w:rsidRPr="0074484F">
        <w:rPr>
          <w:rFonts w:ascii="Times New Roman" w:hAnsi="Times New Roman"/>
          <w:sz w:val="28"/>
          <w:szCs w:val="28"/>
          <w:lang w:val="ru-RU"/>
        </w:rPr>
        <w:t xml:space="preserve">ных переводов </w:t>
      </w:r>
      <w:r w:rsidRPr="0074484F">
        <w:rPr>
          <w:rFonts w:ascii="Times New Roman" w:hAnsi="Times New Roman"/>
          <w:sz w:val="28"/>
          <w:szCs w:val="28"/>
          <w:lang w:val="ru-RU"/>
        </w:rPr>
        <w:t>необходимо</w:t>
      </w:r>
      <w:r w:rsidR="00726B22" w:rsidRPr="0074484F">
        <w:rPr>
          <w:rFonts w:ascii="Times New Roman" w:hAnsi="Times New Roman"/>
          <w:sz w:val="28"/>
          <w:szCs w:val="28"/>
          <w:lang w:val="ru-RU"/>
        </w:rPr>
        <w:t xml:space="preserve"> ответит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726B22" w:rsidRPr="0074484F">
        <w:rPr>
          <w:rFonts w:ascii="Times New Roman" w:hAnsi="Times New Roman"/>
          <w:sz w:val="28"/>
          <w:szCs w:val="28"/>
          <w:lang w:val="ru-RU"/>
        </w:rPr>
        <w:t xml:space="preserve"> на следующие вопросы</w:t>
      </w:r>
      <w:r w:rsidR="00D34DBF" w:rsidRPr="0074484F">
        <w:rPr>
          <w:rFonts w:ascii="Times New Roman" w:hAnsi="Times New Roman"/>
          <w:sz w:val="28"/>
          <w:szCs w:val="28"/>
          <w:lang w:val="ru-RU"/>
        </w:rPr>
        <w:t>:</w:t>
      </w:r>
    </w:p>
    <w:p w14:paraId="4F28B5BE" w14:textId="1B57453A" w:rsidR="000127D7" w:rsidRPr="0074484F" w:rsidRDefault="0029443A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Какие потребности вы хотите обеспечить за счет денежного </w:t>
      </w:r>
      <w:r w:rsidR="00F856F0" w:rsidRPr="0074484F">
        <w:rPr>
          <w:rFonts w:ascii="Times New Roman" w:hAnsi="Times New Roman" w:cs="Times New Roman"/>
          <w:sz w:val="28"/>
          <w:szCs w:val="28"/>
          <w:lang w:val="ru-RU"/>
        </w:rPr>
        <w:t>перевод</w:t>
      </w:r>
      <w:r w:rsidR="00F856F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и в какой степени? </w:t>
      </w:r>
      <w:r w:rsidR="00D34DBF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D12B8A" w14:textId="2B43A548" w:rsidR="000127D7" w:rsidRPr="0074484F" w:rsidRDefault="0029443A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4484F">
        <w:rPr>
          <w:rFonts w:ascii="Times New Roman" w:hAnsi="Times New Roman" w:cs="Times New Roman"/>
          <w:sz w:val="28"/>
          <w:szCs w:val="28"/>
          <w:lang w:val="ru-RU"/>
        </w:rPr>
        <w:t>В какую сумму обойдется бенефициарам получение доступа к необходимым товарам или услугам на местном рынке?</w:t>
      </w:r>
      <w:r w:rsidR="00D34DBF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802E17" w14:textId="6B5E2644" w:rsidR="000127D7" w:rsidRPr="0074484F" w:rsidRDefault="0029443A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4484F">
        <w:rPr>
          <w:rFonts w:ascii="Times New Roman" w:hAnsi="Times New Roman" w:cs="Times New Roman"/>
          <w:sz w:val="28"/>
          <w:szCs w:val="28"/>
          <w:lang w:val="ru-RU"/>
        </w:rPr>
        <w:t>Чем домохозяйства могут обеспечить себя самостоятельно (посредством собственных доходов и других форм поддержки)</w:t>
      </w:r>
      <w:r w:rsidR="00D34DBF" w:rsidRPr="0074484F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2B189FF" w14:textId="60A5E050" w:rsidR="001E6161" w:rsidRPr="0074484F" w:rsidRDefault="001E6161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448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Есть ли какие-либо иные товары и услуги, на которые домохозяйства могут потратить </w:t>
      </w:r>
      <w:r w:rsidR="000672CE" w:rsidRPr="0074484F">
        <w:rPr>
          <w:rFonts w:ascii="Times New Roman" w:hAnsi="Times New Roman" w:cs="Times New Roman"/>
          <w:sz w:val="28"/>
          <w:szCs w:val="28"/>
          <w:lang w:val="ru-RU"/>
        </w:rPr>
        <w:t>полученные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деньги? Например, расходы, </w:t>
      </w:r>
      <w:r w:rsidR="000672CE" w:rsidRPr="0074484F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672C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связаны с целями проекта (например, на продовольствие в случ</w:t>
      </w:r>
      <w:r w:rsidR="000672C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0672CE" w:rsidRPr="0074484F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проекта по обеспечен</w:t>
      </w:r>
      <w:r w:rsidR="000672CE">
        <w:rPr>
          <w:rFonts w:ascii="Times New Roman" w:hAnsi="Times New Roman" w:cs="Times New Roman"/>
          <w:sz w:val="28"/>
          <w:szCs w:val="28"/>
          <w:lang w:val="ru-RU"/>
        </w:rPr>
        <w:t>ию временным жильем) или которые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возникают в связи с осуществлением проекта (например, проезд на общественном транспорте к месту осуществления раздач)</w:t>
      </w:r>
      <w:r w:rsidR="000672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7503D7" w14:textId="0613AA92" w:rsidR="000127D7" w:rsidRPr="0074484F" w:rsidRDefault="000127D7" w:rsidP="001E6161">
      <w:pPr>
        <w:pStyle w:val="Bullet2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022146FF" w14:textId="36853576" w:rsidR="000127D7" w:rsidRPr="0074484F" w:rsidRDefault="001E6161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Инструмент для оперативного подсче</w:t>
      </w:r>
      <w:r w:rsidR="004B5A3B">
        <w:rPr>
          <w:rFonts w:ascii="Times New Roman" w:hAnsi="Times New Roman"/>
          <w:sz w:val="28"/>
          <w:szCs w:val="28"/>
          <w:lang w:val="ru-RU"/>
        </w:rPr>
        <w:t>та объема денежных переводов содер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жит шаблон для </w:t>
      </w:r>
      <w:r w:rsidR="004B5A3B" w:rsidRPr="0074484F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объема </w:t>
      </w:r>
      <w:r w:rsidR="004B5A3B" w:rsidRPr="0074484F">
        <w:rPr>
          <w:rFonts w:ascii="Times New Roman" w:hAnsi="Times New Roman"/>
          <w:sz w:val="28"/>
          <w:szCs w:val="28"/>
          <w:lang w:val="ru-RU"/>
        </w:rPr>
        <w:t>денежных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переводов на основании перечисленных выше вопросов</w:t>
      </w:r>
      <w:r w:rsidR="00D34DBF" w:rsidRPr="0074484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B09EF7F" w14:textId="7D8AF94B" w:rsidR="001E6161" w:rsidRPr="0074484F" w:rsidRDefault="004B5A3B" w:rsidP="00D45D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вы используете разные</w:t>
      </w:r>
      <w:r w:rsidR="00F473B6"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практические меры</w:t>
      </w:r>
      <w:r w:rsidR="00F473B6" w:rsidRPr="0074484F">
        <w:rPr>
          <w:rFonts w:ascii="Times New Roman" w:hAnsi="Times New Roman"/>
          <w:sz w:val="28"/>
          <w:szCs w:val="28"/>
          <w:lang w:val="ru-RU"/>
        </w:rPr>
        <w:t xml:space="preserve"> (например, </w:t>
      </w:r>
      <w:r>
        <w:rPr>
          <w:rFonts w:ascii="Times New Roman" w:hAnsi="Times New Roman"/>
          <w:sz w:val="28"/>
          <w:szCs w:val="28"/>
          <w:lang w:val="ru-RU"/>
        </w:rPr>
        <w:t>программы</w:t>
      </w:r>
      <w:r w:rsidR="00F473B6" w:rsidRPr="0074484F">
        <w:rPr>
          <w:rFonts w:ascii="Times New Roman" w:hAnsi="Times New Roman"/>
          <w:sz w:val="28"/>
          <w:szCs w:val="28"/>
          <w:lang w:val="ru-RU"/>
        </w:rPr>
        <w:t xml:space="preserve"> “Деньги за труд”) или </w:t>
      </w:r>
      <w:r>
        <w:rPr>
          <w:rFonts w:ascii="Times New Roman" w:hAnsi="Times New Roman"/>
          <w:sz w:val="28"/>
          <w:szCs w:val="28"/>
          <w:lang w:val="ru-RU"/>
        </w:rPr>
        <w:t>же работаете в специализированных</w:t>
      </w:r>
      <w:r w:rsidR="00F473B6" w:rsidRPr="0074484F">
        <w:rPr>
          <w:rFonts w:ascii="Times New Roman" w:hAnsi="Times New Roman"/>
          <w:sz w:val="28"/>
          <w:szCs w:val="28"/>
          <w:lang w:val="ru-RU"/>
        </w:rPr>
        <w:t xml:space="preserve"> секторах (</w:t>
      </w:r>
      <w:r w:rsidRPr="0074484F">
        <w:rPr>
          <w:rFonts w:ascii="Times New Roman" w:hAnsi="Times New Roman"/>
          <w:sz w:val="28"/>
          <w:szCs w:val="28"/>
          <w:lang w:val="ru-RU"/>
        </w:rPr>
        <w:t>например</w:t>
      </w:r>
      <w:r w:rsidR="00F473B6" w:rsidRPr="0074484F">
        <w:rPr>
          <w:rFonts w:ascii="Times New Roman" w:hAnsi="Times New Roman"/>
          <w:sz w:val="28"/>
          <w:szCs w:val="28"/>
          <w:lang w:val="ru-RU"/>
        </w:rPr>
        <w:t>, предоставление временного жилья, з</w:t>
      </w:r>
      <w:r w:rsidR="00824291" w:rsidRPr="0074484F">
        <w:rPr>
          <w:rFonts w:ascii="Times New Roman" w:hAnsi="Times New Roman"/>
          <w:sz w:val="28"/>
          <w:szCs w:val="28"/>
          <w:lang w:val="ru-RU"/>
        </w:rPr>
        <w:t xml:space="preserve">ащита средств к существованию), может возникнуть необходимость </w:t>
      </w:r>
      <w:r w:rsidRPr="0074484F">
        <w:rPr>
          <w:rFonts w:ascii="Times New Roman" w:hAnsi="Times New Roman"/>
          <w:sz w:val="28"/>
          <w:szCs w:val="28"/>
          <w:lang w:val="ru-RU"/>
        </w:rPr>
        <w:t>рассмотреть</w:t>
      </w:r>
      <w:r w:rsidR="00824291" w:rsidRPr="0074484F">
        <w:rPr>
          <w:rFonts w:ascii="Times New Roman" w:hAnsi="Times New Roman"/>
          <w:sz w:val="28"/>
          <w:szCs w:val="28"/>
          <w:lang w:val="ru-RU"/>
        </w:rPr>
        <w:t xml:space="preserve"> дополнительные вопросы. </w:t>
      </w:r>
    </w:p>
    <w:p w14:paraId="45B9E5D4" w14:textId="0B408013" w:rsidR="000127D7" w:rsidRPr="0074484F" w:rsidRDefault="00111881" w:rsidP="00D45D24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Корректировка объемов денежных переводов на основании данных о численности семьи</w:t>
      </w:r>
      <w:r w:rsidR="00824291"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7B2BCE7" w14:textId="15105CCE" w:rsidR="000127D7" w:rsidRPr="0074484F" w:rsidRDefault="00FF5B6B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Проще назначить фиксированную сумму перевода вне зависимости о</w:t>
      </w:r>
      <w:r w:rsidR="00111881">
        <w:rPr>
          <w:rFonts w:ascii="Times New Roman" w:hAnsi="Times New Roman"/>
          <w:sz w:val="28"/>
          <w:szCs w:val="28"/>
          <w:lang w:val="ru-RU"/>
        </w:rPr>
        <w:t>т размера семьи, однако более справедливо предоставлять б</w:t>
      </w:r>
      <w:r w:rsidR="00111881" w:rsidRPr="00111881">
        <w:rPr>
          <w:rFonts w:ascii="Times New Roman" w:hAnsi="Times New Roman"/>
          <w:i/>
          <w:sz w:val="28"/>
          <w:szCs w:val="28"/>
          <w:lang w:val="ru-RU"/>
        </w:rPr>
        <w:t>о</w:t>
      </w:r>
      <w:r w:rsidR="00111881">
        <w:rPr>
          <w:rFonts w:ascii="Times New Roman" w:hAnsi="Times New Roman"/>
          <w:sz w:val="28"/>
          <w:szCs w:val="28"/>
          <w:lang w:val="ru-RU"/>
        </w:rPr>
        <w:t xml:space="preserve">льшую сумму </w:t>
      </w:r>
      <w:r w:rsidRPr="0074484F">
        <w:rPr>
          <w:rFonts w:ascii="Times New Roman" w:hAnsi="Times New Roman"/>
          <w:sz w:val="28"/>
          <w:szCs w:val="28"/>
          <w:lang w:val="ru-RU"/>
        </w:rPr>
        <w:t>семьям большей численно</w:t>
      </w:r>
      <w:r w:rsidR="00111881">
        <w:rPr>
          <w:rFonts w:ascii="Times New Roman" w:hAnsi="Times New Roman"/>
          <w:sz w:val="28"/>
          <w:szCs w:val="28"/>
          <w:lang w:val="ru-RU"/>
        </w:rPr>
        <w:t xml:space="preserve">сти. Тем не менее, изменение объемов денежных 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перевод</w:t>
      </w:r>
      <w:r w:rsidR="00111881">
        <w:rPr>
          <w:rFonts w:ascii="Times New Roman" w:hAnsi="Times New Roman"/>
          <w:sz w:val="28"/>
          <w:szCs w:val="28"/>
          <w:lang w:val="ru-RU"/>
        </w:rPr>
        <w:t>ов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в зависимости от численности семьи может </w:t>
      </w:r>
      <w:r w:rsidR="00111881" w:rsidRPr="0074484F">
        <w:rPr>
          <w:rFonts w:ascii="Times New Roman" w:hAnsi="Times New Roman"/>
          <w:sz w:val="28"/>
          <w:szCs w:val="28"/>
          <w:lang w:val="ru-RU"/>
        </w:rPr>
        <w:t>быть</w:t>
      </w:r>
      <w:r w:rsidR="00111881">
        <w:rPr>
          <w:rFonts w:ascii="Times New Roman" w:hAnsi="Times New Roman"/>
          <w:sz w:val="28"/>
          <w:szCs w:val="28"/>
          <w:lang w:val="ru-RU"/>
        </w:rPr>
        <w:t xml:space="preserve"> затруднительным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в у</w:t>
      </w:r>
      <w:r w:rsidR="00111881">
        <w:rPr>
          <w:rFonts w:ascii="Times New Roman" w:hAnsi="Times New Roman"/>
          <w:sz w:val="28"/>
          <w:szCs w:val="28"/>
          <w:lang w:val="ru-RU"/>
        </w:rPr>
        <w:t xml:space="preserve">словиях ЧС, потому что для этого необходимы обновленные достоверные сведения 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о численности семей и </w:t>
      </w:r>
      <w:r w:rsidR="00111881">
        <w:rPr>
          <w:rFonts w:ascii="Times New Roman" w:hAnsi="Times New Roman"/>
          <w:sz w:val="28"/>
          <w:szCs w:val="28"/>
          <w:lang w:val="ru-RU"/>
        </w:rPr>
        <w:t xml:space="preserve">использование 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более сложной системы регистрации и выплат. В итоге придется искать </w:t>
      </w:r>
      <w:r w:rsidR="00111881" w:rsidRPr="0074484F">
        <w:rPr>
          <w:rFonts w:ascii="Times New Roman" w:hAnsi="Times New Roman"/>
          <w:sz w:val="28"/>
          <w:szCs w:val="28"/>
          <w:lang w:val="ru-RU"/>
        </w:rPr>
        <w:t>компромисс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между тем, что справедливо и тем, что рентабельно. Инструмент, позволяющий принять </w:t>
      </w:r>
      <w:r w:rsidR="00111881" w:rsidRPr="0074484F">
        <w:rPr>
          <w:rFonts w:ascii="Times New Roman" w:hAnsi="Times New Roman"/>
          <w:sz w:val="28"/>
          <w:szCs w:val="28"/>
          <w:lang w:val="ru-RU"/>
        </w:rPr>
        <w:t>решение</w:t>
      </w:r>
      <w:r w:rsidR="00111881">
        <w:rPr>
          <w:rFonts w:ascii="Times New Roman" w:hAnsi="Times New Roman"/>
          <w:sz w:val="28"/>
          <w:szCs w:val="28"/>
          <w:lang w:val="ru-RU"/>
        </w:rPr>
        <w:t>, следует ли корректировать объем денежн</w:t>
      </w:r>
      <w:r w:rsidRPr="0074484F">
        <w:rPr>
          <w:rFonts w:ascii="Times New Roman" w:hAnsi="Times New Roman"/>
          <w:sz w:val="28"/>
          <w:szCs w:val="28"/>
          <w:lang w:val="ru-RU"/>
        </w:rPr>
        <w:t>ых переводов</w:t>
      </w:r>
      <w:r w:rsidR="00111881">
        <w:rPr>
          <w:rFonts w:ascii="Times New Roman" w:hAnsi="Times New Roman"/>
          <w:sz w:val="28"/>
          <w:szCs w:val="28"/>
          <w:lang w:val="ru-RU"/>
        </w:rPr>
        <w:t xml:space="preserve"> на основании данных о ч</w:t>
      </w:r>
      <w:r w:rsidRPr="0074484F">
        <w:rPr>
          <w:rFonts w:ascii="Times New Roman" w:hAnsi="Times New Roman"/>
          <w:sz w:val="28"/>
          <w:szCs w:val="28"/>
          <w:lang w:val="ru-RU"/>
        </w:rPr>
        <w:t>исл</w:t>
      </w:r>
      <w:r w:rsidR="00111881">
        <w:rPr>
          <w:rFonts w:ascii="Times New Roman" w:hAnsi="Times New Roman"/>
          <w:sz w:val="28"/>
          <w:szCs w:val="28"/>
          <w:lang w:val="ru-RU"/>
        </w:rPr>
        <w:t>ен</w:t>
      </w:r>
      <w:r w:rsidR="00D20C69">
        <w:rPr>
          <w:rFonts w:ascii="Times New Roman" w:hAnsi="Times New Roman"/>
          <w:sz w:val="28"/>
          <w:szCs w:val="28"/>
          <w:lang w:val="ru-RU"/>
        </w:rPr>
        <w:t>ности семьи, предлагает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перечень  аргументов </w:t>
      </w:r>
      <w:r w:rsidR="00D20C69">
        <w:rPr>
          <w:rFonts w:ascii="Times New Roman" w:hAnsi="Times New Roman"/>
          <w:sz w:val="28"/>
          <w:szCs w:val="28"/>
          <w:lang w:val="ru-RU"/>
        </w:rPr>
        <w:t>«</w:t>
      </w:r>
      <w:r w:rsidRPr="0074484F">
        <w:rPr>
          <w:rFonts w:ascii="Times New Roman" w:hAnsi="Times New Roman"/>
          <w:sz w:val="28"/>
          <w:szCs w:val="28"/>
          <w:lang w:val="ru-RU"/>
        </w:rPr>
        <w:t>за</w:t>
      </w:r>
      <w:r w:rsidR="00D20C69">
        <w:rPr>
          <w:rFonts w:ascii="Times New Roman" w:hAnsi="Times New Roman"/>
          <w:sz w:val="28"/>
          <w:szCs w:val="28"/>
          <w:lang w:val="ru-RU"/>
        </w:rPr>
        <w:t>»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D20C69">
        <w:rPr>
          <w:rFonts w:ascii="Times New Roman" w:hAnsi="Times New Roman"/>
          <w:sz w:val="28"/>
          <w:szCs w:val="28"/>
          <w:lang w:val="ru-RU"/>
        </w:rPr>
        <w:t>«</w:t>
      </w:r>
      <w:r w:rsidRPr="0074484F">
        <w:rPr>
          <w:rFonts w:ascii="Times New Roman" w:hAnsi="Times New Roman"/>
          <w:sz w:val="28"/>
          <w:szCs w:val="28"/>
          <w:lang w:val="ru-RU"/>
        </w:rPr>
        <w:t>против</w:t>
      </w:r>
      <w:r w:rsidR="00D20C69">
        <w:rPr>
          <w:rFonts w:ascii="Times New Roman" w:hAnsi="Times New Roman"/>
          <w:sz w:val="28"/>
          <w:szCs w:val="28"/>
          <w:lang w:val="ru-RU"/>
        </w:rPr>
        <w:t>» фиксированной и меняющейся суммы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переводов. </w:t>
      </w:r>
    </w:p>
    <w:p w14:paraId="6F0596F3" w14:textId="6EFA0D59" w:rsidR="000127D7" w:rsidRPr="0074484F" w:rsidRDefault="002531B8" w:rsidP="00D45D24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в отношении</w:t>
      </w:r>
      <w:r w:rsidR="00FF5B6B" w:rsidRPr="0074484F">
        <w:rPr>
          <w:rFonts w:ascii="Times New Roman" w:hAnsi="Times New Roman"/>
          <w:sz w:val="28"/>
          <w:szCs w:val="28"/>
          <w:lang w:val="ru-RU"/>
        </w:rPr>
        <w:t xml:space="preserve"> периодичности</w:t>
      </w:r>
    </w:p>
    <w:p w14:paraId="5EAB703A" w14:textId="49DD3520" w:rsidR="00466BA8" w:rsidRPr="0074484F" w:rsidRDefault="00FF5B6B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>Денежные п</w:t>
      </w:r>
      <w:r w:rsidR="002531B8">
        <w:rPr>
          <w:rFonts w:ascii="Times New Roman" w:hAnsi="Times New Roman"/>
          <w:sz w:val="28"/>
          <w:szCs w:val="28"/>
          <w:lang w:val="ru-RU"/>
        </w:rPr>
        <w:t>ереводы могут предоставляться</w:t>
      </w:r>
      <w:r w:rsidR="00466BA8" w:rsidRPr="0074484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3FE8EBDE" w14:textId="68429B7F" w:rsidR="00466BA8" w:rsidRPr="0074484F" w:rsidRDefault="002531B8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</w:t>
      </w:r>
      <w:r w:rsidR="00FF5B6B" w:rsidRPr="0074484F">
        <w:rPr>
          <w:rFonts w:ascii="Times New Roman" w:hAnsi="Times New Roman" w:cs="Times New Roman"/>
          <w:sz w:val="28"/>
          <w:szCs w:val="28"/>
          <w:lang w:val="ru-RU"/>
        </w:rPr>
        <w:t>беспечение насущных потребностей в виде единовременной выплаты</w:t>
      </w:r>
      <w:r w:rsidR="00466BA8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65AD80DB" w14:textId="1E6260F2" w:rsidR="00466BA8" w:rsidRPr="0074484F" w:rsidRDefault="00FF5B6B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4484F">
        <w:rPr>
          <w:rFonts w:ascii="Times New Roman" w:hAnsi="Times New Roman" w:cs="Times New Roman"/>
          <w:sz w:val="28"/>
          <w:szCs w:val="28"/>
          <w:lang w:val="ru-RU"/>
        </w:rPr>
        <w:t>Траншами для удов</w:t>
      </w:r>
      <w:r w:rsidR="002531B8">
        <w:rPr>
          <w:rFonts w:ascii="Times New Roman" w:hAnsi="Times New Roman" w:cs="Times New Roman"/>
          <w:sz w:val="28"/>
          <w:szCs w:val="28"/>
          <w:lang w:val="ru-RU"/>
        </w:rPr>
        <w:t>летворения постоянно возникающих потребностей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454FA19" w14:textId="7A70EE26" w:rsidR="00466BA8" w:rsidRPr="0074484F" w:rsidRDefault="002531B8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Траншами, связанными  с</w:t>
      </w:r>
      <w:r w:rsidR="00FF5B6B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инвестициям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F5B6B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домохозяйства, 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FF5B6B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в развитие активов,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обеспечивающих поддержку средств</w:t>
      </w:r>
      <w:r w:rsidR="00FF5B6B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к существ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ованию </w:t>
      </w:r>
      <w:r w:rsidR="00FF5B6B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>возведение</w:t>
      </w:r>
      <w:r w:rsidR="00FF5B6B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временного жилья.</w:t>
      </w:r>
    </w:p>
    <w:p w14:paraId="5AE56591" w14:textId="12C721C0" w:rsidR="00917188" w:rsidRPr="0074484F" w:rsidRDefault="00FF5B6B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Единовременные выплаты больше подходят для </w:t>
      </w:r>
      <w:r w:rsidR="002531B8">
        <w:rPr>
          <w:rFonts w:ascii="Times New Roman" w:hAnsi="Times New Roman"/>
          <w:sz w:val="28"/>
          <w:szCs w:val="28"/>
          <w:lang w:val="ru-RU"/>
        </w:rPr>
        <w:t>обеспечения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насущных </w:t>
      </w:r>
      <w:r w:rsidR="002531B8" w:rsidRPr="0074484F">
        <w:rPr>
          <w:rFonts w:ascii="Times New Roman" w:hAnsi="Times New Roman"/>
          <w:sz w:val="28"/>
          <w:szCs w:val="28"/>
          <w:lang w:val="ru-RU"/>
        </w:rPr>
        <w:t>потребностей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ил</w:t>
      </w:r>
      <w:r w:rsidR="002531B8">
        <w:rPr>
          <w:rFonts w:ascii="Times New Roman" w:hAnsi="Times New Roman"/>
          <w:sz w:val="28"/>
          <w:szCs w:val="28"/>
          <w:lang w:val="ru-RU"/>
        </w:rPr>
        <w:t>и помогают обеспечить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масштабное реагирование при сравнительно </w:t>
      </w:r>
      <w:r w:rsidR="002531B8" w:rsidRPr="0074484F">
        <w:rPr>
          <w:rFonts w:ascii="Times New Roman" w:hAnsi="Times New Roman"/>
          <w:sz w:val="28"/>
          <w:szCs w:val="28"/>
          <w:lang w:val="ru-RU"/>
        </w:rPr>
        <w:t>небольших</w:t>
      </w:r>
      <w:r w:rsidR="002531B8">
        <w:rPr>
          <w:rFonts w:ascii="Times New Roman" w:hAnsi="Times New Roman"/>
          <w:sz w:val="28"/>
          <w:szCs w:val="28"/>
          <w:lang w:val="ru-RU"/>
        </w:rPr>
        <w:t xml:space="preserve"> объемах переводов. Существует целый ряд первоочередных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потребностей, которые могут быть </w:t>
      </w:r>
      <w:r w:rsidR="002531B8">
        <w:rPr>
          <w:rFonts w:ascii="Times New Roman" w:hAnsi="Times New Roman"/>
          <w:sz w:val="28"/>
          <w:szCs w:val="28"/>
          <w:lang w:val="ru-RU"/>
        </w:rPr>
        <w:t>обеспечены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за счет </w:t>
      </w:r>
      <w:r w:rsidRPr="0074484F">
        <w:rPr>
          <w:rFonts w:ascii="Times New Roman" w:hAnsi="Times New Roman"/>
          <w:sz w:val="28"/>
          <w:szCs w:val="28"/>
          <w:lang w:val="ru-RU"/>
        </w:rPr>
        <w:lastRenderedPageBreak/>
        <w:t>единовременных переводов</w:t>
      </w:r>
      <w:r w:rsidR="00917188" w:rsidRPr="0074484F">
        <w:rPr>
          <w:rFonts w:ascii="Times New Roman" w:hAnsi="Times New Roman"/>
          <w:sz w:val="28"/>
          <w:szCs w:val="28"/>
          <w:lang w:val="ru-RU"/>
        </w:rPr>
        <w:t>,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хотя не все домохозяйства потратят </w:t>
      </w:r>
      <w:r w:rsidR="002531B8" w:rsidRPr="0074484F">
        <w:rPr>
          <w:rFonts w:ascii="Times New Roman" w:hAnsi="Times New Roman"/>
          <w:sz w:val="28"/>
          <w:szCs w:val="28"/>
          <w:lang w:val="ru-RU"/>
        </w:rPr>
        <w:t>полученные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деньги </w:t>
      </w:r>
      <w:r w:rsidR="002531B8" w:rsidRPr="0074484F">
        <w:rPr>
          <w:rFonts w:ascii="Times New Roman" w:hAnsi="Times New Roman"/>
          <w:sz w:val="28"/>
          <w:szCs w:val="28"/>
          <w:lang w:val="ru-RU"/>
        </w:rPr>
        <w:t>одинаково</w:t>
      </w:r>
      <w:r w:rsidR="002531B8">
        <w:rPr>
          <w:rFonts w:ascii="Times New Roman" w:hAnsi="Times New Roman"/>
          <w:sz w:val="28"/>
          <w:szCs w:val="28"/>
          <w:lang w:val="ru-RU"/>
        </w:rPr>
        <w:t>, поскольку каждое имеет свои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приоритеты</w:t>
      </w:r>
      <w:r w:rsidR="00917188" w:rsidRPr="0074484F">
        <w:rPr>
          <w:rFonts w:ascii="Times New Roman" w:hAnsi="Times New Roman"/>
          <w:sz w:val="28"/>
          <w:szCs w:val="28"/>
          <w:lang w:val="ru-RU"/>
        </w:rPr>
        <w:t>.</w:t>
      </w:r>
    </w:p>
    <w:p w14:paraId="51D39F92" w14:textId="5EEFF61B" w:rsidR="00CC072F" w:rsidRPr="0074484F" w:rsidRDefault="00CC072F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Переводы </w:t>
      </w:r>
      <w:r w:rsidR="008A5E8F" w:rsidRPr="0074484F">
        <w:rPr>
          <w:rFonts w:ascii="Times New Roman" w:hAnsi="Times New Roman"/>
          <w:sz w:val="28"/>
          <w:szCs w:val="28"/>
          <w:lang w:val="ru-RU"/>
        </w:rPr>
        <w:t>несколькими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траншами предпочтительнее для</w:t>
      </w:r>
      <w:r w:rsidR="008A5E8F">
        <w:rPr>
          <w:rFonts w:ascii="Times New Roman" w:hAnsi="Times New Roman"/>
          <w:sz w:val="28"/>
          <w:szCs w:val="28"/>
          <w:lang w:val="ru-RU"/>
        </w:rPr>
        <w:t xml:space="preserve"> обеспечения постоянно возникающих потребностей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домохозяйств, таких как потребности в продовольственных и непродовольственных товарах – топливе, </w:t>
      </w:r>
      <w:r w:rsidR="00A71CB5" w:rsidRPr="0074484F">
        <w:rPr>
          <w:rFonts w:ascii="Times New Roman" w:hAnsi="Times New Roman"/>
          <w:sz w:val="28"/>
          <w:szCs w:val="28"/>
          <w:lang w:val="ru-RU"/>
        </w:rPr>
        <w:t>гигиенических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принадлежностях или воде. Они такж</w:t>
      </w:r>
      <w:r w:rsidR="00A71CB5">
        <w:rPr>
          <w:rFonts w:ascii="Times New Roman" w:hAnsi="Times New Roman"/>
          <w:sz w:val="28"/>
          <w:szCs w:val="28"/>
          <w:lang w:val="ru-RU"/>
        </w:rPr>
        <w:t>е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подходят для проектов по обеспечению средствами к существованию/кровом/</w:t>
      </w:r>
      <w:r w:rsidR="00A71CB5" w:rsidRPr="0074484F">
        <w:rPr>
          <w:rFonts w:ascii="Times New Roman" w:hAnsi="Times New Roman"/>
          <w:sz w:val="28"/>
          <w:szCs w:val="28"/>
          <w:lang w:val="ru-RU"/>
        </w:rPr>
        <w:t>восстановлению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, поскольку </w:t>
      </w:r>
      <w:r w:rsidR="00A71CB5">
        <w:rPr>
          <w:rFonts w:ascii="Times New Roman" w:hAnsi="Times New Roman"/>
          <w:sz w:val="28"/>
          <w:szCs w:val="28"/>
          <w:lang w:val="ru-RU"/>
        </w:rPr>
        <w:t>размеры грантов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здесь больше и зачастую </w:t>
      </w:r>
      <w:r w:rsidR="00A71CB5">
        <w:rPr>
          <w:rFonts w:ascii="Times New Roman" w:hAnsi="Times New Roman"/>
          <w:sz w:val="28"/>
          <w:szCs w:val="28"/>
          <w:lang w:val="ru-RU"/>
        </w:rPr>
        <w:t xml:space="preserve">требуется 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более высокий уровень технической </w:t>
      </w:r>
      <w:r w:rsidR="00A71CB5">
        <w:rPr>
          <w:rFonts w:ascii="Times New Roman" w:hAnsi="Times New Roman"/>
          <w:sz w:val="28"/>
          <w:szCs w:val="28"/>
          <w:lang w:val="ru-RU"/>
        </w:rPr>
        <w:t>поддержки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71CB5" w:rsidRPr="0074484F">
        <w:rPr>
          <w:rFonts w:ascii="Times New Roman" w:hAnsi="Times New Roman"/>
          <w:sz w:val="28"/>
          <w:szCs w:val="28"/>
          <w:lang w:val="ru-RU"/>
        </w:rPr>
        <w:t>например</w:t>
      </w:r>
      <w:r w:rsidRPr="0074484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C7A63" w:rsidRPr="0074484F">
        <w:rPr>
          <w:rFonts w:ascii="Times New Roman" w:hAnsi="Times New Roman"/>
          <w:sz w:val="28"/>
          <w:szCs w:val="28"/>
          <w:lang w:val="ru-RU"/>
        </w:rPr>
        <w:t xml:space="preserve">технический контроль при </w:t>
      </w:r>
      <w:r w:rsidR="00A71CB5" w:rsidRPr="0074484F">
        <w:rPr>
          <w:rFonts w:ascii="Times New Roman" w:hAnsi="Times New Roman"/>
          <w:sz w:val="28"/>
          <w:szCs w:val="28"/>
          <w:lang w:val="ru-RU"/>
        </w:rPr>
        <w:t>строительстве</w:t>
      </w:r>
      <w:r w:rsidR="004C7A63" w:rsidRPr="0074484F">
        <w:rPr>
          <w:rFonts w:ascii="Times New Roman" w:hAnsi="Times New Roman"/>
          <w:sz w:val="28"/>
          <w:szCs w:val="28"/>
          <w:lang w:val="ru-RU"/>
        </w:rPr>
        <w:t xml:space="preserve"> временного жилья, и т.д.) </w:t>
      </w:r>
    </w:p>
    <w:p w14:paraId="211FB17A" w14:textId="0B56E3DC" w:rsidR="000127D7" w:rsidRPr="0074484F" w:rsidRDefault="004C7A63" w:rsidP="00D45D24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Изменение объемов денежных переводов в зависимости от изменения цен </w:t>
      </w:r>
      <w:r w:rsidR="00D34DBF" w:rsidRPr="0074484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C370345" w14:textId="296F0F29" w:rsidR="005B277F" w:rsidRPr="0074484F" w:rsidRDefault="005B277F" w:rsidP="00D45D24">
      <w:pPr>
        <w:rPr>
          <w:rFonts w:ascii="Times New Roman" w:hAnsi="Times New Roman"/>
          <w:sz w:val="28"/>
          <w:szCs w:val="28"/>
          <w:lang w:val="ru-RU"/>
        </w:rPr>
      </w:pPr>
      <w:r w:rsidRPr="0074484F">
        <w:rPr>
          <w:rFonts w:ascii="Times New Roman" w:hAnsi="Times New Roman"/>
          <w:sz w:val="28"/>
          <w:szCs w:val="28"/>
          <w:lang w:val="ru-RU"/>
        </w:rPr>
        <w:t xml:space="preserve">Если планируется осуществление перевода несколькими траншами, может возникнуть необходимость рассмотреть потенциальные негативные последствия инфляции. Это можно сделать </w:t>
      </w:r>
      <w:r w:rsidR="00A71CB5" w:rsidRPr="0074484F">
        <w:rPr>
          <w:rFonts w:ascii="Times New Roman" w:hAnsi="Times New Roman"/>
          <w:sz w:val="28"/>
          <w:szCs w:val="28"/>
          <w:lang w:val="ru-RU"/>
        </w:rPr>
        <w:t>двумя</w:t>
      </w:r>
      <w:r w:rsidR="00A71CB5">
        <w:rPr>
          <w:rFonts w:ascii="Times New Roman" w:hAnsi="Times New Roman"/>
          <w:sz w:val="28"/>
          <w:szCs w:val="28"/>
          <w:lang w:val="ru-RU"/>
        </w:rPr>
        <w:t xml:space="preserve"> способами</w:t>
      </w:r>
      <w:r w:rsidRPr="0074484F">
        <w:rPr>
          <w:rFonts w:ascii="Times New Roman" w:hAnsi="Times New Roman"/>
          <w:sz w:val="28"/>
          <w:szCs w:val="28"/>
          <w:lang w:val="ru-RU"/>
        </w:rPr>
        <w:t>:</w:t>
      </w:r>
    </w:p>
    <w:p w14:paraId="713C0DF5" w14:textId="77777777" w:rsidR="005B277F" w:rsidRPr="0074484F" w:rsidRDefault="005B277F" w:rsidP="00D45D24">
      <w:pPr>
        <w:rPr>
          <w:rFonts w:ascii="Times New Roman" w:hAnsi="Times New Roman"/>
          <w:sz w:val="28"/>
          <w:szCs w:val="28"/>
          <w:lang w:val="ru-RU"/>
        </w:rPr>
      </w:pPr>
    </w:p>
    <w:p w14:paraId="09765B29" w14:textId="28985FF8" w:rsidR="000127D7" w:rsidRPr="0074484F" w:rsidRDefault="005B277F" w:rsidP="00507CFF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Произведя учет ожидаемой инфляции за период </w:t>
      </w:r>
      <w:r w:rsidR="00964BB9" w:rsidRPr="0074484F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проекта при подсчете объемов </w:t>
      </w:r>
      <w:r w:rsidR="00964BB9">
        <w:rPr>
          <w:rFonts w:ascii="Times New Roman" w:hAnsi="Times New Roman" w:cs="Times New Roman"/>
          <w:sz w:val="28"/>
          <w:szCs w:val="28"/>
          <w:lang w:val="ru-RU"/>
        </w:rPr>
        <w:t>денежных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переводов: сумму </w:t>
      </w:r>
      <w:r w:rsidR="00964BB9" w:rsidRPr="0074484F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BB9" w:rsidRPr="0074484F">
        <w:rPr>
          <w:rFonts w:ascii="Times New Roman" w:hAnsi="Times New Roman" w:cs="Times New Roman"/>
          <w:sz w:val="28"/>
          <w:szCs w:val="28"/>
          <w:lang w:val="ru-RU"/>
        </w:rPr>
        <w:t>скорректировать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на ожидаемый </w:t>
      </w:r>
      <w:r w:rsidR="00964BB9" w:rsidRPr="0074484F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средней инфляции за рассматриваемый период. (см. </w:t>
      </w:r>
      <w:r w:rsidR="00964BB9" w:rsidRPr="0074484F">
        <w:rPr>
          <w:rFonts w:ascii="Times New Roman" w:hAnsi="Times New Roman" w:cs="Times New Roman"/>
          <w:sz w:val="28"/>
          <w:szCs w:val="28"/>
          <w:lang w:val="ru-RU"/>
        </w:rPr>
        <w:t>Инструмент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для оперативного подсчета </w:t>
      </w:r>
      <w:r w:rsidR="00964BB9">
        <w:rPr>
          <w:rFonts w:ascii="Times New Roman" w:hAnsi="Times New Roman" w:cs="Times New Roman"/>
          <w:sz w:val="28"/>
          <w:szCs w:val="28"/>
          <w:lang w:val="ru-RU"/>
        </w:rPr>
        <w:t>объемов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денежных переводов</w:t>
      </w:r>
      <w:r w:rsidR="00D34DBF" w:rsidRPr="0074484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C93D7F0" w14:textId="230B68EE" w:rsidR="000127D7" w:rsidRPr="0074484F" w:rsidRDefault="00964BB9" w:rsidP="00507CFF">
      <w:pPr>
        <w:pStyle w:val="Bullet2"/>
        <w:spacing w:after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Разработав план</w:t>
      </w:r>
      <w:r w:rsidR="000C2D46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дей</w:t>
      </w:r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0C2D46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вий на случай ЧС 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с целью корректировки 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>объема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484F">
        <w:rPr>
          <w:rFonts w:ascii="Times New Roman" w:hAnsi="Times New Roman" w:cs="Times New Roman"/>
          <w:sz w:val="28"/>
          <w:szCs w:val="28"/>
          <w:lang w:val="ru-RU"/>
        </w:rPr>
        <w:t>переводов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или смены практического механизма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>пер</w:t>
      </w:r>
      <w:r>
        <w:rPr>
          <w:rFonts w:ascii="Times New Roman" w:hAnsi="Times New Roman" w:cs="Times New Roman"/>
          <w:sz w:val="28"/>
          <w:szCs w:val="28"/>
          <w:lang w:val="ru-RU"/>
        </w:rPr>
        <w:t>еводов, е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и инфляция превысит заранее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установленные крайние уровни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. Инструмент, </w:t>
      </w:r>
      <w:r>
        <w:rPr>
          <w:rFonts w:ascii="Times New Roman" w:hAnsi="Times New Roman" w:cs="Times New Roman"/>
          <w:sz w:val="28"/>
          <w:szCs w:val="28"/>
          <w:lang w:val="ru-RU"/>
        </w:rPr>
        <w:t>позволяющий скорректировать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объем </w:t>
      </w:r>
      <w:r>
        <w:rPr>
          <w:rFonts w:ascii="Times New Roman" w:hAnsi="Times New Roman" w:cs="Times New Roman"/>
          <w:sz w:val="28"/>
          <w:szCs w:val="28"/>
          <w:lang w:val="ru-RU"/>
        </w:rPr>
        <w:t>денежных переводов на основании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>цен поможет понять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какие 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шаг</w:t>
      </w:r>
      <w:r>
        <w:rPr>
          <w:rFonts w:ascii="Times New Roman" w:hAnsi="Times New Roman" w:cs="Times New Roman"/>
          <w:sz w:val="28"/>
          <w:szCs w:val="28"/>
          <w:lang w:val="ru-RU"/>
        </w:rPr>
        <w:t>и нужно предпринять</w:t>
      </w:r>
      <w:r w:rsidR="00505C85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 для быстрого и эффективного реагирования на изменение цен</w:t>
      </w:r>
      <w:r w:rsidR="00D34DBF" w:rsidRPr="007448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639"/>
      </w:tblGrid>
      <w:tr w:rsidR="00507CFF" w:rsidRPr="0074484F" w14:paraId="2F437D6D" w14:textId="77777777" w:rsidTr="00507CFF">
        <w:tc>
          <w:tcPr>
            <w:tcW w:w="9639" w:type="dxa"/>
          </w:tcPr>
          <w:p w14:paraId="7FB41F06" w14:textId="254F2B4C" w:rsidR="00507CFF" w:rsidRPr="0074484F" w:rsidRDefault="002518B1" w:rsidP="00507CFF">
            <w:pPr>
              <w:pStyle w:val="RefTitre"/>
              <w:rPr>
                <w:rFonts w:ascii="Times New Roman" w:hAnsi="Times New Roman"/>
                <w:sz w:val="28"/>
                <w:szCs w:val="28"/>
                <w:lang w:val="ru-RU" w:eastAsia="it-IT"/>
              </w:rPr>
            </w:pPr>
            <w:r w:rsidRPr="0074484F">
              <w:rPr>
                <w:rFonts w:ascii="Times New Roman" w:hAnsi="Times New Roman"/>
                <w:sz w:val="28"/>
                <w:szCs w:val="28"/>
                <w:lang w:val="ru-RU" w:eastAsia="it-IT"/>
              </w:rPr>
              <w:t>СПРАВОЧНЫЕ ДОКУМЕНТЫ</w:t>
            </w:r>
          </w:p>
          <w:p w14:paraId="3C173632" w14:textId="257C6FE7" w:rsidR="00507CFF" w:rsidRPr="0074484F" w:rsidRDefault="002518B1" w:rsidP="00507CFF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>Уроки ПДП в ответ на цунами (2006)  Документ 3. Определение объема переводов</w:t>
            </w:r>
            <w:r w:rsidR="00507CFF"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507CFF" w:rsidRPr="0074484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ODI</w:t>
            </w:r>
            <w:r w:rsidR="00507CFF"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12BC" w:rsidRPr="0074484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9" w:history="1">
              <w:r w:rsidR="00507CFF" w:rsidRPr="0074484F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htpp://www.odi.org/publications/3997-learning-cash-responses-tsunami-issues-papers</w:t>
              </w:r>
            </w:hyperlink>
          </w:p>
          <w:p w14:paraId="6186F028" w14:textId="4319C72C" w:rsidR="00507CFF" w:rsidRPr="0074484F" w:rsidRDefault="002518B1" w:rsidP="00507CFF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Международное движение Красного Креста и Красного Полумесяца</w:t>
            </w:r>
            <w:r w:rsidR="00507CFF"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(2012) </w:t>
            </w: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Руководящие указания по анализу рынков </w:t>
            </w:r>
            <w:r w:rsidR="00507CFF"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(MAG) </w:t>
            </w:r>
          </w:p>
          <w:p w14:paraId="10B82020" w14:textId="25EC293F" w:rsidR="00507CFF" w:rsidRPr="0074484F" w:rsidRDefault="002518B1" w:rsidP="00507CFF">
            <w:pPr>
              <w:pStyle w:val="RefItem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Международное движение Красного Креста и Красного Полумесяца (2007) Руководящие указания по осуществлению программ денежных переводов. Стр. </w:t>
            </w:r>
            <w:r w:rsidR="00507CFF"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28-30. </w:t>
            </w:r>
            <w:r w:rsidR="00D712BC" w:rsidRPr="0074484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0" w:history="1">
              <w:r w:rsidR="00507CFF" w:rsidRPr="0074484F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htpp://www.ifrc.org/Global/Publications/disasters/finance/cash-guidelines-en.pdf</w:t>
              </w:r>
            </w:hyperlink>
          </w:p>
          <w:p w14:paraId="4365B0FC" w14:textId="412DC6E6" w:rsidR="00507CFF" w:rsidRPr="0074484F" w:rsidRDefault="002050E0" w:rsidP="00D712BC">
            <w:pPr>
              <w:pStyle w:val="RefItem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ACF (2007) </w:t>
            </w:r>
            <w:r w:rsidR="00163B48" w:rsidRPr="0074484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</w:t>
            </w: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вмешательств, подразумевающих </w:t>
            </w:r>
            <w:r w:rsidR="00163B48" w:rsidRPr="007448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предоставление</w:t>
            </w: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наличных денежных средств</w:t>
            </w:r>
            <w:r w:rsidR="00507CFF"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74484F">
              <w:rPr>
                <w:rFonts w:ascii="Times New Roman" w:hAnsi="Times New Roman"/>
                <w:sz w:val="28"/>
                <w:szCs w:val="28"/>
                <w:lang w:val="ru-RU"/>
              </w:rPr>
              <w:t>Стр.</w:t>
            </w:r>
            <w:r w:rsidR="00507CFF" w:rsidRPr="007448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69-75.</w:t>
            </w:r>
            <w:r w:rsidR="00D712BC" w:rsidRPr="0074484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1" w:history="1">
              <w:r w:rsidR="00507CFF" w:rsidRPr="0074484F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http://www.actionagainsthunger.org/publication/2007/10/implementing-cash-based-interventions-guideline-aid-workers</w:t>
              </w:r>
            </w:hyperlink>
          </w:p>
        </w:tc>
      </w:tr>
    </w:tbl>
    <w:p w14:paraId="6ECFD3D2" w14:textId="77777777" w:rsidR="000127D7" w:rsidRPr="0074484F" w:rsidRDefault="000127D7" w:rsidP="00D45D24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0127D7" w:rsidRPr="0074484F" w:rsidSect="00555E9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8" w:footer="708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2B40FF" w15:done="0"/>
  <w15:commentEx w15:paraId="6336AEBB" w15:done="0"/>
  <w15:commentEx w15:paraId="48DD077E" w15:done="0"/>
  <w15:commentEx w15:paraId="75D9CD49" w15:done="0"/>
  <w15:commentEx w15:paraId="422DCF54" w15:done="0"/>
  <w15:commentEx w15:paraId="6EFCC56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57779" w14:textId="77777777" w:rsidR="008A5E8F" w:rsidRDefault="008A5E8F" w:rsidP="000127D7">
      <w:r>
        <w:separator/>
      </w:r>
    </w:p>
  </w:endnote>
  <w:endnote w:type="continuationSeparator" w:id="0">
    <w:p w14:paraId="2CE4A56C" w14:textId="77777777" w:rsidR="008A5E8F" w:rsidRDefault="008A5E8F" w:rsidP="0001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1F80C" w14:textId="77777777" w:rsidR="008A5E8F" w:rsidRDefault="008A5E8F" w:rsidP="000127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55DDD1" w14:textId="77777777" w:rsidR="008A5E8F" w:rsidRDefault="008A5E8F" w:rsidP="000127D7">
    <w:pPr>
      <w:pStyle w:val="a8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F7A6" w14:textId="77777777" w:rsidR="008A5E8F" w:rsidRDefault="008A5E8F" w:rsidP="000127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42A3">
      <w:rPr>
        <w:rStyle w:val="aa"/>
        <w:noProof/>
      </w:rPr>
      <w:t>5</w:t>
    </w:r>
    <w:r>
      <w:rPr>
        <w:rStyle w:val="aa"/>
      </w:rPr>
      <w:fldChar w:fldCharType="end"/>
    </w:r>
  </w:p>
  <w:p w14:paraId="658D6A0D" w14:textId="41DF1524" w:rsidR="008A5E8F" w:rsidRPr="00F856F0" w:rsidRDefault="008A5E8F" w:rsidP="000127D7">
    <w:pPr>
      <w:pStyle w:val="a8"/>
      <w:ind w:right="360"/>
      <w:rPr>
        <w:lang w:val="ru-RU"/>
      </w:rPr>
    </w:pPr>
    <w:r w:rsidRPr="00F856F0">
      <w:rPr>
        <w:b/>
        <w:lang w:val="ru-RU"/>
      </w:rPr>
      <w:t>Модуль 3.</w:t>
    </w:r>
    <w:r w:rsidRPr="00F856F0">
      <w:rPr>
        <w:lang w:val="ru-RU"/>
      </w:rPr>
      <w:t xml:space="preserve"> Раздел 2. Дорожная карта по вопро</w:t>
    </w:r>
    <w:r>
      <w:rPr>
        <w:lang w:val="ru-RU"/>
      </w:rPr>
      <w:t>сам определения объемов денежных</w:t>
    </w:r>
    <w:r w:rsidRPr="00F856F0">
      <w:rPr>
        <w:lang w:val="ru-RU"/>
      </w:rPr>
      <w:t xml:space="preserve"> переводов и их периодичности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E7574" w14:textId="77777777" w:rsidR="008A5E8F" w:rsidRPr="00B45C74" w:rsidRDefault="008A5E8F" w:rsidP="000127D7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442A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6DCAF57" w14:textId="67614082" w:rsidR="008A5E8F" w:rsidRPr="003A3500" w:rsidRDefault="008A5E8F" w:rsidP="000127D7">
    <w:pPr>
      <w:pStyle w:val="a8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3</w:t>
    </w:r>
    <w:r w:rsidRPr="00107E15">
      <w:rPr>
        <w:b/>
      </w:rPr>
      <w:t>.</w:t>
    </w:r>
    <w:r w:rsidRPr="00107E15">
      <w:t xml:space="preserve"> </w:t>
    </w:r>
    <w:proofErr w:type="spellStart"/>
    <w:r>
      <w:t>Раздел</w:t>
    </w:r>
    <w:proofErr w:type="spellEnd"/>
    <w:r>
      <w:t xml:space="preserve"> 2.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7442A3" w:rsidRPr="007442A3">
      <w:rPr>
        <w:bCs/>
        <w:noProof/>
      </w:rPr>
      <w:t>Дорожная карта по вопросам определения объемов и периодичности предоставления</w:t>
    </w:r>
    <w:r w:rsidR="007442A3" w:rsidRPr="007442A3">
      <w:rPr>
        <w:noProof/>
      </w:rPr>
      <w:t xml:space="preserve"> денежных</w:t>
    </w:r>
    <w:r w:rsidR="007442A3">
      <w:rPr>
        <w:i/>
        <w:noProof/>
      </w:rPr>
      <w:t xml:space="preserve"> средств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C525D" w14:textId="77777777" w:rsidR="008A5E8F" w:rsidRDefault="008A5E8F" w:rsidP="000127D7">
      <w:r>
        <w:separator/>
      </w:r>
    </w:p>
  </w:footnote>
  <w:footnote w:type="continuationSeparator" w:id="0">
    <w:p w14:paraId="17C2945B" w14:textId="77777777" w:rsidR="008A5E8F" w:rsidRDefault="008A5E8F" w:rsidP="000127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4B3D" w14:textId="77777777" w:rsidR="008A5E8F" w:rsidRPr="00074036" w:rsidRDefault="008A5E8F" w:rsidP="000127D7">
    <w:pPr>
      <w:pStyle w:val="a6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a"/>
        <w:bCs/>
        <w:szCs w:val="16"/>
      </w:rPr>
      <w:t>I</w:t>
    </w:r>
    <w:r w:rsidRPr="009F6986">
      <w:rPr>
        <w:rStyle w:val="aa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F604" w14:textId="77777777" w:rsidR="008A5E8F" w:rsidRDefault="008A5E8F" w:rsidP="000127D7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BA96D63" wp14:editId="7DD61E77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2E42E" w14:textId="77777777" w:rsidR="008A5E8F" w:rsidRDefault="008A5E8F" w:rsidP="000127D7">
    <w:pPr>
      <w:pStyle w:val="Header1"/>
    </w:pPr>
  </w:p>
  <w:p w14:paraId="15785B68" w14:textId="77777777" w:rsidR="008A5E8F" w:rsidRDefault="008A5E8F" w:rsidP="000127D7">
    <w:pPr>
      <w:pStyle w:val="a6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A5BC194" wp14:editId="4D1E1877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75C14" w14:textId="77777777" w:rsidR="008A5E8F" w:rsidRDefault="008A5E8F" w:rsidP="000127D7">
    <w:pPr>
      <w:pStyle w:val="a6"/>
      <w:spacing w:line="240" w:lineRule="auto"/>
      <w:rPr>
        <w:b/>
        <w:color w:val="DC281E"/>
        <w:sz w:val="24"/>
        <w:szCs w:val="24"/>
      </w:rPr>
    </w:pPr>
  </w:p>
  <w:p w14:paraId="4374528E" w14:textId="77777777" w:rsidR="008A5E8F" w:rsidRPr="007442A3" w:rsidRDefault="008A5E8F" w:rsidP="000127D7">
    <w:pPr>
      <w:pStyle w:val="a6"/>
      <w:spacing w:line="240" w:lineRule="auto"/>
      <w:rPr>
        <w:b/>
        <w:color w:val="DC281E"/>
        <w:sz w:val="24"/>
        <w:szCs w:val="24"/>
        <w:lang w:val="ru-RU"/>
      </w:rPr>
    </w:pPr>
  </w:p>
  <w:p w14:paraId="608FE74D" w14:textId="4F3A82A6" w:rsidR="008A5E8F" w:rsidRPr="007442A3" w:rsidRDefault="008A5E8F" w:rsidP="000127D7">
    <w:pPr>
      <w:pStyle w:val="Header1"/>
      <w:rPr>
        <w:rFonts w:ascii="Arial Bold" w:hAnsi="Arial Bold"/>
        <w:color w:val="DC281E"/>
        <w:lang w:val="ru-RU"/>
      </w:rPr>
    </w:pPr>
    <w:r w:rsidRPr="007442A3">
      <w:rPr>
        <w:rFonts w:ascii="Arial Bold" w:hAnsi="Arial Bold"/>
        <w:color w:val="DC281E"/>
        <w:lang w:val="ru-RU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0167"/>
    <w:multiLevelType w:val="hybridMultilevel"/>
    <w:tmpl w:val="EEBA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6E50"/>
    <w:multiLevelType w:val="hybridMultilevel"/>
    <w:tmpl w:val="78806A2A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5864"/>
    <w:multiLevelType w:val="hybridMultilevel"/>
    <w:tmpl w:val="7FB6FBEA"/>
    <w:lvl w:ilvl="0" w:tplc="4B1032C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M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2994"/>
    <w:multiLevelType w:val="hybridMultilevel"/>
    <w:tmpl w:val="9236B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0407"/>
    <w:multiLevelType w:val="hybridMultilevel"/>
    <w:tmpl w:val="3AFE9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67CF0"/>
    <w:multiLevelType w:val="hybridMultilevel"/>
    <w:tmpl w:val="F470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12787"/>
    <w:multiLevelType w:val="hybridMultilevel"/>
    <w:tmpl w:val="5FCC9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3D6413"/>
    <w:multiLevelType w:val="hybridMultilevel"/>
    <w:tmpl w:val="C478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23AFB"/>
    <w:multiLevelType w:val="hybridMultilevel"/>
    <w:tmpl w:val="F0DA8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5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11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C"/>
    <w:rsid w:val="000127D7"/>
    <w:rsid w:val="00031084"/>
    <w:rsid w:val="00056E1C"/>
    <w:rsid w:val="000672CE"/>
    <w:rsid w:val="000A030B"/>
    <w:rsid w:val="000B2261"/>
    <w:rsid w:val="000C2D46"/>
    <w:rsid w:val="000C56E6"/>
    <w:rsid w:val="000F69DB"/>
    <w:rsid w:val="00111881"/>
    <w:rsid w:val="00163B48"/>
    <w:rsid w:val="001761FB"/>
    <w:rsid w:val="00192C10"/>
    <w:rsid w:val="001E6161"/>
    <w:rsid w:val="002050E0"/>
    <w:rsid w:val="00205729"/>
    <w:rsid w:val="00222540"/>
    <w:rsid w:val="002518B1"/>
    <w:rsid w:val="002531B8"/>
    <w:rsid w:val="0029443A"/>
    <w:rsid w:val="002E40E0"/>
    <w:rsid w:val="002E6882"/>
    <w:rsid w:val="00423184"/>
    <w:rsid w:val="00466BA8"/>
    <w:rsid w:val="00477AF1"/>
    <w:rsid w:val="0048029F"/>
    <w:rsid w:val="004955F5"/>
    <w:rsid w:val="004B5A3B"/>
    <w:rsid w:val="004C7A63"/>
    <w:rsid w:val="004E1573"/>
    <w:rsid w:val="004F3396"/>
    <w:rsid w:val="004F6087"/>
    <w:rsid w:val="00505C85"/>
    <w:rsid w:val="00507CFF"/>
    <w:rsid w:val="00555E96"/>
    <w:rsid w:val="005A0845"/>
    <w:rsid w:val="005B1688"/>
    <w:rsid w:val="005B277F"/>
    <w:rsid w:val="006043D9"/>
    <w:rsid w:val="00664B61"/>
    <w:rsid w:val="006A28A2"/>
    <w:rsid w:val="006B5769"/>
    <w:rsid w:val="006B7328"/>
    <w:rsid w:val="006D408A"/>
    <w:rsid w:val="007042F1"/>
    <w:rsid w:val="0072509B"/>
    <w:rsid w:val="00726B22"/>
    <w:rsid w:val="00733CC8"/>
    <w:rsid w:val="007442A3"/>
    <w:rsid w:val="0074484F"/>
    <w:rsid w:val="00824291"/>
    <w:rsid w:val="00890483"/>
    <w:rsid w:val="008A5E8F"/>
    <w:rsid w:val="008B2DB8"/>
    <w:rsid w:val="00917188"/>
    <w:rsid w:val="00964BB9"/>
    <w:rsid w:val="00982F4D"/>
    <w:rsid w:val="009B52CC"/>
    <w:rsid w:val="009C2F13"/>
    <w:rsid w:val="009F0077"/>
    <w:rsid w:val="00A71CB5"/>
    <w:rsid w:val="00A832C5"/>
    <w:rsid w:val="00AD58C2"/>
    <w:rsid w:val="00B05A65"/>
    <w:rsid w:val="00B07EFC"/>
    <w:rsid w:val="00B13819"/>
    <w:rsid w:val="00B3168A"/>
    <w:rsid w:val="00B934B5"/>
    <w:rsid w:val="00C271DC"/>
    <w:rsid w:val="00C55BC4"/>
    <w:rsid w:val="00C56C52"/>
    <w:rsid w:val="00C72EB8"/>
    <w:rsid w:val="00CC072F"/>
    <w:rsid w:val="00D077D0"/>
    <w:rsid w:val="00D20C69"/>
    <w:rsid w:val="00D31CB5"/>
    <w:rsid w:val="00D34DBF"/>
    <w:rsid w:val="00D35EC3"/>
    <w:rsid w:val="00D45D24"/>
    <w:rsid w:val="00D56615"/>
    <w:rsid w:val="00D57984"/>
    <w:rsid w:val="00D712BC"/>
    <w:rsid w:val="00DE4839"/>
    <w:rsid w:val="00E259B2"/>
    <w:rsid w:val="00E30A1B"/>
    <w:rsid w:val="00E51940"/>
    <w:rsid w:val="00E56704"/>
    <w:rsid w:val="00E8711C"/>
    <w:rsid w:val="00ED4F9F"/>
    <w:rsid w:val="00EF2552"/>
    <w:rsid w:val="00F473B6"/>
    <w:rsid w:val="00F62663"/>
    <w:rsid w:val="00F856F0"/>
    <w:rsid w:val="00FD4D47"/>
    <w:rsid w:val="00FE5398"/>
    <w:rsid w:val="00FF4C13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193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B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D712BC"/>
  </w:style>
  <w:style w:type="paragraph" w:styleId="2">
    <w:name w:val="heading 2"/>
    <w:basedOn w:val="a"/>
    <w:next w:val="a"/>
    <w:link w:val="20"/>
    <w:uiPriority w:val="9"/>
    <w:unhideWhenUsed/>
    <w:qFormat/>
    <w:rsid w:val="00D712B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712B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12B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D712B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12BC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D712BC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D712BC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D712BC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D712BC"/>
    <w:rPr>
      <w:b/>
    </w:rPr>
  </w:style>
  <w:style w:type="character" w:styleId="ab">
    <w:name w:val="annotation reference"/>
    <w:basedOn w:val="a0"/>
    <w:uiPriority w:val="99"/>
    <w:semiHidden/>
    <w:unhideWhenUsed/>
    <w:rsid w:val="00D712B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66AE"/>
  </w:style>
  <w:style w:type="character" w:customStyle="1" w:styleId="ad">
    <w:name w:val="Текст комментария Знак"/>
    <w:basedOn w:val="a0"/>
    <w:link w:val="ac"/>
    <w:uiPriority w:val="99"/>
    <w:semiHidden/>
    <w:rsid w:val="005966AE"/>
    <w:rPr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D712BC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D712BC"/>
    <w:rPr>
      <w:rFonts w:ascii="Arial" w:hAnsi="Arial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712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12BC"/>
    <w:rPr>
      <w:rFonts w:ascii="Lucida Grande" w:hAnsi="Lucida Grande" w:cs="Lucida Grande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D712BC"/>
    <w:rPr>
      <w:rFonts w:ascii="Arial" w:eastAsiaTheme="minorHAnsi" w:hAnsi="Arial" w:cstheme="minorBidi"/>
      <w:szCs w:val="22"/>
    </w:rPr>
  </w:style>
  <w:style w:type="table" w:styleId="11">
    <w:name w:val="Medium Shading 1 Accent 1"/>
    <w:basedOn w:val="a1"/>
    <w:uiPriority w:val="63"/>
    <w:rsid w:val="00B05A6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712BC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712BC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D712B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D712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D712B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712BC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D712BC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D712BC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D712BC"/>
    <w:rPr>
      <w:vertAlign w:val="superscript"/>
    </w:rPr>
  </w:style>
  <w:style w:type="paragraph" w:styleId="af7">
    <w:name w:val="Revision"/>
    <w:hidden/>
    <w:uiPriority w:val="99"/>
    <w:semiHidden/>
    <w:rsid w:val="00D712B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712B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712B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712BC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712B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712B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D712B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712B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712B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712B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D712BC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D712BC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712BC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712BC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712B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712B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712BC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BC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D712BC"/>
  </w:style>
  <w:style w:type="paragraph" w:styleId="2">
    <w:name w:val="heading 2"/>
    <w:basedOn w:val="a"/>
    <w:next w:val="a"/>
    <w:link w:val="20"/>
    <w:uiPriority w:val="9"/>
    <w:unhideWhenUsed/>
    <w:qFormat/>
    <w:rsid w:val="00D712B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712B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12B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D712BC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12BC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D712BC"/>
    <w:rPr>
      <w:rFonts w:ascii="Arial" w:hAnsi="Arial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D712BC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D712BC"/>
    <w:rPr>
      <w:rFonts w:ascii="Arial" w:hAnsi="Arial" w:cs="Times New Roman"/>
      <w:sz w:val="16"/>
      <w:szCs w:val="18"/>
    </w:rPr>
  </w:style>
  <w:style w:type="character" w:styleId="aa">
    <w:name w:val="page number"/>
    <w:basedOn w:val="a0"/>
    <w:uiPriority w:val="99"/>
    <w:unhideWhenUsed/>
    <w:rsid w:val="00D712BC"/>
    <w:rPr>
      <w:b/>
    </w:rPr>
  </w:style>
  <w:style w:type="character" w:styleId="ab">
    <w:name w:val="annotation reference"/>
    <w:basedOn w:val="a0"/>
    <w:uiPriority w:val="99"/>
    <w:semiHidden/>
    <w:unhideWhenUsed/>
    <w:rsid w:val="00D712B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66AE"/>
  </w:style>
  <w:style w:type="character" w:customStyle="1" w:styleId="ad">
    <w:name w:val="Текст комментария Знак"/>
    <w:basedOn w:val="a0"/>
    <w:link w:val="ac"/>
    <w:uiPriority w:val="99"/>
    <w:semiHidden/>
    <w:rsid w:val="005966AE"/>
    <w:rPr>
      <w:lang w:val="en-GB"/>
    </w:rPr>
  </w:style>
  <w:style w:type="paragraph" w:styleId="ae">
    <w:name w:val="annotation subject"/>
    <w:basedOn w:val="a"/>
    <w:link w:val="af"/>
    <w:uiPriority w:val="99"/>
    <w:semiHidden/>
    <w:unhideWhenUsed/>
    <w:rsid w:val="00D712BC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D712BC"/>
    <w:rPr>
      <w:rFonts w:ascii="Arial" w:hAnsi="Arial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712B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12BC"/>
    <w:rPr>
      <w:rFonts w:ascii="Lucida Grande" w:hAnsi="Lucida Grande" w:cs="Lucida Grande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D712BC"/>
    <w:rPr>
      <w:rFonts w:ascii="Arial" w:eastAsiaTheme="minorHAnsi" w:hAnsi="Arial" w:cstheme="minorBidi"/>
      <w:szCs w:val="22"/>
    </w:rPr>
  </w:style>
  <w:style w:type="table" w:styleId="11">
    <w:name w:val="Medium Shading 1 Accent 1"/>
    <w:basedOn w:val="a1"/>
    <w:uiPriority w:val="63"/>
    <w:rsid w:val="00B05A6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712BC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712BC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D712BC"/>
    <w:rPr>
      <w:rFonts w:ascii="Arial" w:hAnsi="Arial" w:cs="Times New Roman"/>
      <w:b/>
      <w:sz w:val="22"/>
      <w:szCs w:val="24"/>
    </w:rPr>
  </w:style>
  <w:style w:type="paragraph" w:customStyle="1" w:styleId="Default">
    <w:name w:val="Default"/>
    <w:rsid w:val="00D712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D712B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712BC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D712BC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D712BC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D712BC"/>
    <w:rPr>
      <w:vertAlign w:val="superscript"/>
    </w:rPr>
  </w:style>
  <w:style w:type="paragraph" w:styleId="af7">
    <w:name w:val="Revision"/>
    <w:hidden/>
    <w:uiPriority w:val="99"/>
    <w:semiHidden/>
    <w:rsid w:val="00D712B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712B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712B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712BC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712B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712B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D712BC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712BC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712B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712BC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D712BC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D712BC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712BC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712BC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712BC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712B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712BC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microsoft.com/office/2011/relationships/commentsExtended" Target="commentsExtended.xml"/><Relationship Id="rId21" Type="http://schemas.microsoft.com/office/2011/relationships/people" Target="people.xml"/><Relationship Id="rId10" Type="http://schemas.openxmlformats.org/officeDocument/2006/relationships/hyperlink" Target="htpp://www.ifrc.org/Global/Publications/disasters/finance/cash-guidelines-en.pdf" TargetMode="External"/><Relationship Id="rId11" Type="http://schemas.openxmlformats.org/officeDocument/2006/relationships/hyperlink" Target="http://www.actionagainsthunger.org/publication/2007/10/implementing-cash-based-interventions-guideline-aid-worker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pp://www.odi.org/publications/3997-learning-cash-responses-tsunami-issues-pap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128</TotalTime>
  <Pages>5</Pages>
  <Words>1199</Words>
  <Characters>6837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84</cp:revision>
  <cp:lastPrinted>2015-09-28T19:15:00Z</cp:lastPrinted>
  <dcterms:created xsi:type="dcterms:W3CDTF">2014-11-19T16:25:00Z</dcterms:created>
  <dcterms:modified xsi:type="dcterms:W3CDTF">2017-04-13T20:05:00Z</dcterms:modified>
</cp:coreProperties>
</file>