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891E" w14:textId="07FF1CED" w:rsidR="000F5883" w:rsidRPr="006A76AE" w:rsidRDefault="00EC4649" w:rsidP="0013517C">
      <w:pPr>
        <w:pStyle w:val="H1"/>
        <w:rPr>
          <w:rFonts w:ascii="Times New Roman" w:hAnsi="Times New Roman" w:cs="Times New Roman"/>
          <w:lang w:val="ru-RU"/>
        </w:rPr>
      </w:pPr>
      <w:r w:rsidRPr="006A76AE">
        <w:rPr>
          <w:rFonts w:ascii="Times New Roman" w:hAnsi="Times New Roman" w:cs="Times New Roman"/>
          <w:lang w:val="ru-RU"/>
        </w:rPr>
        <w:t>Программы денежных переводов</w:t>
      </w:r>
      <w:r w:rsidR="005D4E91" w:rsidRPr="006A76AE">
        <w:rPr>
          <w:rFonts w:ascii="Times New Roman" w:hAnsi="Times New Roman" w:cs="Times New Roman"/>
          <w:lang w:val="ru-RU"/>
        </w:rPr>
        <w:t xml:space="preserve"> </w:t>
      </w:r>
      <w:r w:rsidRPr="006A76AE">
        <w:rPr>
          <w:rFonts w:ascii="Times New Roman" w:hAnsi="Times New Roman" w:cs="Times New Roman"/>
          <w:lang w:val="ru-RU"/>
        </w:rPr>
        <w:t>(ПДП</w:t>
      </w:r>
      <w:r w:rsidR="000F5883" w:rsidRPr="006A76AE">
        <w:rPr>
          <w:rFonts w:ascii="Times New Roman" w:hAnsi="Times New Roman" w:cs="Times New Roman"/>
          <w:lang w:val="ru-RU"/>
        </w:rPr>
        <w:t>)</w:t>
      </w:r>
    </w:p>
    <w:p w14:paraId="6D2432F1" w14:textId="7B792AB1" w:rsidR="000701C4" w:rsidRPr="006A76AE" w:rsidRDefault="00EC4649" w:rsidP="0013517C">
      <w:pPr>
        <w:pStyle w:val="2"/>
        <w:rPr>
          <w:rFonts w:ascii="Times New Roman" w:hAnsi="Times New Roman" w:cs="Times New Roman"/>
          <w:lang w:val="ru-RU"/>
        </w:rPr>
      </w:pPr>
      <w:r w:rsidRPr="006A76AE">
        <w:rPr>
          <w:rFonts w:ascii="Times New Roman" w:hAnsi="Times New Roman" w:cs="Times New Roman"/>
          <w:lang w:val="ru-RU"/>
        </w:rPr>
        <w:t xml:space="preserve">ВОПРОСЫ И ОТВЕТЫ </w:t>
      </w:r>
    </w:p>
    <w:p w14:paraId="79FE7E66" w14:textId="2F7D920D" w:rsidR="000F5883" w:rsidRPr="006A76AE" w:rsidRDefault="00EC4649" w:rsidP="000F588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Что такое программы денежных переводов</w:t>
      </w:r>
      <w:r w:rsidR="000F5883" w:rsidRPr="006A76AE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25F4CC53" w14:textId="22B9D06D" w:rsidR="00EC4649" w:rsidRPr="006A76AE" w:rsidRDefault="006A76AE" w:rsidP="00F4555B">
      <w:pPr>
        <w:spacing w:before="24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ПДП объединяют</w:t>
      </w:r>
      <w:r w:rsidR="00EC4649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все формы помощи, связанные с предоставлением наличных денежных средств или ваучеров. Это</w:t>
      </w:r>
      <w:r w:rsidR="000F588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4649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один из доступных вариантов реагирования для </w:t>
      </w: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поддержки</w:t>
      </w:r>
      <w:r w:rsidR="00EC4649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сообществ</w:t>
      </w:r>
      <w:r w:rsidR="00EC4649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пострадавших в </w:t>
      </w: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результате</w:t>
      </w:r>
      <w:r w:rsidR="00EC4649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гуманитарных кризисов.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использования определяю</w:t>
      </w:r>
      <w:r w:rsidR="00EC4649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оперативными</w:t>
      </w:r>
      <w:r w:rsidR="00EC4649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условиями. ПДП осущес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твляются как альтернатива </w:t>
      </w:r>
      <w:r w:rsidR="00EC4649" w:rsidRPr="006A76AE">
        <w:rPr>
          <w:rFonts w:ascii="Times New Roman" w:hAnsi="Times New Roman" w:cs="Times New Roman"/>
          <w:sz w:val="28"/>
          <w:szCs w:val="28"/>
          <w:lang w:val="ru-RU"/>
        </w:rPr>
        <w:t>программам вещественной помощи</w:t>
      </w:r>
      <w:r w:rsidR="007D3749">
        <w:rPr>
          <w:rFonts w:ascii="Times New Roman" w:hAnsi="Times New Roman" w:cs="Times New Roman"/>
          <w:sz w:val="28"/>
          <w:szCs w:val="28"/>
          <w:lang w:val="ru-RU"/>
        </w:rPr>
        <w:t xml:space="preserve"> или в дополнение к ним</w:t>
      </w:r>
      <w:r w:rsidR="00EC4649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. ПДП не </w:t>
      </w:r>
      <w:r w:rsidR="00E2064E">
        <w:rPr>
          <w:rFonts w:ascii="Times New Roman" w:hAnsi="Times New Roman" w:cs="Times New Roman"/>
          <w:sz w:val="28"/>
          <w:szCs w:val="28"/>
          <w:lang w:val="ru-RU"/>
        </w:rPr>
        <w:t xml:space="preserve">могут считаться отдельным </w:t>
      </w:r>
      <w:r w:rsidR="00EC4649" w:rsidRPr="006A76AE">
        <w:rPr>
          <w:rFonts w:ascii="Times New Roman" w:hAnsi="Times New Roman" w:cs="Times New Roman"/>
          <w:sz w:val="28"/>
          <w:szCs w:val="28"/>
          <w:lang w:val="ru-RU"/>
        </w:rPr>
        <w:t>сектор</w:t>
      </w:r>
      <w:r w:rsidR="00E2064E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EC4649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: они служат лишь </w:t>
      </w:r>
      <w:r w:rsidR="007D3749">
        <w:rPr>
          <w:rFonts w:ascii="Times New Roman" w:hAnsi="Times New Roman" w:cs="Times New Roman"/>
          <w:sz w:val="28"/>
          <w:szCs w:val="28"/>
          <w:lang w:val="ru-RU"/>
        </w:rPr>
        <w:t>инструментом</w:t>
      </w:r>
      <w:r w:rsidR="00EC4649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, который может использоваться для достижения определенных целей в ряде регионов и секторов реагирования. ПДП – это эффективный и гибкий механизм для спасения жизней, защиты средств к существованию и укрепления усилий по </w:t>
      </w:r>
      <w:r w:rsidR="007D3749" w:rsidRPr="006A76AE">
        <w:rPr>
          <w:rFonts w:ascii="Times New Roman" w:hAnsi="Times New Roman" w:cs="Times New Roman"/>
          <w:sz w:val="28"/>
          <w:szCs w:val="28"/>
          <w:lang w:val="ru-RU"/>
        </w:rPr>
        <w:t>восстановлению</w:t>
      </w:r>
      <w:r w:rsidR="007D3749">
        <w:rPr>
          <w:rFonts w:ascii="Times New Roman" w:hAnsi="Times New Roman" w:cs="Times New Roman"/>
          <w:sz w:val="28"/>
          <w:szCs w:val="28"/>
          <w:lang w:val="ru-RU"/>
        </w:rPr>
        <w:t xml:space="preserve"> после бедствий. Они</w:t>
      </w:r>
      <w:r w:rsidR="00EC4649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3749">
        <w:rPr>
          <w:rFonts w:ascii="Times New Roman" w:hAnsi="Times New Roman" w:cs="Times New Roman"/>
          <w:b/>
          <w:sz w:val="28"/>
          <w:szCs w:val="28"/>
          <w:lang w:val="ru-RU"/>
        </w:rPr>
        <w:t>не только расширяю</w:t>
      </w:r>
      <w:r w:rsidR="00EC4649" w:rsidRPr="006A76AE">
        <w:rPr>
          <w:rFonts w:ascii="Times New Roman" w:hAnsi="Times New Roman" w:cs="Times New Roman"/>
          <w:b/>
          <w:sz w:val="28"/>
          <w:szCs w:val="28"/>
          <w:lang w:val="ru-RU"/>
        </w:rPr>
        <w:t>т возможности выбора и содействует защите достоинства пострадавших от б</w:t>
      </w:r>
      <w:r w:rsidR="007D3749">
        <w:rPr>
          <w:rFonts w:ascii="Times New Roman" w:hAnsi="Times New Roman" w:cs="Times New Roman"/>
          <w:b/>
          <w:sz w:val="28"/>
          <w:szCs w:val="28"/>
          <w:lang w:val="ru-RU"/>
        </w:rPr>
        <w:t>едствий сообществ, но также могу</w:t>
      </w:r>
      <w:r w:rsidR="00EC4649" w:rsidRPr="006A76AE">
        <w:rPr>
          <w:rFonts w:ascii="Times New Roman" w:hAnsi="Times New Roman" w:cs="Times New Roman"/>
          <w:b/>
          <w:sz w:val="28"/>
          <w:szCs w:val="28"/>
          <w:lang w:val="ru-RU"/>
        </w:rPr>
        <w:t>т быть б</w:t>
      </w:r>
      <w:r w:rsidR="007D3749">
        <w:rPr>
          <w:rFonts w:ascii="Times New Roman" w:hAnsi="Times New Roman" w:cs="Times New Roman"/>
          <w:b/>
          <w:sz w:val="28"/>
          <w:szCs w:val="28"/>
          <w:lang w:val="ru-RU"/>
        </w:rPr>
        <w:t>олее оперативными</w:t>
      </w:r>
      <w:r w:rsidR="00EC4649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рентабельным</w:t>
      </w:r>
      <w:r w:rsidR="007D374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EC4649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чем </w:t>
      </w:r>
      <w:r w:rsidR="007D3749">
        <w:rPr>
          <w:rFonts w:ascii="Times New Roman" w:hAnsi="Times New Roman" w:cs="Times New Roman"/>
          <w:b/>
          <w:sz w:val="28"/>
          <w:szCs w:val="28"/>
          <w:lang w:val="ru-RU"/>
        </w:rPr>
        <w:t>программы предоставления</w:t>
      </w:r>
      <w:r w:rsidR="00F4555B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вещес</w:t>
      </w:r>
      <w:r w:rsidR="007D3749">
        <w:rPr>
          <w:rFonts w:ascii="Times New Roman" w:hAnsi="Times New Roman" w:cs="Times New Roman"/>
          <w:b/>
          <w:sz w:val="28"/>
          <w:szCs w:val="28"/>
          <w:lang w:val="ru-RU"/>
        </w:rPr>
        <w:t>твенной помощи. ПДП могут также способствовать развитию</w:t>
      </w:r>
      <w:r w:rsidR="00F4555B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местной экономики и рынков </w:t>
      </w:r>
      <w:r w:rsidR="007D3749">
        <w:rPr>
          <w:rFonts w:ascii="Times New Roman" w:hAnsi="Times New Roman" w:cs="Times New Roman"/>
          <w:sz w:val="28"/>
          <w:szCs w:val="28"/>
          <w:lang w:val="ru-RU"/>
        </w:rPr>
        <w:t>и гарантирую</w:t>
      </w:r>
      <w:r w:rsidR="00F4555B" w:rsidRPr="006A76AE">
        <w:rPr>
          <w:rFonts w:ascii="Times New Roman" w:hAnsi="Times New Roman" w:cs="Times New Roman"/>
          <w:sz w:val="28"/>
          <w:szCs w:val="28"/>
          <w:lang w:val="ru-RU"/>
        </w:rPr>
        <w:t>т, что наши гуманитарные операции не нанесут</w:t>
      </w:r>
      <w:r w:rsidR="007D3749">
        <w:rPr>
          <w:rFonts w:ascii="Times New Roman" w:hAnsi="Times New Roman" w:cs="Times New Roman"/>
          <w:sz w:val="28"/>
          <w:szCs w:val="28"/>
          <w:lang w:val="ru-RU"/>
        </w:rPr>
        <w:t xml:space="preserve"> им никакого ущерба</w:t>
      </w:r>
      <w:r w:rsidR="00F4555B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4E5D0E" w14:textId="13C4802E" w:rsidR="000F5883" w:rsidRPr="006A76AE" w:rsidRDefault="00F4555B" w:rsidP="0013517C">
      <w:pPr>
        <w:pStyle w:val="a3"/>
        <w:numPr>
          <w:ilvl w:val="0"/>
          <w:numId w:val="1"/>
        </w:numPr>
        <w:spacing w:before="240"/>
        <w:ind w:left="284" w:hanging="284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Каковы основные преимущества ПДП</w:t>
      </w:r>
      <w:r w:rsidR="000F5883" w:rsidRPr="006A76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?</w:t>
      </w:r>
    </w:p>
    <w:p w14:paraId="2E54B93B" w14:textId="54D27A5C" w:rsidR="000F5883" w:rsidRPr="006A76AE" w:rsidRDefault="00F4555B" w:rsidP="0013517C">
      <w:pPr>
        <w:pStyle w:val="Bullet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76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Возможность выбора</w:t>
      </w:r>
      <w:r w:rsidR="000F5883" w:rsidRPr="006A76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1277D2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ПДП обеспечивают гибкость в обеспечении разнообразных потребностей пострадавших в результате бедствий и вооруженных конфликтов. </w:t>
      </w:r>
      <w:r w:rsidR="005D4E91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0352C96E" w14:textId="69461E77" w:rsidR="000F5883" w:rsidRPr="006A76AE" w:rsidRDefault="00F4555B" w:rsidP="0013517C">
      <w:pPr>
        <w:pStyle w:val="Bullet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76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Оперативность и рентабельность</w:t>
      </w:r>
      <w:r w:rsidR="000F5883" w:rsidRPr="006A76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0F5883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ПДП могут быть осуществлены более оперативно, чем другие ва</w:t>
      </w:r>
      <w:r w:rsidR="007D3749">
        <w:rPr>
          <w:rFonts w:ascii="Times New Roman" w:eastAsia="Calibri" w:hAnsi="Times New Roman" w:cs="Times New Roman"/>
          <w:sz w:val="28"/>
          <w:szCs w:val="28"/>
          <w:lang w:val="ru-RU"/>
        </w:rPr>
        <w:t>рианты реагирования, что позволяе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 сэкономить на расходах на доставку предметов помощи бенефициарам. </w:t>
      </w:r>
      <w:r w:rsidR="001277D2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1A062EE5" w14:textId="543144E1" w:rsidR="000F5883" w:rsidRPr="006A76AE" w:rsidRDefault="00F4555B" w:rsidP="0013517C">
      <w:pPr>
        <w:pStyle w:val="Bullet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76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Защита достоинства</w:t>
      </w:r>
      <w:r w:rsidR="000F5883" w:rsidRPr="006A76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0F5883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ПДП позволяют обеспечить защиту достоинства людей, поскольку дают им пра</w:t>
      </w:r>
      <w:r w:rsidR="007D374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 выбора в том, как и на что 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тратить деньги</w:t>
      </w:r>
      <w:r w:rsidR="001277D2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7A41C7EE" w14:textId="1BA790C8" w:rsidR="000F5883" w:rsidRPr="006A76AE" w:rsidRDefault="00F4555B" w:rsidP="0013517C">
      <w:pPr>
        <w:pStyle w:val="Bullet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76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Поддержка местных рынков</w:t>
      </w:r>
      <w:r w:rsidR="000F5883" w:rsidRPr="006A76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="000F5883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ПДП содействуют восстановлению местных рынков и </w:t>
      </w:r>
      <w:r w:rsidR="007D3749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экономики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 важно для повседневной жизни людей и общего процесса </w:t>
      </w:r>
      <w:r w:rsidR="007D3749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восстановления</w:t>
      </w:r>
      <w:r w:rsidR="001277D2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38F70B3B" w14:textId="159C4E85" w:rsidR="000F5883" w:rsidRPr="006A76AE" w:rsidRDefault="00B56FBF" w:rsidP="0013517C">
      <w:pPr>
        <w:pStyle w:val="a3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Каковы различные способы  (механизмы доставки</w:t>
      </w:r>
      <w:r w:rsidR="000F5883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получения доступа к услугам ПДП</w:t>
      </w:r>
      <w:r w:rsidR="000F5883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14:paraId="7876A900" w14:textId="5CC8B9D7" w:rsidR="000F5883" w:rsidRPr="006A76AE" w:rsidRDefault="006378EF" w:rsidP="002D3DC0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Наиболее распространенные механизмы ПДП можно разделить на три категории</w:t>
      </w:r>
      <w:r w:rsidR="000F588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7B3E6BA5" w14:textId="6E1DEFB5" w:rsidR="001277D2" w:rsidRPr="006A76AE" w:rsidRDefault="002D3DC0" w:rsidP="002D3DC0">
      <w:pPr>
        <w:spacing w:before="240"/>
        <w:ind w:left="720" w:hanging="436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378EF" w:rsidRPr="006A76AE">
        <w:rPr>
          <w:rFonts w:ascii="Times New Roman" w:hAnsi="Times New Roman" w:cs="Times New Roman"/>
          <w:sz w:val="28"/>
          <w:szCs w:val="28"/>
          <w:lang w:val="ru-RU"/>
        </w:rPr>
        <w:t>Денежные гранты и выплаты в рамках программы “Деньги за труд” с использованием услуг третьей стороны/трансфертн</w:t>
      </w:r>
      <w:bookmarkStart w:id="0" w:name="_GoBack"/>
      <w:bookmarkEnd w:id="0"/>
      <w:r w:rsidR="006378EF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ых компаний (банков, почтовых отделений, </w:t>
      </w:r>
      <w:r w:rsidR="005603A5" w:rsidRPr="006A76AE">
        <w:rPr>
          <w:rFonts w:ascii="Times New Roman" w:hAnsi="Times New Roman" w:cs="Times New Roman"/>
          <w:sz w:val="28"/>
          <w:szCs w:val="28"/>
          <w:lang w:val="ru-RU"/>
        </w:rPr>
        <w:t>агентств</w:t>
      </w:r>
      <w:r w:rsidR="006378EF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денежных переводов, предоплаченных карт, поставщиков услуг мобильной связи)</w:t>
      </w:r>
      <w:r w:rsidR="001277D2" w:rsidRPr="006A76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B48284" w14:textId="19B3AA82" w:rsidR="001277D2" w:rsidRPr="006A76AE" w:rsidRDefault="002D3DC0" w:rsidP="002D3DC0">
      <w:pPr>
        <w:ind w:left="720" w:hanging="436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378EF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Денежные гранты или выплаты в рамках программы “Деньги за труд” </w:t>
      </w:r>
      <w:r w:rsidR="00576B10" w:rsidRPr="006A76AE">
        <w:rPr>
          <w:rFonts w:ascii="Times New Roman" w:hAnsi="Times New Roman" w:cs="Times New Roman"/>
          <w:sz w:val="28"/>
          <w:szCs w:val="28"/>
          <w:lang w:val="ru-RU"/>
        </w:rPr>
        <w:t>посредством осуществления прямых денежных выплат со стороны МФОККиКП/МККК/Национальных обществ</w:t>
      </w:r>
      <w:r w:rsidR="001277D2" w:rsidRPr="006A76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FFD93F" w14:textId="13CC9F16" w:rsidR="001277D2" w:rsidRPr="006A76AE" w:rsidRDefault="002D3DC0" w:rsidP="002D3DC0">
      <w:pPr>
        <w:ind w:left="720" w:hanging="436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03D7D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Товарные и/или денежные ваучеры, распространяемые через торговые организации/третьи стороны, которые можно обменять на товары в магазинах, участвующих в ваучерной программе.  </w:t>
      </w:r>
      <w:r w:rsidR="001277D2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17EDFB" w14:textId="5B300686" w:rsidR="000F5883" w:rsidRPr="006A76AE" w:rsidRDefault="00E03D7D" w:rsidP="002D3DC0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Все эти в</w:t>
      </w:r>
      <w:r w:rsidR="000B20A5" w:rsidRPr="006A76AE">
        <w:rPr>
          <w:rFonts w:ascii="Times New Roman" w:hAnsi="Times New Roman" w:cs="Times New Roman"/>
          <w:sz w:val="28"/>
          <w:szCs w:val="28"/>
          <w:lang w:val="ru-RU"/>
        </w:rPr>
        <w:t>ариа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нты могут комбинироваться с </w:t>
      </w:r>
      <w:r w:rsidR="005603A5" w:rsidRPr="006A76AE">
        <w:rPr>
          <w:rFonts w:ascii="Times New Roman" w:hAnsi="Times New Roman" w:cs="Times New Roman"/>
          <w:sz w:val="28"/>
          <w:szCs w:val="28"/>
          <w:lang w:val="ru-RU"/>
        </w:rPr>
        <w:t>предоставление</w:t>
      </w:r>
      <w:r w:rsidR="005603A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вещественной помощи и различных услуг, таких как медицинская помощь. Все зависит от целей программы и предпочтений целевой аудитории. </w:t>
      </w:r>
    </w:p>
    <w:p w14:paraId="1328D1E3" w14:textId="58BFE4C3" w:rsidR="000F5883" w:rsidRPr="006A76AE" w:rsidRDefault="000B20A5" w:rsidP="002D3DC0">
      <w:pPr>
        <w:pStyle w:val="a3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В чем разница между условными и безусловными денежными переводами</w:t>
      </w:r>
      <w:r w:rsidR="000F5883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14:paraId="4EEC1584" w14:textId="77777777" w:rsidR="002D3DC0" w:rsidRPr="006A76AE" w:rsidRDefault="002D3DC0" w:rsidP="002D3DC0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50A4EC" w14:textId="7AE41B29" w:rsidR="000B20A5" w:rsidRPr="006A76AE" w:rsidRDefault="000B20A5" w:rsidP="002D3DC0">
      <w:pPr>
        <w:pStyle w:val="a3"/>
        <w:spacing w:before="24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Безусловные денежные переводы</w:t>
      </w:r>
      <w:r w:rsidR="000F5883" w:rsidRPr="006A76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GB"/>
        </w:rPr>
        <w:t>:</w:t>
      </w:r>
      <w:r w:rsidR="000F5883" w:rsidRPr="006A76AE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 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осуществляются без каких бы то ни было условий по использованию полученных средств. Безусловные и универсальные денежные гранты – предпочтительный выбор для Международного движения Красного Креста и Красного Полумесяца (Движения) при осуществлении операций реагирования, поскольку они обеспечивают большую гибкость в обеспечении разнообразных потребностей людей и позволяют более оперативно оказывать помощь. </w:t>
      </w:r>
    </w:p>
    <w:p w14:paraId="2008A11F" w14:textId="1BF2F8E5" w:rsidR="00CF6687" w:rsidRPr="006A76AE" w:rsidRDefault="0086577F" w:rsidP="002D3DC0">
      <w:pPr>
        <w:pStyle w:val="a3"/>
        <w:spacing w:before="24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C120EE" w14:textId="0A291C95" w:rsidR="00617DED" w:rsidRPr="006A76AE" w:rsidRDefault="000B20A5" w:rsidP="00944505">
      <w:pPr>
        <w:pStyle w:val="a3"/>
        <w:spacing w:before="24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Предполагается, что если </w:t>
      </w:r>
      <w:r w:rsidR="00944505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в рамках оценки </w:t>
      </w:r>
      <w:r w:rsidR="005603A5" w:rsidRPr="006A76AE">
        <w:rPr>
          <w:rFonts w:ascii="Times New Roman" w:hAnsi="Times New Roman" w:cs="Times New Roman"/>
          <w:sz w:val="28"/>
          <w:szCs w:val="28"/>
          <w:lang w:val="ru-RU"/>
        </w:rPr>
        <w:t>ситуации</w:t>
      </w:r>
      <w:r w:rsidR="00944505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были выявлены определенные первоочередные потребности, то деньги будут потрачены на их удовлетворение. Денежные средства могут предоставляться как в форме разовых, так и периодических платежей. Наряду с этим</w:t>
      </w:r>
      <w:r w:rsidR="00560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603A5" w:rsidRPr="006A76AE">
        <w:rPr>
          <w:rFonts w:ascii="Times New Roman" w:hAnsi="Times New Roman" w:cs="Times New Roman"/>
          <w:sz w:val="28"/>
          <w:szCs w:val="28"/>
          <w:lang w:val="ru-RU"/>
        </w:rPr>
        <w:t>на протяжении нескольких месяцев</w:t>
      </w:r>
      <w:r w:rsidR="00944505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могут также осуществляться разные по объему выплаты.</w:t>
      </w:r>
    </w:p>
    <w:p w14:paraId="4E309E57" w14:textId="2EDDCDB5" w:rsidR="00944505" w:rsidRPr="006A76AE" w:rsidRDefault="00944505" w:rsidP="00BB5F6F">
      <w:pPr>
        <w:keepNext/>
        <w:keepLines/>
        <w:autoSpaceDE w:val="0"/>
        <w:autoSpaceDN w:val="0"/>
        <w:adjustRightInd w:val="0"/>
        <w:spacing w:after="0"/>
        <w:ind w:left="284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6A76AE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>Условные денежные переводы</w:t>
      </w:r>
      <w:r w:rsidR="00047855" w:rsidRPr="006A76AE">
        <w:rPr>
          <w:rFonts w:ascii="Times New Roman" w:eastAsiaTheme="minorHAnsi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направляются </w:t>
      </w:r>
      <w:r w:rsidR="005603A5"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>получателям</w:t>
      </w:r>
      <w:r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на опреде</w:t>
      </w:r>
      <w:r w:rsidR="005603A5">
        <w:rPr>
          <w:rFonts w:ascii="Times New Roman" w:eastAsiaTheme="minorHAnsi" w:hAnsi="Times New Roman" w:cs="Times New Roman"/>
          <w:sz w:val="28"/>
          <w:szCs w:val="28"/>
          <w:lang w:val="ru-RU"/>
        </w:rPr>
        <w:t>ле</w:t>
      </w:r>
      <w:r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>нные цели или на опреде</w:t>
      </w:r>
      <w:r w:rsidR="005603A5">
        <w:rPr>
          <w:rFonts w:ascii="Times New Roman" w:eastAsiaTheme="minorHAnsi" w:hAnsi="Times New Roman" w:cs="Times New Roman"/>
          <w:sz w:val="28"/>
          <w:szCs w:val="28"/>
          <w:lang w:val="ru-RU"/>
        </w:rPr>
        <w:t>ле</w:t>
      </w:r>
      <w:r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нных условиях, таких как, например, открытие собственного дела, покупка сельскохозяйственного инвентаря или продукции, посещение </w:t>
      </w:r>
      <w:r w:rsidR="005603A5"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>медицинских</w:t>
      </w:r>
      <w:r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5603A5"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>учреждений</w:t>
      </w:r>
      <w:r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или определение детей в школу. До тех пор, пока деньги расходуются на оговоренные цели, бенефициары свободны в своем выборе типа, качества и </w:t>
      </w:r>
      <w:r w:rsidR="005603A5"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>количества</w:t>
      </w:r>
      <w:r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продукции, которые они хотят приобрести на выделенные средства. </w:t>
      </w:r>
    </w:p>
    <w:p w14:paraId="747F9DCD" w14:textId="77777777" w:rsidR="00944505" w:rsidRPr="006A76AE" w:rsidRDefault="00944505" w:rsidP="00BB5F6F">
      <w:pPr>
        <w:keepNext/>
        <w:keepLines/>
        <w:autoSpaceDE w:val="0"/>
        <w:autoSpaceDN w:val="0"/>
        <w:adjustRightInd w:val="0"/>
        <w:spacing w:after="0"/>
        <w:ind w:left="284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14:paraId="27191EC2" w14:textId="77777777" w:rsidR="00617DED" w:rsidRPr="006A76AE" w:rsidRDefault="00617DED" w:rsidP="003C7E37">
      <w:pPr>
        <w:autoSpaceDE w:val="0"/>
        <w:autoSpaceDN w:val="0"/>
        <w:adjustRightInd w:val="0"/>
        <w:spacing w:after="0"/>
        <w:ind w:left="284"/>
        <w:rPr>
          <w:rFonts w:ascii="Times New Roman" w:eastAsiaTheme="minorHAnsi" w:hAnsi="Times New Roman" w:cs="Times New Roman"/>
          <w:bCs/>
          <w:sz w:val="28"/>
          <w:szCs w:val="28"/>
          <w:lang w:val="ru-RU"/>
        </w:rPr>
      </w:pPr>
    </w:p>
    <w:p w14:paraId="4DA3C1F7" w14:textId="659CD438" w:rsidR="000F5883" w:rsidRPr="006A76AE" w:rsidRDefault="00944505" w:rsidP="00260E7E">
      <w:pPr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Сюда также отн</w:t>
      </w:r>
      <w:r w:rsidR="005603A5">
        <w:rPr>
          <w:rFonts w:ascii="Times New Roman" w:eastAsiaTheme="minorHAnsi" w:hAnsi="Times New Roman" w:cs="Times New Roman"/>
          <w:sz w:val="28"/>
          <w:szCs w:val="28"/>
          <w:lang w:val="ru-RU"/>
        </w:rPr>
        <w:t>осятся проекты “Деньги за труд” и</w:t>
      </w:r>
      <w:r w:rsidRPr="006A76A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предоставление денежных грантов или ваучеров для покупки определенных товаров. </w:t>
      </w:r>
    </w:p>
    <w:p w14:paraId="3EEC4FE4" w14:textId="3829A8E2" w:rsidR="004C13D2" w:rsidRPr="006A76AE" w:rsidRDefault="00944505" w:rsidP="0013517C">
      <w:pPr>
        <w:pStyle w:val="a3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разными типами ваучеров? </w:t>
      </w:r>
    </w:p>
    <w:p w14:paraId="0AC1ABE8" w14:textId="44154959" w:rsidR="004C13D2" w:rsidRPr="006A76AE" w:rsidRDefault="005603A5" w:rsidP="00A60809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en-GB"/>
        </w:rPr>
        <w:t>Денежный вау</w:t>
      </w:r>
      <w:r w:rsidR="00944505" w:rsidRPr="006A7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en-GB"/>
        </w:rPr>
        <w:t>чер</w:t>
      </w:r>
      <w:r w:rsidR="00CB1920" w:rsidRPr="006A7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en-GB"/>
        </w:rPr>
        <w:t>:</w:t>
      </w:r>
      <w:r w:rsidR="004C13D2"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="00944505"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имеет определенную денежну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ю</w:t>
      </w:r>
      <w:r w:rsidR="00944505"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стоимость и может определять тип услуги или товара или ряда товаров, на которые он может быть обменян. </w:t>
      </w:r>
    </w:p>
    <w:p w14:paraId="42ECA119" w14:textId="7F613D38" w:rsidR="004C13D2" w:rsidRPr="006A76AE" w:rsidRDefault="005603A5" w:rsidP="00A60809">
      <w:pPr>
        <w:pStyle w:val="a3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en-GB"/>
        </w:rPr>
        <w:t>Товарный вау</w:t>
      </w:r>
      <w:r w:rsidR="00944505" w:rsidRPr="006A7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en-GB"/>
        </w:rPr>
        <w:t>чер</w:t>
      </w:r>
      <w:r w:rsidR="00CB1920" w:rsidRPr="006A7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en-GB"/>
        </w:rPr>
        <w:t>:</w:t>
      </w:r>
      <w:r w:rsidR="00944505"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обменивается на фиксированное </w:t>
      </w:r>
      <w:r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количество</w:t>
      </w:r>
      <w:r w:rsidR="00944505"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товаров или объем услуг в магазинах или на рынках, </w:t>
      </w:r>
      <w:r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участвующих</w:t>
      </w:r>
      <w:r w:rsidR="00944505"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 ваучерной схеме. Товарные ваучеры дают организации </w:t>
      </w:r>
      <w:r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возможность</w:t>
      </w:r>
      <w:r w:rsidR="00944505"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ограничить</w:t>
      </w:r>
      <w:r w:rsidR="00944505" w:rsidRPr="006A76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выбор бенефициаров указанным типом и количеством товаров.</w:t>
      </w:r>
    </w:p>
    <w:p w14:paraId="072C2DF1" w14:textId="77777777" w:rsidR="002D3DC0" w:rsidRPr="006A76AE" w:rsidRDefault="002D3DC0" w:rsidP="00A60809">
      <w:pPr>
        <w:pStyle w:val="a3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</w:p>
    <w:p w14:paraId="43973A1B" w14:textId="7D2BE7F2" w:rsidR="000F5883" w:rsidRPr="006A76AE" w:rsidRDefault="006C5786" w:rsidP="009C5FD1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каких случаях целесообразно осуществление ПДП</w:t>
      </w:r>
      <w:r w:rsidR="000F5883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1B9CF960" w14:textId="33A636D7" w:rsidR="000F5883" w:rsidRPr="006A76AE" w:rsidRDefault="006C5786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Перед </w:t>
      </w:r>
      <w:r w:rsidR="00A979E2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наступление</w:t>
      </w:r>
      <w:r w:rsidR="00A979E2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r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бедствия</w:t>
      </w:r>
      <w:r w:rsidR="00260E7E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для подготовки к предсказуемой ЧС или в</w:t>
      </w:r>
      <w:r w:rsidR="00A979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рамках программы по уменьшению последствий бедствий </w:t>
      </w:r>
    </w:p>
    <w:p w14:paraId="70178A00" w14:textId="696A8AA9" w:rsidR="000F5883" w:rsidRPr="006A76AE" w:rsidRDefault="00CE1452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Первичные этапы оказания гуманитарной помощи</w:t>
      </w:r>
      <w:r w:rsidR="00260E7E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A76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удовлетворения сиюминутных потребностей в </w:t>
      </w:r>
      <w:r w:rsidR="00A979E2" w:rsidRPr="006A76AE">
        <w:rPr>
          <w:rFonts w:ascii="Times New Roman" w:hAnsi="Times New Roman" w:cs="Times New Roman"/>
          <w:bCs/>
          <w:sz w:val="28"/>
          <w:szCs w:val="28"/>
          <w:lang w:val="ru-RU"/>
        </w:rPr>
        <w:t>продовольствии</w:t>
      </w:r>
      <w:r w:rsidRPr="006A76AE">
        <w:rPr>
          <w:rFonts w:ascii="Times New Roman" w:hAnsi="Times New Roman" w:cs="Times New Roman"/>
          <w:bCs/>
          <w:sz w:val="28"/>
          <w:szCs w:val="28"/>
          <w:lang w:val="ru-RU"/>
        </w:rPr>
        <w:t>, непродовольственных товарах и средствах к существованию и/или защиты/</w:t>
      </w:r>
      <w:r w:rsidR="00A979E2" w:rsidRPr="006A76AE">
        <w:rPr>
          <w:rFonts w:ascii="Times New Roman" w:hAnsi="Times New Roman" w:cs="Times New Roman"/>
          <w:bCs/>
          <w:sz w:val="28"/>
          <w:szCs w:val="28"/>
          <w:lang w:val="ru-RU"/>
        </w:rPr>
        <w:t>восстановления</w:t>
      </w:r>
      <w:r w:rsidRPr="006A76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привычного уклада жизни и предоставления укрытий </w:t>
      </w:r>
      <w:r w:rsidR="000F5883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2160FB2" w14:textId="390C3BBE" w:rsidR="000F5883" w:rsidRPr="006A76AE" w:rsidRDefault="00CE1452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Восстановление</w:t>
      </w:r>
      <w:r w:rsidR="00260E7E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0F5883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A76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целях помощи в </w:t>
      </w:r>
      <w:r w:rsidR="00A979E2" w:rsidRPr="006A76AE">
        <w:rPr>
          <w:rFonts w:ascii="Times New Roman" w:hAnsi="Times New Roman" w:cs="Times New Roman"/>
          <w:bCs/>
          <w:sz w:val="28"/>
          <w:szCs w:val="28"/>
          <w:lang w:val="ru-RU"/>
        </w:rPr>
        <w:t>восстановлении</w:t>
      </w:r>
      <w:r w:rsidRPr="006A76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/поддержке средств к существованию и/или предоставлении временного жилья или краткосрочных возможностей </w:t>
      </w:r>
      <w:r w:rsidR="00A979E2">
        <w:rPr>
          <w:rFonts w:ascii="Times New Roman" w:hAnsi="Times New Roman" w:cs="Times New Roman"/>
          <w:bCs/>
          <w:sz w:val="28"/>
          <w:szCs w:val="28"/>
          <w:lang w:val="ru-RU"/>
        </w:rPr>
        <w:t>по трудоустройству</w:t>
      </w:r>
      <w:r w:rsidRPr="006A76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благо сообщества</w:t>
      </w:r>
      <w:r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364F682" w14:textId="4966D718" w:rsidR="000F5883" w:rsidRPr="006A76AE" w:rsidRDefault="00CE1452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рамках постоянных/хронических кризисных ситуаций</w:t>
      </w:r>
      <w:r w:rsidR="00260E7E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0F5883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A76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целях сокращения масштабов нищеты, перехода от программ гуманитарной помощи к программам социальной </w:t>
      </w:r>
      <w:r w:rsidR="00A979E2" w:rsidRPr="006A76AE">
        <w:rPr>
          <w:rFonts w:ascii="Times New Roman" w:hAnsi="Times New Roman" w:cs="Times New Roman"/>
          <w:bCs/>
          <w:sz w:val="28"/>
          <w:szCs w:val="28"/>
          <w:lang w:val="ru-RU"/>
        </w:rPr>
        <w:t>поддержки</w:t>
      </w:r>
      <w:r w:rsidRPr="006A76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обеспечения продовольственных и непродовольственных потребностей и </w:t>
      </w:r>
      <w:r w:rsidR="00A979E2" w:rsidRPr="006A76AE">
        <w:rPr>
          <w:rFonts w:ascii="Times New Roman" w:hAnsi="Times New Roman" w:cs="Times New Roman"/>
          <w:bCs/>
          <w:sz w:val="28"/>
          <w:szCs w:val="28"/>
          <w:lang w:val="ru-RU"/>
        </w:rPr>
        <w:t>поддержки</w:t>
      </w:r>
      <w:r w:rsidRPr="006A76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средств к существованию</w:t>
      </w:r>
    </w:p>
    <w:p w14:paraId="4351A0B5" w14:textId="56F1EA99" w:rsidR="00260E7E" w:rsidRPr="006A76AE" w:rsidRDefault="00CE1452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 время вооруженных конфликтов</w:t>
      </w:r>
      <w:r w:rsidR="00260E7E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0F5883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для обеспечения сиюминутных </w:t>
      </w:r>
      <w:r w:rsidR="00A979E2" w:rsidRPr="006A76AE">
        <w:rPr>
          <w:rFonts w:ascii="Times New Roman" w:hAnsi="Times New Roman" w:cs="Times New Roman"/>
          <w:sz w:val="28"/>
          <w:szCs w:val="28"/>
          <w:lang w:val="ru-RU"/>
        </w:rPr>
        <w:t>потребностей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и поддержки средств к существованию</w:t>
      </w:r>
    </w:p>
    <w:p w14:paraId="67795B02" w14:textId="40B606D3" w:rsidR="000F5883" w:rsidRPr="006A76AE" w:rsidRDefault="00A979E2" w:rsidP="0013517C">
      <w:pPr>
        <w:pStyle w:val="a3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Когда лучше принимать решение в отношении необходимости осуществления</w:t>
      </w:r>
      <w:r w:rsidR="00B508CC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ПДП в рамках операций гуманитарной помощи или оперативного реагирования</w:t>
      </w:r>
      <w:r w:rsidR="000F5883" w:rsidRPr="006A76AE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10A07EBF" w14:textId="64372AE1" w:rsidR="004F1660" w:rsidRPr="006A76AE" w:rsidRDefault="004F1660" w:rsidP="000F5883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ПДП строится на основе процесса разработки цикла проекта. Это означает, что решение о том, нужно ли включать ПДП в операции реагирования будет зависеть от результатов процесса </w:t>
      </w:r>
      <w:r w:rsidR="00A979E2" w:rsidRPr="006A76AE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, оценки и выбора вариантов реагирования. Ре</w:t>
      </w:r>
      <w:r w:rsidR="00A979E2">
        <w:rPr>
          <w:rFonts w:ascii="Times New Roman" w:hAnsi="Times New Roman" w:cs="Times New Roman"/>
          <w:sz w:val="28"/>
          <w:szCs w:val="28"/>
          <w:lang w:val="ru-RU"/>
        </w:rPr>
        <w:t xml:space="preserve">шение об использовании ПДП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напрямую связано с такими понятиями, как </w:t>
      </w: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рентабельность и целесообразность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D5C2EA" w14:textId="77777777" w:rsidR="004F1660" w:rsidRPr="006A76AE" w:rsidRDefault="004F1660" w:rsidP="000F5883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14:paraId="14E9ED1A" w14:textId="213D23F0" w:rsidR="004C1950" w:rsidRPr="006A76AE" w:rsidRDefault="004F1660" w:rsidP="000F5883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Целесообразност</w:t>
      </w:r>
      <w:r w:rsidR="004C1950"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ь </w:t>
      </w:r>
      <w:r w:rsidR="00FF78AA">
        <w:rPr>
          <w:rFonts w:ascii="Times New Roman" w:hAnsi="Times New Roman" w:cs="Times New Roman"/>
          <w:sz w:val="28"/>
          <w:szCs w:val="28"/>
          <w:lang w:val="ru-RU"/>
        </w:rPr>
        <w:t>определяется</w:t>
      </w:r>
      <w:r w:rsidR="004C1950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тем, в какой мере ПДП сможет удовлетворить особые потребности целевой группы в </w:t>
      </w:r>
      <w:r w:rsidR="00FF78AA" w:rsidRPr="006A76AE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4C1950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с целями и временными рамками программы. </w:t>
      </w:r>
      <w:r w:rsidR="004C1950" w:rsidRPr="006A76AE">
        <w:rPr>
          <w:rFonts w:ascii="Times New Roman" w:hAnsi="Times New Roman" w:cs="Times New Roman"/>
          <w:b/>
          <w:sz w:val="28"/>
          <w:szCs w:val="28"/>
          <w:lang w:val="ru-RU"/>
        </w:rPr>
        <w:t>Рентабельность</w:t>
      </w:r>
      <w:r w:rsidR="00F76C29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оперативными возможностями в условиях конкретной ситуации и возможностями Движения использовать утвержденные для ПДП практические механизмы для достижения намеченных целей.  Решение вопросов рентабельности и </w:t>
      </w:r>
      <w:r w:rsidR="00FF78AA" w:rsidRPr="006A76AE">
        <w:rPr>
          <w:rFonts w:ascii="Times New Roman" w:hAnsi="Times New Roman" w:cs="Times New Roman"/>
          <w:sz w:val="28"/>
          <w:szCs w:val="28"/>
          <w:lang w:val="ru-RU"/>
        </w:rPr>
        <w:t>целесообразности</w:t>
      </w:r>
      <w:r w:rsidR="00F76C29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требует понимания динамики рынков, а также предпочтений целевых групп.  </w:t>
      </w:r>
      <w:r w:rsidR="004C1950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00CA2C" w14:textId="77777777" w:rsidR="004C1950" w:rsidRPr="006A76AE" w:rsidRDefault="004C1950" w:rsidP="000F5883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14:paraId="6C2F2FAA" w14:textId="3ACDB190" w:rsidR="000F5883" w:rsidRPr="006A76AE" w:rsidRDefault="00F76C29" w:rsidP="009C5FD1">
      <w:pPr>
        <w:pStyle w:val="a3"/>
        <w:numPr>
          <w:ilvl w:val="0"/>
          <w:numId w:val="2"/>
        </w:numPr>
        <w:spacing w:before="240"/>
        <w:ind w:left="284" w:hanging="284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Какие условия должны быть выполнены, чтобы рассматривалась возможность осуществления  ПДП</w:t>
      </w:r>
      <w:r w:rsidR="000F5883" w:rsidRPr="006A76AE"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69446F10" w14:textId="57CD4081" w:rsidR="000F5883" w:rsidRPr="006A76AE" w:rsidRDefault="00F76C29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Наличие функционирующих рынков, доступ к которым могут получить бенефициары </w:t>
      </w:r>
    </w:p>
    <w:p w14:paraId="01659EA5" w14:textId="68F3750C" w:rsidR="00C04522" w:rsidRPr="006A76AE" w:rsidRDefault="00F76C29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Политическая готовность со стороны правительства и НО к осуществлению ПДП </w:t>
      </w:r>
    </w:p>
    <w:p w14:paraId="3283CDA6" w14:textId="08E2B657" w:rsidR="000F5883" w:rsidRPr="006A76AE" w:rsidRDefault="00553B9D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="00F76C29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чрезмерного налогообложения товаров (что может привести к повышению цен и негативно отразиться на способности рынков обеспечивать наличие необходимых товаров</w:t>
      </w:r>
      <w:r w:rsidR="00C04522" w:rsidRPr="006A76A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5752B82" w14:textId="20D41D5F" w:rsidR="000F5883" w:rsidRPr="006A76AE" w:rsidRDefault="00F76C29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Работающие и надежные механизмы доставки (банки</w:t>
      </w:r>
      <w:r w:rsidR="000F588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агентства денежных переводов, сети сотовых операторов</w:t>
      </w:r>
      <w:r w:rsidR="00EB1C9A" w:rsidRPr="006A76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и т</w:t>
      </w:r>
      <w:r w:rsidR="00E33B97" w:rsidRPr="006A76A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E33B97" w:rsidRPr="006A76A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, через которые можно осуществлять платежи бенефициарам </w:t>
      </w:r>
    </w:p>
    <w:p w14:paraId="7B12BCCD" w14:textId="2DD9A022" w:rsidR="000F5883" w:rsidRPr="006A76AE" w:rsidRDefault="00F76C29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Надежная система идентификации бенефициаров</w:t>
      </w:r>
    </w:p>
    <w:p w14:paraId="18E2113A" w14:textId="13B99758" w:rsidR="000F5883" w:rsidRPr="006A76AE" w:rsidRDefault="00F76C29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Четкая система информационного взаимодействия с бенефициарами</w:t>
      </w:r>
    </w:p>
    <w:p w14:paraId="33BBACF9" w14:textId="607A8186" w:rsidR="000F5883" w:rsidRPr="006A76AE" w:rsidRDefault="00F76C29" w:rsidP="002D3DC0">
      <w:pPr>
        <w:pStyle w:val="Bullet1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Существование четкой стратегии выхода</w:t>
      </w:r>
    </w:p>
    <w:p w14:paraId="41E78A33" w14:textId="5FB43512" w:rsidR="000F5883" w:rsidRPr="006A76AE" w:rsidRDefault="00F76C29" w:rsidP="002D3DC0">
      <w:pPr>
        <w:pStyle w:val="Bullet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Приемлемый урове</w:t>
      </w:r>
      <w:r w:rsidR="00553B9D">
        <w:rPr>
          <w:rFonts w:ascii="Times New Roman" w:hAnsi="Times New Roman" w:cs="Times New Roman"/>
          <w:sz w:val="28"/>
          <w:szCs w:val="28"/>
          <w:lang w:val="ru-RU"/>
        </w:rPr>
        <w:t>нь безопасности и оценка рисков, угрожающих сотрудникам или бенефициарам</w:t>
      </w:r>
      <w:r w:rsidR="00FA2519" w:rsidRPr="006A76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AD93C7" w14:textId="40AAA5B7" w:rsidR="000F5883" w:rsidRPr="006A76AE" w:rsidRDefault="00AF424C" w:rsidP="0013517C">
      <w:pPr>
        <w:pStyle w:val="a3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Почему анализ рынков столь важен для ПДП</w:t>
      </w:r>
      <w:r w:rsidR="000F5883" w:rsidRPr="006A76AE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 w:rsidR="000F5883" w:rsidRPr="006A76AE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</w:t>
      </w:r>
    </w:p>
    <w:p w14:paraId="5127483C" w14:textId="1E4C8513" w:rsidR="00AF424C" w:rsidRPr="006A76AE" w:rsidRDefault="00AF424C" w:rsidP="000F5883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рынков тесно связан с рентабельностью ПДП и является частью процесса исходной оценки ситуации, а также мониторинга операций реагирования. Осуществление ПДП является целесообразным только в тех случаях, когда рынок может удовлетворить новые требования к товарам народного </w:t>
      </w:r>
      <w:r w:rsidR="003E0CCE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потребления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равенство спроса и предложения. Если наблю</w:t>
      </w:r>
      <w:r w:rsidR="003E0CCE">
        <w:rPr>
          <w:rFonts w:ascii="Times New Roman" w:eastAsia="Calibri" w:hAnsi="Times New Roman" w:cs="Times New Roman"/>
          <w:sz w:val="28"/>
          <w:szCs w:val="28"/>
          <w:lang w:val="ru-RU"/>
        </w:rPr>
        <w:t>дается нехватка товаров на рынке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3E0C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соблюдение 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это</w:t>
      </w:r>
      <w:r w:rsidR="003E0CCE">
        <w:rPr>
          <w:rFonts w:ascii="Times New Roman" w:eastAsia="Calibri" w:hAnsi="Times New Roman" w:cs="Times New Roman"/>
          <w:sz w:val="28"/>
          <w:szCs w:val="28"/>
          <w:lang w:val="ru-RU"/>
        </w:rPr>
        <w:t>го требования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приведет к росту цен. Красный Крест и Красный Полумесяц разработали </w:t>
      </w:r>
      <w:r w:rsidR="003E0CCE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инструмент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быстрой оценки состояния рынков, который включен в Методические материалы по вопросам предоставления наличных денежных средств в условиях ЧС. </w:t>
      </w:r>
    </w:p>
    <w:p w14:paraId="20FAD682" w14:textId="77777777" w:rsidR="00AF424C" w:rsidRPr="006A76AE" w:rsidRDefault="00AF424C" w:rsidP="000F5883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BF5E57" w14:textId="75818F82" w:rsidR="003A2C82" w:rsidRPr="006A76AE" w:rsidRDefault="003A2C82" w:rsidP="000F5883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Любая оценка состояния рынков или рентабельности раздачи наличных денежных средств должна осуществляться бригадами сотрудников разных департаментов, включая технических экспертов из </w:t>
      </w:r>
      <w:r w:rsidR="00EB02DA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различных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программных секторов, представителей </w:t>
      </w:r>
      <w:r w:rsidR="00EB02DA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департаментов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логистики и безопасности, а также других </w:t>
      </w:r>
      <w:r w:rsidR="00EB02DA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департаментов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которых следует привлекать по мере необходимости. Необходимо оценивать физический доступ к рынкам после природных бедствий и во время вооруженных конфликтов, а также то, насколько часто рынки открыты для деловой активности.  </w:t>
      </w:r>
    </w:p>
    <w:p w14:paraId="20851019" w14:textId="77777777" w:rsidR="003A2C82" w:rsidRPr="006A76AE" w:rsidRDefault="003A2C82" w:rsidP="000F5883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C402B5E" w14:textId="50F702E2" w:rsidR="000F5883" w:rsidRPr="006A76AE" w:rsidRDefault="003A2C82" w:rsidP="002D3DC0">
      <w:pPr>
        <w:pStyle w:val="a3"/>
        <w:keepNext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Насколько большой опыт имеет Движение в деле осуществления ПДП</w:t>
      </w:r>
      <w:r w:rsidR="000F5883" w:rsidRPr="006A76AE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29B79AF2" w14:textId="77777777" w:rsidR="00617DED" w:rsidRPr="006A76AE" w:rsidRDefault="00617DED" w:rsidP="00617DED">
      <w:pPr>
        <w:pStyle w:val="a3"/>
        <w:keepNext/>
        <w:spacing w:before="24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78D1DB" w14:textId="4DB39D7B" w:rsidR="002D3DC0" w:rsidRDefault="008208BD" w:rsidP="00C873B6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Для Красного Креста и Красного Полумесяца более не стоит вопрос о том, является ли предоставление </w:t>
      </w:r>
      <w:r w:rsidR="00C873B6">
        <w:rPr>
          <w:rFonts w:ascii="Times New Roman" w:hAnsi="Times New Roman" w:cs="Times New Roman"/>
          <w:sz w:val="28"/>
          <w:szCs w:val="28"/>
          <w:lang w:val="ru-RU"/>
        </w:rPr>
        <w:t xml:space="preserve">наличных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денежных средств подходящим вариантом реагирования для обеспечения потребностей людей в кризисной ситуации. Вопрос формулируется по-другому: как можно использоват</w:t>
      </w:r>
      <w:r w:rsidR="00C873B6">
        <w:rPr>
          <w:rFonts w:ascii="Times New Roman" w:hAnsi="Times New Roman" w:cs="Times New Roman"/>
          <w:sz w:val="28"/>
          <w:szCs w:val="28"/>
          <w:lang w:val="ru-RU"/>
        </w:rPr>
        <w:t xml:space="preserve">ь денежные переводы в целях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достижения максимальных результатов. Национальные общества, являющиеся членами МФОККиКП, уже долгое время используют ПДП в рамках операций экстренного реагирования. Операция помощи </w:t>
      </w:r>
      <w:r w:rsidR="00C873B6" w:rsidRPr="006A76AE">
        <w:rPr>
          <w:rFonts w:ascii="Times New Roman" w:hAnsi="Times New Roman" w:cs="Times New Roman"/>
          <w:sz w:val="28"/>
          <w:szCs w:val="28"/>
          <w:lang w:val="ru-RU"/>
        </w:rPr>
        <w:t>пострадавши</w:t>
      </w:r>
      <w:r w:rsidR="00C873B6">
        <w:rPr>
          <w:rFonts w:ascii="Times New Roman" w:hAnsi="Times New Roman" w:cs="Times New Roman"/>
          <w:sz w:val="28"/>
          <w:szCs w:val="28"/>
          <w:lang w:val="ru-RU"/>
        </w:rPr>
        <w:t>м от цун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ами в Индийском океане (2004) стала поворотным пунктом  для Красного Креста и Красного Полумесяца, и с тех пор ПДП стали использоваться  в рамках всех крупномасштабных операций реагирования, включая операции помощи пострадавшим от землетрясения в Пакистане (2006), циклона Сидр в Бангладеш (2007), землетрясения на Гаити (2010), наводнений в Пакистане (2010), кризиса в регионе </w:t>
      </w:r>
      <w:proofErr w:type="spellStart"/>
      <w:r w:rsidRPr="006A76AE">
        <w:rPr>
          <w:rFonts w:ascii="Times New Roman" w:hAnsi="Times New Roman" w:cs="Times New Roman"/>
          <w:sz w:val="28"/>
          <w:szCs w:val="28"/>
          <w:lang w:val="ru-RU"/>
        </w:rPr>
        <w:t>Сахэль</w:t>
      </w:r>
      <w:proofErr w:type="spellEnd"/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(2011) и тайфунов на Филиппинах (2013 и 2014 гг</w:t>
      </w:r>
      <w:r w:rsidR="00C873B6"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14:paraId="39089CF2" w14:textId="77777777" w:rsidR="00C873B6" w:rsidRPr="00C873B6" w:rsidRDefault="00C873B6" w:rsidP="00C873B6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14:paraId="183EA978" w14:textId="08273DB8" w:rsidR="003A5B6E" w:rsidRPr="006A76AE" w:rsidRDefault="008208BD" w:rsidP="003A5B6E">
      <w:pPr>
        <w:pStyle w:val="a3"/>
        <w:spacing w:before="240"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F588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2014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году более</w:t>
      </w:r>
      <w:r w:rsidR="000F588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50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% чрезвычайных обращений о сборе средств, </w:t>
      </w:r>
      <w:r w:rsidR="00500AD6" w:rsidRPr="006A76AE">
        <w:rPr>
          <w:rFonts w:ascii="Times New Roman" w:hAnsi="Times New Roman" w:cs="Times New Roman"/>
          <w:sz w:val="28"/>
          <w:szCs w:val="28"/>
          <w:lang w:val="ru-RU"/>
        </w:rPr>
        <w:t>подготовленных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МФОККиКП</w:t>
      </w:r>
      <w:r w:rsidR="00500A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содержали описание вариантов осуществления ПДП для удовлетворения </w:t>
      </w:r>
      <w:r w:rsidR="00500AD6" w:rsidRPr="006A76AE">
        <w:rPr>
          <w:rFonts w:ascii="Times New Roman" w:hAnsi="Times New Roman" w:cs="Times New Roman"/>
          <w:sz w:val="28"/>
          <w:szCs w:val="28"/>
          <w:lang w:val="ru-RU"/>
        </w:rPr>
        <w:t>многообразных</w:t>
      </w:r>
      <w:r w:rsidR="0050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0AD6" w:rsidRPr="006A76AE">
        <w:rPr>
          <w:rFonts w:ascii="Times New Roman" w:hAnsi="Times New Roman" w:cs="Times New Roman"/>
          <w:sz w:val="28"/>
          <w:szCs w:val="28"/>
          <w:lang w:val="ru-RU"/>
        </w:rPr>
        <w:t>чрезвычайных</w:t>
      </w:r>
      <w:r w:rsidR="00500AD6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потребностей. При этом т</w:t>
      </w:r>
      <w:r w:rsidR="003A5B6E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акие программы достаточно широко используются в Азиатско-Тихоокеанском регионе и все чаще в Южной и Северной Америке, а также в странах Африки. Помимо этого, в последние три года специалисты фонда чрезвычайной помощи DREF наблюдают все более широкое использование ПДП в разных странах. </w:t>
      </w:r>
    </w:p>
    <w:p w14:paraId="2D953174" w14:textId="14529100" w:rsidR="000F5883" w:rsidRPr="006A76AE" w:rsidRDefault="003A5B6E" w:rsidP="003A5B6E">
      <w:pPr>
        <w:pStyle w:val="a3"/>
        <w:spacing w:before="240"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ПДП используются Движением для достижения многих программных целей, таких как</w:t>
      </w:r>
      <w:r w:rsidR="000F588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F96EDDB" w14:textId="3D513851" w:rsidR="000F5883" w:rsidRPr="006A76AE" w:rsidRDefault="003A5B6E" w:rsidP="002D3DC0">
      <w:pPr>
        <w:pStyle w:val="Bullet2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Обеспечение первоочередных потребностей (продовольственных и непродовольственных) непосредственно после бедствия</w:t>
      </w:r>
    </w:p>
    <w:p w14:paraId="6C2FC5AB" w14:textId="6D76877E" w:rsidR="000F5883" w:rsidRPr="006A76AE" w:rsidRDefault="003A5B6E" w:rsidP="002D3DC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уровня безопасности экономики домохозяйств </w:t>
      </w:r>
    </w:p>
    <w:p w14:paraId="7FBF2C86" w14:textId="36E97BC5" w:rsidR="000F5883" w:rsidRPr="006A76AE" w:rsidRDefault="00471293" w:rsidP="002D3DC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Восполнение </w:t>
      </w:r>
      <w:r w:rsidR="00500AD6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запасов и </w:t>
      </w:r>
      <w:r w:rsidR="00500AD6">
        <w:rPr>
          <w:rFonts w:ascii="Times New Roman" w:hAnsi="Times New Roman" w:cs="Times New Roman"/>
          <w:sz w:val="28"/>
          <w:szCs w:val="28"/>
          <w:lang w:val="ru-RU"/>
        </w:rPr>
        <w:t>активов</w:t>
      </w:r>
    </w:p>
    <w:p w14:paraId="641C172D" w14:textId="03CA33D5" w:rsidR="000F5883" w:rsidRPr="006A76AE" w:rsidRDefault="00471293" w:rsidP="002D3DC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A5B6E" w:rsidRPr="006A76AE">
        <w:rPr>
          <w:rFonts w:ascii="Times New Roman" w:hAnsi="Times New Roman" w:cs="Times New Roman"/>
          <w:sz w:val="28"/>
          <w:szCs w:val="28"/>
          <w:lang w:val="ru-RU"/>
        </w:rPr>
        <w:t>овышение уровня разнообразия потребляемых продуктов</w:t>
      </w:r>
    </w:p>
    <w:p w14:paraId="24B1F4FD" w14:textId="1294A783" w:rsidR="000F5883" w:rsidRPr="006A76AE" w:rsidRDefault="00471293" w:rsidP="002D3DC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общих фондов</w:t>
      </w:r>
      <w:r w:rsidR="003A5B6E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наличных денежных сре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A5B6E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ств </w:t>
      </w:r>
      <w:r w:rsidR="002D113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A5B6E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целях осуществления общественных проектов по развитию </w:t>
      </w:r>
    </w:p>
    <w:p w14:paraId="5A104701" w14:textId="685BD7CD" w:rsidR="000F5883" w:rsidRPr="006A76AE" w:rsidRDefault="003A5B6E" w:rsidP="002D3DC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Улучшение доступа к рынкам и услугам здравоохранения </w:t>
      </w:r>
      <w:r w:rsidR="000F5883" w:rsidRPr="006A76A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приобретение транспортных средств в целях улучшения доступа</w:t>
      </w:r>
      <w:r w:rsidR="00FA2519" w:rsidRPr="006A76A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D80DAF0" w14:textId="6F6F21CB" w:rsidR="000F5883" w:rsidRPr="006A76AE" w:rsidRDefault="00A8274F" w:rsidP="002D3DC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Предотвращение продажи </w:t>
      </w:r>
      <w:r w:rsidR="00AC3671" w:rsidRPr="006A76AE">
        <w:rPr>
          <w:rFonts w:ascii="Times New Roman" w:hAnsi="Times New Roman" w:cs="Times New Roman"/>
          <w:sz w:val="28"/>
          <w:szCs w:val="28"/>
          <w:lang w:val="ru-RU"/>
        </w:rPr>
        <w:t>производственных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активов</w:t>
      </w:r>
    </w:p>
    <w:p w14:paraId="135C0068" w14:textId="05894183" w:rsidR="000F5883" w:rsidRPr="006A76AE" w:rsidRDefault="00A8274F" w:rsidP="002D3DC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местной </w:t>
      </w:r>
      <w:r w:rsidR="00AC3671" w:rsidRPr="006A76AE">
        <w:rPr>
          <w:rFonts w:ascii="Times New Roman" w:hAnsi="Times New Roman" w:cs="Times New Roman"/>
          <w:sz w:val="28"/>
          <w:szCs w:val="28"/>
          <w:lang w:val="ru-RU"/>
        </w:rPr>
        <w:t>экономики</w:t>
      </w:r>
    </w:p>
    <w:p w14:paraId="4B8859BE" w14:textId="4FC5B68E" w:rsidR="000F5883" w:rsidRPr="006A76AE" w:rsidRDefault="00A8274F" w:rsidP="002D3DC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Сокращение экономического бремени для местных сообществ</w:t>
      </w:r>
    </w:p>
    <w:p w14:paraId="48E79E32" w14:textId="09D281DD" w:rsidR="000F5883" w:rsidRPr="006A76AE" w:rsidRDefault="00B8611D" w:rsidP="002D3DC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Поддержка образования</w:t>
      </w:r>
    </w:p>
    <w:p w14:paraId="78ACCBA3" w14:textId="5C1C6C8B" w:rsidR="000F5883" w:rsidRPr="006A76AE" w:rsidRDefault="00B8611D" w:rsidP="002D3DC0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Восстановление временного жилья</w:t>
      </w:r>
      <w:r w:rsidR="000F588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включая временные и транзитные центры размещения</w:t>
      </w:r>
      <w:r w:rsidR="00FA2519" w:rsidRPr="006A76A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8459F" w:rsidRPr="006A76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8AC0C2" w14:textId="297841CE" w:rsidR="000F5883" w:rsidRPr="006A76AE" w:rsidRDefault="00BD30FB" w:rsidP="0013517C">
      <w:pPr>
        <w:pStyle w:val="a3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проблемы вызывают </w:t>
      </w:r>
      <w:r w:rsidR="00AC3671" w:rsidRPr="006A76AE">
        <w:rPr>
          <w:rFonts w:ascii="Times New Roman" w:hAnsi="Times New Roman" w:cs="Times New Roman"/>
          <w:b/>
          <w:sz w:val="28"/>
          <w:szCs w:val="28"/>
          <w:lang w:val="ru-RU"/>
        </w:rPr>
        <w:t>наибольшую</w:t>
      </w: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озабоченность в </w:t>
      </w:r>
      <w:r w:rsidR="00AC3671" w:rsidRPr="006A76AE">
        <w:rPr>
          <w:rFonts w:ascii="Times New Roman" w:hAnsi="Times New Roman" w:cs="Times New Roman"/>
          <w:b/>
          <w:sz w:val="28"/>
          <w:szCs w:val="28"/>
          <w:lang w:val="ru-RU"/>
        </w:rPr>
        <w:t>связи</w:t>
      </w: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осуществлением ПДП</w:t>
      </w:r>
      <w:r w:rsidR="000F5883" w:rsidRPr="006A76AE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727A1541" w14:textId="77777777" w:rsidR="00AB0B08" w:rsidRPr="006A76AE" w:rsidRDefault="00AB0B08" w:rsidP="00AB0B08">
      <w:pPr>
        <w:pStyle w:val="a3"/>
        <w:spacing w:before="24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11BE86" w14:textId="05814C9D" w:rsidR="000F5883" w:rsidRPr="006A76AE" w:rsidRDefault="006507C5" w:rsidP="009C5FD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120"/>
        <w:ind w:left="714" w:hanging="357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Все </w:t>
      </w:r>
      <w:r w:rsidR="00AC3671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люди </w:t>
      </w:r>
      <w:r w:rsidRPr="006A76AE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заинтересованы в получении денег, поэтому осуществление ПДП сопряжено с проблемами выбора целевой аудитории</w:t>
      </w:r>
      <w:r w:rsidR="00AB0B08" w:rsidRPr="006A76AE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.</w:t>
      </w:r>
    </w:p>
    <w:p w14:paraId="617C4CA1" w14:textId="0CC82A77" w:rsidR="00D30D0B" w:rsidRPr="006A76AE" w:rsidRDefault="00BE23C5" w:rsidP="00CB2C4F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30D0B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менно по той причине, что все пострадавшие в результате бедствия или вооруженного конфликта заинтересованы в получении </w:t>
      </w:r>
      <w:r w:rsidR="00274A7D">
        <w:rPr>
          <w:rFonts w:ascii="Times New Roman" w:hAnsi="Times New Roman" w:cs="Times New Roman"/>
          <w:sz w:val="28"/>
          <w:szCs w:val="28"/>
          <w:lang w:val="ru-RU"/>
        </w:rPr>
        <w:t>денежных средств, если такая форма поддержки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сможет помочь им в вопросах восстановления, Красный Крест и Красный Полумесяц с большой ответственностью подходят к вопросу определения целевой аудитории своих вмешательств. Денежные переводы часто оказываются </w:t>
      </w:r>
      <w:r w:rsidR="00274A7D" w:rsidRPr="006A76AE">
        <w:rPr>
          <w:rFonts w:ascii="Times New Roman" w:hAnsi="Times New Roman" w:cs="Times New Roman"/>
          <w:sz w:val="28"/>
          <w:szCs w:val="28"/>
          <w:lang w:val="ru-RU"/>
        </w:rPr>
        <w:t>взаимосвязаны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с деятельностью по оказанию вещественной помощи и предоставлению услуг. Красному Кресту и Красному Полумесяцу </w:t>
      </w:r>
      <w:r w:rsidR="00274A7D" w:rsidRPr="006A76AE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="00274A7D">
        <w:rPr>
          <w:rFonts w:ascii="Times New Roman" w:hAnsi="Times New Roman" w:cs="Times New Roman"/>
          <w:sz w:val="28"/>
          <w:szCs w:val="28"/>
          <w:lang w:val="ru-RU"/>
        </w:rPr>
        <w:t xml:space="preserve"> соотнести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выявленные потребнос</w:t>
      </w:r>
      <w:r w:rsidR="00600F33">
        <w:rPr>
          <w:rFonts w:ascii="Times New Roman" w:hAnsi="Times New Roman" w:cs="Times New Roman"/>
          <w:sz w:val="28"/>
          <w:szCs w:val="28"/>
          <w:lang w:val="ru-RU"/>
        </w:rPr>
        <w:t xml:space="preserve">ти с планируемыми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механизмами денежных переводов и </w:t>
      </w:r>
      <w:r w:rsidR="00600F33">
        <w:rPr>
          <w:rFonts w:ascii="Times New Roman" w:hAnsi="Times New Roman" w:cs="Times New Roman"/>
          <w:sz w:val="28"/>
          <w:szCs w:val="28"/>
          <w:lang w:val="ru-RU"/>
        </w:rPr>
        <w:t>механизмами доставки, подходящими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для то</w:t>
      </w:r>
      <w:r w:rsidR="00600F33">
        <w:rPr>
          <w:rFonts w:ascii="Times New Roman" w:hAnsi="Times New Roman" w:cs="Times New Roman"/>
          <w:sz w:val="28"/>
          <w:szCs w:val="28"/>
          <w:lang w:val="ru-RU"/>
        </w:rPr>
        <w:t>й или иной целевой группы. Благодаря пониманию того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, как денежные переводы могут содействовать удовлетворению потребностей домохозяйств, ПДП могут быть разработаны таким образом, чтобы облегчить процесс идентификации </w:t>
      </w:r>
      <w:r w:rsidR="00085A2B" w:rsidRPr="006A76AE">
        <w:rPr>
          <w:rFonts w:ascii="Times New Roman" w:hAnsi="Times New Roman" w:cs="Times New Roman"/>
          <w:sz w:val="28"/>
          <w:szCs w:val="28"/>
          <w:lang w:val="ru-RU"/>
        </w:rPr>
        <w:t>целевой группы как с географической точки зрения, так и на уровне домохозяйств и средств к существованию. При разработке подходов к определению целевых групп и критериев отбора, необходимо учитывать особеннос</w:t>
      </w:r>
      <w:r w:rsidR="00600F33">
        <w:rPr>
          <w:rFonts w:ascii="Times New Roman" w:hAnsi="Times New Roman" w:cs="Times New Roman"/>
          <w:sz w:val="28"/>
          <w:szCs w:val="28"/>
          <w:lang w:val="ru-RU"/>
        </w:rPr>
        <w:t>ти сообщества, обеспечивая строг</w:t>
      </w:r>
      <w:r w:rsidR="00085A2B" w:rsidRPr="006A76AE">
        <w:rPr>
          <w:rFonts w:ascii="Times New Roman" w:hAnsi="Times New Roman" w:cs="Times New Roman"/>
          <w:sz w:val="28"/>
          <w:szCs w:val="28"/>
          <w:lang w:val="ru-RU"/>
        </w:rPr>
        <w:t>ий порядок верификации бенефициаров,</w:t>
      </w:r>
      <w:r w:rsidR="00600F33">
        <w:rPr>
          <w:rFonts w:ascii="Times New Roman" w:hAnsi="Times New Roman" w:cs="Times New Roman"/>
          <w:sz w:val="28"/>
          <w:szCs w:val="28"/>
          <w:lang w:val="ru-RU"/>
        </w:rPr>
        <w:t xml:space="preserve"> а также</w:t>
      </w:r>
      <w:r w:rsidR="00085A2B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0F33">
        <w:rPr>
          <w:rFonts w:ascii="Times New Roman" w:hAnsi="Times New Roman" w:cs="Times New Roman"/>
          <w:sz w:val="28"/>
          <w:szCs w:val="28"/>
          <w:lang w:val="ru-RU"/>
        </w:rPr>
        <w:t xml:space="preserve">эффективные </w:t>
      </w:r>
      <w:r w:rsidR="00085A2B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системы мониторинга и информационного </w:t>
      </w:r>
      <w:r w:rsidR="00600F33" w:rsidRPr="006A76AE">
        <w:rPr>
          <w:rFonts w:ascii="Times New Roman" w:hAnsi="Times New Roman" w:cs="Times New Roman"/>
          <w:sz w:val="28"/>
          <w:szCs w:val="28"/>
          <w:lang w:val="ru-RU"/>
        </w:rPr>
        <w:t>взаимодействия</w:t>
      </w:r>
      <w:r w:rsidR="00085A2B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. Ошибки, касающиеся включения и исключения бенефициаров из списков нуждающихся в помощи в рамках ПДП, можно отслеживать посредством механизма получения обратной связи от бенефициаров и реагирования на жалобы. </w:t>
      </w:r>
    </w:p>
    <w:p w14:paraId="7B123B3F" w14:textId="77777777" w:rsidR="00D30D0B" w:rsidRPr="006A76AE" w:rsidRDefault="00D30D0B" w:rsidP="00CB2C4F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4F3228E7" w14:textId="77777777" w:rsidR="00174968" w:rsidRPr="006A76AE" w:rsidRDefault="00174968" w:rsidP="0060244C">
      <w:pPr>
        <w:pStyle w:val="a3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2580274" w14:textId="227E90E5" w:rsidR="000F5883" w:rsidRPr="006A76AE" w:rsidRDefault="00085A2B" w:rsidP="009C5FD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120"/>
        <w:ind w:left="714" w:hanging="35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Раздача наличных денежных средств может привести к тому, что местные торговцы поднимут цены, и это вызовет скачок инфляции</w:t>
      </w:r>
      <w:r w:rsidR="00FC5E08"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="000F5883"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14:paraId="15EE20F8" w14:textId="237DC8A5" w:rsidR="006B4019" w:rsidRPr="006A76AE" w:rsidRDefault="006B4019" w:rsidP="000865F0">
      <w:p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ПДП, как правило, затрагивают лишь небольшую долю местной экономики, и опыт показывает, что это не приводит к долгосрочной инфляции. Тем не менее, краткосрочные изменения цен все же могут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наблюдаться, поскольку </w:t>
      </w:r>
      <w:r w:rsidR="009613AA" w:rsidRPr="006A76AE">
        <w:rPr>
          <w:rFonts w:ascii="Times New Roman" w:hAnsi="Times New Roman" w:cs="Times New Roman"/>
          <w:sz w:val="28"/>
          <w:szCs w:val="28"/>
          <w:lang w:val="ru-RU"/>
        </w:rPr>
        <w:t>присутствующие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на рынке игроки реагируют на увеличение спроса на определенные товары. </w:t>
      </w:r>
      <w:r w:rsidR="000865F0" w:rsidRPr="006A76AE">
        <w:rPr>
          <w:rFonts w:ascii="Times New Roman" w:hAnsi="Times New Roman" w:cs="Times New Roman"/>
          <w:sz w:val="28"/>
          <w:szCs w:val="28"/>
          <w:lang w:val="ru-RU"/>
        </w:rPr>
        <w:t>Движение разработало инструменты, позволяющие оценить потенциал реагирования ры</w:t>
      </w:r>
      <w:r w:rsidR="009613A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865F0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ков и произвести </w:t>
      </w:r>
      <w:r w:rsidR="009613AA" w:rsidRPr="006A76AE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="000865F0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данных о рыночных ценах. Эти инструменты помогут вам таким образом определить объем денежных переводов и механизмы доставки, чтобы снизить вероятность </w:t>
      </w:r>
      <w:r w:rsidR="009613AA">
        <w:rPr>
          <w:rFonts w:ascii="Times New Roman" w:hAnsi="Times New Roman" w:cs="Times New Roman"/>
          <w:sz w:val="28"/>
          <w:szCs w:val="28"/>
          <w:lang w:val="ru-RU"/>
        </w:rPr>
        <w:t xml:space="preserve">роста </w:t>
      </w:r>
      <w:r w:rsidR="000865F0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инфляции, </w:t>
      </w:r>
      <w:r w:rsidR="009613AA" w:rsidRPr="006A76AE">
        <w:rPr>
          <w:rFonts w:ascii="Times New Roman" w:hAnsi="Times New Roman" w:cs="Times New Roman"/>
          <w:sz w:val="28"/>
          <w:szCs w:val="28"/>
          <w:lang w:val="ru-RU"/>
        </w:rPr>
        <w:t>обусловленной</w:t>
      </w:r>
      <w:r w:rsidR="000865F0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наличных денежных средств бенефициарам. Регулярный мониторинг </w:t>
      </w:r>
      <w:r w:rsidR="009613AA"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r w:rsidR="000865F0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инфляции, вызванной внешними по </w:t>
      </w:r>
      <w:r w:rsidR="009613AA">
        <w:rPr>
          <w:rFonts w:ascii="Times New Roman" w:hAnsi="Times New Roman" w:cs="Times New Roman"/>
          <w:sz w:val="28"/>
          <w:szCs w:val="28"/>
          <w:lang w:val="ru-RU"/>
        </w:rPr>
        <w:t xml:space="preserve">отношению к программе факторами, </w:t>
      </w:r>
      <w:r w:rsidR="000865F0" w:rsidRPr="006A76AE">
        <w:rPr>
          <w:rFonts w:ascii="Times New Roman" w:hAnsi="Times New Roman" w:cs="Times New Roman"/>
          <w:sz w:val="28"/>
          <w:szCs w:val="28"/>
          <w:lang w:val="ru-RU"/>
        </w:rPr>
        <w:t>поможет</w:t>
      </w:r>
      <w:r w:rsidR="009613AA">
        <w:rPr>
          <w:rFonts w:ascii="Times New Roman" w:hAnsi="Times New Roman" w:cs="Times New Roman"/>
          <w:sz w:val="28"/>
          <w:szCs w:val="28"/>
          <w:lang w:val="ru-RU"/>
        </w:rPr>
        <w:t xml:space="preserve"> вам принять решение</w:t>
      </w:r>
      <w:r w:rsidR="000865F0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, нужно ли изменить объем переводимых денежных средств в </w:t>
      </w:r>
      <w:r w:rsidR="009613AA" w:rsidRPr="006A76AE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0865F0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с новыми рыночными ценами. </w:t>
      </w:r>
    </w:p>
    <w:p w14:paraId="12637A43" w14:textId="5CF8B670" w:rsidR="000F5883" w:rsidRPr="006A76AE" w:rsidRDefault="000865F0" w:rsidP="009C5FD1">
      <w:pPr>
        <w:pStyle w:val="a3"/>
        <w:keepNext/>
        <w:numPr>
          <w:ilvl w:val="0"/>
          <w:numId w:val="3"/>
        </w:numPr>
        <w:spacing w:before="240" w:after="0"/>
        <w:ind w:left="567" w:hanging="210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Бенефиц</w:t>
      </w:r>
      <w:r w:rsidR="009613A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ары не будут расходовать сре</w:t>
      </w:r>
      <w:r w:rsidR="009613A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дства на “правильные” покупки</w:t>
      </w:r>
      <w:r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174968"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например</w:t>
      </w:r>
      <w:r w:rsidR="00FC5E08"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,</w:t>
      </w:r>
      <w:r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они истратят деньги на приобретение алкогольных напитков</w:t>
      </w:r>
      <w:r w:rsidR="00A20F49"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  <w:r w:rsidR="00E33928"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.</w:t>
      </w:r>
    </w:p>
    <w:p w14:paraId="31EC99C0" w14:textId="77777777" w:rsidR="00AB0B08" w:rsidRPr="006A76AE" w:rsidRDefault="00AB0B08" w:rsidP="00617DED">
      <w:pPr>
        <w:pStyle w:val="a3"/>
        <w:keepNext/>
        <w:spacing w:after="0"/>
        <w:ind w:left="567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0D5611B1" w14:textId="24358EB2" w:rsidR="00757E96" w:rsidRPr="006A76AE" w:rsidRDefault="00E15BD5" w:rsidP="00ED7F73">
      <w:pPr>
        <w:pStyle w:val="a3"/>
        <w:spacing w:before="12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Структурной о</w:t>
      </w:r>
      <w:r w:rsidR="007243F4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сновой ПДП является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цикл осуществления проекта</w:t>
      </w:r>
      <w:r w:rsidR="00757E96" w:rsidRPr="006A76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от проведения оценки исходной ситуации до мониторинга и оценки. Данные исследований и мониторинг</w:t>
      </w:r>
      <w:r w:rsidR="00917A29">
        <w:rPr>
          <w:rFonts w:ascii="Times New Roman" w:hAnsi="Times New Roman" w:cs="Times New Roman"/>
          <w:sz w:val="28"/>
          <w:szCs w:val="28"/>
          <w:lang w:val="ru-RU"/>
        </w:rPr>
        <w:t>а, проведенного после завершения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раздач</w:t>
      </w:r>
      <w:r w:rsidR="00917A29">
        <w:rPr>
          <w:rFonts w:ascii="Times New Roman" w:hAnsi="Times New Roman" w:cs="Times New Roman"/>
          <w:sz w:val="28"/>
          <w:szCs w:val="28"/>
          <w:lang w:val="ru-RU"/>
        </w:rPr>
        <w:t xml:space="preserve"> наличных денежных средств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,  говорят о том, что </w:t>
      </w:r>
      <w:r w:rsidR="00ED7F7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в случае осуществления точной оценки потребностей и правильного выбора целевых групп, бенефициары используют полученные денежные средства на удовлетворение тех потребностей, для которых эти средства были предназначены. </w:t>
      </w:r>
    </w:p>
    <w:p w14:paraId="39F1735D" w14:textId="77777777" w:rsidR="00757E96" w:rsidRPr="006A76AE" w:rsidRDefault="00757E96" w:rsidP="00757E96">
      <w:pPr>
        <w:pStyle w:val="a3"/>
        <w:spacing w:before="240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7EE39C3C" w14:textId="21E5DDD2" w:rsidR="00174968" w:rsidRPr="006A76AE" w:rsidRDefault="00484C97" w:rsidP="004A411F">
      <w:pPr>
        <w:pStyle w:val="a3"/>
        <w:spacing w:before="24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Помимо этого</w:t>
      </w:r>
      <w:r w:rsidR="00C7610C" w:rsidRPr="006A76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национальные общества могут наладить </w:t>
      </w:r>
      <w:r w:rsidR="002F5D0C">
        <w:rPr>
          <w:rFonts w:ascii="Times New Roman" w:hAnsi="Times New Roman" w:cs="Times New Roman"/>
          <w:sz w:val="28"/>
          <w:szCs w:val="28"/>
          <w:lang w:val="ru-RU"/>
        </w:rPr>
        <w:t>работу с сообществами, призвав их к ответс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F5D0C">
        <w:rPr>
          <w:rFonts w:ascii="Times New Roman" w:hAnsi="Times New Roman" w:cs="Times New Roman"/>
          <w:sz w:val="28"/>
          <w:szCs w:val="28"/>
          <w:lang w:val="ru-RU"/>
        </w:rPr>
        <w:t>венному отношению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к полученным средствам путем внедрения систем мониторинга для выявления изменений в ситуации и возможного использования денежных средств на не</w:t>
      </w:r>
      <w:r w:rsidR="002F5D0C">
        <w:rPr>
          <w:rFonts w:ascii="Times New Roman" w:hAnsi="Times New Roman" w:cs="Times New Roman"/>
          <w:sz w:val="28"/>
          <w:szCs w:val="28"/>
          <w:lang w:val="ru-RU"/>
        </w:rPr>
        <w:t>ожиданные цели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43DF3" w:rsidRPr="006A76AE">
        <w:rPr>
          <w:rFonts w:ascii="Times New Roman" w:hAnsi="Times New Roman" w:cs="Times New Roman"/>
          <w:sz w:val="28"/>
          <w:szCs w:val="28"/>
          <w:lang w:val="ru-RU"/>
        </w:rPr>
        <w:t>Эффективная систем</w:t>
      </w:r>
      <w:r w:rsidR="002F5D0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43DF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5D0C" w:rsidRPr="006A76AE">
        <w:rPr>
          <w:rFonts w:ascii="Times New Roman" w:hAnsi="Times New Roman" w:cs="Times New Roman"/>
          <w:sz w:val="28"/>
          <w:szCs w:val="28"/>
          <w:lang w:val="ru-RU"/>
        </w:rPr>
        <w:t>информационного</w:t>
      </w:r>
      <w:r w:rsidR="00443DF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с бенефициарами и местными торговцами </w:t>
      </w:r>
      <w:r w:rsidR="002F5D0C" w:rsidRPr="006A76AE">
        <w:rPr>
          <w:rFonts w:ascii="Times New Roman" w:hAnsi="Times New Roman" w:cs="Times New Roman"/>
          <w:sz w:val="28"/>
          <w:szCs w:val="28"/>
          <w:lang w:val="ru-RU"/>
        </w:rPr>
        <w:t>позволит</w:t>
      </w:r>
      <w:r w:rsidR="00443DF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Движению минимизировать нецелевое использование полученных денежных средств. При осуществлении раздач </w:t>
      </w:r>
      <w:r w:rsidR="002F5D0C" w:rsidRPr="006A76AE">
        <w:rPr>
          <w:rFonts w:ascii="Times New Roman" w:hAnsi="Times New Roman" w:cs="Times New Roman"/>
          <w:sz w:val="28"/>
          <w:szCs w:val="28"/>
          <w:lang w:val="ru-RU"/>
        </w:rPr>
        <w:t>вещественной</w:t>
      </w:r>
      <w:r w:rsidR="00443DF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помощи, </w:t>
      </w:r>
      <w:r w:rsidR="004A411F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в ряде случаев </w:t>
      </w:r>
      <w:r w:rsidR="002F5D0C">
        <w:rPr>
          <w:rFonts w:ascii="Times New Roman" w:hAnsi="Times New Roman" w:cs="Times New Roman"/>
          <w:sz w:val="28"/>
          <w:szCs w:val="28"/>
          <w:lang w:val="ru-RU"/>
        </w:rPr>
        <w:t>полученные товары также</w:t>
      </w:r>
      <w:r w:rsidR="00443DF3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5D0C">
        <w:rPr>
          <w:rFonts w:ascii="Times New Roman" w:hAnsi="Times New Roman" w:cs="Times New Roman"/>
          <w:sz w:val="28"/>
          <w:szCs w:val="28"/>
          <w:lang w:val="ru-RU"/>
        </w:rPr>
        <w:t>используются нецелевым образом</w:t>
      </w:r>
      <w:r w:rsidR="004A411F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, поскольку бенефициары могут продать </w:t>
      </w:r>
      <w:r w:rsidR="002F5D0C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4A411F" w:rsidRPr="006A76AE">
        <w:rPr>
          <w:rFonts w:ascii="Times New Roman" w:hAnsi="Times New Roman" w:cs="Times New Roman"/>
          <w:sz w:val="28"/>
          <w:szCs w:val="28"/>
          <w:lang w:val="ru-RU"/>
        </w:rPr>
        <w:t>на рынке, чтобы к</w:t>
      </w:r>
      <w:r w:rsidR="002F5D0C">
        <w:rPr>
          <w:rFonts w:ascii="Times New Roman" w:hAnsi="Times New Roman" w:cs="Times New Roman"/>
          <w:sz w:val="28"/>
          <w:szCs w:val="28"/>
          <w:lang w:val="ru-RU"/>
        </w:rPr>
        <w:t>упить другие вещи</w:t>
      </w:r>
      <w:r w:rsidR="004A411F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CEDA7BF" w14:textId="77777777" w:rsidR="00174968" w:rsidRPr="006A76AE" w:rsidRDefault="00174968" w:rsidP="00C5007B">
      <w:pPr>
        <w:pStyle w:val="a3"/>
        <w:spacing w:before="240"/>
        <w:ind w:left="567" w:hanging="207"/>
        <w:rPr>
          <w:rFonts w:ascii="Times New Roman" w:hAnsi="Times New Roman" w:cs="Times New Roman"/>
          <w:sz w:val="28"/>
          <w:szCs w:val="28"/>
          <w:lang w:val="ru-RU"/>
        </w:rPr>
      </w:pPr>
    </w:p>
    <w:p w14:paraId="444957A0" w14:textId="3C5E1EBA" w:rsidR="00174968" w:rsidRPr="006A76AE" w:rsidRDefault="00AD13D9" w:rsidP="009C5FD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210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Раздача</w:t>
      </w:r>
      <w:r w:rsidR="00147580"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наличных денежных средств приведет к возникновению проблем в семьях, таких как рост масшт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абов домашнего насилия</w:t>
      </w:r>
      <w:r w:rsidR="00147580"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. </w:t>
      </w:r>
      <w:r w:rsidR="00174968" w:rsidRPr="006A76A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</w:p>
    <w:p w14:paraId="08C2A406" w14:textId="77777777" w:rsidR="00AB0B08" w:rsidRPr="006A76AE" w:rsidRDefault="00AB0B08" w:rsidP="00AB0B08">
      <w:pPr>
        <w:pStyle w:val="a3"/>
        <w:autoSpaceDE w:val="0"/>
        <w:autoSpaceDN w:val="0"/>
        <w:adjustRightInd w:val="0"/>
        <w:spacing w:after="120"/>
        <w:ind w:left="567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1CF97148" w14:textId="4EE44AFE" w:rsidR="00F8210B" w:rsidRPr="006A76AE" w:rsidRDefault="00EF4870" w:rsidP="008733E8">
      <w:pPr>
        <w:pStyle w:val="a3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Данные иссл</w:t>
      </w:r>
      <w:r w:rsidR="00AD13D9">
        <w:rPr>
          <w:rFonts w:ascii="Times New Roman" w:hAnsi="Times New Roman" w:cs="Times New Roman"/>
          <w:sz w:val="28"/>
          <w:szCs w:val="28"/>
          <w:lang w:val="ru-RU"/>
        </w:rPr>
        <w:t>едований показывают, что поступление в семью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наличных денежных средств, скорее снижает уровень напряженности, поскольку способствует удовлетворению потребностей домохозяйств. Данный аспект сле</w:t>
      </w:r>
      <w:r w:rsidR="000857E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ует вни</w:t>
      </w:r>
      <w:r w:rsidR="000857EC">
        <w:rPr>
          <w:rFonts w:ascii="Times New Roman" w:hAnsi="Times New Roman" w:cs="Times New Roman"/>
          <w:sz w:val="28"/>
          <w:szCs w:val="28"/>
          <w:lang w:val="ru-RU"/>
        </w:rPr>
        <w:t>мательно изучить на этапе оценки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исходной ситуации и проанализировать, как члены семей обычно осуществляют наличные траты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(например, кто обычно покупает продукты или кто несет </w:t>
      </w:r>
      <w:r w:rsidR="000857EC" w:rsidRPr="006A76AE"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за оплату медицинских расходов). Помимо этого, сотрудники Красного</w:t>
      </w:r>
      <w:r w:rsidR="00DA420F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Креста должны обсудить с сообществами, в какой степени данная проблема является серьезной, и как можно смягчить ситуацию для целевой группы бенефициаров. 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17E5AC" w14:textId="77777777" w:rsidR="008733E8" w:rsidRPr="006A76AE" w:rsidRDefault="008733E8" w:rsidP="008733E8">
      <w:pPr>
        <w:pStyle w:val="a3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287B95B9" w14:textId="2CDCE641" w:rsidR="00F8210B" w:rsidRPr="006A76AE" w:rsidRDefault="000857EC" w:rsidP="009C5FD1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0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Существуют ли</w:t>
      </w:r>
      <w:r w:rsidR="008733E8"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риски</w:t>
      </w:r>
      <w:r w:rsidR="00147584"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связанные с безопасностью, для </w:t>
      </w:r>
      <w:r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организаций</w:t>
      </w:r>
      <w:r w:rsidR="00147584"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осуществляющих</w:t>
      </w:r>
      <w:r w:rsidR="00147584"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доставку наличных денежных средств </w:t>
      </w:r>
      <w:r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>бенефициарам</w:t>
      </w:r>
      <w:r w:rsidR="00147584"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или же для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самих </w:t>
      </w:r>
      <w:r w:rsidR="00147584"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>бенефициаров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на которых могут напасть </w:t>
      </w:r>
      <w:r w:rsidR="00147584"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>после получения наличных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денежных средств</w:t>
      </w:r>
      <w:r w:rsidR="00147584" w:rsidRPr="006A76A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или же по дороге на рынок?</w:t>
      </w:r>
    </w:p>
    <w:p w14:paraId="2E1B3BF8" w14:textId="77777777" w:rsidR="00AB0B08" w:rsidRPr="006A76AE" w:rsidRDefault="00AB0B08" w:rsidP="00C5007B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282BA763" w14:textId="3F72DD59" w:rsidR="00F8210B" w:rsidRPr="006A76AE" w:rsidRDefault="00666B16" w:rsidP="00666B16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ПДП предлагает </w:t>
      </w:r>
      <w:r w:rsidR="000857EC">
        <w:rPr>
          <w:rFonts w:ascii="Times New Roman" w:hAnsi="Times New Roman" w:cs="Times New Roman"/>
          <w:sz w:val="28"/>
          <w:szCs w:val="28"/>
          <w:lang w:val="ru-RU"/>
        </w:rPr>
        <w:t xml:space="preserve">разные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варианты доставки</w:t>
      </w:r>
      <w:r w:rsidR="000857EC">
        <w:rPr>
          <w:rFonts w:ascii="Times New Roman" w:hAnsi="Times New Roman" w:cs="Times New Roman"/>
          <w:sz w:val="28"/>
          <w:szCs w:val="28"/>
          <w:lang w:val="ru-RU"/>
        </w:rPr>
        <w:t xml:space="preserve"> наличных денежных средств с использованием услуг операторов - банков, почтовых отделений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, агент</w:t>
      </w:r>
      <w:r w:rsidR="000857EC">
        <w:rPr>
          <w:rFonts w:ascii="Times New Roman" w:hAnsi="Times New Roman" w:cs="Times New Roman"/>
          <w:sz w:val="28"/>
          <w:szCs w:val="28"/>
          <w:lang w:val="ru-RU"/>
        </w:rPr>
        <w:t>ств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денежных переводов, п</w:t>
      </w:r>
      <w:r w:rsidR="00EF100D">
        <w:rPr>
          <w:rFonts w:ascii="Times New Roman" w:hAnsi="Times New Roman" w:cs="Times New Roman"/>
          <w:sz w:val="28"/>
          <w:szCs w:val="28"/>
          <w:lang w:val="ru-RU"/>
        </w:rPr>
        <w:t>редоплаченных карт и операторов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сотовой связи.  Это сокращает объем наличных денежных средств, с которыми должны </w:t>
      </w:r>
      <w:r w:rsidR="00B76ECB" w:rsidRPr="006A76AE">
        <w:rPr>
          <w:rFonts w:ascii="Times New Roman" w:hAnsi="Times New Roman" w:cs="Times New Roman"/>
          <w:sz w:val="28"/>
          <w:szCs w:val="28"/>
          <w:lang w:val="ru-RU"/>
        </w:rPr>
        <w:t>работать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сотрудники Красного Креста и Красного Полумесяца. В случаях, когда используются прямые денежные выплаты чере</w:t>
      </w:r>
      <w:r w:rsidR="00B76ECB">
        <w:rPr>
          <w:rFonts w:ascii="Times New Roman" w:hAnsi="Times New Roman" w:cs="Times New Roman"/>
          <w:sz w:val="28"/>
          <w:szCs w:val="28"/>
          <w:lang w:val="ru-RU"/>
        </w:rPr>
        <w:t>з национальные общества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КК/КП, могут применятся меры по смягчению рисков. Они направлены на то, чтобы осложнить задачу получения информации о том, когда будет производиться </w:t>
      </w:r>
      <w:r w:rsidR="00B76ECB" w:rsidRPr="006A76AE">
        <w:rPr>
          <w:rFonts w:ascii="Times New Roman" w:hAnsi="Times New Roman" w:cs="Times New Roman"/>
          <w:sz w:val="28"/>
          <w:szCs w:val="28"/>
          <w:lang w:val="ru-RU"/>
        </w:rPr>
        <w:t>доставка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6ECB" w:rsidRPr="006A76AE">
        <w:rPr>
          <w:rFonts w:ascii="Times New Roman" w:hAnsi="Times New Roman" w:cs="Times New Roman"/>
          <w:sz w:val="28"/>
          <w:szCs w:val="28"/>
          <w:lang w:val="ru-RU"/>
        </w:rPr>
        <w:t>наличных</w:t>
      </w:r>
      <w:r w:rsidR="00B76ECB">
        <w:rPr>
          <w:rFonts w:ascii="Times New Roman" w:hAnsi="Times New Roman" w:cs="Times New Roman"/>
          <w:sz w:val="28"/>
          <w:szCs w:val="28"/>
          <w:lang w:val="ru-RU"/>
        </w:rPr>
        <w:t xml:space="preserve"> денежных средств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65D85F00" w14:textId="77777777" w:rsidR="00AB0B08" w:rsidRPr="006A76AE" w:rsidRDefault="00AB0B08" w:rsidP="00C5007B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21964B3D" w14:textId="141A4388" w:rsidR="00666B16" w:rsidRPr="006A76AE" w:rsidRDefault="00666B16" w:rsidP="00C5007B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Снижение рисков, связанных с </w:t>
      </w:r>
      <w:r w:rsidR="00DE3E1E" w:rsidRPr="006A76AE">
        <w:rPr>
          <w:rFonts w:ascii="Times New Roman" w:hAnsi="Times New Roman" w:cs="Times New Roman"/>
          <w:sz w:val="28"/>
          <w:szCs w:val="28"/>
          <w:lang w:val="ru-RU"/>
        </w:rPr>
        <w:t>безопасностью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E1E" w:rsidRPr="006A76AE">
        <w:rPr>
          <w:rFonts w:ascii="Times New Roman" w:hAnsi="Times New Roman" w:cs="Times New Roman"/>
          <w:sz w:val="28"/>
          <w:szCs w:val="28"/>
          <w:lang w:val="ru-RU"/>
        </w:rPr>
        <w:t>бенефициаров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, также </w:t>
      </w:r>
      <w:r w:rsidR="00DE3E1E" w:rsidRPr="006A76AE">
        <w:rPr>
          <w:rFonts w:ascii="Times New Roman" w:hAnsi="Times New Roman" w:cs="Times New Roman"/>
          <w:sz w:val="28"/>
          <w:szCs w:val="28"/>
          <w:lang w:val="ru-RU"/>
        </w:rPr>
        <w:t>наблюдается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в тех случаях, когда выплаты осуществляются</w:t>
      </w:r>
      <w:r w:rsidR="00DE3E1E">
        <w:rPr>
          <w:rFonts w:ascii="Times New Roman" w:hAnsi="Times New Roman" w:cs="Times New Roman"/>
          <w:sz w:val="28"/>
          <w:szCs w:val="28"/>
          <w:lang w:val="ru-RU"/>
        </w:rPr>
        <w:t xml:space="preserve"> через третью сторону, поскольку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бенефициар сам </w:t>
      </w:r>
      <w:r w:rsidR="00DE3E1E" w:rsidRPr="006A76AE">
        <w:rPr>
          <w:rFonts w:ascii="Times New Roman" w:hAnsi="Times New Roman" w:cs="Times New Roman"/>
          <w:sz w:val="28"/>
          <w:szCs w:val="28"/>
          <w:lang w:val="ru-RU"/>
        </w:rPr>
        <w:t>определяет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время посещения банка или почтового отделения, чтобы забрать деньги, а не стоит в </w:t>
      </w:r>
      <w:r w:rsidR="00DE3E1E" w:rsidRPr="006A76AE">
        <w:rPr>
          <w:rFonts w:ascii="Times New Roman" w:hAnsi="Times New Roman" w:cs="Times New Roman"/>
          <w:sz w:val="28"/>
          <w:szCs w:val="28"/>
          <w:lang w:val="ru-RU"/>
        </w:rPr>
        <w:t>общей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очереди вместе с другими </w:t>
      </w:r>
      <w:r w:rsidR="00DE3E1E">
        <w:rPr>
          <w:rFonts w:ascii="Times New Roman" w:hAnsi="Times New Roman" w:cs="Times New Roman"/>
          <w:sz w:val="28"/>
          <w:szCs w:val="28"/>
          <w:lang w:val="ru-RU"/>
        </w:rPr>
        <w:t>бенефициарами. При осуществлении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прямых де</w:t>
      </w:r>
      <w:r w:rsidR="00DE3E1E">
        <w:rPr>
          <w:rFonts w:ascii="Times New Roman" w:hAnsi="Times New Roman" w:cs="Times New Roman"/>
          <w:sz w:val="28"/>
          <w:szCs w:val="28"/>
          <w:lang w:val="ru-RU"/>
        </w:rPr>
        <w:t>нежных переводов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сотрудники КК/КП могут сдела</w:t>
      </w:r>
      <w:r w:rsidR="00DE3E1E">
        <w:rPr>
          <w:rFonts w:ascii="Times New Roman" w:hAnsi="Times New Roman" w:cs="Times New Roman"/>
          <w:sz w:val="28"/>
          <w:szCs w:val="28"/>
          <w:lang w:val="ru-RU"/>
        </w:rPr>
        <w:t xml:space="preserve">ть выбор в пользу 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>небольших платеже</w:t>
      </w:r>
      <w:r w:rsidR="00DE3E1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с большей периодичностью или же использовать системы поддержки на уровне сообществ для защиты наиболее </w:t>
      </w:r>
      <w:r w:rsidR="00DE3E1E">
        <w:rPr>
          <w:rFonts w:ascii="Times New Roman" w:hAnsi="Times New Roman" w:cs="Times New Roman"/>
          <w:sz w:val="28"/>
          <w:szCs w:val="28"/>
          <w:lang w:val="ru-RU"/>
        </w:rPr>
        <w:t>уязвимых граждан</w:t>
      </w:r>
      <w:r w:rsidR="005209BC" w:rsidRPr="006A76AE">
        <w:rPr>
          <w:rFonts w:ascii="Times New Roman" w:hAnsi="Times New Roman" w:cs="Times New Roman"/>
          <w:sz w:val="28"/>
          <w:szCs w:val="28"/>
          <w:lang w:val="ru-RU"/>
        </w:rPr>
        <w:t>. Эффективные системы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</w:t>
      </w:r>
      <w:r w:rsidR="005209BC" w:rsidRPr="006A76A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5209BC" w:rsidRPr="006A76AE">
        <w:rPr>
          <w:rFonts w:ascii="Times New Roman" w:hAnsi="Times New Roman" w:cs="Times New Roman"/>
          <w:sz w:val="28"/>
          <w:szCs w:val="28"/>
          <w:lang w:val="ru-RU"/>
        </w:rPr>
        <w:t>информационного взаимод</w:t>
      </w:r>
      <w:r w:rsidR="00DE3E1E">
        <w:rPr>
          <w:rFonts w:ascii="Times New Roman" w:hAnsi="Times New Roman" w:cs="Times New Roman"/>
          <w:sz w:val="28"/>
          <w:szCs w:val="28"/>
          <w:lang w:val="ru-RU"/>
        </w:rPr>
        <w:t>ействия с сообществом в отношении</w:t>
      </w:r>
      <w:r w:rsidR="005209BC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целей предоставления и использовани</w:t>
      </w:r>
      <w:r w:rsidR="00DE3E1E">
        <w:rPr>
          <w:rFonts w:ascii="Times New Roman" w:hAnsi="Times New Roman" w:cs="Times New Roman"/>
          <w:sz w:val="28"/>
          <w:szCs w:val="28"/>
          <w:lang w:val="ru-RU"/>
        </w:rPr>
        <w:t>я денежных грантов, также помогу</w:t>
      </w:r>
      <w:r w:rsidR="005209BC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т снизить риски. </w:t>
      </w:r>
    </w:p>
    <w:p w14:paraId="7AAD1DD1" w14:textId="77777777" w:rsidR="00666B16" w:rsidRPr="006A76AE" w:rsidRDefault="00666B16" w:rsidP="00C5007B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0C342D92" w14:textId="05FFC9DE" w:rsidR="000F5883" w:rsidRPr="006A76AE" w:rsidRDefault="005209BC" w:rsidP="0013517C">
      <w:pPr>
        <w:pStyle w:val="a3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>Кто участвует в осуществлении ПДП</w:t>
      </w:r>
      <w:r w:rsidR="000F5883" w:rsidRPr="006A76AE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53BFCFEC" w14:textId="2C9602EE" w:rsidR="005209BC" w:rsidRPr="006A76AE" w:rsidRDefault="005209BC" w:rsidP="00AB0B08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ПДП требует многоуровневого сотрудничества и координации действий</w:t>
      </w:r>
      <w:r w:rsidR="008F61CA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, чтобы обеспечить их высокую эффективность и полное </w:t>
      </w:r>
      <w:r w:rsidR="008D1CAD" w:rsidRPr="006A76AE">
        <w:rPr>
          <w:rFonts w:ascii="Times New Roman" w:hAnsi="Times New Roman" w:cs="Times New Roman"/>
          <w:sz w:val="28"/>
          <w:szCs w:val="28"/>
          <w:lang w:val="ru-RU"/>
        </w:rPr>
        <w:t>соответствие</w:t>
      </w:r>
      <w:r w:rsidR="008F61CA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1CAD">
        <w:rPr>
          <w:rFonts w:ascii="Times New Roman" w:hAnsi="Times New Roman" w:cs="Times New Roman"/>
          <w:sz w:val="28"/>
          <w:szCs w:val="28"/>
          <w:lang w:val="ru-RU"/>
        </w:rPr>
        <w:t xml:space="preserve">стандартам, </w:t>
      </w:r>
      <w:r w:rsidR="008D1CAD" w:rsidRPr="006A76AE">
        <w:rPr>
          <w:rFonts w:ascii="Times New Roman" w:hAnsi="Times New Roman" w:cs="Times New Roman"/>
          <w:sz w:val="28"/>
          <w:szCs w:val="28"/>
          <w:lang w:val="ru-RU"/>
        </w:rPr>
        <w:t>предъявляемым</w:t>
      </w:r>
      <w:r w:rsidR="008D1CAD">
        <w:rPr>
          <w:rFonts w:ascii="Times New Roman" w:hAnsi="Times New Roman" w:cs="Times New Roman"/>
          <w:sz w:val="28"/>
          <w:szCs w:val="28"/>
          <w:lang w:val="ru-RU"/>
        </w:rPr>
        <w:t xml:space="preserve"> финансовыми донорами</w:t>
      </w:r>
      <w:r w:rsidR="008F61CA" w:rsidRPr="006A76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29E8B6" w14:textId="4D132957" w:rsidR="008F61CA" w:rsidRPr="006A76AE" w:rsidRDefault="000F5883" w:rsidP="00AB0B08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1CA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В самом начале операции реагирования </w:t>
      </w:r>
      <w:r w:rsidR="00CF0664" w:rsidRPr="006A76A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F61CA" w:rsidRPr="006A76AE">
        <w:rPr>
          <w:rFonts w:ascii="Times New Roman" w:hAnsi="Times New Roman" w:cs="Times New Roman"/>
          <w:sz w:val="28"/>
          <w:szCs w:val="28"/>
          <w:lang w:val="ru-RU"/>
        </w:rPr>
        <w:t>еобходимо организовать общую встречу по вопросам первоначального план</w:t>
      </w:r>
      <w:r w:rsidR="0079292D" w:rsidRPr="006A76AE">
        <w:rPr>
          <w:rFonts w:ascii="Times New Roman" w:hAnsi="Times New Roman" w:cs="Times New Roman"/>
          <w:sz w:val="28"/>
          <w:szCs w:val="28"/>
          <w:lang w:val="ru-RU"/>
        </w:rPr>
        <w:t>ирования с участием предс</w:t>
      </w:r>
      <w:r w:rsidR="008F61CA" w:rsidRPr="006A76A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9292D" w:rsidRPr="006A76A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61CA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вителей </w:t>
      </w:r>
      <w:r w:rsidR="00B03929" w:rsidRPr="006A76AE">
        <w:rPr>
          <w:rFonts w:ascii="Times New Roman" w:hAnsi="Times New Roman" w:cs="Times New Roman"/>
          <w:sz w:val="28"/>
          <w:szCs w:val="28"/>
          <w:lang w:val="ru-RU"/>
        </w:rPr>
        <w:t>департаментов</w:t>
      </w:r>
      <w:r w:rsidR="008F61CA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логистики, финансов, осуществл</w:t>
      </w:r>
      <w:r w:rsidR="0079292D"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ения программ и безопасности, чтобы определить роли и обязанности каждого департамента в рамках ПДП. </w:t>
      </w:r>
    </w:p>
    <w:p w14:paraId="48C4F322" w14:textId="4653A75E" w:rsidR="00E71C6D" w:rsidRPr="006A76AE" w:rsidRDefault="0079292D" w:rsidP="0079292D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Секретариат МФОККиКП, МККК и национальные общества уже разработали СОП для ПДП; они четко определяют роли и обязанности всех участников на каждом этапе программы. </w:t>
      </w:r>
    </w:p>
    <w:p w14:paraId="1DA8E417" w14:textId="1D2BDB74" w:rsidR="0079292D" w:rsidRPr="006A76AE" w:rsidRDefault="0079292D" w:rsidP="0079292D">
      <w:pPr>
        <w:pStyle w:val="a3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обеспечить большую поддержку идее </w:t>
      </w:r>
      <w:r w:rsidR="007D6BAF" w:rsidRPr="006A76AE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</w:t>
      </w: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ПДП внутри национального общества? </w:t>
      </w:r>
    </w:p>
    <w:p w14:paraId="1B5C47C6" w14:textId="77777777" w:rsidR="0079292D" w:rsidRPr="006A76AE" w:rsidRDefault="0079292D" w:rsidP="0079292D">
      <w:pPr>
        <w:pStyle w:val="a3"/>
        <w:spacing w:before="240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14:paraId="03C94211" w14:textId="40250D1A" w:rsidR="00581E21" w:rsidRPr="006A76AE" w:rsidRDefault="0079292D" w:rsidP="0079292D">
      <w:pPr>
        <w:pStyle w:val="a3"/>
        <w:spacing w:before="24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Расширение масштабов использования ПДП в систем</w:t>
      </w:r>
      <w:r w:rsidR="007D6BAF">
        <w:rPr>
          <w:rFonts w:ascii="Times New Roman" w:hAnsi="Times New Roman" w:cs="Times New Roman"/>
          <w:sz w:val="28"/>
          <w:szCs w:val="28"/>
          <w:lang w:val="ru-RU"/>
        </w:rPr>
        <w:t>е КК/КП связано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7D6BAF" w:rsidRPr="006A76AE">
        <w:rPr>
          <w:rFonts w:ascii="Times New Roman" w:hAnsi="Times New Roman" w:cs="Times New Roman"/>
          <w:sz w:val="28"/>
          <w:szCs w:val="28"/>
          <w:lang w:val="ru-RU"/>
        </w:rPr>
        <w:t>поддержкой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руководством данного варианта реагирования. </w:t>
      </w:r>
    </w:p>
    <w:p w14:paraId="5AF82F9C" w14:textId="66872D9D" w:rsidR="008A13F1" w:rsidRPr="006A76AE" w:rsidRDefault="0079292D" w:rsidP="00AB0B08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>Красный Крест и Красный Полумесяц разработали ряд инструментов, помогающих оценить, насколько ваше национально</w:t>
      </w:r>
      <w:r w:rsidR="007D6B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6BAF" w:rsidRPr="006A76AE">
        <w:rPr>
          <w:rFonts w:ascii="Times New Roman" w:hAnsi="Times New Roman" w:cs="Times New Roman"/>
          <w:sz w:val="28"/>
          <w:szCs w:val="28"/>
          <w:lang w:val="ru-RU"/>
        </w:rPr>
        <w:t>общество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готово к рассмотр</w:t>
      </w:r>
      <w:r w:rsidR="007D6BAF">
        <w:rPr>
          <w:rFonts w:ascii="Times New Roman" w:hAnsi="Times New Roman" w:cs="Times New Roman"/>
          <w:sz w:val="28"/>
          <w:szCs w:val="28"/>
          <w:lang w:val="ru-RU"/>
        </w:rPr>
        <w:t>ению ПДП как одной из составляющих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операций гуманитарной </w:t>
      </w:r>
      <w:r w:rsidR="007D6BAF" w:rsidRPr="006A76AE">
        <w:rPr>
          <w:rFonts w:ascii="Times New Roman" w:hAnsi="Times New Roman" w:cs="Times New Roman"/>
          <w:sz w:val="28"/>
          <w:szCs w:val="28"/>
          <w:lang w:val="ru-RU"/>
        </w:rPr>
        <w:t>помощи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и восстановления.  </w:t>
      </w:r>
    </w:p>
    <w:p w14:paraId="1307AEA6" w14:textId="4E7A8FD0" w:rsidR="000F5883" w:rsidRPr="006A76AE" w:rsidRDefault="00304A6A" w:rsidP="00617DED">
      <w:pPr>
        <w:pStyle w:val="a3"/>
        <w:keepNext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Где я могу </w:t>
      </w:r>
      <w:r w:rsidR="00EE69D2">
        <w:rPr>
          <w:rFonts w:ascii="Times New Roman" w:hAnsi="Times New Roman" w:cs="Times New Roman"/>
          <w:b/>
          <w:sz w:val="28"/>
          <w:szCs w:val="28"/>
          <w:lang w:val="ru-RU"/>
        </w:rPr>
        <w:t>найти более подробную информацию</w:t>
      </w:r>
      <w:r w:rsidRPr="006A7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ПДП внутри Движения</w:t>
      </w:r>
      <w:r w:rsidR="000F5883" w:rsidRPr="006A76AE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14:paraId="28C3D8C5" w14:textId="33ABD47F" w:rsidR="000F5883" w:rsidRPr="006A76AE" w:rsidRDefault="00304A6A" w:rsidP="00617DED">
      <w:pPr>
        <w:pStyle w:val="Bullet1"/>
        <w:keepNext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В целях получени</w:t>
      </w:r>
      <w:r w:rsidR="00F226AB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доступа к целому ряду ресурсов по ПДП </w:t>
      </w:r>
      <w:r w:rsidR="000F137E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Руководящие указани</w:t>
      </w:r>
      <w:r w:rsidR="00F226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ПДП, разработанные Международным </w:t>
      </w:r>
      <w:r w:rsidR="00F226AB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движением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КК/КМ, предметные исследования, и т.д.), необходимо </w:t>
      </w:r>
      <w:r w:rsidR="00F226AB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обратиться</w:t>
      </w:r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странице ПДП МФОККиКП в сети </w:t>
      </w:r>
      <w:proofErr w:type="spellStart"/>
      <w:r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>FedNet</w:t>
      </w:r>
      <w:proofErr w:type="spellEnd"/>
      <w:r w:rsidR="005F31DA" w:rsidRPr="006A76A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14:paraId="7C5FB576" w14:textId="4D7BC7A0" w:rsidR="00AB014A" w:rsidRPr="006A76AE" w:rsidRDefault="008C08BE" w:rsidP="0013517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0F137E" w:rsidRPr="006A76AE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https://fednet.ifrc.org/en/resources/disasters/disaster-and-crisis-mangement/disaster-response/cash-based-programming/resources1</w:t>
        </w:r>
      </w:hyperlink>
    </w:p>
    <w:p w14:paraId="5B1B1522" w14:textId="65347A8C" w:rsidR="000F5883" w:rsidRPr="006A76AE" w:rsidRDefault="00304A6A" w:rsidP="0013517C">
      <w:pPr>
        <w:pStyle w:val="Bullet1"/>
        <w:spacing w:before="240"/>
        <w:rPr>
          <w:rFonts w:ascii="Times New Roman" w:hAnsi="Times New Roman" w:cs="Times New Roman"/>
          <w:sz w:val="28"/>
          <w:szCs w:val="28"/>
          <w:lang w:val="ru-RU"/>
        </w:rPr>
      </w:pP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Видеоматериалы по ПДП, </w:t>
      </w:r>
      <w:r w:rsidR="00F226AB" w:rsidRPr="006A76AE">
        <w:rPr>
          <w:rFonts w:ascii="Times New Roman" w:hAnsi="Times New Roman" w:cs="Times New Roman"/>
          <w:sz w:val="28"/>
          <w:szCs w:val="28"/>
          <w:lang w:val="ru-RU"/>
        </w:rPr>
        <w:t>подготовленные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26AB" w:rsidRPr="006A76AE">
        <w:rPr>
          <w:rFonts w:ascii="Times New Roman" w:hAnsi="Times New Roman" w:cs="Times New Roman"/>
          <w:sz w:val="28"/>
          <w:szCs w:val="28"/>
          <w:lang w:val="ru-RU"/>
        </w:rPr>
        <w:t>Международным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 движением Красного Креста и Кра</w:t>
      </w:r>
      <w:r w:rsidR="00A812A2">
        <w:rPr>
          <w:rFonts w:ascii="Times New Roman" w:hAnsi="Times New Roman" w:cs="Times New Roman"/>
          <w:sz w:val="28"/>
          <w:szCs w:val="28"/>
          <w:lang w:val="ru-RU"/>
        </w:rPr>
        <w:t>сного Полумесяца, доступны по адресу</w:t>
      </w:r>
      <w:r w:rsidRPr="006A76A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="004112B6" w:rsidRPr="006A76AE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www.youtube.com/playlist?list=PLrI6tpZ6pQmRg2nU1MEsxiKdMKPABKmlQ</w:t>
        </w:r>
      </w:hyperlink>
    </w:p>
    <w:sectPr w:rsidR="000F5883" w:rsidRPr="006A76AE" w:rsidSect="000F3B54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C8BCE" w14:textId="77777777" w:rsidR="00274A7D" w:rsidRDefault="00274A7D" w:rsidP="000F5883">
      <w:pPr>
        <w:spacing w:after="0"/>
      </w:pPr>
      <w:r>
        <w:separator/>
      </w:r>
    </w:p>
  </w:endnote>
  <w:endnote w:type="continuationSeparator" w:id="0">
    <w:p w14:paraId="3E9D9D96" w14:textId="77777777" w:rsidR="00274A7D" w:rsidRDefault="00274A7D" w:rsidP="000F5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8898A" w14:textId="77777777" w:rsidR="00274A7D" w:rsidRPr="00B45C74" w:rsidRDefault="00274A7D" w:rsidP="00EC4649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8C08BE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D7147CD" w14:textId="109FF7D5" w:rsidR="00274A7D" w:rsidRPr="003A3500" w:rsidRDefault="00274A7D" w:rsidP="00EC4649">
    <w:pPr>
      <w:pStyle w:val="af0"/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1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>2</w:t>
    </w:r>
    <w:r w:rsidRPr="00107E15">
      <w:t>.</w:t>
    </w:r>
    <w:r>
      <w:t xml:space="preserve"> </w:t>
    </w:r>
    <w:proofErr w:type="spellStart"/>
    <w:r>
      <w:t>Подраздел</w:t>
    </w:r>
    <w:proofErr w:type="spellEnd"/>
    <w:r>
      <w:t xml:space="preserve"> 12. </w:t>
    </w:r>
    <w:r w:rsidRPr="002F33E5">
      <w:rPr>
        <w:b/>
      </w:rPr>
      <w:fldChar w:fldCharType="begin"/>
    </w:r>
    <w:r w:rsidRPr="002F33E5">
      <w:rPr>
        <w:b/>
      </w:rPr>
      <w:instrText xml:space="preserve"> STYLEREF  H1 \t  \* MERGEFORMAT </w:instrText>
    </w:r>
    <w:r w:rsidRPr="002F33E5">
      <w:rPr>
        <w:b/>
      </w:rPr>
      <w:fldChar w:fldCharType="separate"/>
    </w:r>
    <w:r w:rsidR="008C08BE" w:rsidRPr="008C08BE">
      <w:rPr>
        <w:bCs/>
        <w:noProof/>
        <w:lang w:val="en-US"/>
      </w:rPr>
      <w:t>Программы денежных</w:t>
    </w:r>
    <w:r w:rsidR="008C08BE">
      <w:rPr>
        <w:b/>
        <w:noProof/>
      </w:rPr>
      <w:t xml:space="preserve"> переводов (ПДП)</w:t>
    </w:r>
    <w:r w:rsidRPr="002F33E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1C8CC" w14:textId="77777777" w:rsidR="00274A7D" w:rsidRDefault="00274A7D" w:rsidP="000F5883">
      <w:pPr>
        <w:spacing w:after="0"/>
      </w:pPr>
      <w:r>
        <w:separator/>
      </w:r>
    </w:p>
  </w:footnote>
  <w:footnote w:type="continuationSeparator" w:id="0">
    <w:p w14:paraId="174CE8D8" w14:textId="77777777" w:rsidR="00274A7D" w:rsidRDefault="00274A7D" w:rsidP="000F5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16BAF" w14:textId="77777777" w:rsidR="00274A7D" w:rsidRPr="00074036" w:rsidRDefault="00274A7D" w:rsidP="00EC4649">
    <w:pPr>
      <w:pStyle w:val="ae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5"/>
        <w:bCs/>
        <w:szCs w:val="16"/>
      </w:rPr>
      <w:t>I</w:t>
    </w:r>
    <w:r w:rsidRPr="009F6986">
      <w:rPr>
        <w:rStyle w:val="af5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B1B57"/>
    <w:multiLevelType w:val="hybridMultilevel"/>
    <w:tmpl w:val="3D1242B2"/>
    <w:lvl w:ilvl="0" w:tplc="CEBC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F1042"/>
    <w:multiLevelType w:val="hybridMultilevel"/>
    <w:tmpl w:val="11B6B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B28BA"/>
    <w:multiLevelType w:val="hybridMultilevel"/>
    <w:tmpl w:val="74E26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534CD"/>
    <w:multiLevelType w:val="hybridMultilevel"/>
    <w:tmpl w:val="0BA4F612"/>
    <w:lvl w:ilvl="0" w:tplc="CEBC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GB" w:vendorID="64" w:dllVersion="131078" w:nlCheck="1" w:checkStyle="1"/>
  <w:proofState w:spelling="clean" w:grammar="clean"/>
  <w:attachedTemplate r:id="rId1"/>
  <w:linkStyles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83"/>
    <w:rsid w:val="00006BBF"/>
    <w:rsid w:val="00010D8B"/>
    <w:rsid w:val="00030CC0"/>
    <w:rsid w:val="0003434B"/>
    <w:rsid w:val="0004029E"/>
    <w:rsid w:val="00047855"/>
    <w:rsid w:val="0005150F"/>
    <w:rsid w:val="00063C74"/>
    <w:rsid w:val="000701C4"/>
    <w:rsid w:val="00080B3E"/>
    <w:rsid w:val="00084F9F"/>
    <w:rsid w:val="000857EC"/>
    <w:rsid w:val="00085A2B"/>
    <w:rsid w:val="000865F0"/>
    <w:rsid w:val="00096A14"/>
    <w:rsid w:val="000B20A5"/>
    <w:rsid w:val="000B42FE"/>
    <w:rsid w:val="000C7EE5"/>
    <w:rsid w:val="000D64F9"/>
    <w:rsid w:val="000F137E"/>
    <w:rsid w:val="000F3B54"/>
    <w:rsid w:val="000F5883"/>
    <w:rsid w:val="000F5FB3"/>
    <w:rsid w:val="00104349"/>
    <w:rsid w:val="001277D2"/>
    <w:rsid w:val="00134925"/>
    <w:rsid w:val="0013517C"/>
    <w:rsid w:val="00137659"/>
    <w:rsid w:val="001418A3"/>
    <w:rsid w:val="00147580"/>
    <w:rsid w:val="00147584"/>
    <w:rsid w:val="001656B3"/>
    <w:rsid w:val="00166927"/>
    <w:rsid w:val="00170169"/>
    <w:rsid w:val="0017388C"/>
    <w:rsid w:val="00174968"/>
    <w:rsid w:val="0018189F"/>
    <w:rsid w:val="001B2704"/>
    <w:rsid w:val="001E4681"/>
    <w:rsid w:val="001F56F0"/>
    <w:rsid w:val="00224867"/>
    <w:rsid w:val="00242E9E"/>
    <w:rsid w:val="00243808"/>
    <w:rsid w:val="00243FAA"/>
    <w:rsid w:val="002443FC"/>
    <w:rsid w:val="002467E6"/>
    <w:rsid w:val="00257AB8"/>
    <w:rsid w:val="00260E7E"/>
    <w:rsid w:val="00266F5C"/>
    <w:rsid w:val="00267610"/>
    <w:rsid w:val="00271334"/>
    <w:rsid w:val="00274A7D"/>
    <w:rsid w:val="00276BFB"/>
    <w:rsid w:val="002A3623"/>
    <w:rsid w:val="002A76BF"/>
    <w:rsid w:val="002D0FEC"/>
    <w:rsid w:val="002D113D"/>
    <w:rsid w:val="002D3DC0"/>
    <w:rsid w:val="002E6E16"/>
    <w:rsid w:val="002E7898"/>
    <w:rsid w:val="002F33E5"/>
    <w:rsid w:val="002F38C4"/>
    <w:rsid w:val="002F5D0C"/>
    <w:rsid w:val="00301DCA"/>
    <w:rsid w:val="0030260E"/>
    <w:rsid w:val="00304A6A"/>
    <w:rsid w:val="00311319"/>
    <w:rsid w:val="00312FC7"/>
    <w:rsid w:val="00315FA2"/>
    <w:rsid w:val="003209A0"/>
    <w:rsid w:val="003302F8"/>
    <w:rsid w:val="00334CDA"/>
    <w:rsid w:val="003441CC"/>
    <w:rsid w:val="0036607D"/>
    <w:rsid w:val="00373B97"/>
    <w:rsid w:val="003860BE"/>
    <w:rsid w:val="003959B7"/>
    <w:rsid w:val="003A2C82"/>
    <w:rsid w:val="003A4C81"/>
    <w:rsid w:val="003A5B6E"/>
    <w:rsid w:val="003B19E1"/>
    <w:rsid w:val="003B25BA"/>
    <w:rsid w:val="003B57A7"/>
    <w:rsid w:val="003B755A"/>
    <w:rsid w:val="003C6BF3"/>
    <w:rsid w:val="003C7E37"/>
    <w:rsid w:val="003E0CCE"/>
    <w:rsid w:val="003E4735"/>
    <w:rsid w:val="003E662D"/>
    <w:rsid w:val="004112B6"/>
    <w:rsid w:val="00432124"/>
    <w:rsid w:val="00443DF3"/>
    <w:rsid w:val="0044743A"/>
    <w:rsid w:val="00467B15"/>
    <w:rsid w:val="00471293"/>
    <w:rsid w:val="00477CED"/>
    <w:rsid w:val="004824D6"/>
    <w:rsid w:val="00483585"/>
    <w:rsid w:val="00484C97"/>
    <w:rsid w:val="00494645"/>
    <w:rsid w:val="004A411F"/>
    <w:rsid w:val="004B222A"/>
    <w:rsid w:val="004C13D2"/>
    <w:rsid w:val="004C1950"/>
    <w:rsid w:val="004C3EED"/>
    <w:rsid w:val="004D66C9"/>
    <w:rsid w:val="004F0A18"/>
    <w:rsid w:val="004F0EB1"/>
    <w:rsid w:val="004F1660"/>
    <w:rsid w:val="004F6C7D"/>
    <w:rsid w:val="00500AD6"/>
    <w:rsid w:val="00501173"/>
    <w:rsid w:val="00517C1D"/>
    <w:rsid w:val="005209BC"/>
    <w:rsid w:val="00551A97"/>
    <w:rsid w:val="00553B9D"/>
    <w:rsid w:val="005603A5"/>
    <w:rsid w:val="0057122E"/>
    <w:rsid w:val="00576B10"/>
    <w:rsid w:val="00581E21"/>
    <w:rsid w:val="00583B60"/>
    <w:rsid w:val="005A409A"/>
    <w:rsid w:val="005A50E0"/>
    <w:rsid w:val="005B788C"/>
    <w:rsid w:val="005D4E91"/>
    <w:rsid w:val="005E1A34"/>
    <w:rsid w:val="005E36A1"/>
    <w:rsid w:val="005F31DA"/>
    <w:rsid w:val="00600F33"/>
    <w:rsid w:val="00602355"/>
    <w:rsid w:val="0060244C"/>
    <w:rsid w:val="006153B3"/>
    <w:rsid w:val="0061746C"/>
    <w:rsid w:val="00617DED"/>
    <w:rsid w:val="00636820"/>
    <w:rsid w:val="006378EF"/>
    <w:rsid w:val="006507C5"/>
    <w:rsid w:val="006542B2"/>
    <w:rsid w:val="006610CC"/>
    <w:rsid w:val="00662F1B"/>
    <w:rsid w:val="00666B16"/>
    <w:rsid w:val="00667A44"/>
    <w:rsid w:val="00670146"/>
    <w:rsid w:val="0067681E"/>
    <w:rsid w:val="006A0043"/>
    <w:rsid w:val="006A76AE"/>
    <w:rsid w:val="006B4019"/>
    <w:rsid w:val="006B4442"/>
    <w:rsid w:val="006C5786"/>
    <w:rsid w:val="006C684D"/>
    <w:rsid w:val="006D3BF7"/>
    <w:rsid w:val="006E75F1"/>
    <w:rsid w:val="006F2503"/>
    <w:rsid w:val="00700E09"/>
    <w:rsid w:val="00706131"/>
    <w:rsid w:val="00712920"/>
    <w:rsid w:val="007243F4"/>
    <w:rsid w:val="00754F6A"/>
    <w:rsid w:val="00757E96"/>
    <w:rsid w:val="0079292D"/>
    <w:rsid w:val="00797AEE"/>
    <w:rsid w:val="007A32C6"/>
    <w:rsid w:val="007B6BB7"/>
    <w:rsid w:val="007C2235"/>
    <w:rsid w:val="007D217B"/>
    <w:rsid w:val="007D35D5"/>
    <w:rsid w:val="007D3749"/>
    <w:rsid w:val="007D6BAF"/>
    <w:rsid w:val="007E3A1A"/>
    <w:rsid w:val="007F3E99"/>
    <w:rsid w:val="00807338"/>
    <w:rsid w:val="008208BD"/>
    <w:rsid w:val="008258A3"/>
    <w:rsid w:val="00830226"/>
    <w:rsid w:val="0085266F"/>
    <w:rsid w:val="008635B0"/>
    <w:rsid w:val="00865444"/>
    <w:rsid w:val="0086577F"/>
    <w:rsid w:val="00867956"/>
    <w:rsid w:val="008733E8"/>
    <w:rsid w:val="00874ACF"/>
    <w:rsid w:val="008779AB"/>
    <w:rsid w:val="00881252"/>
    <w:rsid w:val="00893A68"/>
    <w:rsid w:val="00894B31"/>
    <w:rsid w:val="008979D7"/>
    <w:rsid w:val="008A13F1"/>
    <w:rsid w:val="008B2C7F"/>
    <w:rsid w:val="008B31D5"/>
    <w:rsid w:val="008C08BE"/>
    <w:rsid w:val="008C3212"/>
    <w:rsid w:val="008D1CAD"/>
    <w:rsid w:val="008D2114"/>
    <w:rsid w:val="008E2563"/>
    <w:rsid w:val="008E3B0A"/>
    <w:rsid w:val="008F61CA"/>
    <w:rsid w:val="009153CD"/>
    <w:rsid w:val="00917A29"/>
    <w:rsid w:val="00925A38"/>
    <w:rsid w:val="00934808"/>
    <w:rsid w:val="009423E1"/>
    <w:rsid w:val="00944505"/>
    <w:rsid w:val="009613AA"/>
    <w:rsid w:val="00962C54"/>
    <w:rsid w:val="00970E74"/>
    <w:rsid w:val="009728DC"/>
    <w:rsid w:val="009776D6"/>
    <w:rsid w:val="009912CA"/>
    <w:rsid w:val="009A6E23"/>
    <w:rsid w:val="009B10DB"/>
    <w:rsid w:val="009B4DEA"/>
    <w:rsid w:val="009C1B85"/>
    <w:rsid w:val="009C3C0F"/>
    <w:rsid w:val="009C5FD1"/>
    <w:rsid w:val="009D2B4A"/>
    <w:rsid w:val="009E631E"/>
    <w:rsid w:val="009E714B"/>
    <w:rsid w:val="00A20F49"/>
    <w:rsid w:val="00A238BA"/>
    <w:rsid w:val="00A60809"/>
    <w:rsid w:val="00A72044"/>
    <w:rsid w:val="00A812A2"/>
    <w:rsid w:val="00A8274F"/>
    <w:rsid w:val="00A85FA8"/>
    <w:rsid w:val="00A979E2"/>
    <w:rsid w:val="00AB014A"/>
    <w:rsid w:val="00AB0B08"/>
    <w:rsid w:val="00AB4A73"/>
    <w:rsid w:val="00AC3671"/>
    <w:rsid w:val="00AD003F"/>
    <w:rsid w:val="00AD13D9"/>
    <w:rsid w:val="00AE50BC"/>
    <w:rsid w:val="00AF05D8"/>
    <w:rsid w:val="00AF424C"/>
    <w:rsid w:val="00B010C7"/>
    <w:rsid w:val="00B03929"/>
    <w:rsid w:val="00B202C6"/>
    <w:rsid w:val="00B24E68"/>
    <w:rsid w:val="00B35D2B"/>
    <w:rsid w:val="00B508CC"/>
    <w:rsid w:val="00B50ECF"/>
    <w:rsid w:val="00B532ED"/>
    <w:rsid w:val="00B56FBF"/>
    <w:rsid w:val="00B57F77"/>
    <w:rsid w:val="00B650D7"/>
    <w:rsid w:val="00B70758"/>
    <w:rsid w:val="00B72A16"/>
    <w:rsid w:val="00B76ECB"/>
    <w:rsid w:val="00B84EAA"/>
    <w:rsid w:val="00B8611D"/>
    <w:rsid w:val="00B960D0"/>
    <w:rsid w:val="00BB3C24"/>
    <w:rsid w:val="00BB5F6F"/>
    <w:rsid w:val="00BC02CC"/>
    <w:rsid w:val="00BC3FB8"/>
    <w:rsid w:val="00BC48B3"/>
    <w:rsid w:val="00BC646F"/>
    <w:rsid w:val="00BD30FB"/>
    <w:rsid w:val="00BD4796"/>
    <w:rsid w:val="00BE23C5"/>
    <w:rsid w:val="00BF0E85"/>
    <w:rsid w:val="00BF2133"/>
    <w:rsid w:val="00C0208B"/>
    <w:rsid w:val="00C02309"/>
    <w:rsid w:val="00C04522"/>
    <w:rsid w:val="00C04C88"/>
    <w:rsid w:val="00C232F7"/>
    <w:rsid w:val="00C25D5E"/>
    <w:rsid w:val="00C42DE9"/>
    <w:rsid w:val="00C43A1E"/>
    <w:rsid w:val="00C5007B"/>
    <w:rsid w:val="00C5126D"/>
    <w:rsid w:val="00C57D35"/>
    <w:rsid w:val="00C67789"/>
    <w:rsid w:val="00C75550"/>
    <w:rsid w:val="00C7610C"/>
    <w:rsid w:val="00C771C1"/>
    <w:rsid w:val="00C873B6"/>
    <w:rsid w:val="00C91E90"/>
    <w:rsid w:val="00C960BE"/>
    <w:rsid w:val="00CB1920"/>
    <w:rsid w:val="00CB2C4F"/>
    <w:rsid w:val="00CE1452"/>
    <w:rsid w:val="00CE5307"/>
    <w:rsid w:val="00CF0664"/>
    <w:rsid w:val="00CF0B79"/>
    <w:rsid w:val="00CF6687"/>
    <w:rsid w:val="00D050D3"/>
    <w:rsid w:val="00D11438"/>
    <w:rsid w:val="00D27CF6"/>
    <w:rsid w:val="00D30D0B"/>
    <w:rsid w:val="00D5149A"/>
    <w:rsid w:val="00D5579A"/>
    <w:rsid w:val="00D8700E"/>
    <w:rsid w:val="00D9291B"/>
    <w:rsid w:val="00DA420F"/>
    <w:rsid w:val="00DA617A"/>
    <w:rsid w:val="00DB7398"/>
    <w:rsid w:val="00DD1559"/>
    <w:rsid w:val="00DD25B3"/>
    <w:rsid w:val="00DE1B2C"/>
    <w:rsid w:val="00DE303F"/>
    <w:rsid w:val="00DE3E1E"/>
    <w:rsid w:val="00DE5945"/>
    <w:rsid w:val="00DF3988"/>
    <w:rsid w:val="00DF3E5A"/>
    <w:rsid w:val="00DF4B28"/>
    <w:rsid w:val="00E03D7D"/>
    <w:rsid w:val="00E15BD5"/>
    <w:rsid w:val="00E2064E"/>
    <w:rsid w:val="00E23289"/>
    <w:rsid w:val="00E3007D"/>
    <w:rsid w:val="00E33928"/>
    <w:rsid w:val="00E33B97"/>
    <w:rsid w:val="00E345D8"/>
    <w:rsid w:val="00E3717D"/>
    <w:rsid w:val="00E50E44"/>
    <w:rsid w:val="00E522CE"/>
    <w:rsid w:val="00E57504"/>
    <w:rsid w:val="00E71C6D"/>
    <w:rsid w:val="00E72037"/>
    <w:rsid w:val="00E72985"/>
    <w:rsid w:val="00E827F4"/>
    <w:rsid w:val="00E8459F"/>
    <w:rsid w:val="00EA3B6B"/>
    <w:rsid w:val="00EB02DA"/>
    <w:rsid w:val="00EB1C9A"/>
    <w:rsid w:val="00EC4649"/>
    <w:rsid w:val="00EC7D08"/>
    <w:rsid w:val="00ED08F3"/>
    <w:rsid w:val="00ED7F73"/>
    <w:rsid w:val="00EE69D2"/>
    <w:rsid w:val="00EE7E9D"/>
    <w:rsid w:val="00EF100D"/>
    <w:rsid w:val="00EF4870"/>
    <w:rsid w:val="00F03560"/>
    <w:rsid w:val="00F0521C"/>
    <w:rsid w:val="00F075D4"/>
    <w:rsid w:val="00F12CB7"/>
    <w:rsid w:val="00F226AB"/>
    <w:rsid w:val="00F37F90"/>
    <w:rsid w:val="00F40E5B"/>
    <w:rsid w:val="00F4555B"/>
    <w:rsid w:val="00F75654"/>
    <w:rsid w:val="00F76C29"/>
    <w:rsid w:val="00F8210B"/>
    <w:rsid w:val="00F8660A"/>
    <w:rsid w:val="00F97911"/>
    <w:rsid w:val="00FA2519"/>
    <w:rsid w:val="00FC52A7"/>
    <w:rsid w:val="00FC5E08"/>
    <w:rsid w:val="00FE04B9"/>
    <w:rsid w:val="00FE39AF"/>
    <w:rsid w:val="00FE794D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9E4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7C"/>
    <w:pPr>
      <w:spacing w:after="120" w:line="240" w:lineRule="auto"/>
    </w:pPr>
    <w:rPr>
      <w:rFonts w:ascii="Arial" w:eastAsiaTheme="minorEastAsia" w:hAnsi="Arial" w:cs="Arial"/>
      <w:sz w:val="20"/>
      <w:szCs w:val="21"/>
    </w:rPr>
  </w:style>
  <w:style w:type="paragraph" w:styleId="1">
    <w:name w:val="heading 1"/>
    <w:basedOn w:val="H1"/>
    <w:next w:val="a"/>
    <w:link w:val="10"/>
    <w:uiPriority w:val="9"/>
    <w:rsid w:val="000F3B54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F3B5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3B54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3B5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footnote text"/>
    <w:basedOn w:val="a"/>
    <w:link w:val="a6"/>
    <w:autoRedefine/>
    <w:uiPriority w:val="99"/>
    <w:unhideWhenUsed/>
    <w:rsid w:val="000F3B54"/>
    <w:pPr>
      <w:spacing w:after="0"/>
    </w:pPr>
    <w:rPr>
      <w:sz w:val="16"/>
      <w:szCs w:val="18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0F3B54"/>
    <w:rPr>
      <w:rFonts w:ascii="Arial" w:eastAsiaTheme="minorEastAsia" w:hAnsi="Arial" w:cs="Arial"/>
      <w:sz w:val="16"/>
      <w:szCs w:val="18"/>
      <w:lang w:val="en-US"/>
    </w:rPr>
  </w:style>
  <w:style w:type="character" w:styleId="a7">
    <w:name w:val="footnote reference"/>
    <w:basedOn w:val="a0"/>
    <w:uiPriority w:val="99"/>
    <w:unhideWhenUsed/>
    <w:rsid w:val="000F3B54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F3B5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F5883"/>
    <w:rPr>
      <w:szCs w:val="20"/>
    </w:rPr>
  </w:style>
  <w:style w:type="character" w:customStyle="1" w:styleId="aa">
    <w:name w:val="Текст комментария Знак"/>
    <w:basedOn w:val="a0"/>
    <w:link w:val="a9"/>
    <w:uiPriority w:val="99"/>
    <w:rsid w:val="000F5883"/>
    <w:rPr>
      <w:rFonts w:eastAsiaTheme="minorEastAsia"/>
      <w:sz w:val="20"/>
      <w:szCs w:val="20"/>
      <w:lang w:val="fr-FR" w:eastAsia="fr-FR"/>
    </w:rPr>
  </w:style>
  <w:style w:type="character" w:customStyle="1" w:styleId="a4">
    <w:name w:val="Абзац списка Знак"/>
    <w:basedOn w:val="a0"/>
    <w:link w:val="a3"/>
    <w:uiPriority w:val="34"/>
    <w:rsid w:val="000F3B54"/>
    <w:rPr>
      <w:rFonts w:ascii="Arial" w:hAnsi="Arial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0F3B5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3B54"/>
    <w:rPr>
      <w:rFonts w:ascii="Lucida Grande" w:eastAsiaTheme="minorEastAsia" w:hAnsi="Lucida Grande" w:cs="Lucida Grande"/>
      <w:sz w:val="18"/>
      <w:szCs w:val="18"/>
    </w:rPr>
  </w:style>
  <w:style w:type="character" w:styleId="ad">
    <w:name w:val="Hyperlink"/>
    <w:basedOn w:val="a0"/>
    <w:uiPriority w:val="99"/>
    <w:unhideWhenUsed/>
    <w:rsid w:val="000F3B54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F3B54"/>
    <w:pPr>
      <w:spacing w:after="0" w:line="288" w:lineRule="auto"/>
      <w:jc w:val="left"/>
    </w:pPr>
    <w:rPr>
      <w:sz w:val="16"/>
    </w:rPr>
  </w:style>
  <w:style w:type="character" w:customStyle="1" w:styleId="af">
    <w:name w:val="Верхний колонтитул Знак"/>
    <w:basedOn w:val="a0"/>
    <w:link w:val="ae"/>
    <w:uiPriority w:val="99"/>
    <w:rsid w:val="000F3B54"/>
    <w:rPr>
      <w:rFonts w:ascii="Arial" w:eastAsiaTheme="minorEastAsia" w:hAnsi="Arial" w:cs="Arial"/>
      <w:sz w:val="16"/>
      <w:szCs w:val="21"/>
    </w:rPr>
  </w:style>
  <w:style w:type="paragraph" w:styleId="af0">
    <w:name w:val="footer"/>
    <w:basedOn w:val="a"/>
    <w:link w:val="af1"/>
    <w:uiPriority w:val="99"/>
    <w:unhideWhenUsed/>
    <w:rsid w:val="000F3B54"/>
    <w:pPr>
      <w:spacing w:after="0"/>
      <w:jc w:val="left"/>
    </w:pPr>
    <w:rPr>
      <w:sz w:val="16"/>
      <w:szCs w:val="18"/>
    </w:rPr>
  </w:style>
  <w:style w:type="character" w:customStyle="1" w:styleId="af1">
    <w:name w:val="Нижний колонтитул Знак"/>
    <w:basedOn w:val="a0"/>
    <w:link w:val="af0"/>
    <w:uiPriority w:val="99"/>
    <w:rsid w:val="000F3B54"/>
    <w:rPr>
      <w:rFonts w:ascii="Arial" w:eastAsiaTheme="minorEastAsia" w:hAnsi="Arial" w:cs="Arial"/>
      <w:sz w:val="16"/>
      <w:szCs w:val="18"/>
    </w:rPr>
  </w:style>
  <w:style w:type="paragraph" w:styleId="af2">
    <w:name w:val="annotation subject"/>
    <w:basedOn w:val="a"/>
    <w:link w:val="af3"/>
    <w:uiPriority w:val="99"/>
    <w:semiHidden/>
    <w:unhideWhenUsed/>
    <w:rsid w:val="000F3B54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0F3B54"/>
    <w:rPr>
      <w:rFonts w:ascii="Arial" w:eastAsiaTheme="minorEastAsia" w:hAnsi="Arial" w:cs="Arial"/>
      <w:b/>
      <w:bCs/>
      <w:sz w:val="20"/>
      <w:szCs w:val="21"/>
    </w:rPr>
  </w:style>
  <w:style w:type="character" w:customStyle="1" w:styleId="10">
    <w:name w:val="Заголовок 1 Знак"/>
    <w:basedOn w:val="a0"/>
    <w:link w:val="1"/>
    <w:uiPriority w:val="9"/>
    <w:rsid w:val="000F3B54"/>
    <w:rPr>
      <w:rFonts w:ascii="Arial" w:eastAsiaTheme="minorEastAsia" w:hAnsi="Arial" w:cs="Arial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0F3B54"/>
    <w:rPr>
      <w:rFonts w:ascii="Arial" w:eastAsiaTheme="minorEastAsia" w:hAnsi="Arial" w:cs="Arial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0F3B54"/>
    <w:rPr>
      <w:rFonts w:ascii="Arial" w:eastAsiaTheme="minorEastAsia" w:hAnsi="Arial" w:cs="Arial"/>
      <w:b/>
      <w:szCs w:val="24"/>
    </w:rPr>
  </w:style>
  <w:style w:type="table" w:styleId="af4">
    <w:name w:val="Table Grid"/>
    <w:basedOn w:val="a1"/>
    <w:uiPriority w:val="59"/>
    <w:rsid w:val="000F3B54"/>
    <w:pPr>
      <w:spacing w:line="240" w:lineRule="auto"/>
      <w:jc w:val="left"/>
    </w:pPr>
    <w:rPr>
      <w:rFonts w:asciiTheme="majorHAnsi" w:eastAsiaTheme="minorEastAsia" w:hAnsiTheme="majorHAnsi" w:cs="ArialMT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B5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5">
    <w:name w:val="page number"/>
    <w:basedOn w:val="a0"/>
    <w:uiPriority w:val="99"/>
    <w:unhideWhenUsed/>
    <w:rsid w:val="000F3B54"/>
    <w:rPr>
      <w:b/>
    </w:rPr>
  </w:style>
  <w:style w:type="character" w:styleId="af6">
    <w:name w:val="FollowedHyperlink"/>
    <w:basedOn w:val="a0"/>
    <w:uiPriority w:val="99"/>
    <w:semiHidden/>
    <w:unhideWhenUsed/>
    <w:rsid w:val="000F3B5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0F3B54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0F3B5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0F3B5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617DED"/>
    <w:pPr>
      <w:numPr>
        <w:numId w:val="5"/>
      </w:numPr>
      <w:ind w:left="714" w:hanging="357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0F3B5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0F3B5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e"/>
    <w:rsid w:val="000F3B54"/>
    <w:rPr>
      <w:b/>
      <w:color w:val="CC0000"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0F3B54"/>
    <w:rPr>
      <w:rFonts w:cs="Caecilia-Light"/>
      <w:color w:val="F0281E"/>
      <w:szCs w:val="16"/>
    </w:rPr>
  </w:style>
  <w:style w:type="character" w:customStyle="1" w:styleId="H1Char">
    <w:name w:val="H1 Char"/>
    <w:basedOn w:val="a0"/>
    <w:link w:val="H1"/>
    <w:rsid w:val="000F3B54"/>
    <w:rPr>
      <w:rFonts w:ascii="Arial" w:eastAsiaTheme="minorEastAsia" w:hAnsi="Arial" w:cs="Arial"/>
      <w:b/>
      <w:sz w:val="40"/>
      <w:szCs w:val="52"/>
    </w:rPr>
  </w:style>
  <w:style w:type="table" w:customStyle="1" w:styleId="TableGray">
    <w:name w:val="Table Gray"/>
    <w:basedOn w:val="a1"/>
    <w:uiPriority w:val="99"/>
    <w:rsid w:val="000F3B54"/>
    <w:pPr>
      <w:spacing w:line="240" w:lineRule="auto"/>
      <w:jc w:val="left"/>
    </w:pPr>
    <w:rPr>
      <w:rFonts w:eastAsiaTheme="minorEastAsia" w:cs="ArialMT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617DED"/>
    <w:pPr>
      <w:numPr>
        <w:numId w:val="6"/>
      </w:numPr>
      <w:tabs>
        <w:tab w:val="left" w:pos="7230"/>
      </w:tabs>
      <w:spacing w:before="360"/>
      <w:ind w:left="714" w:hanging="357"/>
      <w:jc w:val="left"/>
    </w:pPr>
    <w:rPr>
      <w:rFonts w:cs="Arial"/>
    </w:rPr>
  </w:style>
  <w:style w:type="paragraph" w:customStyle="1" w:styleId="ListNumber1">
    <w:name w:val="List Number 1"/>
    <w:basedOn w:val="a"/>
    <w:rsid w:val="000F3B54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7C"/>
    <w:pPr>
      <w:spacing w:after="120" w:line="240" w:lineRule="auto"/>
    </w:pPr>
    <w:rPr>
      <w:rFonts w:ascii="Arial" w:eastAsiaTheme="minorEastAsia" w:hAnsi="Arial" w:cs="Arial"/>
      <w:sz w:val="20"/>
      <w:szCs w:val="21"/>
    </w:rPr>
  </w:style>
  <w:style w:type="paragraph" w:styleId="1">
    <w:name w:val="heading 1"/>
    <w:basedOn w:val="H1"/>
    <w:next w:val="a"/>
    <w:link w:val="10"/>
    <w:uiPriority w:val="9"/>
    <w:rsid w:val="000F3B54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F3B5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3B54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3B5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footnote text"/>
    <w:basedOn w:val="a"/>
    <w:link w:val="a6"/>
    <w:autoRedefine/>
    <w:uiPriority w:val="99"/>
    <w:unhideWhenUsed/>
    <w:rsid w:val="000F3B54"/>
    <w:pPr>
      <w:spacing w:after="0"/>
    </w:pPr>
    <w:rPr>
      <w:sz w:val="16"/>
      <w:szCs w:val="18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0F3B54"/>
    <w:rPr>
      <w:rFonts w:ascii="Arial" w:eastAsiaTheme="minorEastAsia" w:hAnsi="Arial" w:cs="Arial"/>
      <w:sz w:val="16"/>
      <w:szCs w:val="18"/>
      <w:lang w:val="en-US"/>
    </w:rPr>
  </w:style>
  <w:style w:type="character" w:styleId="a7">
    <w:name w:val="footnote reference"/>
    <w:basedOn w:val="a0"/>
    <w:uiPriority w:val="99"/>
    <w:unhideWhenUsed/>
    <w:rsid w:val="000F3B54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F3B5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F5883"/>
    <w:rPr>
      <w:szCs w:val="20"/>
    </w:rPr>
  </w:style>
  <w:style w:type="character" w:customStyle="1" w:styleId="aa">
    <w:name w:val="Текст комментария Знак"/>
    <w:basedOn w:val="a0"/>
    <w:link w:val="a9"/>
    <w:uiPriority w:val="99"/>
    <w:rsid w:val="000F5883"/>
    <w:rPr>
      <w:rFonts w:eastAsiaTheme="minorEastAsia"/>
      <w:sz w:val="20"/>
      <w:szCs w:val="20"/>
      <w:lang w:val="fr-FR" w:eastAsia="fr-FR"/>
    </w:rPr>
  </w:style>
  <w:style w:type="character" w:customStyle="1" w:styleId="a4">
    <w:name w:val="Абзац списка Знак"/>
    <w:basedOn w:val="a0"/>
    <w:link w:val="a3"/>
    <w:uiPriority w:val="34"/>
    <w:rsid w:val="000F3B54"/>
    <w:rPr>
      <w:rFonts w:ascii="Arial" w:hAnsi="Arial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0F3B5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3B54"/>
    <w:rPr>
      <w:rFonts w:ascii="Lucida Grande" w:eastAsiaTheme="minorEastAsia" w:hAnsi="Lucida Grande" w:cs="Lucida Grande"/>
      <w:sz w:val="18"/>
      <w:szCs w:val="18"/>
    </w:rPr>
  </w:style>
  <w:style w:type="character" w:styleId="ad">
    <w:name w:val="Hyperlink"/>
    <w:basedOn w:val="a0"/>
    <w:uiPriority w:val="99"/>
    <w:unhideWhenUsed/>
    <w:rsid w:val="000F3B54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F3B54"/>
    <w:pPr>
      <w:spacing w:after="0" w:line="288" w:lineRule="auto"/>
      <w:jc w:val="left"/>
    </w:pPr>
    <w:rPr>
      <w:sz w:val="16"/>
    </w:rPr>
  </w:style>
  <w:style w:type="character" w:customStyle="1" w:styleId="af">
    <w:name w:val="Верхний колонтитул Знак"/>
    <w:basedOn w:val="a0"/>
    <w:link w:val="ae"/>
    <w:uiPriority w:val="99"/>
    <w:rsid w:val="000F3B54"/>
    <w:rPr>
      <w:rFonts w:ascii="Arial" w:eastAsiaTheme="minorEastAsia" w:hAnsi="Arial" w:cs="Arial"/>
      <w:sz w:val="16"/>
      <w:szCs w:val="21"/>
    </w:rPr>
  </w:style>
  <w:style w:type="paragraph" w:styleId="af0">
    <w:name w:val="footer"/>
    <w:basedOn w:val="a"/>
    <w:link w:val="af1"/>
    <w:uiPriority w:val="99"/>
    <w:unhideWhenUsed/>
    <w:rsid w:val="000F3B54"/>
    <w:pPr>
      <w:spacing w:after="0"/>
      <w:jc w:val="left"/>
    </w:pPr>
    <w:rPr>
      <w:sz w:val="16"/>
      <w:szCs w:val="18"/>
    </w:rPr>
  </w:style>
  <w:style w:type="character" w:customStyle="1" w:styleId="af1">
    <w:name w:val="Нижний колонтитул Знак"/>
    <w:basedOn w:val="a0"/>
    <w:link w:val="af0"/>
    <w:uiPriority w:val="99"/>
    <w:rsid w:val="000F3B54"/>
    <w:rPr>
      <w:rFonts w:ascii="Arial" w:eastAsiaTheme="minorEastAsia" w:hAnsi="Arial" w:cs="Arial"/>
      <w:sz w:val="16"/>
      <w:szCs w:val="18"/>
    </w:rPr>
  </w:style>
  <w:style w:type="paragraph" w:styleId="af2">
    <w:name w:val="annotation subject"/>
    <w:basedOn w:val="a"/>
    <w:link w:val="af3"/>
    <w:uiPriority w:val="99"/>
    <w:semiHidden/>
    <w:unhideWhenUsed/>
    <w:rsid w:val="000F3B54"/>
    <w:rPr>
      <w:b/>
      <w:bCs/>
    </w:rPr>
  </w:style>
  <w:style w:type="character" w:customStyle="1" w:styleId="af3">
    <w:name w:val="Тема примечания Знак"/>
    <w:basedOn w:val="a0"/>
    <w:link w:val="af2"/>
    <w:uiPriority w:val="99"/>
    <w:semiHidden/>
    <w:rsid w:val="000F3B54"/>
    <w:rPr>
      <w:rFonts w:ascii="Arial" w:eastAsiaTheme="minorEastAsia" w:hAnsi="Arial" w:cs="Arial"/>
      <w:b/>
      <w:bCs/>
      <w:sz w:val="20"/>
      <w:szCs w:val="21"/>
    </w:rPr>
  </w:style>
  <w:style w:type="character" w:customStyle="1" w:styleId="10">
    <w:name w:val="Заголовок 1 Знак"/>
    <w:basedOn w:val="a0"/>
    <w:link w:val="1"/>
    <w:uiPriority w:val="9"/>
    <w:rsid w:val="000F3B54"/>
    <w:rPr>
      <w:rFonts w:ascii="Arial" w:eastAsiaTheme="minorEastAsia" w:hAnsi="Arial" w:cs="Arial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0F3B54"/>
    <w:rPr>
      <w:rFonts w:ascii="Arial" w:eastAsiaTheme="minorEastAsia" w:hAnsi="Arial" w:cs="Arial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0F3B54"/>
    <w:rPr>
      <w:rFonts w:ascii="Arial" w:eastAsiaTheme="minorEastAsia" w:hAnsi="Arial" w:cs="Arial"/>
      <w:b/>
      <w:szCs w:val="24"/>
    </w:rPr>
  </w:style>
  <w:style w:type="table" w:styleId="af4">
    <w:name w:val="Table Grid"/>
    <w:basedOn w:val="a1"/>
    <w:uiPriority w:val="59"/>
    <w:rsid w:val="000F3B54"/>
    <w:pPr>
      <w:spacing w:line="240" w:lineRule="auto"/>
      <w:jc w:val="left"/>
    </w:pPr>
    <w:rPr>
      <w:rFonts w:asciiTheme="majorHAnsi" w:eastAsiaTheme="minorEastAsia" w:hAnsiTheme="majorHAnsi" w:cs="ArialMT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B5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f5">
    <w:name w:val="page number"/>
    <w:basedOn w:val="a0"/>
    <w:uiPriority w:val="99"/>
    <w:unhideWhenUsed/>
    <w:rsid w:val="000F3B54"/>
    <w:rPr>
      <w:b/>
    </w:rPr>
  </w:style>
  <w:style w:type="character" w:styleId="af6">
    <w:name w:val="FollowedHyperlink"/>
    <w:basedOn w:val="a0"/>
    <w:uiPriority w:val="99"/>
    <w:semiHidden/>
    <w:unhideWhenUsed/>
    <w:rsid w:val="000F3B5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0F3B54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a"/>
    <w:uiPriority w:val="99"/>
    <w:rsid w:val="000F3B5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0F3B5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617DED"/>
    <w:pPr>
      <w:numPr>
        <w:numId w:val="5"/>
      </w:numPr>
      <w:ind w:left="714" w:hanging="357"/>
      <w:jc w:val="left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0F3B5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0F3B5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e"/>
    <w:rsid w:val="000F3B54"/>
    <w:rPr>
      <w:b/>
      <w:color w:val="CC0000"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0F3B54"/>
    <w:rPr>
      <w:rFonts w:cs="Caecilia-Light"/>
      <w:color w:val="F0281E"/>
      <w:szCs w:val="16"/>
    </w:rPr>
  </w:style>
  <w:style w:type="character" w:customStyle="1" w:styleId="H1Char">
    <w:name w:val="H1 Char"/>
    <w:basedOn w:val="a0"/>
    <w:link w:val="H1"/>
    <w:rsid w:val="000F3B54"/>
    <w:rPr>
      <w:rFonts w:ascii="Arial" w:eastAsiaTheme="minorEastAsia" w:hAnsi="Arial" w:cs="Arial"/>
      <w:b/>
      <w:sz w:val="40"/>
      <w:szCs w:val="52"/>
    </w:rPr>
  </w:style>
  <w:style w:type="table" w:customStyle="1" w:styleId="TableGray">
    <w:name w:val="Table Gray"/>
    <w:basedOn w:val="a1"/>
    <w:uiPriority w:val="99"/>
    <w:rsid w:val="000F3B54"/>
    <w:pPr>
      <w:spacing w:line="240" w:lineRule="auto"/>
      <w:jc w:val="left"/>
    </w:pPr>
    <w:rPr>
      <w:rFonts w:eastAsiaTheme="minorEastAsia" w:cs="ArialMT"/>
      <w:sz w:val="20"/>
      <w:szCs w:val="20"/>
      <w:lang w:val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617DED"/>
    <w:pPr>
      <w:numPr>
        <w:numId w:val="6"/>
      </w:numPr>
      <w:tabs>
        <w:tab w:val="left" w:pos="7230"/>
      </w:tabs>
      <w:spacing w:before="360"/>
      <w:ind w:left="714" w:hanging="357"/>
      <w:jc w:val="left"/>
    </w:pPr>
    <w:rPr>
      <w:rFonts w:cs="Arial"/>
    </w:rPr>
  </w:style>
  <w:style w:type="paragraph" w:customStyle="1" w:styleId="ListNumber1">
    <w:name w:val="List Number 1"/>
    <w:basedOn w:val="a"/>
    <w:rsid w:val="000F3B54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fednet.ifrc.org/en/resources/disasters/disaster-and-crisis-mangement/disaster-response/cash-based-programming/resources1" TargetMode="External"/><Relationship Id="rId10" Type="http://schemas.openxmlformats.org/officeDocument/2006/relationships/hyperlink" Target="http://www.youtube.com/playlist?list=PLrI6tpZ6pQmRg2nU1MEsxiKdMKPABKml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2E7C-1E8C-C441-99D5-40BFAD69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271</TotalTime>
  <Pages>9</Pages>
  <Words>2836</Words>
  <Characters>16170</Characters>
  <Application>Microsoft Macintosh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18969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jfrize</dc:creator>
  <cp:lastModifiedBy>Мария</cp:lastModifiedBy>
  <cp:revision>81</cp:revision>
  <cp:lastPrinted>2015-09-09T11:31:00Z</cp:lastPrinted>
  <dcterms:created xsi:type="dcterms:W3CDTF">2015-08-04T05:16:00Z</dcterms:created>
  <dcterms:modified xsi:type="dcterms:W3CDTF">2017-04-02T19:34:00Z</dcterms:modified>
</cp:coreProperties>
</file>