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EC6B4" w14:textId="07B7019C" w:rsidR="00AA0EE5" w:rsidRPr="00C77ADB" w:rsidRDefault="00221382" w:rsidP="00020CAB">
      <w:pPr>
        <w:pStyle w:val="H1"/>
        <w:rPr>
          <w:rFonts w:ascii="Times New Roman" w:hAnsi="Times New Roman"/>
          <w:lang w:val="ru-RU"/>
        </w:rPr>
      </w:pPr>
      <w:r w:rsidRPr="00C77ADB">
        <w:rPr>
          <w:rFonts w:ascii="Times New Roman" w:hAnsi="Times New Roman"/>
          <w:lang w:val="ru-RU"/>
        </w:rPr>
        <w:t>Дорожная карта по отбору поставщиков услуг по ПДП и заключ</w:t>
      </w:r>
      <w:bookmarkStart w:id="0" w:name="_GoBack"/>
      <w:bookmarkEnd w:id="0"/>
      <w:r w:rsidRPr="00C77ADB">
        <w:rPr>
          <w:rFonts w:ascii="Times New Roman" w:hAnsi="Times New Roman"/>
          <w:lang w:val="ru-RU"/>
        </w:rPr>
        <w:t>ению соглашений с ними</w:t>
      </w:r>
      <w:r w:rsidR="00AA0EE5" w:rsidRPr="00C77ADB">
        <w:rPr>
          <w:rFonts w:ascii="Times New Roman" w:hAnsi="Times New Roman"/>
          <w:lang w:val="ru-RU"/>
        </w:rPr>
        <w:t xml:space="preserve"> </w:t>
      </w:r>
    </w:p>
    <w:p w14:paraId="6A82D92B" w14:textId="775C105D" w:rsidR="00E13538" w:rsidRPr="00C77ADB" w:rsidRDefault="00221382" w:rsidP="00325B99">
      <w:pPr>
        <w:pStyle w:val="2"/>
        <w:rPr>
          <w:rFonts w:ascii="Times New Roman" w:hAnsi="Times New Roman"/>
          <w:lang w:val="ru-RU"/>
        </w:rPr>
      </w:pPr>
      <w:r w:rsidRPr="00C77ADB">
        <w:rPr>
          <w:rFonts w:ascii="Times New Roman" w:hAnsi="Times New Roman"/>
          <w:lang w:val="ru-RU"/>
        </w:rPr>
        <w:t>ВВЕДЕНИЕ</w:t>
      </w:r>
    </w:p>
    <w:p w14:paraId="102F99DF" w14:textId="01EF124C" w:rsidR="00221382" w:rsidRPr="00C77ADB" w:rsidRDefault="00221382" w:rsidP="0013032C">
      <w:pPr>
        <w:rPr>
          <w:rFonts w:ascii="Times New Roman" w:hAnsi="Times New Roman"/>
          <w:sz w:val="28"/>
          <w:szCs w:val="28"/>
          <w:lang w:val="ru-RU"/>
        </w:rPr>
      </w:pPr>
      <w:r w:rsidRPr="00C77ADB">
        <w:rPr>
          <w:rFonts w:ascii="Times New Roman" w:hAnsi="Times New Roman"/>
          <w:sz w:val="28"/>
          <w:szCs w:val="28"/>
          <w:lang w:val="ru-RU"/>
        </w:rPr>
        <w:t>Данная дорожная карта</w:t>
      </w:r>
      <w:r w:rsidR="00334045" w:rsidRPr="00C77A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552B" w:rsidRPr="00C77ADB">
        <w:rPr>
          <w:rFonts w:ascii="Times New Roman" w:hAnsi="Times New Roman"/>
          <w:sz w:val="28"/>
          <w:szCs w:val="28"/>
          <w:lang w:val="ru-RU"/>
        </w:rPr>
        <w:t>расскажет читателю о том, как следует организовать процесс отбор</w:t>
      </w:r>
      <w:r w:rsidR="00C77ADB">
        <w:rPr>
          <w:rFonts w:ascii="Times New Roman" w:hAnsi="Times New Roman"/>
          <w:sz w:val="28"/>
          <w:szCs w:val="28"/>
          <w:lang w:val="ru-RU"/>
        </w:rPr>
        <w:t xml:space="preserve">а партнеров и заключения </w:t>
      </w:r>
      <w:r w:rsidR="004F552B" w:rsidRPr="00C77ADB">
        <w:rPr>
          <w:rFonts w:ascii="Times New Roman" w:hAnsi="Times New Roman"/>
          <w:sz w:val="28"/>
          <w:szCs w:val="28"/>
          <w:lang w:val="ru-RU"/>
        </w:rPr>
        <w:t>соглашений о сотрудничестве</w:t>
      </w:r>
      <w:r w:rsidR="00C77ADB">
        <w:rPr>
          <w:rFonts w:ascii="Times New Roman" w:hAnsi="Times New Roman"/>
          <w:sz w:val="28"/>
          <w:szCs w:val="28"/>
          <w:lang w:val="ru-RU"/>
        </w:rPr>
        <w:t xml:space="preserve"> с ними</w:t>
      </w:r>
      <w:r w:rsidR="004F552B" w:rsidRPr="00C77AD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01F93" w:rsidRPr="00C77ADB">
        <w:rPr>
          <w:rFonts w:ascii="Times New Roman" w:hAnsi="Times New Roman"/>
          <w:sz w:val="28"/>
          <w:szCs w:val="28"/>
          <w:lang w:val="ru-RU"/>
        </w:rPr>
        <w:t xml:space="preserve">Партнерства с компаниями-операторами и поставщиками услуг, которые берут на себя </w:t>
      </w:r>
      <w:r w:rsidR="00C77ADB" w:rsidRPr="00C77ADB">
        <w:rPr>
          <w:rFonts w:ascii="Times New Roman" w:hAnsi="Times New Roman"/>
          <w:sz w:val="28"/>
          <w:szCs w:val="28"/>
          <w:lang w:val="ru-RU"/>
        </w:rPr>
        <w:t>ответственность</w:t>
      </w:r>
      <w:r w:rsidR="00301F93" w:rsidRPr="00C77ADB">
        <w:rPr>
          <w:rFonts w:ascii="Times New Roman" w:hAnsi="Times New Roman"/>
          <w:sz w:val="28"/>
          <w:szCs w:val="28"/>
          <w:lang w:val="ru-RU"/>
        </w:rPr>
        <w:t xml:space="preserve"> за раздачу наличных денежных средств бенефициарам очень важны для общего успеха программ ПДП. </w:t>
      </w:r>
    </w:p>
    <w:p w14:paraId="64C76FC4" w14:textId="76FCD4B8" w:rsidR="00EB6B84" w:rsidRDefault="00C77ADB" w:rsidP="0013032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Дорожная карта также содержит указания на то</w:t>
      </w:r>
      <w:r w:rsidR="00301F93" w:rsidRPr="00C77ADB">
        <w:rPr>
          <w:rFonts w:ascii="Times New Roman" w:hAnsi="Times New Roman"/>
          <w:sz w:val="28"/>
          <w:szCs w:val="28"/>
          <w:lang w:val="ru-RU"/>
        </w:rPr>
        <w:t xml:space="preserve">, какие </w:t>
      </w:r>
      <w:r>
        <w:rPr>
          <w:rFonts w:ascii="Times New Roman" w:hAnsi="Times New Roman"/>
          <w:sz w:val="28"/>
          <w:szCs w:val="28"/>
          <w:lang w:val="ru-RU"/>
        </w:rPr>
        <w:t xml:space="preserve">инструменты данного раздела и его подразделов </w:t>
      </w:r>
      <w:r w:rsidR="00221D79">
        <w:rPr>
          <w:rFonts w:ascii="Times New Roman" w:hAnsi="Times New Roman"/>
          <w:sz w:val="28"/>
          <w:szCs w:val="28"/>
          <w:lang w:val="ru-RU"/>
        </w:rPr>
        <w:t>являются наиболее важными</w:t>
      </w:r>
      <w:r>
        <w:rPr>
          <w:rFonts w:ascii="Times New Roman" w:hAnsi="Times New Roman"/>
          <w:sz w:val="28"/>
          <w:szCs w:val="28"/>
          <w:lang w:val="ru-RU"/>
        </w:rPr>
        <w:t xml:space="preserve"> для практики</w:t>
      </w:r>
      <w:r w:rsidR="00301F93" w:rsidRPr="00C77ADB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П</w:t>
      </w:r>
      <w:r w:rsidR="00850714">
        <w:rPr>
          <w:rFonts w:ascii="Times New Roman" w:hAnsi="Times New Roman"/>
          <w:sz w:val="28"/>
          <w:szCs w:val="28"/>
          <w:lang w:val="ru-RU"/>
        </w:rPr>
        <w:t>редлагаемые инструменты необходимо</w:t>
      </w:r>
      <w:r w:rsidR="000A2D7C">
        <w:rPr>
          <w:rFonts w:ascii="Times New Roman" w:hAnsi="Times New Roman"/>
          <w:sz w:val="28"/>
          <w:szCs w:val="28"/>
          <w:lang w:val="ru-RU"/>
        </w:rPr>
        <w:t xml:space="preserve"> адаптировать к местным потребностям и условиям</w:t>
      </w:r>
      <w:r w:rsidR="00301F93" w:rsidRPr="00C77ADB">
        <w:rPr>
          <w:rFonts w:ascii="Times New Roman" w:hAnsi="Times New Roman"/>
          <w:sz w:val="28"/>
          <w:szCs w:val="28"/>
          <w:lang w:val="ru-RU"/>
        </w:rPr>
        <w:t xml:space="preserve">. Всегда следует </w:t>
      </w:r>
      <w:r w:rsidRPr="00C77ADB">
        <w:rPr>
          <w:rFonts w:ascii="Times New Roman" w:hAnsi="Times New Roman"/>
          <w:sz w:val="28"/>
          <w:szCs w:val="28"/>
          <w:lang w:val="ru-RU"/>
        </w:rPr>
        <w:t>стремиться</w:t>
      </w:r>
      <w:r>
        <w:rPr>
          <w:rFonts w:ascii="Times New Roman" w:hAnsi="Times New Roman"/>
          <w:sz w:val="28"/>
          <w:szCs w:val="28"/>
          <w:lang w:val="ru-RU"/>
        </w:rPr>
        <w:t xml:space="preserve"> к соблюдению</w:t>
      </w:r>
      <w:r w:rsidR="00301F93" w:rsidRPr="00C77AD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минимальных стандартов, разработанных для данного раздела.</w:t>
      </w:r>
      <w:r w:rsidR="00301F93" w:rsidRPr="00C77AD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Это позволит обеспечить эффективность ПДП. </w:t>
      </w:r>
    </w:p>
    <w:p w14:paraId="7D2F447B" w14:textId="07C8D80C" w:rsidR="005F6706" w:rsidRPr="00C77ADB" w:rsidRDefault="005F6706" w:rsidP="0013032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Информация по рассматриваемому вопросу разбросана по разным подразделам, в связи с чем у читателя может возникнуть необходимость выборочного изучения материала без соблюдения какой-либо логической последовательности.</w:t>
      </w:r>
    </w:p>
    <w:p w14:paraId="499214CA" w14:textId="12D51317" w:rsidR="00EB6B84" w:rsidRPr="00C77ADB" w:rsidRDefault="00301F93" w:rsidP="0013032C">
      <w:pPr>
        <w:rPr>
          <w:rFonts w:ascii="Times New Roman" w:hAnsi="Times New Roman"/>
          <w:sz w:val="28"/>
          <w:szCs w:val="28"/>
          <w:lang w:val="ru-RU"/>
        </w:rPr>
      </w:pPr>
      <w:r w:rsidRPr="00C77ADB">
        <w:rPr>
          <w:rFonts w:ascii="Times New Roman" w:hAnsi="Times New Roman"/>
          <w:sz w:val="28"/>
          <w:szCs w:val="28"/>
          <w:lang w:val="ru-RU"/>
        </w:rPr>
        <w:t>Если вам</w:t>
      </w:r>
      <w:r w:rsidR="00FE0685">
        <w:rPr>
          <w:rFonts w:ascii="Times New Roman" w:hAnsi="Times New Roman"/>
          <w:sz w:val="28"/>
          <w:szCs w:val="28"/>
          <w:lang w:val="ru-RU"/>
        </w:rPr>
        <w:t xml:space="preserve"> необходима более подробная</w:t>
      </w:r>
      <w:r w:rsidRPr="00C77ADB">
        <w:rPr>
          <w:rFonts w:ascii="Times New Roman" w:hAnsi="Times New Roman"/>
          <w:sz w:val="28"/>
          <w:szCs w:val="28"/>
          <w:lang w:val="ru-RU"/>
        </w:rPr>
        <w:t xml:space="preserve"> информация по отбору партнеров и заключению соглашений с ними, обратитесь к справочным документам, перечисленным в конце дорожной карты. </w:t>
      </w:r>
    </w:p>
    <w:p w14:paraId="0A3CF498" w14:textId="201BE3C3" w:rsidR="000F5637" w:rsidRPr="00C77ADB" w:rsidRDefault="00301F93" w:rsidP="00325B99">
      <w:pPr>
        <w:pStyle w:val="2"/>
        <w:rPr>
          <w:rFonts w:ascii="Times New Roman" w:hAnsi="Times New Roman"/>
          <w:lang w:val="ru-RU"/>
        </w:rPr>
      </w:pPr>
      <w:r w:rsidRPr="00C77ADB">
        <w:rPr>
          <w:rFonts w:ascii="Times New Roman" w:hAnsi="Times New Roman"/>
          <w:lang w:val="ru-RU"/>
        </w:rPr>
        <w:t>МИНИМАЛЬНЫЕ СТАНДАРТЫ</w:t>
      </w:r>
    </w:p>
    <w:p w14:paraId="770D80E4" w14:textId="65804B42" w:rsidR="000F5637" w:rsidRPr="00C77ADB" w:rsidRDefault="004A1EC0" w:rsidP="001A17AD">
      <w:pPr>
        <w:pStyle w:val="Bullet1"/>
        <w:ind w:left="714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Департаменты финансов и логистики</w:t>
      </w:r>
      <w:r w:rsidR="00301F93" w:rsidRPr="00C77ADB">
        <w:rPr>
          <w:rFonts w:ascii="Times New Roman" w:hAnsi="Times New Roman"/>
          <w:sz w:val="28"/>
          <w:szCs w:val="28"/>
          <w:lang w:val="ru-RU"/>
        </w:rPr>
        <w:t xml:space="preserve"> должн</w:t>
      </w:r>
      <w:r>
        <w:rPr>
          <w:rFonts w:ascii="Times New Roman" w:hAnsi="Times New Roman"/>
          <w:sz w:val="28"/>
          <w:szCs w:val="28"/>
          <w:lang w:val="ru-RU"/>
        </w:rPr>
        <w:t>ы участвовать</w:t>
      </w:r>
      <w:r w:rsidR="00301F93" w:rsidRPr="00C77ADB">
        <w:rPr>
          <w:rFonts w:ascii="Times New Roman" w:hAnsi="Times New Roman"/>
          <w:sz w:val="28"/>
          <w:szCs w:val="28"/>
          <w:lang w:val="ru-RU"/>
        </w:rPr>
        <w:t xml:space="preserve"> в выборе потенциальных партнеров и заключении </w:t>
      </w:r>
      <w:r w:rsidRPr="00C77ADB">
        <w:rPr>
          <w:rFonts w:ascii="Times New Roman" w:hAnsi="Times New Roman"/>
          <w:sz w:val="28"/>
          <w:szCs w:val="28"/>
          <w:lang w:val="ru-RU"/>
        </w:rPr>
        <w:t>соглашении</w:t>
      </w:r>
      <w:r w:rsidR="00301F93" w:rsidRPr="00C77ADB">
        <w:rPr>
          <w:rFonts w:ascii="Times New Roman" w:hAnsi="Times New Roman"/>
          <w:sz w:val="28"/>
          <w:szCs w:val="28"/>
          <w:lang w:val="ru-RU"/>
        </w:rPr>
        <w:t xml:space="preserve"> с ними </w:t>
      </w:r>
    </w:p>
    <w:p w14:paraId="5C16B405" w14:textId="30DBAC7F" w:rsidR="000F5637" w:rsidRPr="00C77ADB" w:rsidRDefault="00301F93" w:rsidP="001A17AD">
      <w:pPr>
        <w:pStyle w:val="Bullet1"/>
        <w:ind w:left="714" w:hanging="357"/>
        <w:rPr>
          <w:rFonts w:ascii="Times New Roman" w:hAnsi="Times New Roman"/>
          <w:sz w:val="28"/>
          <w:szCs w:val="28"/>
          <w:lang w:val="ru-RU"/>
        </w:rPr>
      </w:pPr>
      <w:r w:rsidRPr="00C77ADB">
        <w:rPr>
          <w:rFonts w:ascii="Times New Roman" w:hAnsi="Times New Roman"/>
          <w:sz w:val="28"/>
          <w:szCs w:val="28"/>
          <w:lang w:val="ru-RU"/>
        </w:rPr>
        <w:t xml:space="preserve">Критерии отбора должны быть включены в Техническое задание для </w:t>
      </w:r>
      <w:r w:rsidR="004A1EC0" w:rsidRPr="00C77ADB">
        <w:rPr>
          <w:rFonts w:ascii="Times New Roman" w:hAnsi="Times New Roman"/>
          <w:sz w:val="28"/>
          <w:szCs w:val="28"/>
          <w:lang w:val="ru-RU"/>
        </w:rPr>
        <w:t>организации</w:t>
      </w:r>
      <w:r w:rsidRPr="00C77ADB">
        <w:rPr>
          <w:rFonts w:ascii="Times New Roman" w:hAnsi="Times New Roman"/>
          <w:sz w:val="28"/>
          <w:szCs w:val="28"/>
          <w:lang w:val="ru-RU"/>
        </w:rPr>
        <w:t xml:space="preserve"> тендеров </w:t>
      </w:r>
      <w:r w:rsidR="000F5637" w:rsidRPr="00C77A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45000A06" w14:textId="76754758" w:rsidR="000F5637" w:rsidRPr="00C77ADB" w:rsidRDefault="00301F93" w:rsidP="001A17AD">
      <w:pPr>
        <w:pStyle w:val="Bullet1"/>
        <w:ind w:left="714" w:hanging="357"/>
        <w:rPr>
          <w:rFonts w:ascii="Times New Roman" w:hAnsi="Times New Roman"/>
          <w:sz w:val="28"/>
          <w:szCs w:val="28"/>
          <w:lang w:val="ru-RU"/>
        </w:rPr>
      </w:pPr>
      <w:r w:rsidRPr="00C77ADB">
        <w:rPr>
          <w:rFonts w:ascii="Times New Roman" w:hAnsi="Times New Roman"/>
          <w:sz w:val="28"/>
          <w:szCs w:val="28"/>
          <w:lang w:val="ru-RU"/>
        </w:rPr>
        <w:t xml:space="preserve">Позаботьтесь о том, чтобы соглашения с поставщиками услуг соответствовали общим условиям договорных соглашений </w:t>
      </w:r>
      <w:r w:rsidR="000F5637" w:rsidRPr="00C77A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1E2D50B4" w14:textId="05FBECC0" w:rsidR="000F5637" w:rsidRPr="00C77ADB" w:rsidRDefault="00301F93" w:rsidP="00325B99">
      <w:pPr>
        <w:pStyle w:val="2"/>
        <w:rPr>
          <w:rFonts w:ascii="Times New Roman" w:hAnsi="Times New Roman"/>
          <w:lang w:val="ru-RU"/>
        </w:rPr>
      </w:pPr>
      <w:r w:rsidRPr="00C77ADB">
        <w:rPr>
          <w:rFonts w:ascii="Times New Roman" w:hAnsi="Times New Roman"/>
          <w:lang w:val="ru-RU"/>
        </w:rPr>
        <w:t>ПОДРАЗДЕЛЫ И ИНСТРУМЕНТЫ</w:t>
      </w:r>
    </w:p>
    <w:p w14:paraId="6D137FC2" w14:textId="66D1FD2E" w:rsidR="00AA0EE5" w:rsidRPr="00C77ADB" w:rsidRDefault="00301F93" w:rsidP="0013032C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C77ADB">
        <w:rPr>
          <w:rFonts w:ascii="Times New Roman" w:hAnsi="Times New Roman"/>
          <w:sz w:val="28"/>
          <w:szCs w:val="28"/>
          <w:lang w:val="ru-RU"/>
        </w:rPr>
        <w:t>Изучите потенциальных пост</w:t>
      </w:r>
      <w:r w:rsidR="004A1EC0">
        <w:rPr>
          <w:rFonts w:ascii="Times New Roman" w:hAnsi="Times New Roman"/>
          <w:sz w:val="28"/>
          <w:szCs w:val="28"/>
          <w:lang w:val="ru-RU"/>
        </w:rPr>
        <w:t>авщиков услуг и сузьте их круг</w:t>
      </w:r>
    </w:p>
    <w:p w14:paraId="34EDA4A6" w14:textId="09157559" w:rsidR="00301F93" w:rsidRPr="00C77ADB" w:rsidRDefault="00301F93" w:rsidP="0013032C">
      <w:pPr>
        <w:rPr>
          <w:rFonts w:ascii="Times New Roman" w:hAnsi="Times New Roman"/>
          <w:sz w:val="28"/>
          <w:szCs w:val="28"/>
          <w:lang w:val="ru-RU"/>
        </w:rPr>
      </w:pPr>
      <w:r w:rsidRPr="00C77ADB">
        <w:rPr>
          <w:rFonts w:ascii="Times New Roman" w:hAnsi="Times New Roman"/>
          <w:sz w:val="28"/>
          <w:szCs w:val="28"/>
          <w:lang w:val="ru-RU"/>
        </w:rPr>
        <w:t>Следу</w:t>
      </w:r>
      <w:r w:rsidR="004A1EC0">
        <w:rPr>
          <w:rFonts w:ascii="Times New Roman" w:hAnsi="Times New Roman"/>
          <w:sz w:val="28"/>
          <w:szCs w:val="28"/>
          <w:lang w:val="ru-RU"/>
        </w:rPr>
        <w:t>ет внимательно оценить возможности</w:t>
      </w:r>
      <w:r w:rsidRPr="00C77ADB">
        <w:rPr>
          <w:rFonts w:ascii="Times New Roman" w:hAnsi="Times New Roman"/>
          <w:sz w:val="28"/>
          <w:szCs w:val="28"/>
          <w:lang w:val="ru-RU"/>
        </w:rPr>
        <w:t xml:space="preserve"> потенциальных п</w:t>
      </w:r>
      <w:r w:rsidR="004A1EC0">
        <w:rPr>
          <w:rFonts w:ascii="Times New Roman" w:hAnsi="Times New Roman"/>
          <w:sz w:val="28"/>
          <w:szCs w:val="28"/>
          <w:lang w:val="ru-RU"/>
        </w:rPr>
        <w:t>оставщиков услуг денежных переводов</w:t>
      </w:r>
      <w:r w:rsidRPr="00C77ADB">
        <w:rPr>
          <w:rFonts w:ascii="Times New Roman" w:hAnsi="Times New Roman"/>
          <w:sz w:val="28"/>
          <w:szCs w:val="28"/>
          <w:lang w:val="ru-RU"/>
        </w:rPr>
        <w:t xml:space="preserve"> в условиях ЧС, а также риски сотрудничества с ними. </w:t>
      </w:r>
      <w:r w:rsidR="00DB6886" w:rsidRPr="00C77ADB">
        <w:rPr>
          <w:rFonts w:ascii="Times New Roman" w:hAnsi="Times New Roman"/>
          <w:sz w:val="28"/>
          <w:szCs w:val="28"/>
          <w:lang w:val="ru-RU"/>
        </w:rPr>
        <w:t xml:space="preserve">Может оказаться, что надежных поставщиков услуг, из которых можно </w:t>
      </w:r>
      <w:r w:rsidR="00DB6886" w:rsidRPr="00C77ADB">
        <w:rPr>
          <w:rFonts w:ascii="Times New Roman" w:hAnsi="Times New Roman"/>
          <w:sz w:val="28"/>
          <w:szCs w:val="28"/>
          <w:lang w:val="ru-RU"/>
        </w:rPr>
        <w:lastRenderedPageBreak/>
        <w:t xml:space="preserve">выбирать, всего несколько. </w:t>
      </w:r>
      <w:r w:rsidR="008D40CC" w:rsidRPr="00C77ADB">
        <w:rPr>
          <w:rFonts w:ascii="Times New Roman" w:hAnsi="Times New Roman"/>
          <w:sz w:val="28"/>
          <w:szCs w:val="28"/>
          <w:lang w:val="ru-RU"/>
        </w:rPr>
        <w:t>Оцените следую</w:t>
      </w:r>
      <w:r w:rsidR="004A1EC0">
        <w:rPr>
          <w:rFonts w:ascii="Times New Roman" w:hAnsi="Times New Roman"/>
          <w:sz w:val="28"/>
          <w:szCs w:val="28"/>
          <w:lang w:val="ru-RU"/>
        </w:rPr>
        <w:t>щие аспекты, чтобы сузить круг</w:t>
      </w:r>
      <w:r w:rsidR="008D40CC" w:rsidRPr="00C77ADB">
        <w:rPr>
          <w:rFonts w:ascii="Times New Roman" w:hAnsi="Times New Roman"/>
          <w:sz w:val="28"/>
          <w:szCs w:val="28"/>
          <w:lang w:val="ru-RU"/>
        </w:rPr>
        <w:t xml:space="preserve"> кандидатов на сотрудничество:</w:t>
      </w:r>
    </w:p>
    <w:p w14:paraId="21DA8C93" w14:textId="6A596061" w:rsidR="00640EEC" w:rsidRPr="002703BA" w:rsidRDefault="002703BA" w:rsidP="002703BA">
      <w:pPr>
        <w:pStyle w:val="a"/>
        <w:numPr>
          <w:ilvl w:val="0"/>
          <w:numId w:val="47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Насколько они удовлетворяют потребностям вашей организации</w:t>
      </w:r>
      <w:r w:rsidR="00A540BE" w:rsidRPr="002703BA">
        <w:rPr>
          <w:rFonts w:ascii="Times New Roman" w:hAnsi="Times New Roman"/>
          <w:i w:val="0"/>
          <w:sz w:val="28"/>
          <w:szCs w:val="28"/>
          <w:lang w:val="ru-RU"/>
        </w:rPr>
        <w:t xml:space="preserve"> и будущих бенефициаров</w:t>
      </w:r>
      <w:r w:rsidR="00640EEC" w:rsidRPr="002703BA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14:paraId="584FB599" w14:textId="1719CE5E" w:rsidR="00640EEC" w:rsidRPr="00C77ADB" w:rsidRDefault="00A540BE" w:rsidP="00A87961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C77ADB">
        <w:rPr>
          <w:rFonts w:ascii="Times New Roman" w:hAnsi="Times New Roman" w:cs="Times New Roman"/>
          <w:sz w:val="28"/>
          <w:szCs w:val="28"/>
          <w:lang w:val="ru-RU"/>
        </w:rPr>
        <w:t>Географический охват их деятельности</w:t>
      </w:r>
      <w:r w:rsidR="00640EEC" w:rsidRPr="00C77AD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14:paraId="04F69264" w14:textId="45F26EC7" w:rsidR="00640EEC" w:rsidRPr="00C77ADB" w:rsidRDefault="00A540BE" w:rsidP="00A87961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C77ADB">
        <w:rPr>
          <w:rFonts w:ascii="Times New Roman" w:hAnsi="Times New Roman" w:cs="Times New Roman"/>
          <w:sz w:val="28"/>
          <w:szCs w:val="28"/>
          <w:lang w:val="ru-RU"/>
        </w:rPr>
        <w:t>Величина комиссии за услуги, и</w:t>
      </w:r>
      <w:r w:rsidR="00640EEC" w:rsidRPr="00C77A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25AB7B6" w14:textId="3AB21688" w:rsidR="00640EEC" w:rsidRPr="00C77ADB" w:rsidRDefault="00A540BE" w:rsidP="00A87961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C77ADB">
        <w:rPr>
          <w:rFonts w:ascii="Times New Roman" w:hAnsi="Times New Roman" w:cs="Times New Roman"/>
          <w:sz w:val="28"/>
          <w:szCs w:val="28"/>
          <w:lang w:val="ru-RU"/>
        </w:rPr>
        <w:t>Качество предлагаемых услуг</w:t>
      </w:r>
      <w:r w:rsidR="00640EEC" w:rsidRPr="00C77AD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20193156" w14:textId="6C16BB9B" w:rsidR="00AA0EE5" w:rsidRPr="00C77ADB" w:rsidRDefault="00A540BE" w:rsidP="0013032C">
      <w:pPr>
        <w:rPr>
          <w:rFonts w:ascii="Times New Roman" w:hAnsi="Times New Roman"/>
          <w:sz w:val="28"/>
          <w:szCs w:val="28"/>
          <w:lang w:val="ru-RU"/>
        </w:rPr>
      </w:pPr>
      <w:r w:rsidRPr="00C77ADB">
        <w:rPr>
          <w:rFonts w:ascii="Times New Roman" w:hAnsi="Times New Roman"/>
          <w:sz w:val="28"/>
          <w:szCs w:val="28"/>
          <w:lang w:val="ru-RU"/>
        </w:rPr>
        <w:t>Инструменты, предла</w:t>
      </w:r>
      <w:r w:rsidR="00E755DD">
        <w:rPr>
          <w:rFonts w:ascii="Times New Roman" w:hAnsi="Times New Roman"/>
          <w:sz w:val="28"/>
          <w:szCs w:val="28"/>
          <w:lang w:val="ru-RU"/>
        </w:rPr>
        <w:t xml:space="preserve">гаемые в данном подразделе, </w:t>
      </w:r>
      <w:r w:rsidR="00B3479F">
        <w:rPr>
          <w:rFonts w:ascii="Times New Roman" w:hAnsi="Times New Roman"/>
          <w:sz w:val="28"/>
          <w:szCs w:val="28"/>
          <w:lang w:val="ru-RU"/>
        </w:rPr>
        <w:t>помогут</w:t>
      </w:r>
      <w:r w:rsidR="00E755DD">
        <w:rPr>
          <w:rFonts w:ascii="Times New Roman" w:hAnsi="Times New Roman"/>
          <w:sz w:val="28"/>
          <w:szCs w:val="28"/>
          <w:lang w:val="ru-RU"/>
        </w:rPr>
        <w:t xml:space="preserve"> вам понять, какие требования необходимо предъявлять к поставщикам услуг, чтобы они могли участвовать</w:t>
      </w:r>
      <w:r w:rsidRPr="00C77ADB">
        <w:rPr>
          <w:rFonts w:ascii="Times New Roman" w:hAnsi="Times New Roman"/>
          <w:sz w:val="28"/>
          <w:szCs w:val="28"/>
          <w:lang w:val="ru-RU"/>
        </w:rPr>
        <w:t xml:space="preserve"> в процесс</w:t>
      </w:r>
      <w:r w:rsidR="00E755DD">
        <w:rPr>
          <w:rFonts w:ascii="Times New Roman" w:hAnsi="Times New Roman"/>
          <w:sz w:val="28"/>
          <w:szCs w:val="28"/>
          <w:lang w:val="ru-RU"/>
        </w:rPr>
        <w:t>е</w:t>
      </w:r>
      <w:r w:rsidRPr="00C77ADB">
        <w:rPr>
          <w:rFonts w:ascii="Times New Roman" w:hAnsi="Times New Roman"/>
          <w:sz w:val="28"/>
          <w:szCs w:val="28"/>
          <w:lang w:val="ru-RU"/>
        </w:rPr>
        <w:t xml:space="preserve"> отбора. </w:t>
      </w:r>
    </w:p>
    <w:p w14:paraId="1C7CEE8C" w14:textId="573FF418" w:rsidR="00AA0EE5" w:rsidRPr="00C77ADB" w:rsidRDefault="00A540BE" w:rsidP="00BB7F94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C77ADB">
        <w:rPr>
          <w:rFonts w:ascii="Times New Roman" w:hAnsi="Times New Roman"/>
          <w:sz w:val="28"/>
          <w:szCs w:val="28"/>
          <w:lang w:val="ru-RU"/>
        </w:rPr>
        <w:t>Проведение тендера и отбор поставщиков услуг</w:t>
      </w:r>
    </w:p>
    <w:p w14:paraId="4B842FF5" w14:textId="6D0F831A" w:rsidR="00A540BE" w:rsidRPr="00C77ADB" w:rsidRDefault="00A540BE" w:rsidP="0013032C">
      <w:pPr>
        <w:rPr>
          <w:rFonts w:ascii="Times New Roman" w:hAnsi="Times New Roman"/>
          <w:sz w:val="28"/>
          <w:szCs w:val="28"/>
          <w:lang w:val="ru-RU"/>
        </w:rPr>
      </w:pPr>
      <w:r w:rsidRPr="00C77ADB">
        <w:rPr>
          <w:rFonts w:ascii="Times New Roman" w:hAnsi="Times New Roman"/>
          <w:sz w:val="28"/>
          <w:szCs w:val="28"/>
          <w:lang w:val="ru-RU"/>
        </w:rPr>
        <w:t xml:space="preserve">Дальнейшие шаги будут зависеть от протоколов материально-технического снабжения организации. Как правило, </w:t>
      </w:r>
      <w:r w:rsidR="00094F5F">
        <w:rPr>
          <w:rFonts w:ascii="Times New Roman" w:hAnsi="Times New Roman"/>
          <w:sz w:val="28"/>
          <w:szCs w:val="28"/>
          <w:lang w:val="ru-RU"/>
        </w:rPr>
        <w:t xml:space="preserve">система </w:t>
      </w:r>
      <w:r w:rsidRPr="00C77ADB">
        <w:rPr>
          <w:rFonts w:ascii="Times New Roman" w:hAnsi="Times New Roman"/>
          <w:sz w:val="28"/>
          <w:szCs w:val="28"/>
          <w:lang w:val="ru-RU"/>
        </w:rPr>
        <w:t>м</w:t>
      </w:r>
      <w:r w:rsidR="00094F5F">
        <w:rPr>
          <w:rFonts w:ascii="Times New Roman" w:hAnsi="Times New Roman"/>
          <w:sz w:val="28"/>
          <w:szCs w:val="28"/>
          <w:lang w:val="ru-RU"/>
        </w:rPr>
        <w:t>атериально-технического снабжения</w:t>
      </w:r>
      <w:r w:rsidRPr="00C77ADB">
        <w:rPr>
          <w:rFonts w:ascii="Times New Roman" w:hAnsi="Times New Roman"/>
          <w:sz w:val="28"/>
          <w:szCs w:val="28"/>
          <w:lang w:val="ru-RU"/>
        </w:rPr>
        <w:t xml:space="preserve"> подразумевает </w:t>
      </w:r>
      <w:r w:rsidR="00094F5F">
        <w:rPr>
          <w:rFonts w:ascii="Times New Roman" w:hAnsi="Times New Roman"/>
          <w:sz w:val="28"/>
          <w:szCs w:val="28"/>
          <w:lang w:val="ru-RU"/>
        </w:rPr>
        <w:t xml:space="preserve">проведение </w:t>
      </w:r>
      <w:r w:rsidR="00094F5F" w:rsidRPr="00C77ADB">
        <w:rPr>
          <w:rFonts w:ascii="Times New Roman" w:hAnsi="Times New Roman"/>
          <w:sz w:val="28"/>
          <w:szCs w:val="28"/>
          <w:lang w:val="ru-RU"/>
        </w:rPr>
        <w:t>департаментом логистики</w:t>
      </w:r>
      <w:r w:rsidR="00094F5F">
        <w:rPr>
          <w:rFonts w:ascii="Times New Roman" w:hAnsi="Times New Roman"/>
          <w:sz w:val="28"/>
          <w:szCs w:val="28"/>
          <w:lang w:val="ru-RU"/>
        </w:rPr>
        <w:t xml:space="preserve"> формальной тендерной процедуры</w:t>
      </w:r>
      <w:r w:rsidRPr="00C77ADB">
        <w:rPr>
          <w:rFonts w:ascii="Times New Roman" w:hAnsi="Times New Roman"/>
          <w:sz w:val="28"/>
          <w:szCs w:val="28"/>
          <w:lang w:val="ru-RU"/>
        </w:rPr>
        <w:t xml:space="preserve">. Поскольку </w:t>
      </w:r>
      <w:r w:rsidR="00094F5F">
        <w:rPr>
          <w:rFonts w:ascii="Times New Roman" w:hAnsi="Times New Roman"/>
          <w:sz w:val="28"/>
          <w:szCs w:val="28"/>
          <w:lang w:val="ru-RU"/>
        </w:rPr>
        <w:t xml:space="preserve">перед вами стоит задача </w:t>
      </w:r>
      <w:r w:rsidRPr="00C77ADB">
        <w:rPr>
          <w:rFonts w:ascii="Times New Roman" w:hAnsi="Times New Roman"/>
          <w:sz w:val="28"/>
          <w:szCs w:val="28"/>
          <w:lang w:val="ru-RU"/>
        </w:rPr>
        <w:t>изучить потенциал</w:t>
      </w:r>
      <w:r w:rsidR="00094F5F">
        <w:rPr>
          <w:rFonts w:ascii="Times New Roman" w:hAnsi="Times New Roman"/>
          <w:sz w:val="28"/>
          <w:szCs w:val="28"/>
          <w:lang w:val="ru-RU"/>
        </w:rPr>
        <w:t>ьных партнеров, сузить их круг</w:t>
      </w:r>
      <w:r w:rsidR="00C44231">
        <w:rPr>
          <w:rFonts w:ascii="Times New Roman" w:hAnsi="Times New Roman"/>
          <w:sz w:val="28"/>
          <w:szCs w:val="28"/>
          <w:lang w:val="ru-RU"/>
        </w:rPr>
        <w:t xml:space="preserve"> и более подробно</w:t>
      </w:r>
      <w:r w:rsidRPr="00C77ADB">
        <w:rPr>
          <w:rFonts w:ascii="Times New Roman" w:hAnsi="Times New Roman"/>
          <w:sz w:val="28"/>
          <w:szCs w:val="28"/>
          <w:lang w:val="ru-RU"/>
        </w:rPr>
        <w:t xml:space="preserve"> ознакомиться с оставшимися, вы, с наибольшей вероятностью, будете </w:t>
      </w:r>
      <w:r w:rsidR="00C44231" w:rsidRPr="00C77ADB">
        <w:rPr>
          <w:rFonts w:ascii="Times New Roman" w:hAnsi="Times New Roman"/>
          <w:sz w:val="28"/>
          <w:szCs w:val="28"/>
          <w:lang w:val="ru-RU"/>
        </w:rPr>
        <w:t>проводить</w:t>
      </w:r>
      <w:r w:rsidRPr="00C77ADB">
        <w:rPr>
          <w:rFonts w:ascii="Times New Roman" w:hAnsi="Times New Roman"/>
          <w:sz w:val="28"/>
          <w:szCs w:val="28"/>
          <w:lang w:val="ru-RU"/>
        </w:rPr>
        <w:t xml:space="preserve"> тендер, ограничившись теми, кто прошел первичный отбор.  </w:t>
      </w:r>
      <w:r w:rsidR="002018AB" w:rsidRPr="00C77ADB">
        <w:rPr>
          <w:rFonts w:ascii="Times New Roman" w:hAnsi="Times New Roman"/>
          <w:sz w:val="28"/>
          <w:szCs w:val="28"/>
          <w:lang w:val="ru-RU"/>
        </w:rPr>
        <w:t>Если есть только оди</w:t>
      </w:r>
      <w:r w:rsidR="00C44231">
        <w:rPr>
          <w:rFonts w:ascii="Times New Roman" w:hAnsi="Times New Roman"/>
          <w:sz w:val="28"/>
          <w:szCs w:val="28"/>
          <w:lang w:val="ru-RU"/>
        </w:rPr>
        <w:t>н заслуживающий внимания кандидат</w:t>
      </w:r>
      <w:r w:rsidR="002018AB" w:rsidRPr="00C77ADB">
        <w:rPr>
          <w:rFonts w:ascii="Times New Roman" w:hAnsi="Times New Roman"/>
          <w:sz w:val="28"/>
          <w:szCs w:val="28"/>
          <w:lang w:val="ru-RU"/>
        </w:rPr>
        <w:t>, вам</w:t>
      </w:r>
      <w:r w:rsidR="00C44231">
        <w:rPr>
          <w:rFonts w:ascii="Times New Roman" w:hAnsi="Times New Roman"/>
          <w:sz w:val="28"/>
          <w:szCs w:val="28"/>
          <w:lang w:val="ru-RU"/>
        </w:rPr>
        <w:t>,</w:t>
      </w:r>
      <w:r w:rsidR="002018AB" w:rsidRPr="00C77ADB">
        <w:rPr>
          <w:rFonts w:ascii="Times New Roman" w:hAnsi="Times New Roman"/>
          <w:sz w:val="28"/>
          <w:szCs w:val="28"/>
          <w:lang w:val="ru-RU"/>
        </w:rPr>
        <w:t xml:space="preserve"> возможно</w:t>
      </w:r>
      <w:r w:rsidR="00C44231">
        <w:rPr>
          <w:rFonts w:ascii="Times New Roman" w:hAnsi="Times New Roman"/>
          <w:sz w:val="28"/>
          <w:szCs w:val="28"/>
          <w:lang w:val="ru-RU"/>
        </w:rPr>
        <w:t>,</w:t>
      </w:r>
      <w:r w:rsidR="002018AB" w:rsidRPr="00C77ADB">
        <w:rPr>
          <w:rFonts w:ascii="Times New Roman" w:hAnsi="Times New Roman"/>
          <w:sz w:val="28"/>
          <w:szCs w:val="28"/>
          <w:lang w:val="ru-RU"/>
        </w:rPr>
        <w:t xml:space="preserve"> придется пойти на заключение контракта на</w:t>
      </w:r>
      <w:r w:rsidR="00C44231">
        <w:rPr>
          <w:rFonts w:ascii="Times New Roman" w:hAnsi="Times New Roman"/>
          <w:sz w:val="28"/>
          <w:szCs w:val="28"/>
          <w:lang w:val="ru-RU"/>
        </w:rPr>
        <w:t xml:space="preserve"> безальтернативной основе, оформив</w:t>
      </w:r>
      <w:r w:rsidR="002018AB" w:rsidRPr="00C77ADB">
        <w:rPr>
          <w:rFonts w:ascii="Times New Roman" w:hAnsi="Times New Roman"/>
          <w:sz w:val="28"/>
          <w:szCs w:val="28"/>
          <w:lang w:val="ru-RU"/>
        </w:rPr>
        <w:t xml:space="preserve"> подряд, на который </w:t>
      </w:r>
      <w:r w:rsidR="00C44231" w:rsidRPr="00C77ADB">
        <w:rPr>
          <w:rFonts w:ascii="Times New Roman" w:hAnsi="Times New Roman"/>
          <w:sz w:val="28"/>
          <w:szCs w:val="28"/>
          <w:lang w:val="ru-RU"/>
        </w:rPr>
        <w:t>претендует</w:t>
      </w:r>
      <w:r w:rsidR="002018AB" w:rsidRPr="00C77ADB">
        <w:rPr>
          <w:rFonts w:ascii="Times New Roman" w:hAnsi="Times New Roman"/>
          <w:sz w:val="28"/>
          <w:szCs w:val="28"/>
          <w:lang w:val="ru-RU"/>
        </w:rPr>
        <w:t xml:space="preserve"> один подрядчик. </w:t>
      </w:r>
    </w:p>
    <w:p w14:paraId="7E99B396" w14:textId="6053759D" w:rsidR="002018AB" w:rsidRPr="00C77ADB" w:rsidRDefault="002018AB" w:rsidP="0013032C">
      <w:pPr>
        <w:rPr>
          <w:rFonts w:ascii="Times New Roman" w:hAnsi="Times New Roman"/>
          <w:sz w:val="28"/>
          <w:szCs w:val="28"/>
          <w:lang w:val="ru-RU"/>
        </w:rPr>
      </w:pPr>
      <w:r w:rsidRPr="00C77ADB">
        <w:rPr>
          <w:rFonts w:ascii="Times New Roman" w:hAnsi="Times New Roman"/>
          <w:sz w:val="28"/>
          <w:szCs w:val="28"/>
          <w:lang w:val="ru-RU"/>
        </w:rPr>
        <w:t xml:space="preserve">Техническое задание, разработанное для проведения тендера, должно включать в себя </w:t>
      </w:r>
      <w:r w:rsidR="00C44231">
        <w:rPr>
          <w:rFonts w:ascii="Times New Roman" w:hAnsi="Times New Roman"/>
          <w:sz w:val="28"/>
          <w:szCs w:val="28"/>
          <w:lang w:val="ru-RU"/>
        </w:rPr>
        <w:t>формулировку целей</w:t>
      </w:r>
      <w:r w:rsidRPr="00C77ADB">
        <w:rPr>
          <w:rFonts w:ascii="Times New Roman" w:hAnsi="Times New Roman"/>
          <w:sz w:val="28"/>
          <w:szCs w:val="28"/>
          <w:lang w:val="ru-RU"/>
        </w:rPr>
        <w:t xml:space="preserve"> запрашива</w:t>
      </w:r>
      <w:r w:rsidR="00C44231">
        <w:rPr>
          <w:rFonts w:ascii="Times New Roman" w:hAnsi="Times New Roman"/>
          <w:sz w:val="28"/>
          <w:szCs w:val="28"/>
          <w:lang w:val="ru-RU"/>
        </w:rPr>
        <w:t>емых услуг, ожидаемый объем услуг</w:t>
      </w:r>
      <w:r w:rsidRPr="00C77ADB">
        <w:rPr>
          <w:rFonts w:ascii="Times New Roman" w:hAnsi="Times New Roman"/>
          <w:sz w:val="28"/>
          <w:szCs w:val="28"/>
          <w:lang w:val="ru-RU"/>
        </w:rPr>
        <w:t xml:space="preserve"> и конкретные </w:t>
      </w:r>
      <w:r w:rsidR="00C44231" w:rsidRPr="00C77ADB">
        <w:rPr>
          <w:rFonts w:ascii="Times New Roman" w:hAnsi="Times New Roman"/>
          <w:sz w:val="28"/>
          <w:szCs w:val="28"/>
          <w:lang w:val="ru-RU"/>
        </w:rPr>
        <w:t>результаты</w:t>
      </w:r>
      <w:r w:rsidRPr="00C77ADB">
        <w:rPr>
          <w:rFonts w:ascii="Times New Roman" w:hAnsi="Times New Roman"/>
          <w:sz w:val="28"/>
          <w:szCs w:val="28"/>
          <w:lang w:val="ru-RU"/>
        </w:rPr>
        <w:t xml:space="preserve">, стандарты качества и </w:t>
      </w:r>
      <w:r w:rsidR="00C44231" w:rsidRPr="00C77ADB">
        <w:rPr>
          <w:rFonts w:ascii="Times New Roman" w:hAnsi="Times New Roman"/>
          <w:sz w:val="28"/>
          <w:szCs w:val="28"/>
          <w:lang w:val="ru-RU"/>
        </w:rPr>
        <w:t>поддержку</w:t>
      </w:r>
      <w:r w:rsidRPr="00C77AD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44231" w:rsidRPr="00C77ADB">
        <w:rPr>
          <w:rFonts w:ascii="Times New Roman" w:hAnsi="Times New Roman"/>
          <w:sz w:val="28"/>
          <w:szCs w:val="28"/>
          <w:lang w:val="ru-RU"/>
        </w:rPr>
        <w:t>представляемую</w:t>
      </w:r>
      <w:r w:rsidRPr="00C77A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44231">
        <w:rPr>
          <w:rFonts w:ascii="Times New Roman" w:hAnsi="Times New Roman"/>
          <w:sz w:val="28"/>
          <w:szCs w:val="28"/>
          <w:lang w:val="ru-RU"/>
        </w:rPr>
        <w:t>организацией-оператором. Примерное</w:t>
      </w:r>
      <w:r w:rsidR="001F4258" w:rsidRPr="00C77ADB">
        <w:rPr>
          <w:rFonts w:ascii="Times New Roman" w:hAnsi="Times New Roman"/>
          <w:sz w:val="28"/>
          <w:szCs w:val="28"/>
          <w:lang w:val="ru-RU"/>
        </w:rPr>
        <w:t xml:space="preserve"> содержание технических </w:t>
      </w:r>
      <w:r w:rsidR="00C44231" w:rsidRPr="00C77ADB">
        <w:rPr>
          <w:rFonts w:ascii="Times New Roman" w:hAnsi="Times New Roman"/>
          <w:sz w:val="28"/>
          <w:szCs w:val="28"/>
          <w:lang w:val="ru-RU"/>
        </w:rPr>
        <w:t>предложений</w:t>
      </w:r>
      <w:r w:rsidR="001F4258" w:rsidRPr="00C77ADB">
        <w:rPr>
          <w:rFonts w:ascii="Times New Roman" w:hAnsi="Times New Roman"/>
          <w:sz w:val="28"/>
          <w:szCs w:val="28"/>
          <w:lang w:val="ru-RU"/>
        </w:rPr>
        <w:t xml:space="preserve"> и кри</w:t>
      </w:r>
      <w:r w:rsidR="00C44231">
        <w:rPr>
          <w:rFonts w:ascii="Times New Roman" w:hAnsi="Times New Roman"/>
          <w:sz w:val="28"/>
          <w:szCs w:val="28"/>
          <w:lang w:val="ru-RU"/>
        </w:rPr>
        <w:t>терии оценки должны б</w:t>
      </w:r>
      <w:r w:rsidR="001F4258" w:rsidRPr="00C77ADB">
        <w:rPr>
          <w:rFonts w:ascii="Times New Roman" w:hAnsi="Times New Roman"/>
          <w:sz w:val="28"/>
          <w:szCs w:val="28"/>
          <w:lang w:val="ru-RU"/>
        </w:rPr>
        <w:t>ы</w:t>
      </w:r>
      <w:r w:rsidR="00C44231">
        <w:rPr>
          <w:rFonts w:ascii="Times New Roman" w:hAnsi="Times New Roman"/>
          <w:sz w:val="28"/>
          <w:szCs w:val="28"/>
          <w:lang w:val="ru-RU"/>
        </w:rPr>
        <w:t>т</w:t>
      </w:r>
      <w:r w:rsidR="001F4258" w:rsidRPr="00C77ADB">
        <w:rPr>
          <w:rFonts w:ascii="Times New Roman" w:hAnsi="Times New Roman"/>
          <w:sz w:val="28"/>
          <w:szCs w:val="28"/>
          <w:lang w:val="ru-RU"/>
        </w:rPr>
        <w:t>ь описаны в приложениях. В этом под</w:t>
      </w:r>
      <w:r w:rsidR="00C44231">
        <w:rPr>
          <w:rFonts w:ascii="Times New Roman" w:hAnsi="Times New Roman"/>
          <w:sz w:val="28"/>
          <w:szCs w:val="28"/>
          <w:lang w:val="ru-RU"/>
        </w:rPr>
        <w:t>разделе вы найдете шаблон Технического задания</w:t>
      </w:r>
      <w:r w:rsidR="001F4258" w:rsidRPr="00C77ADB">
        <w:rPr>
          <w:rFonts w:ascii="Times New Roman" w:hAnsi="Times New Roman"/>
          <w:sz w:val="28"/>
          <w:szCs w:val="28"/>
          <w:lang w:val="ru-RU"/>
        </w:rPr>
        <w:t>.</w:t>
      </w:r>
      <w:r w:rsidRPr="00C77A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9E6905D" w14:textId="69C3DFF3" w:rsidR="00AA1585" w:rsidRPr="00C77ADB" w:rsidRDefault="001F4258" w:rsidP="00BF40B7">
      <w:pPr>
        <w:rPr>
          <w:rFonts w:ascii="Times New Roman" w:hAnsi="Times New Roman"/>
          <w:sz w:val="28"/>
          <w:szCs w:val="28"/>
          <w:lang w:val="ru-RU"/>
        </w:rPr>
      </w:pPr>
      <w:r w:rsidRPr="00C77ADB">
        <w:rPr>
          <w:rFonts w:ascii="Times New Roman" w:hAnsi="Times New Roman"/>
          <w:sz w:val="28"/>
          <w:szCs w:val="28"/>
          <w:lang w:val="ru-RU"/>
        </w:rPr>
        <w:t xml:space="preserve">Оценка предложений </w:t>
      </w:r>
      <w:r w:rsidR="00C44231">
        <w:rPr>
          <w:rFonts w:ascii="Times New Roman" w:hAnsi="Times New Roman"/>
          <w:sz w:val="28"/>
          <w:szCs w:val="28"/>
          <w:lang w:val="ru-RU"/>
        </w:rPr>
        <w:t>должна</w:t>
      </w:r>
      <w:r w:rsidRPr="00C77ADB">
        <w:rPr>
          <w:rFonts w:ascii="Times New Roman" w:hAnsi="Times New Roman"/>
          <w:sz w:val="28"/>
          <w:szCs w:val="28"/>
          <w:lang w:val="ru-RU"/>
        </w:rPr>
        <w:t xml:space="preserve"> основы</w:t>
      </w:r>
      <w:r w:rsidR="00C44231">
        <w:rPr>
          <w:rFonts w:ascii="Times New Roman" w:hAnsi="Times New Roman"/>
          <w:sz w:val="28"/>
          <w:szCs w:val="28"/>
          <w:lang w:val="ru-RU"/>
        </w:rPr>
        <w:t>ваться на критериях, которые сле</w:t>
      </w:r>
      <w:r w:rsidRPr="00C77ADB">
        <w:rPr>
          <w:rFonts w:ascii="Times New Roman" w:hAnsi="Times New Roman"/>
          <w:sz w:val="28"/>
          <w:szCs w:val="28"/>
          <w:lang w:val="ru-RU"/>
        </w:rPr>
        <w:t>д</w:t>
      </w:r>
      <w:r w:rsidR="00C44231">
        <w:rPr>
          <w:rFonts w:ascii="Times New Roman" w:hAnsi="Times New Roman"/>
          <w:sz w:val="28"/>
          <w:szCs w:val="28"/>
          <w:lang w:val="ru-RU"/>
        </w:rPr>
        <w:t>у</w:t>
      </w:r>
      <w:r w:rsidRPr="00C77ADB">
        <w:rPr>
          <w:rFonts w:ascii="Times New Roman" w:hAnsi="Times New Roman"/>
          <w:sz w:val="28"/>
          <w:szCs w:val="28"/>
          <w:lang w:val="ru-RU"/>
        </w:rPr>
        <w:t xml:space="preserve">ет довести до сведения </w:t>
      </w:r>
      <w:r w:rsidR="00C44231" w:rsidRPr="00C77ADB">
        <w:rPr>
          <w:rFonts w:ascii="Times New Roman" w:hAnsi="Times New Roman"/>
          <w:sz w:val="28"/>
          <w:szCs w:val="28"/>
          <w:lang w:val="ru-RU"/>
        </w:rPr>
        <w:t>участников</w:t>
      </w:r>
      <w:r w:rsidR="00C44231">
        <w:rPr>
          <w:rFonts w:ascii="Times New Roman" w:hAnsi="Times New Roman"/>
          <w:sz w:val="28"/>
          <w:szCs w:val="28"/>
          <w:lang w:val="ru-RU"/>
        </w:rPr>
        <w:t xml:space="preserve"> тендера при составлении Технического задания. К этой работе следует привлечь</w:t>
      </w:r>
      <w:r w:rsidRPr="00C77A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78E6">
        <w:rPr>
          <w:rFonts w:ascii="Times New Roman" w:hAnsi="Times New Roman"/>
          <w:sz w:val="28"/>
          <w:szCs w:val="28"/>
          <w:lang w:val="ru-RU"/>
        </w:rPr>
        <w:t>сотрудников отдела финансов и информационных технологий</w:t>
      </w:r>
      <w:r w:rsidRPr="00C77ADB">
        <w:rPr>
          <w:rFonts w:ascii="Times New Roman" w:hAnsi="Times New Roman"/>
          <w:sz w:val="28"/>
          <w:szCs w:val="28"/>
          <w:lang w:val="ru-RU"/>
        </w:rPr>
        <w:t>, чтобы учесть все критерии</w:t>
      </w:r>
      <w:r w:rsidR="00AA1585" w:rsidRPr="00C77ADB">
        <w:rPr>
          <w:rFonts w:ascii="Times New Roman" w:eastAsia="Calibri" w:hAnsi="Times New Roman"/>
          <w:sz w:val="28"/>
          <w:szCs w:val="28"/>
          <w:lang w:val="ru-RU"/>
        </w:rPr>
        <w:t>:</w:t>
      </w:r>
    </w:p>
    <w:p w14:paraId="0D3CFEF4" w14:textId="21DF5B40" w:rsidR="00AA1585" w:rsidRPr="00C77ADB" w:rsidRDefault="001F4258" w:rsidP="00A87961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C77ADB">
        <w:rPr>
          <w:rFonts w:ascii="Times New Roman" w:hAnsi="Times New Roman" w:cs="Times New Roman"/>
          <w:sz w:val="28"/>
          <w:szCs w:val="28"/>
          <w:lang w:val="ru-RU"/>
        </w:rPr>
        <w:t>затраты</w:t>
      </w:r>
      <w:r w:rsidR="00AA1585" w:rsidRPr="00C77AD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14:paraId="780D8ED5" w14:textId="266EB35D" w:rsidR="00AA1585" w:rsidRPr="00C77ADB" w:rsidRDefault="001F4258" w:rsidP="00A87961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C77ADB">
        <w:rPr>
          <w:rFonts w:ascii="Times New Roman" w:hAnsi="Times New Roman" w:cs="Times New Roman"/>
          <w:sz w:val="28"/>
          <w:szCs w:val="28"/>
          <w:lang w:val="ru-RU"/>
        </w:rPr>
        <w:t>скорость</w:t>
      </w:r>
      <w:r w:rsidR="00AA1585" w:rsidRPr="00C77AD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14:paraId="3B2D8A6C" w14:textId="495CB57C" w:rsidR="00AA1585" w:rsidRPr="00C77ADB" w:rsidRDefault="001F4258" w:rsidP="00A87961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C77ADB">
        <w:rPr>
          <w:rFonts w:ascii="Times New Roman" w:hAnsi="Times New Roman" w:cs="Times New Roman"/>
          <w:sz w:val="28"/>
          <w:szCs w:val="28"/>
          <w:lang w:val="ru-RU"/>
        </w:rPr>
        <w:t xml:space="preserve">гибкость </w:t>
      </w:r>
      <w:r w:rsidR="00D178E6" w:rsidRPr="00C77ADB">
        <w:rPr>
          <w:rFonts w:ascii="Times New Roman" w:hAnsi="Times New Roman" w:cs="Times New Roman"/>
          <w:sz w:val="28"/>
          <w:szCs w:val="28"/>
          <w:lang w:val="ru-RU"/>
        </w:rPr>
        <w:t>поставщика</w:t>
      </w:r>
      <w:r w:rsidR="00D178E6">
        <w:rPr>
          <w:rFonts w:ascii="Times New Roman" w:hAnsi="Times New Roman" w:cs="Times New Roman"/>
          <w:sz w:val="28"/>
          <w:szCs w:val="28"/>
          <w:lang w:val="ru-RU"/>
        </w:rPr>
        <w:t xml:space="preserve"> услуг в обеспечении</w:t>
      </w:r>
      <w:r w:rsidRPr="00C77ADB">
        <w:rPr>
          <w:rFonts w:ascii="Times New Roman" w:hAnsi="Times New Roman" w:cs="Times New Roman"/>
          <w:sz w:val="28"/>
          <w:szCs w:val="28"/>
          <w:lang w:val="ru-RU"/>
        </w:rPr>
        <w:t xml:space="preserve"> потребностей проекта</w:t>
      </w:r>
      <w:r w:rsidR="00AA1585" w:rsidRPr="00C77AD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14:paraId="5D24339D" w14:textId="36E8A2AC" w:rsidR="00AA1585" w:rsidRPr="00C77ADB" w:rsidRDefault="001A4401" w:rsidP="00A87961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C77ADB">
        <w:rPr>
          <w:rFonts w:ascii="Times New Roman" w:hAnsi="Times New Roman" w:cs="Times New Roman"/>
          <w:sz w:val="28"/>
          <w:szCs w:val="28"/>
          <w:lang w:val="ru-RU"/>
        </w:rPr>
        <w:t>простоту информационного вза</w:t>
      </w:r>
      <w:r w:rsidR="00D178E6">
        <w:rPr>
          <w:rFonts w:ascii="Times New Roman" w:hAnsi="Times New Roman" w:cs="Times New Roman"/>
          <w:sz w:val="28"/>
          <w:szCs w:val="28"/>
          <w:lang w:val="ru-RU"/>
        </w:rPr>
        <w:t>имодействия и координации с ним</w:t>
      </w:r>
    </w:p>
    <w:p w14:paraId="50DCFAD5" w14:textId="6BEF2D2B" w:rsidR="00AA1585" w:rsidRPr="00C77ADB" w:rsidRDefault="00D178E6" w:rsidP="00A87961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возможности</w:t>
      </w:r>
      <w:r w:rsidR="001A4401" w:rsidRPr="00C77ADB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предоставления технической поддержки, и</w:t>
      </w:r>
      <w:r w:rsidR="00AA1585" w:rsidRPr="00C77A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88F8D54" w14:textId="782EBE7B" w:rsidR="00AA1585" w:rsidRPr="00C77ADB" w:rsidRDefault="001A4401" w:rsidP="00A87961">
      <w:pPr>
        <w:pStyle w:val="Bullet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7ADB">
        <w:rPr>
          <w:rFonts w:ascii="Times New Roman" w:hAnsi="Times New Roman" w:cs="Times New Roman"/>
          <w:sz w:val="28"/>
          <w:szCs w:val="28"/>
          <w:lang w:val="ru-RU"/>
        </w:rPr>
        <w:t>любые настораживающие факторы, выявленные в процессе первичного анализа</w:t>
      </w:r>
      <w:r w:rsidR="00AA1585" w:rsidRPr="00C77A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6B10C8F" w14:textId="509E4280" w:rsidR="00AA0EE5" w:rsidRPr="00C77ADB" w:rsidRDefault="001A4401" w:rsidP="00BB7F94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C77ADB">
        <w:rPr>
          <w:rFonts w:ascii="Times New Roman" w:hAnsi="Times New Roman"/>
          <w:sz w:val="28"/>
          <w:szCs w:val="28"/>
          <w:lang w:val="ru-RU"/>
        </w:rPr>
        <w:lastRenderedPageBreak/>
        <w:t>Соглашение о сотрудничестве и определение способов работы</w:t>
      </w:r>
    </w:p>
    <w:p w14:paraId="30CFFFE1" w14:textId="17089189" w:rsidR="001A4401" w:rsidRPr="00C77ADB" w:rsidRDefault="00D178E6" w:rsidP="00BF40B7">
      <w:pPr>
        <w:rPr>
          <w:rFonts w:ascii="Times New Roman" w:hAnsi="Times New Roman"/>
          <w:sz w:val="28"/>
          <w:szCs w:val="28"/>
          <w:lang w:val="ru-RU"/>
        </w:rPr>
      </w:pPr>
      <w:r w:rsidRPr="00C77ADB">
        <w:rPr>
          <w:rFonts w:ascii="Times New Roman" w:hAnsi="Times New Roman"/>
          <w:sz w:val="28"/>
          <w:szCs w:val="28"/>
          <w:lang w:val="ru-RU"/>
        </w:rPr>
        <w:t>Существуют</w:t>
      </w:r>
      <w:r w:rsidR="001A4401" w:rsidRPr="00C77ADB">
        <w:rPr>
          <w:rFonts w:ascii="Times New Roman" w:hAnsi="Times New Roman"/>
          <w:sz w:val="28"/>
          <w:szCs w:val="28"/>
          <w:lang w:val="ru-RU"/>
        </w:rPr>
        <w:t xml:space="preserve"> разные способы правового партнерства с поставщиками услуг</w:t>
      </w:r>
      <w:r>
        <w:rPr>
          <w:rFonts w:ascii="Times New Roman" w:hAnsi="Times New Roman"/>
          <w:sz w:val="28"/>
          <w:szCs w:val="28"/>
          <w:lang w:val="ru-RU"/>
        </w:rPr>
        <w:t>. Скорее всего, вы сможете использовать</w:t>
      </w:r>
      <w:r w:rsidR="001A4401" w:rsidRPr="00C77ADB">
        <w:rPr>
          <w:rFonts w:ascii="Times New Roman" w:hAnsi="Times New Roman"/>
          <w:sz w:val="28"/>
          <w:szCs w:val="28"/>
          <w:lang w:val="ru-RU"/>
        </w:rPr>
        <w:t xml:space="preserve"> стандартный ш</w:t>
      </w:r>
      <w:r>
        <w:rPr>
          <w:rFonts w:ascii="Times New Roman" w:hAnsi="Times New Roman"/>
          <w:sz w:val="28"/>
          <w:szCs w:val="28"/>
          <w:lang w:val="ru-RU"/>
        </w:rPr>
        <w:t>аблонный контракт, который нужно будет несколько скорректировать</w:t>
      </w:r>
      <w:r w:rsidR="001A4401" w:rsidRPr="00C77ADB">
        <w:rPr>
          <w:rFonts w:ascii="Times New Roman" w:hAnsi="Times New Roman"/>
          <w:sz w:val="28"/>
          <w:szCs w:val="28"/>
          <w:lang w:val="ru-RU"/>
        </w:rPr>
        <w:t xml:space="preserve">. В зависимости от </w:t>
      </w:r>
      <w:r>
        <w:rPr>
          <w:rFonts w:ascii="Times New Roman" w:hAnsi="Times New Roman"/>
          <w:sz w:val="28"/>
          <w:szCs w:val="28"/>
          <w:lang w:val="ru-RU"/>
        </w:rPr>
        <w:t xml:space="preserve">уровня </w:t>
      </w:r>
      <w:r w:rsidR="001A4401" w:rsidRPr="00C77ADB">
        <w:rPr>
          <w:rFonts w:ascii="Times New Roman" w:hAnsi="Times New Roman"/>
          <w:sz w:val="28"/>
          <w:szCs w:val="28"/>
          <w:lang w:val="ru-RU"/>
        </w:rPr>
        <w:t>взаимоотношений с</w:t>
      </w:r>
      <w:r>
        <w:rPr>
          <w:rFonts w:ascii="Times New Roman" w:hAnsi="Times New Roman"/>
          <w:sz w:val="28"/>
          <w:szCs w:val="28"/>
          <w:lang w:val="ru-RU"/>
        </w:rPr>
        <w:t xml:space="preserve"> партнерами и типа</w:t>
      </w:r>
      <w:r w:rsidR="001A4401" w:rsidRPr="00C77ADB">
        <w:rPr>
          <w:rFonts w:ascii="Times New Roman" w:hAnsi="Times New Roman"/>
          <w:sz w:val="28"/>
          <w:szCs w:val="28"/>
          <w:lang w:val="ru-RU"/>
        </w:rPr>
        <w:t xml:space="preserve"> программы, вы можете </w:t>
      </w:r>
      <w:r>
        <w:rPr>
          <w:rFonts w:ascii="Times New Roman" w:hAnsi="Times New Roman"/>
          <w:sz w:val="28"/>
          <w:szCs w:val="28"/>
          <w:lang w:val="ru-RU"/>
        </w:rPr>
        <w:t>сделать выбор в пользу простого соглашения. Тем не менее,</w:t>
      </w:r>
      <w:r w:rsidR="001A4401" w:rsidRPr="00C77AD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1A4401" w:rsidRPr="00C77ADB">
        <w:rPr>
          <w:rFonts w:ascii="Times New Roman" w:hAnsi="Times New Roman"/>
          <w:sz w:val="28"/>
          <w:szCs w:val="28"/>
          <w:lang w:val="ru-RU"/>
        </w:rPr>
        <w:t>большинстве случаев, по</w:t>
      </w:r>
      <w:r>
        <w:rPr>
          <w:rFonts w:ascii="Times New Roman" w:hAnsi="Times New Roman"/>
          <w:sz w:val="28"/>
          <w:szCs w:val="28"/>
          <w:lang w:val="ru-RU"/>
        </w:rPr>
        <w:t>ставщик услуг, особенно если речь идет о</w:t>
      </w:r>
      <w:r w:rsidR="001A4401" w:rsidRPr="00C77ADB">
        <w:rPr>
          <w:rFonts w:ascii="Times New Roman" w:hAnsi="Times New Roman"/>
          <w:sz w:val="28"/>
          <w:szCs w:val="28"/>
          <w:lang w:val="ru-RU"/>
        </w:rPr>
        <w:t xml:space="preserve"> банк</w:t>
      </w:r>
      <w:r>
        <w:rPr>
          <w:rFonts w:ascii="Times New Roman" w:hAnsi="Times New Roman"/>
          <w:sz w:val="28"/>
          <w:szCs w:val="28"/>
          <w:lang w:val="ru-RU"/>
        </w:rPr>
        <w:t>е или сотовом</w:t>
      </w:r>
      <w:r w:rsidR="001A4401" w:rsidRPr="00C77ADB">
        <w:rPr>
          <w:rFonts w:ascii="Times New Roman" w:hAnsi="Times New Roman"/>
          <w:sz w:val="28"/>
          <w:szCs w:val="28"/>
          <w:lang w:val="ru-RU"/>
        </w:rPr>
        <w:t xml:space="preserve"> оператор</w:t>
      </w:r>
      <w:r>
        <w:rPr>
          <w:rFonts w:ascii="Times New Roman" w:hAnsi="Times New Roman"/>
          <w:sz w:val="28"/>
          <w:szCs w:val="28"/>
          <w:lang w:val="ru-RU"/>
        </w:rPr>
        <w:t>е, предложит</w:t>
      </w:r>
      <w:r w:rsidR="001A4401" w:rsidRPr="00C77ADB">
        <w:rPr>
          <w:rFonts w:ascii="Times New Roman" w:hAnsi="Times New Roman"/>
          <w:sz w:val="28"/>
          <w:szCs w:val="28"/>
          <w:lang w:val="ru-RU"/>
        </w:rPr>
        <w:t xml:space="preserve"> свой шаблон контракта на оказание услуг. В этом случае, </w:t>
      </w:r>
      <w:r w:rsidR="00EF20FF">
        <w:rPr>
          <w:rFonts w:ascii="Times New Roman" w:hAnsi="Times New Roman"/>
          <w:sz w:val="28"/>
          <w:szCs w:val="28"/>
          <w:lang w:val="ru-RU"/>
        </w:rPr>
        <w:t>позаботьтесь о том, чтобы все</w:t>
      </w:r>
      <w:r w:rsidR="001A4401" w:rsidRPr="00C77A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20FF">
        <w:rPr>
          <w:rFonts w:ascii="Times New Roman" w:hAnsi="Times New Roman"/>
          <w:sz w:val="28"/>
          <w:szCs w:val="28"/>
          <w:lang w:val="ru-RU"/>
        </w:rPr>
        <w:t xml:space="preserve">необходимые </w:t>
      </w:r>
      <w:r w:rsidR="001A4401" w:rsidRPr="00C77ADB">
        <w:rPr>
          <w:rFonts w:ascii="Times New Roman" w:hAnsi="Times New Roman"/>
          <w:sz w:val="28"/>
          <w:szCs w:val="28"/>
          <w:lang w:val="ru-RU"/>
        </w:rPr>
        <w:t xml:space="preserve">программные </w:t>
      </w:r>
      <w:r w:rsidR="00EF20FF">
        <w:rPr>
          <w:rFonts w:ascii="Times New Roman" w:hAnsi="Times New Roman"/>
          <w:sz w:val="28"/>
          <w:szCs w:val="28"/>
          <w:lang w:val="ru-RU"/>
        </w:rPr>
        <w:t>и организационные аспекты были</w:t>
      </w:r>
      <w:r w:rsidR="001A4401" w:rsidRPr="00C77ADB">
        <w:rPr>
          <w:rFonts w:ascii="Times New Roman" w:hAnsi="Times New Roman"/>
          <w:sz w:val="28"/>
          <w:szCs w:val="28"/>
          <w:lang w:val="ru-RU"/>
        </w:rPr>
        <w:t xml:space="preserve"> учтены. В числе </w:t>
      </w:r>
      <w:r w:rsidR="00EF20FF" w:rsidRPr="00C77ADB">
        <w:rPr>
          <w:rFonts w:ascii="Times New Roman" w:hAnsi="Times New Roman"/>
          <w:sz w:val="28"/>
          <w:szCs w:val="28"/>
          <w:lang w:val="ru-RU"/>
        </w:rPr>
        <w:t>инструментов</w:t>
      </w:r>
      <w:r w:rsidR="001A4401" w:rsidRPr="00C77ADB">
        <w:rPr>
          <w:rFonts w:ascii="Times New Roman" w:hAnsi="Times New Roman"/>
          <w:sz w:val="28"/>
          <w:szCs w:val="28"/>
          <w:lang w:val="ru-RU"/>
        </w:rPr>
        <w:t>, предлагаемы</w:t>
      </w:r>
      <w:r w:rsidR="00EF20FF">
        <w:rPr>
          <w:rFonts w:ascii="Times New Roman" w:hAnsi="Times New Roman"/>
          <w:sz w:val="28"/>
          <w:szCs w:val="28"/>
          <w:lang w:val="ru-RU"/>
        </w:rPr>
        <w:t>х в данном разделе, вы найдете</w:t>
      </w:r>
      <w:r w:rsidR="001A4401" w:rsidRPr="00C77ADB">
        <w:rPr>
          <w:rFonts w:ascii="Times New Roman" w:hAnsi="Times New Roman"/>
          <w:sz w:val="28"/>
          <w:szCs w:val="28"/>
          <w:lang w:val="ru-RU"/>
        </w:rPr>
        <w:t xml:space="preserve"> шаблон контракта с </w:t>
      </w:r>
      <w:r w:rsidR="00EF20FF" w:rsidRPr="00C77ADB">
        <w:rPr>
          <w:rFonts w:ascii="Times New Roman" w:hAnsi="Times New Roman"/>
          <w:sz w:val="28"/>
          <w:szCs w:val="28"/>
          <w:lang w:val="ru-RU"/>
        </w:rPr>
        <w:t>поставщиком</w:t>
      </w:r>
      <w:r w:rsidR="00EF20FF">
        <w:rPr>
          <w:rFonts w:ascii="Times New Roman" w:hAnsi="Times New Roman"/>
          <w:sz w:val="28"/>
          <w:szCs w:val="28"/>
          <w:lang w:val="ru-RU"/>
        </w:rPr>
        <w:t xml:space="preserve"> услуг, а также перечень</w:t>
      </w:r>
      <w:r w:rsidR="001A4401" w:rsidRPr="00C77ADB">
        <w:rPr>
          <w:rFonts w:ascii="Times New Roman" w:hAnsi="Times New Roman"/>
          <w:sz w:val="28"/>
          <w:szCs w:val="28"/>
          <w:lang w:val="ru-RU"/>
        </w:rPr>
        <w:t xml:space="preserve"> общих условий и положений для всех контрактов на оказание услуг и минимальные </w:t>
      </w:r>
      <w:r w:rsidR="00EF20FF" w:rsidRPr="00C77ADB">
        <w:rPr>
          <w:rFonts w:ascii="Times New Roman" w:hAnsi="Times New Roman"/>
          <w:sz w:val="28"/>
          <w:szCs w:val="28"/>
          <w:lang w:val="ru-RU"/>
        </w:rPr>
        <w:t>договорные</w:t>
      </w:r>
      <w:r w:rsidR="001A4401" w:rsidRPr="00C77A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20FF">
        <w:rPr>
          <w:rFonts w:ascii="Times New Roman" w:hAnsi="Times New Roman"/>
          <w:sz w:val="28"/>
          <w:szCs w:val="28"/>
          <w:lang w:val="ru-RU"/>
        </w:rPr>
        <w:t>требования</w:t>
      </w:r>
      <w:r w:rsidR="001A4401" w:rsidRPr="00C77ADB">
        <w:rPr>
          <w:rFonts w:ascii="Times New Roman" w:hAnsi="Times New Roman"/>
          <w:sz w:val="28"/>
          <w:szCs w:val="28"/>
          <w:lang w:val="ru-RU"/>
        </w:rPr>
        <w:t xml:space="preserve"> для поставщиков услуг, осуществляющих электронные денежные переводы. </w:t>
      </w:r>
    </w:p>
    <w:p w14:paraId="32B4E42C" w14:textId="4A1890EF" w:rsidR="00F31177" w:rsidRPr="00C77ADB" w:rsidRDefault="001A4401" w:rsidP="00BB7F94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C77ADB">
        <w:rPr>
          <w:rFonts w:ascii="Times New Roman" w:hAnsi="Times New Roman"/>
          <w:sz w:val="28"/>
          <w:szCs w:val="28"/>
          <w:lang w:val="ru-RU"/>
        </w:rPr>
        <w:t xml:space="preserve">Управление данными о бенефициарах и их защита </w:t>
      </w:r>
    </w:p>
    <w:p w14:paraId="38A51046" w14:textId="2D694690" w:rsidR="005F3C1C" w:rsidRPr="00C77ADB" w:rsidRDefault="005F3C1C" w:rsidP="00BF40B7">
      <w:pPr>
        <w:rPr>
          <w:rFonts w:ascii="Times New Roman" w:hAnsi="Times New Roman"/>
          <w:sz w:val="28"/>
          <w:szCs w:val="28"/>
          <w:lang w:val="ru-RU"/>
        </w:rPr>
      </w:pPr>
      <w:r w:rsidRPr="00C77ADB">
        <w:rPr>
          <w:rFonts w:ascii="Times New Roman" w:hAnsi="Times New Roman"/>
          <w:sz w:val="28"/>
          <w:szCs w:val="28"/>
          <w:lang w:val="ru-RU"/>
        </w:rPr>
        <w:t>Управление данными о бен</w:t>
      </w:r>
      <w:r w:rsidR="001C7D5E">
        <w:rPr>
          <w:rFonts w:ascii="Times New Roman" w:hAnsi="Times New Roman"/>
          <w:sz w:val="28"/>
          <w:szCs w:val="28"/>
          <w:lang w:val="ru-RU"/>
        </w:rPr>
        <w:t>ефициарах и их защита – один из наиболее важных</w:t>
      </w:r>
      <w:r w:rsidRPr="00C77ADB">
        <w:rPr>
          <w:rFonts w:ascii="Times New Roman" w:hAnsi="Times New Roman"/>
          <w:sz w:val="28"/>
          <w:szCs w:val="28"/>
          <w:lang w:val="ru-RU"/>
        </w:rPr>
        <w:t xml:space="preserve"> аспект</w:t>
      </w:r>
      <w:r w:rsidR="001C7D5E">
        <w:rPr>
          <w:rFonts w:ascii="Times New Roman" w:hAnsi="Times New Roman"/>
          <w:sz w:val="28"/>
          <w:szCs w:val="28"/>
          <w:lang w:val="ru-RU"/>
        </w:rPr>
        <w:t>ов</w:t>
      </w:r>
      <w:r w:rsidRPr="00C77ADB">
        <w:rPr>
          <w:rFonts w:ascii="Times New Roman" w:hAnsi="Times New Roman"/>
          <w:sz w:val="28"/>
          <w:szCs w:val="28"/>
          <w:lang w:val="ru-RU"/>
        </w:rPr>
        <w:t xml:space="preserve"> в рамках </w:t>
      </w:r>
      <w:r w:rsidR="001C7D5E" w:rsidRPr="00C77ADB">
        <w:rPr>
          <w:rFonts w:ascii="Times New Roman" w:hAnsi="Times New Roman"/>
          <w:sz w:val="28"/>
          <w:szCs w:val="28"/>
          <w:lang w:val="ru-RU"/>
        </w:rPr>
        <w:t>осуществления</w:t>
      </w:r>
      <w:r w:rsidRPr="00C77ADB">
        <w:rPr>
          <w:rFonts w:ascii="Times New Roman" w:hAnsi="Times New Roman"/>
          <w:sz w:val="28"/>
          <w:szCs w:val="28"/>
          <w:lang w:val="ru-RU"/>
        </w:rPr>
        <w:t xml:space="preserve"> денежных переводов</w:t>
      </w:r>
      <w:r w:rsidR="001C7D5E">
        <w:rPr>
          <w:rFonts w:ascii="Times New Roman" w:hAnsi="Times New Roman"/>
          <w:sz w:val="28"/>
          <w:szCs w:val="28"/>
          <w:lang w:val="ru-RU"/>
        </w:rPr>
        <w:t>, который затрагивает поставщиков</w:t>
      </w:r>
      <w:r w:rsidRPr="00C77ADB">
        <w:rPr>
          <w:rFonts w:ascii="Times New Roman" w:hAnsi="Times New Roman"/>
          <w:sz w:val="28"/>
          <w:szCs w:val="28"/>
          <w:lang w:val="ru-RU"/>
        </w:rPr>
        <w:t xml:space="preserve"> финансовых услуг. При сборе, </w:t>
      </w:r>
      <w:r w:rsidR="001C7D5E" w:rsidRPr="00C77ADB">
        <w:rPr>
          <w:rFonts w:ascii="Times New Roman" w:hAnsi="Times New Roman"/>
          <w:sz w:val="28"/>
          <w:szCs w:val="28"/>
          <w:lang w:val="ru-RU"/>
        </w:rPr>
        <w:t>использовании</w:t>
      </w:r>
      <w:r w:rsidRPr="00C77AD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C7D5E" w:rsidRPr="00C77ADB">
        <w:rPr>
          <w:rFonts w:ascii="Times New Roman" w:hAnsi="Times New Roman"/>
          <w:sz w:val="28"/>
          <w:szCs w:val="28"/>
          <w:lang w:val="ru-RU"/>
        </w:rPr>
        <w:t>раскрытии</w:t>
      </w:r>
      <w:r w:rsidRPr="00C77ADB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1C7D5E" w:rsidRPr="00C77ADB">
        <w:rPr>
          <w:rFonts w:ascii="Times New Roman" w:hAnsi="Times New Roman"/>
          <w:sz w:val="28"/>
          <w:szCs w:val="28"/>
          <w:lang w:val="ru-RU"/>
        </w:rPr>
        <w:t>хранении</w:t>
      </w:r>
      <w:r w:rsidRPr="00C77ADB">
        <w:rPr>
          <w:rFonts w:ascii="Times New Roman" w:hAnsi="Times New Roman"/>
          <w:sz w:val="28"/>
          <w:szCs w:val="28"/>
          <w:lang w:val="ru-RU"/>
        </w:rPr>
        <w:t xml:space="preserve"> личных данных бенефициаров долж</w:t>
      </w:r>
      <w:r w:rsidR="001C7D5E">
        <w:rPr>
          <w:rFonts w:ascii="Times New Roman" w:hAnsi="Times New Roman"/>
          <w:sz w:val="28"/>
          <w:szCs w:val="28"/>
          <w:lang w:val="ru-RU"/>
        </w:rPr>
        <w:t xml:space="preserve">на применяться многоуровневая система </w:t>
      </w:r>
      <w:r w:rsidRPr="00C77ADB">
        <w:rPr>
          <w:rFonts w:ascii="Times New Roman" w:hAnsi="Times New Roman"/>
          <w:sz w:val="28"/>
          <w:szCs w:val="28"/>
          <w:lang w:val="ru-RU"/>
        </w:rPr>
        <w:t xml:space="preserve">контроля, чтобы исключить риски, </w:t>
      </w:r>
      <w:r w:rsidR="001C7D5E" w:rsidRPr="00C77ADB">
        <w:rPr>
          <w:rFonts w:ascii="Times New Roman" w:hAnsi="Times New Roman"/>
          <w:sz w:val="28"/>
          <w:szCs w:val="28"/>
          <w:lang w:val="ru-RU"/>
        </w:rPr>
        <w:t>связные</w:t>
      </w:r>
      <w:r w:rsidRPr="00C77ADB">
        <w:rPr>
          <w:rFonts w:ascii="Times New Roman" w:hAnsi="Times New Roman"/>
          <w:sz w:val="28"/>
          <w:szCs w:val="28"/>
          <w:lang w:val="ru-RU"/>
        </w:rPr>
        <w:t xml:space="preserve"> с посягательством на личные данны</w:t>
      </w:r>
      <w:r w:rsidR="001C7D5E">
        <w:rPr>
          <w:rFonts w:ascii="Times New Roman" w:hAnsi="Times New Roman"/>
          <w:sz w:val="28"/>
          <w:szCs w:val="28"/>
          <w:lang w:val="ru-RU"/>
        </w:rPr>
        <w:t>е, а также угрозу</w:t>
      </w:r>
      <w:r w:rsidRPr="00C77ADB">
        <w:rPr>
          <w:rFonts w:ascii="Times New Roman" w:hAnsi="Times New Roman"/>
          <w:sz w:val="28"/>
          <w:szCs w:val="28"/>
          <w:lang w:val="ru-RU"/>
        </w:rPr>
        <w:t xml:space="preserve"> мошенничества и нецелевого расходования средств</w:t>
      </w:r>
      <w:r w:rsidR="00EF3D4E" w:rsidRPr="00C77ADB">
        <w:rPr>
          <w:rFonts w:ascii="Times New Roman" w:hAnsi="Times New Roman"/>
          <w:sz w:val="28"/>
          <w:szCs w:val="28"/>
          <w:lang w:val="ru-RU"/>
        </w:rPr>
        <w:t>. При выборе средств</w:t>
      </w:r>
      <w:r w:rsidR="006163E5" w:rsidRPr="00C77ADB">
        <w:rPr>
          <w:rFonts w:ascii="Times New Roman" w:hAnsi="Times New Roman"/>
          <w:sz w:val="28"/>
          <w:szCs w:val="28"/>
          <w:lang w:val="ru-RU"/>
        </w:rPr>
        <w:t xml:space="preserve"> для управления данными и </w:t>
      </w:r>
      <w:r w:rsidR="00EF3D4E" w:rsidRPr="00C77ADB">
        <w:rPr>
          <w:rFonts w:ascii="Times New Roman" w:hAnsi="Times New Roman"/>
          <w:sz w:val="28"/>
          <w:szCs w:val="28"/>
          <w:lang w:val="ru-RU"/>
        </w:rPr>
        <w:t xml:space="preserve">обеспечения </w:t>
      </w:r>
      <w:r w:rsidR="001C7D5E" w:rsidRPr="00C77ADB">
        <w:rPr>
          <w:rFonts w:ascii="Times New Roman" w:hAnsi="Times New Roman"/>
          <w:sz w:val="28"/>
          <w:szCs w:val="28"/>
          <w:lang w:val="ru-RU"/>
        </w:rPr>
        <w:t>безопасности</w:t>
      </w:r>
      <w:r w:rsidR="00EF3D4E" w:rsidRPr="00C77ADB">
        <w:rPr>
          <w:rFonts w:ascii="Times New Roman" w:hAnsi="Times New Roman"/>
          <w:sz w:val="28"/>
          <w:szCs w:val="28"/>
          <w:lang w:val="ru-RU"/>
        </w:rPr>
        <w:t xml:space="preserve">, следует руководствоваться следующими </w:t>
      </w:r>
      <w:r w:rsidR="001C7D5E" w:rsidRPr="00C77ADB">
        <w:rPr>
          <w:rFonts w:ascii="Times New Roman" w:hAnsi="Times New Roman"/>
          <w:sz w:val="28"/>
          <w:szCs w:val="28"/>
          <w:lang w:val="ru-RU"/>
        </w:rPr>
        <w:t>факторами</w:t>
      </w:r>
      <w:r w:rsidR="00EF3D4E" w:rsidRPr="00C77ADB">
        <w:rPr>
          <w:rFonts w:ascii="Times New Roman" w:hAnsi="Times New Roman"/>
          <w:sz w:val="28"/>
          <w:szCs w:val="28"/>
          <w:lang w:val="ru-RU"/>
        </w:rPr>
        <w:t>:</w:t>
      </w:r>
    </w:p>
    <w:p w14:paraId="177EE4E7" w14:textId="55010CDC" w:rsidR="001F4CA6" w:rsidRPr="00C77ADB" w:rsidRDefault="00EF3D4E" w:rsidP="00A87961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C77ADB">
        <w:rPr>
          <w:rFonts w:ascii="Times New Roman" w:hAnsi="Times New Roman" w:cs="Times New Roman"/>
          <w:sz w:val="28"/>
          <w:szCs w:val="28"/>
          <w:lang w:val="ru-RU"/>
        </w:rPr>
        <w:t>местное законодательство</w:t>
      </w:r>
      <w:r w:rsidR="001F4CA6" w:rsidRPr="00C77AD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14:paraId="7A203281" w14:textId="41705D5F" w:rsidR="001F4CA6" w:rsidRPr="00C77ADB" w:rsidRDefault="00EF3D4E" w:rsidP="00A87961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C77ADB">
        <w:rPr>
          <w:rFonts w:ascii="Times New Roman" w:hAnsi="Times New Roman" w:cs="Times New Roman"/>
          <w:sz w:val="28"/>
          <w:szCs w:val="28"/>
          <w:lang w:val="ru-RU"/>
        </w:rPr>
        <w:t>масштаб программы</w:t>
      </w:r>
      <w:r w:rsidR="001F4CA6" w:rsidRPr="00C77AD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14:paraId="403E6EBB" w14:textId="506DCC3B" w:rsidR="001F4CA6" w:rsidRPr="00C77ADB" w:rsidRDefault="00EF3D4E" w:rsidP="00A87961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C77ADB">
        <w:rPr>
          <w:rFonts w:ascii="Times New Roman" w:hAnsi="Times New Roman" w:cs="Times New Roman"/>
          <w:sz w:val="28"/>
          <w:szCs w:val="28"/>
          <w:lang w:val="ru-RU"/>
        </w:rPr>
        <w:t>доступные технические средства и ресурсы, и</w:t>
      </w:r>
    </w:p>
    <w:p w14:paraId="362ADD1E" w14:textId="2A712F9C" w:rsidR="001F4CA6" w:rsidRPr="00C77ADB" w:rsidRDefault="00EF3D4E" w:rsidP="00A87961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C77ADB">
        <w:rPr>
          <w:rFonts w:ascii="Times New Roman" w:hAnsi="Times New Roman" w:cs="Times New Roman"/>
          <w:sz w:val="28"/>
          <w:szCs w:val="28"/>
          <w:lang w:val="ru-RU"/>
        </w:rPr>
        <w:t>требования поставщиков услуг</w:t>
      </w:r>
      <w:r w:rsidR="001F4CA6" w:rsidRPr="00C77AD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6909D1B" w14:textId="10141258" w:rsidR="00E736B3" w:rsidRPr="00C77ADB" w:rsidRDefault="00EF3D4E" w:rsidP="001A17AD">
      <w:pPr>
        <w:spacing w:after="360"/>
        <w:rPr>
          <w:rFonts w:ascii="Times New Roman" w:hAnsi="Times New Roman"/>
          <w:sz w:val="28"/>
          <w:szCs w:val="28"/>
          <w:lang w:val="ru-RU"/>
        </w:rPr>
      </w:pPr>
      <w:r w:rsidRPr="00C77ADB">
        <w:rPr>
          <w:rFonts w:ascii="Times New Roman" w:hAnsi="Times New Roman"/>
          <w:sz w:val="28"/>
          <w:szCs w:val="28"/>
          <w:lang w:val="ru-RU"/>
        </w:rPr>
        <w:t xml:space="preserve">В числе </w:t>
      </w:r>
      <w:r w:rsidR="007879DD" w:rsidRPr="00C77ADB">
        <w:rPr>
          <w:rFonts w:ascii="Times New Roman" w:hAnsi="Times New Roman"/>
          <w:sz w:val="28"/>
          <w:szCs w:val="28"/>
          <w:lang w:val="ru-RU"/>
        </w:rPr>
        <w:t>инструментов</w:t>
      </w:r>
      <w:r w:rsidRPr="00C77ADB">
        <w:rPr>
          <w:rFonts w:ascii="Times New Roman" w:hAnsi="Times New Roman"/>
          <w:sz w:val="28"/>
          <w:szCs w:val="28"/>
          <w:lang w:val="ru-RU"/>
        </w:rPr>
        <w:t>, предлагаемых в данном подразделе, вы найдете перечень принципов для защиты личных данных бенефициаров и предложения  различных моделей защиты данных.</w:t>
      </w:r>
    </w:p>
    <w:tbl>
      <w:tblPr>
        <w:tblStyle w:val="TableGray"/>
        <w:tblW w:w="0" w:type="auto"/>
        <w:tblLook w:val="04A0" w:firstRow="1" w:lastRow="0" w:firstColumn="1" w:lastColumn="0" w:noHBand="0" w:noVBand="1"/>
      </w:tblPr>
      <w:tblGrid>
        <w:gridCol w:w="9848"/>
      </w:tblGrid>
      <w:tr w:rsidR="00325B99" w:rsidRPr="00C77ADB" w14:paraId="468A0C03" w14:textId="77777777" w:rsidTr="00325B99">
        <w:tc>
          <w:tcPr>
            <w:tcW w:w="9848" w:type="dxa"/>
          </w:tcPr>
          <w:p w14:paraId="105B5D48" w14:textId="67D4DFA9" w:rsidR="00325B99" w:rsidRPr="00C77ADB" w:rsidRDefault="00EF3D4E" w:rsidP="00095473">
            <w:pPr>
              <w:pStyle w:val="RefTitr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7ADB">
              <w:rPr>
                <w:rFonts w:ascii="Times New Roman" w:hAnsi="Times New Roman"/>
                <w:sz w:val="28"/>
                <w:szCs w:val="28"/>
                <w:lang w:val="ru-RU"/>
              </w:rPr>
              <w:t>СПРАВОЧНЫЕ ДОКУМЕНТЫ</w:t>
            </w:r>
          </w:p>
          <w:p w14:paraId="1C165A1E" w14:textId="49A7FCDA" w:rsidR="00325B99" w:rsidRPr="00C77ADB" w:rsidRDefault="00EF3D4E" w:rsidP="00325B99">
            <w:pPr>
              <w:pStyle w:val="RefItem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7A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USAID и NetHope – </w:t>
            </w:r>
            <w:r w:rsidR="007879DD" w:rsidRPr="00C77ADB">
              <w:rPr>
                <w:rFonts w:ascii="Times New Roman" w:hAnsi="Times New Roman"/>
                <w:sz w:val="28"/>
                <w:szCs w:val="28"/>
                <w:lang w:val="ru-RU"/>
              </w:rPr>
              <w:t>Инновации</w:t>
            </w:r>
            <w:r w:rsidRPr="00C77A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сфере платежей</w:t>
            </w:r>
            <w:r w:rsidR="00325B99" w:rsidRPr="00C77A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7879DD">
              <w:rPr>
                <w:rFonts w:ascii="Times New Roman" w:hAnsi="Times New Roman"/>
                <w:sz w:val="28"/>
                <w:szCs w:val="28"/>
                <w:lang w:val="ru-RU"/>
              </w:rPr>
              <w:t>Методические материалы</w:t>
            </w:r>
            <w:r w:rsidRPr="00C77A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</w:t>
            </w:r>
            <w:r w:rsidR="007879DD" w:rsidRPr="00C77ADB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осуществлению</w:t>
            </w:r>
            <w:r w:rsidRPr="00C77A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электронных платежей</w:t>
            </w:r>
            <w:r w:rsidR="00325B99" w:rsidRPr="00C77A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hyperlink r:id="rId8" w:history="1">
              <w:r w:rsidR="00E43BD7" w:rsidRPr="00C77ADB">
                <w:rPr>
                  <w:rStyle w:val="af6"/>
                  <w:rFonts w:ascii="Times New Roman" w:hAnsi="Times New Roman"/>
                  <w:sz w:val="28"/>
                  <w:szCs w:val="28"/>
                  <w:lang w:val="ru-RU"/>
                </w:rPr>
                <w:t>http://solutionscenter.nethope.org/programs/c2e-toolkit</w:t>
              </w:r>
            </w:hyperlink>
          </w:p>
          <w:p w14:paraId="1589E2E6" w14:textId="3B5EE97F" w:rsidR="00325B99" w:rsidRPr="00C77ADB" w:rsidRDefault="00EF3D4E" w:rsidP="00325B99">
            <w:pPr>
              <w:pStyle w:val="RefItem1"/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ru-RU"/>
              </w:rPr>
            </w:pPr>
            <w:r w:rsidRPr="00C77A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Работа с банками: Руководящие </w:t>
            </w:r>
            <w:r w:rsidR="007879DD">
              <w:rPr>
                <w:rFonts w:ascii="Times New Roman" w:hAnsi="Times New Roman"/>
                <w:sz w:val="28"/>
                <w:szCs w:val="28"/>
                <w:lang w:val="ru-RU"/>
              </w:rPr>
              <w:t>указания</w:t>
            </w:r>
            <w:r w:rsidRPr="00C77A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ведению переговоров с банками в рамках программ перевода денежных средств</w:t>
            </w:r>
            <w:r w:rsidR="00325B99" w:rsidRPr="00C77A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(2011) </w:t>
            </w:r>
            <w:r w:rsidR="00325B99" w:rsidRPr="00C77AD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CaLP</w:t>
            </w:r>
            <w:r w:rsidR="00325B99" w:rsidRPr="00C77A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hyperlink r:id="rId9" w:history="1">
              <w:r w:rsidR="00E43BD7" w:rsidRPr="00C77ADB">
                <w:rPr>
                  <w:rStyle w:val="af6"/>
                  <w:rFonts w:ascii="Times New Roman" w:hAnsi="Times New Roman"/>
                  <w:sz w:val="28"/>
                  <w:szCs w:val="28"/>
                  <w:lang w:val="ru-RU"/>
                </w:rPr>
                <w:t>http://www.cashlearning.org/resources/library/34-working-with-banks-a-field-guide-to-negotiating-with-banks-in-cash-transfer-programming-screen-version</w:t>
              </w:r>
            </w:hyperlink>
          </w:p>
          <w:p w14:paraId="1D89B24E" w14:textId="258589E0" w:rsidR="00325B99" w:rsidRPr="00C77ADB" w:rsidRDefault="00EF3D4E" w:rsidP="00EF3D4E">
            <w:pPr>
              <w:pStyle w:val="RefItem1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C77ADB">
              <w:rPr>
                <w:rFonts w:ascii="Times New Roman" w:hAnsi="Times New Roman"/>
                <w:sz w:val="28"/>
                <w:szCs w:val="28"/>
                <w:lang w:val="ru-RU"/>
              </w:rPr>
              <w:t>Электронные платежи в условиях</w:t>
            </w:r>
            <w:r w:rsidR="00DE1ECC" w:rsidRPr="00C77A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ЧС</w:t>
            </w:r>
            <w:r w:rsidR="00325B99" w:rsidRPr="00C77A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Pr="00C77A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руководящие указания. </w:t>
            </w:r>
            <w:r w:rsidR="00325B99" w:rsidRPr="00C77A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2013 </w:t>
            </w:r>
            <w:r w:rsidR="00325B99" w:rsidRPr="00C77AD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CaLP </w:t>
            </w:r>
            <w:hyperlink r:id="rId10" w:history="1">
              <w:r w:rsidR="00E43BD7" w:rsidRPr="00C77ADB">
                <w:rPr>
                  <w:rStyle w:val="af6"/>
                  <w:rFonts w:ascii="Times New Roman" w:eastAsia="Times New Roman" w:hAnsi="Times New Roman"/>
                  <w:sz w:val="28"/>
                  <w:szCs w:val="28"/>
                  <w:lang w:val="ru-RU"/>
                </w:rPr>
                <w:t>http://www.cashlearning.org/resources/library/390-e-transfers-in-emergencies-implementation-support-guideline</w:t>
              </w:r>
            </w:hyperlink>
          </w:p>
        </w:tc>
      </w:tr>
    </w:tbl>
    <w:p w14:paraId="5FBABA6C" w14:textId="77777777" w:rsidR="00D347D3" w:rsidRPr="00C77ADB" w:rsidRDefault="00D347D3" w:rsidP="00325B9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val="ru-RU"/>
        </w:rPr>
      </w:pPr>
    </w:p>
    <w:sectPr w:rsidR="00D347D3" w:rsidRPr="00C77ADB" w:rsidSect="00020CAB">
      <w:headerReference w:type="default" r:id="rId11"/>
      <w:footerReference w:type="default" r:id="rId12"/>
      <w:pgSz w:w="11900" w:h="16840"/>
      <w:pgMar w:top="1134" w:right="1134" w:bottom="1134" w:left="1134" w:header="708" w:footer="708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A306B4" w15:done="0"/>
  <w15:commentEx w15:paraId="2AD01568" w15:done="0"/>
  <w15:commentEx w15:paraId="555BD321" w15:done="0"/>
  <w15:commentEx w15:paraId="33E86B39" w15:done="0"/>
  <w15:commentEx w15:paraId="4372475F" w15:done="0"/>
  <w15:commentEx w15:paraId="0521254C" w15:done="0"/>
  <w15:commentEx w15:paraId="343FA5AC" w15:done="0"/>
  <w15:commentEx w15:paraId="2C9AD1E0" w15:done="0"/>
  <w15:commentEx w15:paraId="35A9F14F" w15:done="0"/>
  <w15:commentEx w15:paraId="5A7CD1AD" w15:done="0"/>
  <w15:commentEx w15:paraId="34D8759C" w15:done="0"/>
  <w15:commentEx w15:paraId="14447DC4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42EF0" w14:textId="77777777" w:rsidR="00C44231" w:rsidRDefault="00C44231" w:rsidP="00E736B3">
      <w:r>
        <w:separator/>
      </w:r>
    </w:p>
  </w:endnote>
  <w:endnote w:type="continuationSeparator" w:id="0">
    <w:p w14:paraId="0F7751D4" w14:textId="77777777" w:rsidR="00C44231" w:rsidRDefault="00C44231" w:rsidP="00E7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D753D" w14:textId="77777777" w:rsidR="00C44231" w:rsidRPr="00B45C74" w:rsidRDefault="00C44231" w:rsidP="00334045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D1273B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4807A1EA" w14:textId="4B8933C9" w:rsidR="00C44231" w:rsidRPr="00832F4D" w:rsidRDefault="00C44231" w:rsidP="00334045">
    <w:pPr>
      <w:pStyle w:val="af3"/>
    </w:pPr>
    <w:r>
      <w:rPr>
        <w:b/>
      </w:rPr>
      <w:t>Модуль</w:t>
    </w:r>
    <w:r w:rsidRPr="00107E15">
      <w:rPr>
        <w:b/>
      </w:rPr>
      <w:t xml:space="preserve"> </w:t>
    </w:r>
    <w:r>
      <w:rPr>
        <w:b/>
      </w:rPr>
      <w:t>1</w:t>
    </w:r>
    <w:r w:rsidRPr="00107E15">
      <w:rPr>
        <w:b/>
      </w:rPr>
      <w:t>.</w:t>
    </w:r>
    <w:r>
      <w:t xml:space="preserve"> Раздел</w:t>
    </w:r>
    <w:r w:rsidRPr="00107E15">
      <w:t xml:space="preserve"> </w:t>
    </w:r>
    <w:r>
      <w:t>2</w:t>
    </w:r>
    <w:r w:rsidRPr="00107E15">
      <w:t>.</w:t>
    </w:r>
    <w:r>
      <w:t xml:space="preserve"> Подраздел 7. </w:t>
    </w:r>
    <w:fldSimple w:instr=" STYLEREF  H1 \t  \* MERGEFORMAT ">
      <w:r w:rsidR="00D1273B" w:rsidRPr="00D1273B">
        <w:rPr>
          <w:bCs/>
          <w:noProof/>
        </w:rPr>
        <w:t>Дорожная карта по отбору поставщиков услуг по</w:t>
      </w:r>
      <w:r w:rsidR="00D1273B">
        <w:rPr>
          <w:noProof/>
        </w:rPr>
        <w:t xml:space="preserve"> ПДП и заключению соглашений с ними</w:t>
      </w:r>
    </w:fldSimple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2E2B8" w14:textId="77777777" w:rsidR="00C44231" w:rsidRDefault="00C44231" w:rsidP="00E736B3">
      <w:r>
        <w:separator/>
      </w:r>
    </w:p>
  </w:footnote>
  <w:footnote w:type="continuationSeparator" w:id="0">
    <w:p w14:paraId="63A57D20" w14:textId="77777777" w:rsidR="00C44231" w:rsidRDefault="00C44231" w:rsidP="00E736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44144" w14:textId="77777777" w:rsidR="00C44231" w:rsidRPr="00074036" w:rsidRDefault="00C44231" w:rsidP="00334045">
    <w:pPr>
      <w:pStyle w:val="af1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f5"/>
        <w:bCs/>
        <w:szCs w:val="16"/>
      </w:rPr>
      <w:t>I</w:t>
    </w:r>
    <w:r w:rsidRPr="009F6986">
      <w:rPr>
        <w:rStyle w:val="af5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0879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E0EA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CBE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5A3B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8C8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1411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B642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BE8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50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8E1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E4BB3"/>
    <w:multiLevelType w:val="hybridMultilevel"/>
    <w:tmpl w:val="2D0A575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505C4F"/>
    <w:multiLevelType w:val="hybridMultilevel"/>
    <w:tmpl w:val="3822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B837E4"/>
    <w:multiLevelType w:val="hybridMultilevel"/>
    <w:tmpl w:val="B5B091F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302652"/>
    <w:multiLevelType w:val="hybridMultilevel"/>
    <w:tmpl w:val="9CF4AF48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233090"/>
    <w:multiLevelType w:val="hybridMultilevel"/>
    <w:tmpl w:val="62DA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7143CF"/>
    <w:multiLevelType w:val="hybridMultilevel"/>
    <w:tmpl w:val="2A8A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396E2F"/>
    <w:multiLevelType w:val="hybridMultilevel"/>
    <w:tmpl w:val="730620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B8FE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B26F5B"/>
    <w:multiLevelType w:val="hybridMultilevel"/>
    <w:tmpl w:val="69BCD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477B14"/>
    <w:multiLevelType w:val="hybridMultilevel"/>
    <w:tmpl w:val="F06CEA2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9DA6745"/>
    <w:multiLevelType w:val="hybridMultilevel"/>
    <w:tmpl w:val="1AE2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5A1BEB"/>
    <w:multiLevelType w:val="hybridMultilevel"/>
    <w:tmpl w:val="5BE6E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1530CB"/>
    <w:multiLevelType w:val="hybridMultilevel"/>
    <w:tmpl w:val="4EEC0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102ED9"/>
    <w:multiLevelType w:val="hybridMultilevel"/>
    <w:tmpl w:val="07DC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7CC6641"/>
    <w:multiLevelType w:val="hybridMultilevel"/>
    <w:tmpl w:val="1BB68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FC7C1F"/>
    <w:multiLevelType w:val="hybridMultilevel"/>
    <w:tmpl w:val="0414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3F1F5B"/>
    <w:multiLevelType w:val="hybridMultilevel"/>
    <w:tmpl w:val="23329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C0427F"/>
    <w:multiLevelType w:val="hybridMultilevel"/>
    <w:tmpl w:val="9878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EB4B7B"/>
    <w:multiLevelType w:val="hybridMultilevel"/>
    <w:tmpl w:val="07CEC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F7627B"/>
    <w:multiLevelType w:val="hybridMultilevel"/>
    <w:tmpl w:val="E95E3F2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6B6D97"/>
    <w:multiLevelType w:val="hybridMultilevel"/>
    <w:tmpl w:val="28B2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A017A4"/>
    <w:multiLevelType w:val="hybridMultilevel"/>
    <w:tmpl w:val="5D34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2F0082"/>
    <w:multiLevelType w:val="hybridMultilevel"/>
    <w:tmpl w:val="36F0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613D32"/>
    <w:multiLevelType w:val="hybridMultilevel"/>
    <w:tmpl w:val="BF78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715D68"/>
    <w:multiLevelType w:val="hybridMultilevel"/>
    <w:tmpl w:val="3B021BC8"/>
    <w:lvl w:ilvl="0" w:tplc="1AE64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4B62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78CB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85CE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DCCD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80A7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C6B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5F48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2E84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7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35C7E23"/>
    <w:multiLevelType w:val="hybridMultilevel"/>
    <w:tmpl w:val="92706D8A"/>
    <w:lvl w:ilvl="0" w:tplc="CAD4AE2E">
      <w:start w:val="1"/>
      <w:numFmt w:val="bullet"/>
      <w:pStyle w:val="a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AF0C6D"/>
    <w:multiLevelType w:val="hybridMultilevel"/>
    <w:tmpl w:val="A74A58C6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683092"/>
    <w:multiLevelType w:val="hybridMultilevel"/>
    <w:tmpl w:val="2964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BB65D5"/>
    <w:multiLevelType w:val="hybridMultilevel"/>
    <w:tmpl w:val="F1D89208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DB7CBF"/>
    <w:multiLevelType w:val="hybridMultilevel"/>
    <w:tmpl w:val="1714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114D40"/>
    <w:multiLevelType w:val="hybridMultilevel"/>
    <w:tmpl w:val="9DCAC83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630977"/>
    <w:multiLevelType w:val="hybridMultilevel"/>
    <w:tmpl w:val="7B12D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F541AA7"/>
    <w:multiLevelType w:val="hybridMultilevel"/>
    <w:tmpl w:val="6942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7"/>
  </w:num>
  <w:num w:numId="3">
    <w:abstractNumId w:val="11"/>
  </w:num>
  <w:num w:numId="4">
    <w:abstractNumId w:val="25"/>
  </w:num>
  <w:num w:numId="5">
    <w:abstractNumId w:val="34"/>
  </w:num>
  <w:num w:numId="6">
    <w:abstractNumId w:val="15"/>
  </w:num>
  <w:num w:numId="7">
    <w:abstractNumId w:val="28"/>
  </w:num>
  <w:num w:numId="8">
    <w:abstractNumId w:val="43"/>
  </w:num>
  <w:num w:numId="9">
    <w:abstractNumId w:val="26"/>
  </w:num>
  <w:num w:numId="10">
    <w:abstractNumId w:val="32"/>
  </w:num>
  <w:num w:numId="11">
    <w:abstractNumId w:val="21"/>
  </w:num>
  <w:num w:numId="12">
    <w:abstractNumId w:val="45"/>
  </w:num>
  <w:num w:numId="13">
    <w:abstractNumId w:val="35"/>
  </w:num>
  <w:num w:numId="14">
    <w:abstractNumId w:val="36"/>
  </w:num>
  <w:num w:numId="15">
    <w:abstractNumId w:val="40"/>
  </w:num>
  <w:num w:numId="16">
    <w:abstractNumId w:val="42"/>
  </w:num>
  <w:num w:numId="17">
    <w:abstractNumId w:val="41"/>
  </w:num>
  <w:num w:numId="18">
    <w:abstractNumId w:val="14"/>
  </w:num>
  <w:num w:numId="19">
    <w:abstractNumId w:val="13"/>
  </w:num>
  <w:num w:numId="20">
    <w:abstractNumId w:val="44"/>
  </w:num>
  <w:num w:numId="21">
    <w:abstractNumId w:val="31"/>
  </w:num>
  <w:num w:numId="22">
    <w:abstractNumId w:val="22"/>
  </w:num>
  <w:num w:numId="23">
    <w:abstractNumId w:val="16"/>
  </w:num>
  <w:num w:numId="24">
    <w:abstractNumId w:val="23"/>
  </w:num>
  <w:num w:numId="25">
    <w:abstractNumId w:val="29"/>
  </w:num>
  <w:num w:numId="26">
    <w:abstractNumId w:val="20"/>
  </w:num>
  <w:num w:numId="27">
    <w:abstractNumId w:val="18"/>
  </w:num>
  <w:num w:numId="28">
    <w:abstractNumId w:val="24"/>
  </w:num>
  <w:num w:numId="29">
    <w:abstractNumId w:val="46"/>
  </w:num>
  <w:num w:numId="30">
    <w:abstractNumId w:val="10"/>
  </w:num>
  <w:num w:numId="31">
    <w:abstractNumId w:val="30"/>
  </w:num>
  <w:num w:numId="32">
    <w:abstractNumId w:val="12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17"/>
  </w:num>
  <w:num w:numId="44">
    <w:abstractNumId w:val="33"/>
  </w:num>
  <w:num w:numId="45">
    <w:abstractNumId w:val="39"/>
  </w:num>
  <w:num w:numId="46">
    <w:abstractNumId w:val="38"/>
  </w:num>
  <w:num w:numId="47">
    <w:abstractNumId w:val="27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aud Devred">
    <w15:presenceInfo w15:providerId="AD" w15:userId="S-1-5-21-2160216369-3329932071-3968528880-48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activeWritingStyle w:appName="MSWord" w:lang="en-US" w:vendorID="64" w:dllVersion="131078" w:nlCheck="1" w:checkStyle="1"/>
  <w:attachedTemplate r:id="rId1"/>
  <w:linkStyles/>
  <w:stylePaneSortMethod w:val="000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F29"/>
    <w:rsid w:val="00020CAB"/>
    <w:rsid w:val="00047291"/>
    <w:rsid w:val="0005703E"/>
    <w:rsid w:val="000901B9"/>
    <w:rsid w:val="00094F5F"/>
    <w:rsid w:val="00095473"/>
    <w:rsid w:val="000A2D7C"/>
    <w:rsid w:val="000B7A12"/>
    <w:rsid w:val="000E431F"/>
    <w:rsid w:val="000F5637"/>
    <w:rsid w:val="0013032C"/>
    <w:rsid w:val="00182FF0"/>
    <w:rsid w:val="0019682C"/>
    <w:rsid w:val="001A17AD"/>
    <w:rsid w:val="001A2F29"/>
    <w:rsid w:val="001A4401"/>
    <w:rsid w:val="001C7D5E"/>
    <w:rsid w:val="001D1471"/>
    <w:rsid w:val="001D3CF0"/>
    <w:rsid w:val="001F4258"/>
    <w:rsid w:val="001F4CA6"/>
    <w:rsid w:val="002018AB"/>
    <w:rsid w:val="0020565B"/>
    <w:rsid w:val="00221382"/>
    <w:rsid w:val="00221D79"/>
    <w:rsid w:val="0022355D"/>
    <w:rsid w:val="00247216"/>
    <w:rsid w:val="00267637"/>
    <w:rsid w:val="002703BA"/>
    <w:rsid w:val="002B6A50"/>
    <w:rsid w:val="002B6A85"/>
    <w:rsid w:val="002C3ADE"/>
    <w:rsid w:val="002E49E4"/>
    <w:rsid w:val="00301D23"/>
    <w:rsid w:val="00301F93"/>
    <w:rsid w:val="00311C8C"/>
    <w:rsid w:val="00325B99"/>
    <w:rsid w:val="00334045"/>
    <w:rsid w:val="00367161"/>
    <w:rsid w:val="00373AEC"/>
    <w:rsid w:val="00376F2F"/>
    <w:rsid w:val="003B228D"/>
    <w:rsid w:val="004A1EC0"/>
    <w:rsid w:val="004C0721"/>
    <w:rsid w:val="004C53A2"/>
    <w:rsid w:val="004F552B"/>
    <w:rsid w:val="005528EF"/>
    <w:rsid w:val="005B7E60"/>
    <w:rsid w:val="005F3C1C"/>
    <w:rsid w:val="005F6706"/>
    <w:rsid w:val="006163E5"/>
    <w:rsid w:val="00640EEC"/>
    <w:rsid w:val="006617D9"/>
    <w:rsid w:val="00694851"/>
    <w:rsid w:val="00743E2D"/>
    <w:rsid w:val="007879DD"/>
    <w:rsid w:val="00795572"/>
    <w:rsid w:val="007A03F9"/>
    <w:rsid w:val="007F2DF8"/>
    <w:rsid w:val="008003CB"/>
    <w:rsid w:val="00805877"/>
    <w:rsid w:val="00805F81"/>
    <w:rsid w:val="008140C6"/>
    <w:rsid w:val="00822DE4"/>
    <w:rsid w:val="00832F4D"/>
    <w:rsid w:val="0084006B"/>
    <w:rsid w:val="00850714"/>
    <w:rsid w:val="00870994"/>
    <w:rsid w:val="008849CD"/>
    <w:rsid w:val="008D40CC"/>
    <w:rsid w:val="008D462A"/>
    <w:rsid w:val="008E0EE5"/>
    <w:rsid w:val="00923818"/>
    <w:rsid w:val="00930E59"/>
    <w:rsid w:val="0094211C"/>
    <w:rsid w:val="00951D5B"/>
    <w:rsid w:val="009541D2"/>
    <w:rsid w:val="00966A3E"/>
    <w:rsid w:val="009746C2"/>
    <w:rsid w:val="009B3267"/>
    <w:rsid w:val="009E3833"/>
    <w:rsid w:val="009F5A88"/>
    <w:rsid w:val="00A109F2"/>
    <w:rsid w:val="00A22BB2"/>
    <w:rsid w:val="00A3228D"/>
    <w:rsid w:val="00A540BE"/>
    <w:rsid w:val="00A56237"/>
    <w:rsid w:val="00A6081D"/>
    <w:rsid w:val="00A85715"/>
    <w:rsid w:val="00A87961"/>
    <w:rsid w:val="00AA0EE5"/>
    <w:rsid w:val="00AA1585"/>
    <w:rsid w:val="00AB3215"/>
    <w:rsid w:val="00AC13A8"/>
    <w:rsid w:val="00B3479F"/>
    <w:rsid w:val="00B35D2F"/>
    <w:rsid w:val="00B46F27"/>
    <w:rsid w:val="00B905BE"/>
    <w:rsid w:val="00BB7F94"/>
    <w:rsid w:val="00BD2BAA"/>
    <w:rsid w:val="00BE35A3"/>
    <w:rsid w:val="00BF3043"/>
    <w:rsid w:val="00BF40B7"/>
    <w:rsid w:val="00C44231"/>
    <w:rsid w:val="00C63A53"/>
    <w:rsid w:val="00C65B90"/>
    <w:rsid w:val="00C77ADB"/>
    <w:rsid w:val="00C82053"/>
    <w:rsid w:val="00CA1D4C"/>
    <w:rsid w:val="00CD4964"/>
    <w:rsid w:val="00CF1A44"/>
    <w:rsid w:val="00D1273B"/>
    <w:rsid w:val="00D178E6"/>
    <w:rsid w:val="00D3467E"/>
    <w:rsid w:val="00D347D3"/>
    <w:rsid w:val="00D41E79"/>
    <w:rsid w:val="00D51C35"/>
    <w:rsid w:val="00D548E9"/>
    <w:rsid w:val="00DB6886"/>
    <w:rsid w:val="00DE1ECC"/>
    <w:rsid w:val="00E13538"/>
    <w:rsid w:val="00E1458D"/>
    <w:rsid w:val="00E163B7"/>
    <w:rsid w:val="00E36ECF"/>
    <w:rsid w:val="00E43BD7"/>
    <w:rsid w:val="00E60A46"/>
    <w:rsid w:val="00E659F4"/>
    <w:rsid w:val="00E66610"/>
    <w:rsid w:val="00E736B3"/>
    <w:rsid w:val="00E755DD"/>
    <w:rsid w:val="00E91756"/>
    <w:rsid w:val="00EB6B84"/>
    <w:rsid w:val="00ED385F"/>
    <w:rsid w:val="00EF20FF"/>
    <w:rsid w:val="00EF3D4E"/>
    <w:rsid w:val="00F046BE"/>
    <w:rsid w:val="00F101F3"/>
    <w:rsid w:val="00F12BA9"/>
    <w:rsid w:val="00F31177"/>
    <w:rsid w:val="00F568EA"/>
    <w:rsid w:val="00F60091"/>
    <w:rsid w:val="00F739FC"/>
    <w:rsid w:val="00FE06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D71D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uiPriority="9"/>
    <w:lsdException w:name="heading 2" w:semiHidden="0" w:uiPriority="9" w:qFormat="1"/>
    <w:lsdException w:name="heading 3" w:semiHidden="0" w:uiPriority="9" w:qFormat="1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iPriority="99" w:unhideWhenUsed="1"/>
    <w:lsdException w:name="annotation reference" w:uiPriority="99" w:unhideWhenUsed="1"/>
    <w:lsdException w:name="line number" w:unhideWhenUsed="1"/>
    <w:lsdException w:name="page number" w:uiPriority="99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 w:uiPriority="99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99" w:unhideWhenUsed="1"/>
    <w:lsdException w:name="No List" w:uiPriority="99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99" w:unhideWhenUsed="1"/>
    <w:lsdException w:name="Table Grid" w:semiHidden="0" w:uiPriority="59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Revision" w:uiPriority="99"/>
    <w:lsdException w:name="List Paragraph" w:semiHidden="0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a0">
    <w:name w:val="Normal"/>
    <w:qFormat/>
    <w:rsid w:val="001A17AD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"/>
    <w:rsid w:val="001A17AD"/>
    <w:pPr>
      <w:spacing w:before="360" w:after="240"/>
      <w:jc w:val="left"/>
      <w:outlineLvl w:val="0"/>
    </w:pPr>
    <w:rPr>
      <w:b/>
      <w:sz w:val="40"/>
      <w:szCs w:val="52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1A17AD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1A17AD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aliases w:val="Bullet 3"/>
    <w:basedOn w:val="a0"/>
    <w:link w:val="a4"/>
    <w:qFormat/>
    <w:rsid w:val="001A17AD"/>
    <w:pPr>
      <w:numPr>
        <w:numId w:val="45"/>
      </w:numPr>
      <w:spacing w:before="120"/>
      <w:ind w:right="425"/>
      <w:contextualSpacing/>
    </w:pPr>
    <w:rPr>
      <w:rFonts w:eastAsiaTheme="minorHAnsi" w:cs="Arial"/>
      <w:i/>
      <w:iCs/>
      <w:szCs w:val="22"/>
    </w:rPr>
  </w:style>
  <w:style w:type="table" w:styleId="a5">
    <w:name w:val="Table Grid"/>
    <w:basedOn w:val="a2"/>
    <w:uiPriority w:val="59"/>
    <w:rsid w:val="001A17AD"/>
    <w:rPr>
      <w:rFonts w:ascii="Cambria" w:eastAsiaTheme="minorEastAs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5A2619"/>
  </w:style>
  <w:style w:type="paragraph" w:styleId="a6">
    <w:name w:val="footnote text"/>
    <w:basedOn w:val="a0"/>
    <w:link w:val="a7"/>
    <w:uiPriority w:val="99"/>
    <w:unhideWhenUsed/>
    <w:rsid w:val="001A17AD"/>
    <w:pPr>
      <w:spacing w:after="0"/>
    </w:pPr>
    <w:rPr>
      <w:sz w:val="16"/>
      <w:szCs w:val="22"/>
    </w:rPr>
  </w:style>
  <w:style w:type="character" w:customStyle="1" w:styleId="a7">
    <w:name w:val="Текст сноски Знак"/>
    <w:basedOn w:val="a1"/>
    <w:link w:val="a6"/>
    <w:uiPriority w:val="99"/>
    <w:rsid w:val="001A17AD"/>
    <w:rPr>
      <w:rFonts w:ascii="Arial" w:eastAsiaTheme="minorEastAsia" w:hAnsi="Arial" w:cs="Times New Roman"/>
      <w:sz w:val="16"/>
      <w:szCs w:val="22"/>
    </w:rPr>
  </w:style>
  <w:style w:type="character" w:styleId="a8">
    <w:name w:val="footnote reference"/>
    <w:basedOn w:val="a1"/>
    <w:uiPriority w:val="99"/>
    <w:unhideWhenUsed/>
    <w:rsid w:val="001A17AD"/>
    <w:rPr>
      <w:vertAlign w:val="superscript"/>
    </w:rPr>
  </w:style>
  <w:style w:type="character" w:styleId="a9">
    <w:name w:val="annotation reference"/>
    <w:basedOn w:val="a1"/>
    <w:uiPriority w:val="99"/>
    <w:semiHidden/>
    <w:unhideWhenUsed/>
    <w:rsid w:val="001A17AD"/>
    <w:rPr>
      <w:sz w:val="18"/>
      <w:szCs w:val="18"/>
    </w:rPr>
  </w:style>
  <w:style w:type="paragraph" w:styleId="aa">
    <w:name w:val="annotation text"/>
    <w:basedOn w:val="a0"/>
    <w:link w:val="ab"/>
    <w:semiHidden/>
    <w:unhideWhenUsed/>
    <w:rsid w:val="009E3833"/>
  </w:style>
  <w:style w:type="character" w:customStyle="1" w:styleId="ab">
    <w:name w:val="Текст комментария Знак"/>
    <w:basedOn w:val="a1"/>
    <w:link w:val="aa"/>
    <w:semiHidden/>
    <w:rsid w:val="009E3833"/>
    <w:rPr>
      <w:rFonts w:asciiTheme="majorHAnsi" w:eastAsiaTheme="minorEastAsia" w:hAnsiTheme="majorHAnsi" w:cs="ArialMT"/>
      <w:sz w:val="20"/>
      <w:szCs w:val="20"/>
      <w:lang w:val="en-GB"/>
    </w:rPr>
  </w:style>
  <w:style w:type="paragraph" w:styleId="ac">
    <w:name w:val="annotation subject"/>
    <w:basedOn w:val="a0"/>
    <w:link w:val="ad"/>
    <w:uiPriority w:val="99"/>
    <w:semiHidden/>
    <w:unhideWhenUsed/>
    <w:rsid w:val="001A17AD"/>
    <w:rPr>
      <w:b/>
      <w:bCs/>
    </w:rPr>
  </w:style>
  <w:style w:type="character" w:customStyle="1" w:styleId="ad">
    <w:name w:val="Тема примечания Знак"/>
    <w:basedOn w:val="a1"/>
    <w:link w:val="ac"/>
    <w:uiPriority w:val="99"/>
    <w:semiHidden/>
    <w:rsid w:val="001A17AD"/>
    <w:rPr>
      <w:rFonts w:ascii="Arial" w:eastAsiaTheme="minorEastAsia" w:hAnsi="Arial" w:cs="Times New Roman"/>
      <w:b/>
      <w:bCs/>
      <w:sz w:val="20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1A17A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1A17AD"/>
    <w:rPr>
      <w:rFonts w:ascii="Lucida Grande" w:eastAsiaTheme="minorEastAsia" w:hAnsi="Lucida Grande" w:cs="Lucida Grande"/>
      <w:sz w:val="18"/>
      <w:szCs w:val="18"/>
    </w:rPr>
  </w:style>
  <w:style w:type="paragraph" w:styleId="af0">
    <w:name w:val="Revision"/>
    <w:hidden/>
    <w:uiPriority w:val="99"/>
    <w:semiHidden/>
    <w:rsid w:val="001A17AD"/>
    <w:rPr>
      <w:rFonts w:ascii="Arial" w:eastAsiaTheme="minorEastAsia" w:hAnsi="Arial" w:cs="Arial"/>
      <w:sz w:val="21"/>
      <w:szCs w:val="21"/>
    </w:rPr>
  </w:style>
  <w:style w:type="paragraph" w:styleId="af1">
    <w:name w:val="header"/>
    <w:basedOn w:val="a0"/>
    <w:link w:val="af2"/>
    <w:uiPriority w:val="99"/>
    <w:unhideWhenUsed/>
    <w:rsid w:val="001A17AD"/>
    <w:pPr>
      <w:spacing w:after="0" w:line="288" w:lineRule="auto"/>
      <w:jc w:val="left"/>
    </w:pPr>
    <w:rPr>
      <w:sz w:val="16"/>
    </w:rPr>
  </w:style>
  <w:style w:type="character" w:customStyle="1" w:styleId="af2">
    <w:name w:val="Верхний колонтитул Знак"/>
    <w:basedOn w:val="a1"/>
    <w:link w:val="af1"/>
    <w:uiPriority w:val="99"/>
    <w:rsid w:val="001A17AD"/>
    <w:rPr>
      <w:rFonts w:ascii="Arial" w:eastAsiaTheme="minorEastAsia" w:hAnsi="Arial" w:cs="Times New Roman"/>
      <w:sz w:val="16"/>
      <w:szCs w:val="20"/>
    </w:rPr>
  </w:style>
  <w:style w:type="paragraph" w:styleId="af3">
    <w:name w:val="footer"/>
    <w:basedOn w:val="a0"/>
    <w:link w:val="af4"/>
    <w:uiPriority w:val="99"/>
    <w:unhideWhenUsed/>
    <w:rsid w:val="001A17AD"/>
    <w:pPr>
      <w:spacing w:after="0"/>
      <w:jc w:val="left"/>
    </w:pPr>
    <w:rPr>
      <w:sz w:val="16"/>
      <w:szCs w:val="18"/>
    </w:rPr>
  </w:style>
  <w:style w:type="character" w:customStyle="1" w:styleId="af4">
    <w:name w:val="Нижний колонтитул Знак"/>
    <w:basedOn w:val="a1"/>
    <w:link w:val="af3"/>
    <w:uiPriority w:val="99"/>
    <w:rsid w:val="001A17AD"/>
    <w:rPr>
      <w:rFonts w:ascii="Arial" w:eastAsiaTheme="minorEastAsia" w:hAnsi="Arial" w:cs="Times New Roman"/>
      <w:sz w:val="16"/>
      <w:szCs w:val="18"/>
    </w:rPr>
  </w:style>
  <w:style w:type="character" w:customStyle="1" w:styleId="10">
    <w:name w:val="Заголовок 1 Знак"/>
    <w:basedOn w:val="a1"/>
    <w:link w:val="1"/>
    <w:uiPriority w:val="9"/>
    <w:rsid w:val="001A17AD"/>
    <w:rPr>
      <w:rFonts w:ascii="Arial" w:eastAsiaTheme="minorEastAsia" w:hAnsi="Arial" w:cs="Times New Roman"/>
      <w:b/>
      <w:sz w:val="40"/>
      <w:szCs w:val="52"/>
    </w:rPr>
  </w:style>
  <w:style w:type="character" w:customStyle="1" w:styleId="20">
    <w:name w:val="Заголовок 2 Знак"/>
    <w:basedOn w:val="a1"/>
    <w:link w:val="2"/>
    <w:uiPriority w:val="9"/>
    <w:rsid w:val="001A17AD"/>
    <w:rPr>
      <w:rFonts w:ascii="Arial" w:eastAsiaTheme="minorEastAsia" w:hAnsi="Arial" w:cs="Times New Roman"/>
      <w:b/>
      <w:caps/>
      <w:szCs w:val="26"/>
    </w:rPr>
  </w:style>
  <w:style w:type="character" w:customStyle="1" w:styleId="30">
    <w:name w:val="Заголовок 3 Знак"/>
    <w:basedOn w:val="a1"/>
    <w:link w:val="3"/>
    <w:uiPriority w:val="9"/>
    <w:rsid w:val="001A17AD"/>
    <w:rPr>
      <w:rFonts w:ascii="Arial" w:eastAsiaTheme="minorEastAsia" w:hAnsi="Arial" w:cs="Times New Roman"/>
      <w:b/>
      <w:sz w:val="22"/>
    </w:rPr>
  </w:style>
  <w:style w:type="character" w:customStyle="1" w:styleId="a4">
    <w:name w:val="Абзац списка Знак"/>
    <w:aliases w:val="Bullet 3 Знак"/>
    <w:basedOn w:val="a1"/>
    <w:link w:val="a"/>
    <w:rsid w:val="001A17AD"/>
    <w:rPr>
      <w:rFonts w:ascii="Arial" w:hAnsi="Arial" w:cs="Arial"/>
      <w:i/>
      <w:iCs/>
      <w:sz w:val="20"/>
      <w:szCs w:val="22"/>
    </w:rPr>
  </w:style>
  <w:style w:type="paragraph" w:customStyle="1" w:styleId="Default">
    <w:name w:val="Default"/>
    <w:rsid w:val="001A17A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character" w:styleId="af5">
    <w:name w:val="page number"/>
    <w:basedOn w:val="a1"/>
    <w:uiPriority w:val="99"/>
    <w:unhideWhenUsed/>
    <w:rsid w:val="001A17AD"/>
    <w:rPr>
      <w:b/>
    </w:rPr>
  </w:style>
  <w:style w:type="character" w:styleId="af6">
    <w:name w:val="Hyperlink"/>
    <w:basedOn w:val="a1"/>
    <w:uiPriority w:val="99"/>
    <w:unhideWhenUsed/>
    <w:rsid w:val="001A17AD"/>
    <w:rPr>
      <w:color w:val="0000FF" w:themeColor="hyperlink"/>
      <w:u w:val="single"/>
    </w:rPr>
  </w:style>
  <w:style w:type="character" w:styleId="af7">
    <w:name w:val="FollowedHyperlink"/>
    <w:basedOn w:val="a1"/>
    <w:uiPriority w:val="99"/>
    <w:unhideWhenUsed/>
    <w:rsid w:val="001A17AD"/>
    <w:rPr>
      <w:color w:val="800080" w:themeColor="followedHyperlink"/>
      <w:u w:val="single"/>
    </w:rPr>
  </w:style>
  <w:style w:type="paragraph" w:customStyle="1" w:styleId="BasicParagraph">
    <w:name w:val="[Basic Paragraph]"/>
    <w:basedOn w:val="a0"/>
    <w:uiPriority w:val="99"/>
    <w:rsid w:val="001A17AD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0"/>
    <w:link w:val="H1Char"/>
    <w:qFormat/>
    <w:rsid w:val="001A17AD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0"/>
    <w:autoRedefine/>
    <w:rsid w:val="001A17AD"/>
    <w:pPr>
      <w:numPr>
        <w:numId w:val="1"/>
      </w:numPr>
      <w:spacing w:before="60"/>
      <w:jc w:val="left"/>
    </w:pPr>
    <w:rPr>
      <w:rFonts w:eastAsia="Times New Roman"/>
      <w:color w:val="000000"/>
    </w:rPr>
  </w:style>
  <w:style w:type="paragraph" w:customStyle="1" w:styleId="RefItem1">
    <w:name w:val="Ref Item 1"/>
    <w:basedOn w:val="a0"/>
    <w:rsid w:val="001A17AD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0"/>
    <w:rsid w:val="001A17AD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f1"/>
    <w:rsid w:val="001A17AD"/>
    <w:rPr>
      <w:b/>
      <w:sz w:val="24"/>
      <w:szCs w:val="24"/>
    </w:rPr>
  </w:style>
  <w:style w:type="character" w:customStyle="1" w:styleId="Pantone485">
    <w:name w:val="Pantone 485"/>
    <w:basedOn w:val="a1"/>
    <w:uiPriority w:val="1"/>
    <w:qFormat/>
    <w:rsid w:val="001A17AD"/>
    <w:rPr>
      <w:rFonts w:cs="Caecilia-Light"/>
      <w:color w:val="DC281E"/>
      <w:szCs w:val="16"/>
    </w:rPr>
  </w:style>
  <w:style w:type="character" w:customStyle="1" w:styleId="H1Char">
    <w:name w:val="H1 Char"/>
    <w:basedOn w:val="a1"/>
    <w:link w:val="H1"/>
    <w:rsid w:val="001A17AD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a2"/>
    <w:uiPriority w:val="99"/>
    <w:rsid w:val="001A17AD"/>
    <w:rPr>
      <w:rFonts w:eastAsiaTheme="minorEastAsia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"/>
    <w:rsid w:val="001A17AD"/>
    <w:pPr>
      <w:numPr>
        <w:numId w:val="2"/>
      </w:numPr>
      <w:tabs>
        <w:tab w:val="left" w:pos="7230"/>
      </w:tabs>
      <w:spacing w:before="240" w:after="240"/>
      <w:ind w:right="0"/>
    </w:pPr>
    <w:rPr>
      <w:i w:val="0"/>
      <w:iCs w:val="0"/>
    </w:rPr>
  </w:style>
  <w:style w:type="paragraph" w:customStyle="1" w:styleId="ListNumber1">
    <w:name w:val="List Number 1"/>
    <w:basedOn w:val="a0"/>
    <w:rsid w:val="001A17AD"/>
    <w:pPr>
      <w:numPr>
        <w:ilvl w:val="1"/>
        <w:numId w:val="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0"/>
    <w:qFormat/>
    <w:rsid w:val="001A17AD"/>
    <w:pPr>
      <w:numPr>
        <w:numId w:val="44"/>
      </w:numPr>
    </w:pPr>
    <w:rPr>
      <w:rFonts w:eastAsia="MS Mincho"/>
      <w:b/>
      <w:sz w:val="22"/>
    </w:rPr>
  </w:style>
  <w:style w:type="paragraph" w:customStyle="1" w:styleId="Indent">
    <w:name w:val="Indent"/>
    <w:basedOn w:val="a0"/>
    <w:qFormat/>
    <w:rsid w:val="001A17AD"/>
    <w:pPr>
      <w:ind w:left="567"/>
    </w:pPr>
    <w:rPr>
      <w:rFonts w:cs="Arial"/>
      <w:b/>
    </w:rPr>
  </w:style>
  <w:style w:type="paragraph" w:customStyle="1" w:styleId="TitreTableau">
    <w:name w:val="Titre Tableau"/>
    <w:basedOn w:val="a0"/>
    <w:qFormat/>
    <w:rsid w:val="001A17AD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1A17AD"/>
    <w:pPr>
      <w:keepNext/>
      <w:keepLines/>
      <w:framePr w:hSpace="141" w:wrap="around" w:vAnchor="text" w:hAnchor="margin" w:y="402"/>
      <w:numPr>
        <w:numId w:val="46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uiPriority="9"/>
    <w:lsdException w:name="heading 2" w:semiHidden="0" w:uiPriority="9" w:qFormat="1"/>
    <w:lsdException w:name="heading 3" w:semiHidden="0" w:uiPriority="9" w:qFormat="1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iPriority="99" w:unhideWhenUsed="1"/>
    <w:lsdException w:name="annotation reference" w:uiPriority="99" w:unhideWhenUsed="1"/>
    <w:lsdException w:name="line number" w:unhideWhenUsed="1"/>
    <w:lsdException w:name="page number" w:uiPriority="99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 w:uiPriority="99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99" w:unhideWhenUsed="1"/>
    <w:lsdException w:name="No List" w:uiPriority="99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99" w:unhideWhenUsed="1"/>
    <w:lsdException w:name="Table Grid" w:semiHidden="0" w:uiPriority="59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Revision" w:uiPriority="99"/>
    <w:lsdException w:name="List Paragraph" w:semiHidden="0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a0">
    <w:name w:val="Normal"/>
    <w:qFormat/>
    <w:rsid w:val="001A17AD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"/>
    <w:rsid w:val="001A17AD"/>
    <w:pPr>
      <w:spacing w:before="360" w:after="240"/>
      <w:jc w:val="left"/>
      <w:outlineLvl w:val="0"/>
    </w:pPr>
    <w:rPr>
      <w:b/>
      <w:sz w:val="40"/>
      <w:szCs w:val="52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1A17AD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1A17AD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aliases w:val="Bullet 3"/>
    <w:basedOn w:val="a0"/>
    <w:link w:val="a4"/>
    <w:qFormat/>
    <w:rsid w:val="001A17AD"/>
    <w:pPr>
      <w:numPr>
        <w:numId w:val="45"/>
      </w:numPr>
      <w:spacing w:before="120"/>
      <w:ind w:right="425"/>
      <w:contextualSpacing/>
    </w:pPr>
    <w:rPr>
      <w:rFonts w:eastAsiaTheme="minorHAnsi" w:cs="Arial"/>
      <w:i/>
      <w:iCs/>
      <w:szCs w:val="22"/>
    </w:rPr>
  </w:style>
  <w:style w:type="table" w:styleId="a5">
    <w:name w:val="Table Grid"/>
    <w:basedOn w:val="a2"/>
    <w:uiPriority w:val="59"/>
    <w:rsid w:val="001A17AD"/>
    <w:rPr>
      <w:rFonts w:ascii="Cambria" w:eastAsiaTheme="minorEastAs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5A2619"/>
  </w:style>
  <w:style w:type="paragraph" w:styleId="a6">
    <w:name w:val="footnote text"/>
    <w:basedOn w:val="a0"/>
    <w:link w:val="a7"/>
    <w:uiPriority w:val="99"/>
    <w:unhideWhenUsed/>
    <w:rsid w:val="001A17AD"/>
    <w:pPr>
      <w:spacing w:after="0"/>
    </w:pPr>
    <w:rPr>
      <w:sz w:val="16"/>
      <w:szCs w:val="22"/>
    </w:rPr>
  </w:style>
  <w:style w:type="character" w:customStyle="1" w:styleId="a7">
    <w:name w:val="Текст сноски Знак"/>
    <w:basedOn w:val="a1"/>
    <w:link w:val="a6"/>
    <w:uiPriority w:val="99"/>
    <w:rsid w:val="001A17AD"/>
    <w:rPr>
      <w:rFonts w:ascii="Arial" w:eastAsiaTheme="minorEastAsia" w:hAnsi="Arial" w:cs="Times New Roman"/>
      <w:sz w:val="16"/>
      <w:szCs w:val="22"/>
    </w:rPr>
  </w:style>
  <w:style w:type="character" w:styleId="a8">
    <w:name w:val="footnote reference"/>
    <w:basedOn w:val="a1"/>
    <w:uiPriority w:val="99"/>
    <w:unhideWhenUsed/>
    <w:rsid w:val="001A17AD"/>
    <w:rPr>
      <w:vertAlign w:val="superscript"/>
    </w:rPr>
  </w:style>
  <w:style w:type="character" w:styleId="a9">
    <w:name w:val="annotation reference"/>
    <w:basedOn w:val="a1"/>
    <w:uiPriority w:val="99"/>
    <w:semiHidden/>
    <w:unhideWhenUsed/>
    <w:rsid w:val="001A17AD"/>
    <w:rPr>
      <w:sz w:val="18"/>
      <w:szCs w:val="18"/>
    </w:rPr>
  </w:style>
  <w:style w:type="paragraph" w:styleId="aa">
    <w:name w:val="annotation text"/>
    <w:basedOn w:val="a0"/>
    <w:link w:val="ab"/>
    <w:semiHidden/>
    <w:unhideWhenUsed/>
    <w:rsid w:val="009E3833"/>
  </w:style>
  <w:style w:type="character" w:customStyle="1" w:styleId="ab">
    <w:name w:val="Текст комментария Знак"/>
    <w:basedOn w:val="a1"/>
    <w:link w:val="aa"/>
    <w:semiHidden/>
    <w:rsid w:val="009E3833"/>
    <w:rPr>
      <w:rFonts w:asciiTheme="majorHAnsi" w:eastAsiaTheme="minorEastAsia" w:hAnsiTheme="majorHAnsi" w:cs="ArialMT"/>
      <w:sz w:val="20"/>
      <w:szCs w:val="20"/>
      <w:lang w:val="en-GB"/>
    </w:rPr>
  </w:style>
  <w:style w:type="paragraph" w:styleId="ac">
    <w:name w:val="annotation subject"/>
    <w:basedOn w:val="a0"/>
    <w:link w:val="ad"/>
    <w:uiPriority w:val="99"/>
    <w:semiHidden/>
    <w:unhideWhenUsed/>
    <w:rsid w:val="001A17AD"/>
    <w:rPr>
      <w:b/>
      <w:bCs/>
    </w:rPr>
  </w:style>
  <w:style w:type="character" w:customStyle="1" w:styleId="ad">
    <w:name w:val="Тема примечания Знак"/>
    <w:basedOn w:val="a1"/>
    <w:link w:val="ac"/>
    <w:uiPriority w:val="99"/>
    <w:semiHidden/>
    <w:rsid w:val="001A17AD"/>
    <w:rPr>
      <w:rFonts w:ascii="Arial" w:eastAsiaTheme="minorEastAsia" w:hAnsi="Arial" w:cs="Times New Roman"/>
      <w:b/>
      <w:bCs/>
      <w:sz w:val="20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1A17A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1A17AD"/>
    <w:rPr>
      <w:rFonts w:ascii="Lucida Grande" w:eastAsiaTheme="minorEastAsia" w:hAnsi="Lucida Grande" w:cs="Lucida Grande"/>
      <w:sz w:val="18"/>
      <w:szCs w:val="18"/>
    </w:rPr>
  </w:style>
  <w:style w:type="paragraph" w:styleId="af0">
    <w:name w:val="Revision"/>
    <w:hidden/>
    <w:uiPriority w:val="99"/>
    <w:semiHidden/>
    <w:rsid w:val="001A17AD"/>
    <w:rPr>
      <w:rFonts w:ascii="Arial" w:eastAsiaTheme="minorEastAsia" w:hAnsi="Arial" w:cs="Arial"/>
      <w:sz w:val="21"/>
      <w:szCs w:val="21"/>
    </w:rPr>
  </w:style>
  <w:style w:type="paragraph" w:styleId="af1">
    <w:name w:val="header"/>
    <w:basedOn w:val="a0"/>
    <w:link w:val="af2"/>
    <w:uiPriority w:val="99"/>
    <w:unhideWhenUsed/>
    <w:rsid w:val="001A17AD"/>
    <w:pPr>
      <w:spacing w:after="0" w:line="288" w:lineRule="auto"/>
      <w:jc w:val="left"/>
    </w:pPr>
    <w:rPr>
      <w:sz w:val="16"/>
    </w:rPr>
  </w:style>
  <w:style w:type="character" w:customStyle="1" w:styleId="af2">
    <w:name w:val="Верхний колонтитул Знак"/>
    <w:basedOn w:val="a1"/>
    <w:link w:val="af1"/>
    <w:uiPriority w:val="99"/>
    <w:rsid w:val="001A17AD"/>
    <w:rPr>
      <w:rFonts w:ascii="Arial" w:eastAsiaTheme="minorEastAsia" w:hAnsi="Arial" w:cs="Times New Roman"/>
      <w:sz w:val="16"/>
      <w:szCs w:val="20"/>
    </w:rPr>
  </w:style>
  <w:style w:type="paragraph" w:styleId="af3">
    <w:name w:val="footer"/>
    <w:basedOn w:val="a0"/>
    <w:link w:val="af4"/>
    <w:uiPriority w:val="99"/>
    <w:unhideWhenUsed/>
    <w:rsid w:val="001A17AD"/>
    <w:pPr>
      <w:spacing w:after="0"/>
      <w:jc w:val="left"/>
    </w:pPr>
    <w:rPr>
      <w:sz w:val="16"/>
      <w:szCs w:val="18"/>
    </w:rPr>
  </w:style>
  <w:style w:type="character" w:customStyle="1" w:styleId="af4">
    <w:name w:val="Нижний колонтитул Знак"/>
    <w:basedOn w:val="a1"/>
    <w:link w:val="af3"/>
    <w:uiPriority w:val="99"/>
    <w:rsid w:val="001A17AD"/>
    <w:rPr>
      <w:rFonts w:ascii="Arial" w:eastAsiaTheme="minorEastAsia" w:hAnsi="Arial" w:cs="Times New Roman"/>
      <w:sz w:val="16"/>
      <w:szCs w:val="18"/>
    </w:rPr>
  </w:style>
  <w:style w:type="character" w:customStyle="1" w:styleId="10">
    <w:name w:val="Заголовок 1 Знак"/>
    <w:basedOn w:val="a1"/>
    <w:link w:val="1"/>
    <w:uiPriority w:val="9"/>
    <w:rsid w:val="001A17AD"/>
    <w:rPr>
      <w:rFonts w:ascii="Arial" w:eastAsiaTheme="minorEastAsia" w:hAnsi="Arial" w:cs="Times New Roman"/>
      <w:b/>
      <w:sz w:val="40"/>
      <w:szCs w:val="52"/>
    </w:rPr>
  </w:style>
  <w:style w:type="character" w:customStyle="1" w:styleId="20">
    <w:name w:val="Заголовок 2 Знак"/>
    <w:basedOn w:val="a1"/>
    <w:link w:val="2"/>
    <w:uiPriority w:val="9"/>
    <w:rsid w:val="001A17AD"/>
    <w:rPr>
      <w:rFonts w:ascii="Arial" w:eastAsiaTheme="minorEastAsia" w:hAnsi="Arial" w:cs="Times New Roman"/>
      <w:b/>
      <w:caps/>
      <w:szCs w:val="26"/>
    </w:rPr>
  </w:style>
  <w:style w:type="character" w:customStyle="1" w:styleId="30">
    <w:name w:val="Заголовок 3 Знак"/>
    <w:basedOn w:val="a1"/>
    <w:link w:val="3"/>
    <w:uiPriority w:val="9"/>
    <w:rsid w:val="001A17AD"/>
    <w:rPr>
      <w:rFonts w:ascii="Arial" w:eastAsiaTheme="minorEastAsia" w:hAnsi="Arial" w:cs="Times New Roman"/>
      <w:b/>
      <w:sz w:val="22"/>
    </w:rPr>
  </w:style>
  <w:style w:type="character" w:customStyle="1" w:styleId="a4">
    <w:name w:val="Абзац списка Знак"/>
    <w:aliases w:val="Bullet 3 Знак"/>
    <w:basedOn w:val="a1"/>
    <w:link w:val="a"/>
    <w:rsid w:val="001A17AD"/>
    <w:rPr>
      <w:rFonts w:ascii="Arial" w:hAnsi="Arial" w:cs="Arial"/>
      <w:i/>
      <w:iCs/>
      <w:sz w:val="20"/>
      <w:szCs w:val="22"/>
    </w:rPr>
  </w:style>
  <w:style w:type="paragraph" w:customStyle="1" w:styleId="Default">
    <w:name w:val="Default"/>
    <w:rsid w:val="001A17A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character" w:styleId="af5">
    <w:name w:val="page number"/>
    <w:basedOn w:val="a1"/>
    <w:uiPriority w:val="99"/>
    <w:unhideWhenUsed/>
    <w:rsid w:val="001A17AD"/>
    <w:rPr>
      <w:b/>
    </w:rPr>
  </w:style>
  <w:style w:type="character" w:styleId="af6">
    <w:name w:val="Hyperlink"/>
    <w:basedOn w:val="a1"/>
    <w:uiPriority w:val="99"/>
    <w:unhideWhenUsed/>
    <w:rsid w:val="001A17AD"/>
    <w:rPr>
      <w:color w:val="0000FF" w:themeColor="hyperlink"/>
      <w:u w:val="single"/>
    </w:rPr>
  </w:style>
  <w:style w:type="character" w:styleId="af7">
    <w:name w:val="FollowedHyperlink"/>
    <w:basedOn w:val="a1"/>
    <w:uiPriority w:val="99"/>
    <w:unhideWhenUsed/>
    <w:rsid w:val="001A17AD"/>
    <w:rPr>
      <w:color w:val="800080" w:themeColor="followedHyperlink"/>
      <w:u w:val="single"/>
    </w:rPr>
  </w:style>
  <w:style w:type="paragraph" w:customStyle="1" w:styleId="BasicParagraph">
    <w:name w:val="[Basic Paragraph]"/>
    <w:basedOn w:val="a0"/>
    <w:uiPriority w:val="99"/>
    <w:rsid w:val="001A17AD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0"/>
    <w:link w:val="H1Char"/>
    <w:qFormat/>
    <w:rsid w:val="001A17AD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0"/>
    <w:autoRedefine/>
    <w:rsid w:val="001A17AD"/>
    <w:pPr>
      <w:numPr>
        <w:numId w:val="1"/>
      </w:numPr>
      <w:spacing w:before="60"/>
      <w:jc w:val="left"/>
    </w:pPr>
    <w:rPr>
      <w:rFonts w:eastAsia="Times New Roman"/>
      <w:color w:val="000000"/>
    </w:rPr>
  </w:style>
  <w:style w:type="paragraph" w:customStyle="1" w:styleId="RefItem1">
    <w:name w:val="Ref Item 1"/>
    <w:basedOn w:val="a0"/>
    <w:rsid w:val="001A17AD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0"/>
    <w:rsid w:val="001A17AD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f1"/>
    <w:rsid w:val="001A17AD"/>
    <w:rPr>
      <w:b/>
      <w:sz w:val="24"/>
      <w:szCs w:val="24"/>
    </w:rPr>
  </w:style>
  <w:style w:type="character" w:customStyle="1" w:styleId="Pantone485">
    <w:name w:val="Pantone 485"/>
    <w:basedOn w:val="a1"/>
    <w:uiPriority w:val="1"/>
    <w:qFormat/>
    <w:rsid w:val="001A17AD"/>
    <w:rPr>
      <w:rFonts w:cs="Caecilia-Light"/>
      <w:color w:val="DC281E"/>
      <w:szCs w:val="16"/>
    </w:rPr>
  </w:style>
  <w:style w:type="character" w:customStyle="1" w:styleId="H1Char">
    <w:name w:val="H1 Char"/>
    <w:basedOn w:val="a1"/>
    <w:link w:val="H1"/>
    <w:rsid w:val="001A17AD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a2"/>
    <w:uiPriority w:val="99"/>
    <w:rsid w:val="001A17AD"/>
    <w:rPr>
      <w:rFonts w:eastAsiaTheme="minorEastAsia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"/>
    <w:rsid w:val="001A17AD"/>
    <w:pPr>
      <w:numPr>
        <w:numId w:val="2"/>
      </w:numPr>
      <w:tabs>
        <w:tab w:val="left" w:pos="7230"/>
      </w:tabs>
      <w:spacing w:before="240" w:after="240"/>
      <w:ind w:right="0"/>
    </w:pPr>
    <w:rPr>
      <w:i w:val="0"/>
      <w:iCs w:val="0"/>
    </w:rPr>
  </w:style>
  <w:style w:type="paragraph" w:customStyle="1" w:styleId="ListNumber1">
    <w:name w:val="List Number 1"/>
    <w:basedOn w:val="a0"/>
    <w:rsid w:val="001A17AD"/>
    <w:pPr>
      <w:numPr>
        <w:ilvl w:val="1"/>
        <w:numId w:val="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0"/>
    <w:qFormat/>
    <w:rsid w:val="001A17AD"/>
    <w:pPr>
      <w:numPr>
        <w:numId w:val="44"/>
      </w:numPr>
    </w:pPr>
    <w:rPr>
      <w:rFonts w:eastAsia="MS Mincho"/>
      <w:b/>
      <w:sz w:val="22"/>
    </w:rPr>
  </w:style>
  <w:style w:type="paragraph" w:customStyle="1" w:styleId="Indent">
    <w:name w:val="Indent"/>
    <w:basedOn w:val="a0"/>
    <w:qFormat/>
    <w:rsid w:val="001A17AD"/>
    <w:pPr>
      <w:ind w:left="567"/>
    </w:pPr>
    <w:rPr>
      <w:rFonts w:cs="Arial"/>
      <w:b/>
    </w:rPr>
  </w:style>
  <w:style w:type="paragraph" w:customStyle="1" w:styleId="TitreTableau">
    <w:name w:val="Titre Tableau"/>
    <w:basedOn w:val="a0"/>
    <w:qFormat/>
    <w:rsid w:val="001A17AD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1A17AD"/>
    <w:pPr>
      <w:keepNext/>
      <w:keepLines/>
      <w:framePr w:hSpace="141" w:wrap="around" w:vAnchor="text" w:hAnchor="margin" w:y="402"/>
      <w:numPr>
        <w:numId w:val="46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9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9" Type="http://schemas.microsoft.com/office/2011/relationships/commentsExtended" Target="commentsExtended.xml"/><Relationship Id="rId20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solutionscenter.nethope.org/programs/c2e-toolkit" TargetMode="External"/><Relationship Id="rId9" Type="http://schemas.openxmlformats.org/officeDocument/2006/relationships/hyperlink" Target="http://www.cashlearning.org/resources/library/34-working-with-banks-a-field-guide-to-negotiating-with-banks-in-cash-transfer-programming-screen-version" TargetMode="External"/><Relationship Id="rId10" Type="http://schemas.openxmlformats.org/officeDocument/2006/relationships/hyperlink" Target="http://www.cashlearning.org/resources/library/390-e-transfers-in-emergencies-implementation-support-guidelin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143</TotalTime>
  <Pages>4</Pages>
  <Words>1005</Words>
  <Characters>5729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Independent Consultant</Company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Creti Pantaleo</dc:creator>
  <cp:lastModifiedBy>Мария</cp:lastModifiedBy>
  <cp:revision>41</cp:revision>
  <cp:lastPrinted>2015-09-08T21:35:00Z</cp:lastPrinted>
  <dcterms:created xsi:type="dcterms:W3CDTF">2015-09-08T21:23:00Z</dcterms:created>
  <dcterms:modified xsi:type="dcterms:W3CDTF">2017-04-04T17:49:00Z</dcterms:modified>
</cp:coreProperties>
</file>