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7D1CD" w14:textId="41C50FC8" w:rsidR="0015514E" w:rsidRPr="00896A02" w:rsidRDefault="00AF5241" w:rsidP="009F6BBD">
      <w:pPr>
        <w:pStyle w:val="H1"/>
        <w:rPr>
          <w:rFonts w:ascii="Times New Roman" w:hAnsi="Times New Roman"/>
          <w:sz w:val="28"/>
          <w:szCs w:val="28"/>
          <w:lang w:val="ru-RU"/>
        </w:rPr>
      </w:pPr>
      <w:r w:rsidRPr="00896A02">
        <w:rPr>
          <w:rFonts w:ascii="Times New Roman" w:hAnsi="Times New Roman"/>
          <w:sz w:val="28"/>
          <w:szCs w:val="28"/>
          <w:lang w:val="ru-RU"/>
        </w:rPr>
        <w:t>Дорожная карта по вопросам определения целевых групп бенефициаров</w:t>
      </w:r>
    </w:p>
    <w:p w14:paraId="177FD016" w14:textId="6E273914" w:rsidR="006E7139" w:rsidRPr="00896A02" w:rsidRDefault="004D496D" w:rsidP="006E7139">
      <w:pPr>
        <w:pStyle w:val="H1"/>
        <w:ind w:left="-170"/>
        <w:rPr>
          <w:rFonts w:ascii="Times New Roman" w:hAnsi="Times New Roman"/>
          <w:sz w:val="28"/>
          <w:szCs w:val="28"/>
          <w:lang w:val="ru-RU"/>
        </w:rPr>
      </w:pPr>
      <w:r w:rsidRPr="00896A02">
        <w:rPr>
          <w:rFonts w:ascii="Times New Roman" w:hAnsi="Times New Roman"/>
          <w:sz w:val="28"/>
          <w:szCs w:val="28"/>
          <w:lang w:val="ru-RU"/>
        </w:rPr>
        <w:pict w14:anchorId="212AB8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149.9pt">
            <v:imagedata r:id="rId8" o:title="03B-Response Analysis-rodmap-EN3"/>
          </v:shape>
        </w:pict>
      </w:r>
    </w:p>
    <w:p w14:paraId="718879B0" w14:textId="2A59289D" w:rsidR="009A11C0" w:rsidRPr="00896A02" w:rsidRDefault="00AF5241" w:rsidP="009F6BBD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896A02">
        <w:rPr>
          <w:rFonts w:ascii="Times New Roman" w:hAnsi="Times New Roman"/>
          <w:sz w:val="28"/>
          <w:szCs w:val="28"/>
          <w:lang w:val="ru-RU"/>
        </w:rPr>
        <w:t>ВВЕДЕНИЕ</w:t>
      </w:r>
    </w:p>
    <w:p w14:paraId="3977DA44" w14:textId="22BE15A0" w:rsidR="00AF5241" w:rsidRPr="00896A02" w:rsidRDefault="00AF5241" w:rsidP="006E7139">
      <w:pPr>
        <w:rPr>
          <w:rFonts w:ascii="Times New Roman" w:hAnsi="Times New Roman"/>
          <w:sz w:val="28"/>
          <w:szCs w:val="28"/>
          <w:lang w:val="ru-RU"/>
        </w:rPr>
      </w:pPr>
      <w:r w:rsidRPr="00896A02">
        <w:rPr>
          <w:rFonts w:ascii="Times New Roman" w:hAnsi="Times New Roman"/>
          <w:sz w:val="28"/>
          <w:szCs w:val="28"/>
          <w:lang w:val="ru-RU"/>
        </w:rPr>
        <w:t xml:space="preserve">Данная дорожная карта познакомит вас с процессом принятия решений в отношении выбора целевых групп бенефициаров в рамках осуществления ПДП. </w:t>
      </w:r>
    </w:p>
    <w:p w14:paraId="6253D1EF" w14:textId="4E7E5288" w:rsidR="00AF5241" w:rsidRPr="00896A02" w:rsidRDefault="00AF5241" w:rsidP="00AF5241">
      <w:pPr>
        <w:rPr>
          <w:rFonts w:ascii="Times New Roman" w:hAnsi="Times New Roman"/>
          <w:sz w:val="28"/>
          <w:szCs w:val="28"/>
          <w:lang w:val="ru-RU"/>
        </w:rPr>
      </w:pPr>
      <w:r w:rsidRPr="00896A02">
        <w:rPr>
          <w:rFonts w:ascii="Times New Roman" w:hAnsi="Times New Roman"/>
          <w:sz w:val="28"/>
          <w:szCs w:val="28"/>
          <w:lang w:val="ru-RU"/>
        </w:rPr>
        <w:t xml:space="preserve">Дорожная карта также </w:t>
      </w:r>
      <w:r w:rsidR="00896A02" w:rsidRPr="00896A02">
        <w:rPr>
          <w:rFonts w:ascii="Times New Roman" w:hAnsi="Times New Roman"/>
          <w:sz w:val="28"/>
          <w:szCs w:val="28"/>
          <w:lang w:val="ru-RU"/>
        </w:rPr>
        <w:t>указывает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на то, какие инструменты, предлагаемые </w:t>
      </w:r>
      <w:r w:rsidR="00896A02" w:rsidRPr="00896A02">
        <w:rPr>
          <w:rFonts w:ascii="Times New Roman" w:hAnsi="Times New Roman"/>
          <w:i/>
          <w:sz w:val="28"/>
          <w:szCs w:val="28"/>
          <w:lang w:val="ru-RU"/>
        </w:rPr>
        <w:t>Методическими</w:t>
      </w:r>
      <w:r w:rsidRPr="00896A02">
        <w:rPr>
          <w:rFonts w:ascii="Times New Roman" w:hAnsi="Times New Roman"/>
          <w:i/>
          <w:sz w:val="28"/>
          <w:szCs w:val="28"/>
          <w:lang w:val="ru-RU"/>
        </w:rPr>
        <w:t xml:space="preserve"> материалами по вопросам предоставления наличных денежных средств</w:t>
      </w:r>
      <w:r w:rsidR="00896A02" w:rsidRPr="00896A02">
        <w:rPr>
          <w:rFonts w:ascii="Times New Roman" w:hAnsi="Times New Roman"/>
          <w:i/>
          <w:sz w:val="28"/>
          <w:szCs w:val="28"/>
          <w:lang w:val="ru-RU"/>
        </w:rPr>
        <w:t xml:space="preserve"> в условиях ЧС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, наиболее эффективны для данного раздела и его подразделов. Все инструменты необходимо адаптировать к </w:t>
      </w:r>
      <w:r w:rsidR="00896A02" w:rsidRPr="00896A02">
        <w:rPr>
          <w:rFonts w:ascii="Times New Roman" w:hAnsi="Times New Roman"/>
          <w:sz w:val="28"/>
          <w:szCs w:val="28"/>
          <w:lang w:val="ru-RU"/>
        </w:rPr>
        <w:t>оперативным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условиям и потребностям. Всегда следует стремиться к соблюдению минимальных </w:t>
      </w:r>
      <w:r w:rsidR="00896A02" w:rsidRPr="00896A02">
        <w:rPr>
          <w:rFonts w:ascii="Times New Roman" w:hAnsi="Times New Roman"/>
          <w:sz w:val="28"/>
          <w:szCs w:val="28"/>
          <w:lang w:val="ru-RU"/>
        </w:rPr>
        <w:t>стандартов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, установленных для каждого этапа. Это позволит обеспечить высокий уровень </w:t>
      </w:r>
      <w:r w:rsidR="00896A02" w:rsidRPr="00896A02">
        <w:rPr>
          <w:rFonts w:ascii="Times New Roman" w:hAnsi="Times New Roman"/>
          <w:sz w:val="28"/>
          <w:szCs w:val="28"/>
          <w:lang w:val="ru-RU"/>
        </w:rPr>
        <w:t>качества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ПДП. </w:t>
      </w:r>
    </w:p>
    <w:p w14:paraId="44A9974A" w14:textId="77777777" w:rsidR="00AF5241" w:rsidRPr="00896A02" w:rsidRDefault="00AF5241" w:rsidP="00AF5241">
      <w:pPr>
        <w:rPr>
          <w:rFonts w:ascii="Times New Roman" w:hAnsi="Times New Roman"/>
          <w:sz w:val="28"/>
          <w:szCs w:val="28"/>
          <w:lang w:val="ru-RU"/>
        </w:rPr>
      </w:pPr>
      <w:r w:rsidRPr="00896A02">
        <w:rPr>
          <w:rFonts w:ascii="Times New Roman" w:hAnsi="Times New Roman"/>
          <w:sz w:val="28"/>
          <w:szCs w:val="28"/>
          <w:lang w:val="ru-RU"/>
        </w:rPr>
        <w:t>Информация по рассматриваемому вопросу разбросана по разным подразделам, в связи с чем у читателя может возникнуть необходимость выборочного изучения материала без соблюдения какой-либо логической последовательности.</w:t>
      </w:r>
    </w:p>
    <w:p w14:paraId="391DC714" w14:textId="149A70E9" w:rsidR="00AF5241" w:rsidRPr="00896A02" w:rsidRDefault="00AF5241" w:rsidP="00AF5241">
      <w:pPr>
        <w:rPr>
          <w:rFonts w:ascii="Times New Roman" w:hAnsi="Times New Roman"/>
          <w:sz w:val="28"/>
          <w:szCs w:val="28"/>
          <w:lang w:val="ru-RU"/>
        </w:rPr>
      </w:pPr>
      <w:r w:rsidRPr="00896A02">
        <w:rPr>
          <w:rFonts w:ascii="Times New Roman" w:hAnsi="Times New Roman"/>
          <w:sz w:val="28"/>
          <w:szCs w:val="28"/>
          <w:lang w:val="ru-RU"/>
        </w:rPr>
        <w:t>Если вам необходима более подробная информация по вопросам определения целевых групп бенефициаров, обратитесь к справочным документам, перечисленным в конце дорожной карты.</w:t>
      </w:r>
    </w:p>
    <w:p w14:paraId="68E598D3" w14:textId="4F4AE6DB" w:rsidR="009A11C0" w:rsidRPr="00896A02" w:rsidRDefault="00AF5241" w:rsidP="009F6BBD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896A02">
        <w:rPr>
          <w:rFonts w:ascii="Times New Roman" w:hAnsi="Times New Roman"/>
          <w:sz w:val="28"/>
          <w:szCs w:val="28"/>
          <w:lang w:val="ru-RU"/>
        </w:rPr>
        <w:t>минимальные стандарты</w:t>
      </w:r>
    </w:p>
    <w:p w14:paraId="4B24C060" w14:textId="4EC6F1D6" w:rsidR="009A11C0" w:rsidRPr="00896A02" w:rsidRDefault="00AF5241" w:rsidP="000C3650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896A02">
        <w:rPr>
          <w:rFonts w:ascii="Times New Roman" w:hAnsi="Times New Roman"/>
          <w:sz w:val="28"/>
          <w:szCs w:val="28"/>
          <w:lang w:val="ru-RU"/>
        </w:rPr>
        <w:t xml:space="preserve">При осуществлении выбора целевых групп по географическом </w:t>
      </w:r>
      <w:r w:rsidR="00687328" w:rsidRPr="00896A02">
        <w:rPr>
          <w:rFonts w:ascii="Times New Roman" w:hAnsi="Times New Roman"/>
          <w:sz w:val="28"/>
          <w:szCs w:val="28"/>
          <w:lang w:val="ru-RU"/>
        </w:rPr>
        <w:t>принципу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, следует использовать критерий, связанный с последствиями ЧС и уязвимостью рассматриваемой территории. </w:t>
      </w:r>
    </w:p>
    <w:p w14:paraId="446430F4" w14:textId="29589A64" w:rsidR="0015514E" w:rsidRPr="00896A02" w:rsidRDefault="0015514E" w:rsidP="000C3650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896A02">
        <w:rPr>
          <w:rFonts w:ascii="Times New Roman" w:hAnsi="Times New Roman"/>
          <w:sz w:val="28"/>
          <w:szCs w:val="28"/>
          <w:lang w:val="ru-RU"/>
        </w:rPr>
        <w:lastRenderedPageBreak/>
        <w:t>Критерий для определения целевых групп бенефициаров должен быть связан с целями вмеша</w:t>
      </w:r>
      <w:r w:rsidR="000D6346">
        <w:rPr>
          <w:rFonts w:ascii="Times New Roman" w:hAnsi="Times New Roman"/>
          <w:sz w:val="28"/>
          <w:szCs w:val="28"/>
          <w:lang w:val="ru-RU"/>
        </w:rPr>
        <w:t xml:space="preserve">тельства, соответствовать оперативным условиям и  потребностям 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местного </w:t>
      </w:r>
      <w:r w:rsidR="000D6346">
        <w:rPr>
          <w:rFonts w:ascii="Times New Roman" w:hAnsi="Times New Roman"/>
          <w:sz w:val="28"/>
          <w:szCs w:val="28"/>
          <w:lang w:val="ru-RU"/>
        </w:rPr>
        <w:t>и быть измеримым,</w:t>
      </w:r>
      <w:r w:rsidR="007F4F64">
        <w:rPr>
          <w:rFonts w:ascii="Times New Roman" w:hAnsi="Times New Roman"/>
          <w:sz w:val="28"/>
          <w:szCs w:val="28"/>
          <w:lang w:val="ru-RU"/>
        </w:rPr>
        <w:t xml:space="preserve"> с точки зрения доступных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ресурсов</w:t>
      </w:r>
    </w:p>
    <w:p w14:paraId="4DEDDB14" w14:textId="5D8A605D" w:rsidR="0015514E" w:rsidRPr="00896A02" w:rsidRDefault="0059042B" w:rsidP="000C3650">
      <w:pPr>
        <w:pStyle w:val="Bullet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Пострадавшие сообщества</w:t>
      </w:r>
      <w:r w:rsidR="00A336DB">
        <w:rPr>
          <w:rFonts w:ascii="Times New Roman" w:hAnsi="Times New Roman"/>
          <w:sz w:val="28"/>
          <w:szCs w:val="28"/>
          <w:lang w:val="ru-RU"/>
        </w:rPr>
        <w:t xml:space="preserve"> должны </w:t>
      </w:r>
      <w:r w:rsidR="0015514E" w:rsidRPr="00896A02">
        <w:rPr>
          <w:rFonts w:ascii="Times New Roman" w:hAnsi="Times New Roman"/>
          <w:sz w:val="28"/>
          <w:szCs w:val="28"/>
          <w:lang w:val="ru-RU"/>
        </w:rPr>
        <w:t xml:space="preserve">участвовать в выборе </w:t>
      </w:r>
      <w:r w:rsidR="00A22107" w:rsidRPr="00896A02">
        <w:rPr>
          <w:rFonts w:ascii="Times New Roman" w:hAnsi="Times New Roman"/>
          <w:sz w:val="28"/>
          <w:szCs w:val="28"/>
          <w:lang w:val="ru-RU"/>
        </w:rPr>
        <w:t xml:space="preserve">критериев для определения целевых групп </w:t>
      </w:r>
    </w:p>
    <w:p w14:paraId="5BF50807" w14:textId="12D1BE29" w:rsidR="009A11C0" w:rsidRPr="00896A02" w:rsidRDefault="009A11C0" w:rsidP="000C3650">
      <w:pPr>
        <w:pStyle w:val="Bullet1"/>
        <w:rPr>
          <w:rFonts w:ascii="Times New Roman" w:hAnsi="Times New Roman"/>
          <w:sz w:val="28"/>
          <w:szCs w:val="28"/>
          <w:lang w:val="ru-RU"/>
        </w:rPr>
      </w:pPr>
      <w:r w:rsidRPr="00896A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107" w:rsidRPr="00896A02">
        <w:rPr>
          <w:rFonts w:ascii="Times New Roman" w:hAnsi="Times New Roman"/>
          <w:sz w:val="28"/>
          <w:szCs w:val="28"/>
          <w:lang w:val="ru-RU"/>
        </w:rPr>
        <w:t xml:space="preserve">Выбор </w:t>
      </w:r>
      <w:r w:rsidR="0059042B" w:rsidRPr="00896A02">
        <w:rPr>
          <w:rFonts w:ascii="Times New Roman" w:hAnsi="Times New Roman"/>
          <w:sz w:val="28"/>
          <w:szCs w:val="28"/>
          <w:lang w:val="ru-RU"/>
        </w:rPr>
        <w:t>механизма</w:t>
      </w:r>
      <w:r w:rsidR="00A22107" w:rsidRPr="00896A02">
        <w:rPr>
          <w:rFonts w:ascii="Times New Roman" w:hAnsi="Times New Roman"/>
          <w:sz w:val="28"/>
          <w:szCs w:val="28"/>
          <w:lang w:val="ru-RU"/>
        </w:rPr>
        <w:t xml:space="preserve"> для определения целевых групп бенефициаров </w:t>
      </w:r>
      <w:r w:rsidR="0059042B" w:rsidRPr="00896A02">
        <w:rPr>
          <w:rFonts w:ascii="Times New Roman" w:hAnsi="Times New Roman"/>
          <w:sz w:val="28"/>
          <w:szCs w:val="28"/>
          <w:lang w:val="ru-RU"/>
        </w:rPr>
        <w:t>должен</w:t>
      </w:r>
      <w:r w:rsidR="00A22107" w:rsidRPr="00896A02">
        <w:rPr>
          <w:rFonts w:ascii="Times New Roman" w:hAnsi="Times New Roman"/>
          <w:sz w:val="28"/>
          <w:szCs w:val="28"/>
          <w:lang w:val="ru-RU"/>
        </w:rPr>
        <w:t xml:space="preserve"> осн</w:t>
      </w:r>
      <w:r w:rsidR="00610DAE">
        <w:rPr>
          <w:rFonts w:ascii="Times New Roman" w:hAnsi="Times New Roman"/>
          <w:sz w:val="28"/>
          <w:szCs w:val="28"/>
          <w:lang w:val="ru-RU"/>
        </w:rPr>
        <w:t>овываться на таких аспектах, как стоимость, точность и рентабельность</w:t>
      </w:r>
      <w:r w:rsidR="00A22107" w:rsidRPr="00896A02">
        <w:rPr>
          <w:rFonts w:ascii="Times New Roman" w:hAnsi="Times New Roman"/>
          <w:sz w:val="28"/>
          <w:szCs w:val="28"/>
          <w:lang w:val="ru-RU"/>
        </w:rPr>
        <w:t>.</w:t>
      </w:r>
    </w:p>
    <w:p w14:paraId="6E1D6A6D" w14:textId="77777777" w:rsidR="00A22107" w:rsidRPr="00896A02" w:rsidRDefault="00A22107" w:rsidP="00A22107">
      <w:pPr>
        <w:pStyle w:val="Bullet1"/>
        <w:numPr>
          <w:ilvl w:val="0"/>
          <w:numId w:val="0"/>
        </w:numPr>
        <w:ind w:left="720"/>
        <w:rPr>
          <w:rFonts w:ascii="Times New Roman" w:hAnsi="Times New Roman"/>
          <w:sz w:val="28"/>
          <w:szCs w:val="28"/>
          <w:lang w:val="ru-RU"/>
        </w:rPr>
      </w:pPr>
    </w:p>
    <w:p w14:paraId="583D71CA" w14:textId="0E0E705D" w:rsidR="009A11C0" w:rsidRPr="00896A02" w:rsidRDefault="00A22107" w:rsidP="00A22107">
      <w:pPr>
        <w:pStyle w:val="Bullet1"/>
        <w:numPr>
          <w:ilvl w:val="0"/>
          <w:numId w:val="0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896A02">
        <w:rPr>
          <w:rFonts w:ascii="Times New Roman" w:hAnsi="Times New Roman"/>
          <w:b/>
          <w:sz w:val="28"/>
          <w:szCs w:val="28"/>
          <w:lang w:val="ru-RU"/>
        </w:rPr>
        <w:t>ПОДРАЗДЕЛЫ И ИНСТРУМЕНТЫ</w:t>
      </w:r>
    </w:p>
    <w:p w14:paraId="2624C6DB" w14:textId="608429B3" w:rsidR="00E85FD7" w:rsidRPr="00896A02" w:rsidRDefault="00A67D64" w:rsidP="00E85FD7">
      <w:pPr>
        <w:rPr>
          <w:rFonts w:ascii="Times New Roman" w:hAnsi="Times New Roman"/>
          <w:sz w:val="28"/>
          <w:szCs w:val="28"/>
          <w:lang w:val="ru-RU"/>
        </w:rPr>
      </w:pPr>
      <w:r w:rsidRPr="00896A02">
        <w:rPr>
          <w:rFonts w:ascii="Times New Roman" w:hAnsi="Times New Roman"/>
          <w:sz w:val="28"/>
          <w:szCs w:val="28"/>
          <w:lang w:val="ru-RU"/>
        </w:rPr>
        <w:t xml:space="preserve">Процесс определения целевых групп в рамках ПДП подразумевает соотнесение выбранной программной </w:t>
      </w:r>
      <w:r w:rsidR="00757F7D" w:rsidRPr="00896A02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с определенными </w:t>
      </w:r>
      <w:r w:rsidR="00757F7D" w:rsidRPr="00896A02">
        <w:rPr>
          <w:rFonts w:ascii="Times New Roman" w:hAnsi="Times New Roman"/>
          <w:sz w:val="28"/>
          <w:szCs w:val="28"/>
          <w:lang w:val="ru-RU"/>
        </w:rPr>
        <w:t>группами</w:t>
      </w:r>
      <w:r w:rsidR="00757F7D">
        <w:rPr>
          <w:rFonts w:ascii="Times New Roman" w:hAnsi="Times New Roman"/>
          <w:sz w:val="28"/>
          <w:szCs w:val="28"/>
          <w:lang w:val="ru-RU"/>
        </w:rPr>
        <w:t xml:space="preserve"> бенефициаров. Для этого необходимо четко понимать цели проекта, сформулированные по результатам оценки потребностей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57F7D">
        <w:rPr>
          <w:rFonts w:ascii="Times New Roman" w:hAnsi="Times New Roman"/>
          <w:sz w:val="28"/>
          <w:szCs w:val="28"/>
          <w:lang w:val="ru-RU"/>
        </w:rPr>
        <w:t>Сущес</w:t>
      </w:r>
      <w:r w:rsidRPr="00896A02">
        <w:rPr>
          <w:rFonts w:ascii="Times New Roman" w:hAnsi="Times New Roman"/>
          <w:sz w:val="28"/>
          <w:szCs w:val="28"/>
          <w:lang w:val="ru-RU"/>
        </w:rPr>
        <w:t>т</w:t>
      </w:r>
      <w:r w:rsidR="00757F7D">
        <w:rPr>
          <w:rFonts w:ascii="Times New Roman" w:hAnsi="Times New Roman"/>
          <w:sz w:val="28"/>
          <w:szCs w:val="28"/>
          <w:lang w:val="ru-RU"/>
        </w:rPr>
        <w:t>в</w:t>
      </w:r>
      <w:r w:rsidRPr="00896A02">
        <w:rPr>
          <w:rFonts w:ascii="Times New Roman" w:hAnsi="Times New Roman"/>
          <w:sz w:val="28"/>
          <w:szCs w:val="28"/>
          <w:lang w:val="ru-RU"/>
        </w:rPr>
        <w:t>ует цел</w:t>
      </w:r>
      <w:r w:rsidR="00757F7D">
        <w:rPr>
          <w:rFonts w:ascii="Times New Roman" w:hAnsi="Times New Roman"/>
          <w:sz w:val="28"/>
          <w:szCs w:val="28"/>
          <w:lang w:val="ru-RU"/>
        </w:rPr>
        <w:t>ый ряд подходов к определению целевых групп населения</w:t>
      </w:r>
      <w:r w:rsidRPr="00896A02">
        <w:rPr>
          <w:rFonts w:ascii="Times New Roman" w:hAnsi="Times New Roman"/>
          <w:sz w:val="28"/>
          <w:szCs w:val="28"/>
          <w:lang w:val="ru-RU"/>
        </w:rPr>
        <w:t>, и вам будет</w:t>
      </w:r>
      <w:r w:rsidR="00757F7D">
        <w:rPr>
          <w:rFonts w:ascii="Times New Roman" w:hAnsi="Times New Roman"/>
          <w:sz w:val="28"/>
          <w:szCs w:val="28"/>
          <w:lang w:val="ru-RU"/>
        </w:rPr>
        <w:t xml:space="preserve"> необходимо выбрать тот, который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в наибольшей мере отвечает </w:t>
      </w:r>
      <w:r w:rsidR="00757F7D">
        <w:rPr>
          <w:rFonts w:ascii="Times New Roman" w:hAnsi="Times New Roman"/>
          <w:sz w:val="28"/>
          <w:szCs w:val="28"/>
          <w:lang w:val="ru-RU"/>
        </w:rPr>
        <w:t xml:space="preserve">оперативным условиям. Все принятые 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решения в отношении выбора целевых групп </w:t>
      </w:r>
      <w:r w:rsidR="00757F7D">
        <w:rPr>
          <w:rFonts w:ascii="Times New Roman" w:hAnsi="Times New Roman"/>
          <w:sz w:val="28"/>
          <w:szCs w:val="28"/>
          <w:lang w:val="ru-RU"/>
        </w:rPr>
        <w:t xml:space="preserve">населения </w:t>
      </w:r>
      <w:r w:rsidRPr="00896A02">
        <w:rPr>
          <w:rFonts w:ascii="Times New Roman" w:hAnsi="Times New Roman"/>
          <w:sz w:val="28"/>
          <w:szCs w:val="28"/>
          <w:lang w:val="ru-RU"/>
        </w:rPr>
        <w:t>дол</w:t>
      </w:r>
      <w:r w:rsidR="00757F7D">
        <w:rPr>
          <w:rFonts w:ascii="Times New Roman" w:hAnsi="Times New Roman"/>
          <w:sz w:val="28"/>
          <w:szCs w:val="28"/>
          <w:lang w:val="ru-RU"/>
        </w:rPr>
        <w:t xml:space="preserve">жны быть доведены до сведения 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внутрен</w:t>
      </w:r>
      <w:r w:rsidR="00757F7D">
        <w:rPr>
          <w:rFonts w:ascii="Times New Roman" w:hAnsi="Times New Roman"/>
          <w:sz w:val="28"/>
          <w:szCs w:val="28"/>
          <w:lang w:val="ru-RU"/>
        </w:rPr>
        <w:t>них и внешних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7F7D">
        <w:rPr>
          <w:rFonts w:ascii="Times New Roman" w:hAnsi="Times New Roman"/>
          <w:sz w:val="28"/>
          <w:szCs w:val="28"/>
          <w:lang w:val="ru-RU"/>
        </w:rPr>
        <w:t>заинтересованных сторон</w:t>
      </w:r>
      <w:r w:rsidRPr="00896A02">
        <w:rPr>
          <w:rFonts w:ascii="Times New Roman" w:hAnsi="Times New Roman"/>
          <w:sz w:val="28"/>
          <w:szCs w:val="28"/>
          <w:lang w:val="ru-RU"/>
        </w:rPr>
        <w:t>, а также пострадав</w:t>
      </w:r>
      <w:r w:rsidR="00757F7D">
        <w:rPr>
          <w:rFonts w:ascii="Times New Roman" w:hAnsi="Times New Roman"/>
          <w:sz w:val="28"/>
          <w:szCs w:val="28"/>
          <w:lang w:val="ru-RU"/>
        </w:rPr>
        <w:t>ших групп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нас</w:t>
      </w:r>
      <w:r w:rsidR="00757F7D">
        <w:rPr>
          <w:rFonts w:ascii="Times New Roman" w:hAnsi="Times New Roman"/>
          <w:sz w:val="28"/>
          <w:szCs w:val="28"/>
          <w:lang w:val="ru-RU"/>
        </w:rPr>
        <w:t>еления. Анализируя возможные варианты необходимо учит</w:t>
      </w:r>
      <w:r w:rsidRPr="00896A02">
        <w:rPr>
          <w:rFonts w:ascii="Times New Roman" w:hAnsi="Times New Roman"/>
          <w:sz w:val="28"/>
          <w:szCs w:val="28"/>
          <w:lang w:val="ru-RU"/>
        </w:rPr>
        <w:t>ы</w:t>
      </w:r>
      <w:r w:rsidR="00757F7D">
        <w:rPr>
          <w:rFonts w:ascii="Times New Roman" w:hAnsi="Times New Roman"/>
          <w:sz w:val="28"/>
          <w:szCs w:val="28"/>
          <w:lang w:val="ru-RU"/>
        </w:rPr>
        <w:t>в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ать </w:t>
      </w:r>
      <w:r w:rsidR="00757F7D">
        <w:rPr>
          <w:rFonts w:ascii="Times New Roman" w:hAnsi="Times New Roman"/>
          <w:sz w:val="28"/>
          <w:szCs w:val="28"/>
          <w:lang w:val="ru-RU"/>
        </w:rPr>
        <w:t>состояние местных рынков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E85FD7" w:rsidRPr="00896A02">
        <w:rPr>
          <w:rFonts w:ascii="Times New Roman" w:hAnsi="Times New Roman"/>
          <w:sz w:val="28"/>
          <w:szCs w:val="28"/>
          <w:lang w:val="ru-RU"/>
        </w:rPr>
        <w:t>желаемый</w:t>
      </w:r>
      <w:r w:rsidR="00757F7D">
        <w:rPr>
          <w:rFonts w:ascii="Times New Roman" w:hAnsi="Times New Roman"/>
          <w:sz w:val="28"/>
          <w:szCs w:val="28"/>
          <w:lang w:val="ru-RU"/>
        </w:rPr>
        <w:t xml:space="preserve"> уровень</w:t>
      </w:r>
      <w:r w:rsidR="00E85FD7" w:rsidRPr="00896A02">
        <w:rPr>
          <w:rFonts w:ascii="Times New Roman" w:hAnsi="Times New Roman"/>
          <w:sz w:val="28"/>
          <w:szCs w:val="28"/>
          <w:lang w:val="ru-RU"/>
        </w:rPr>
        <w:t xml:space="preserve"> доступ</w:t>
      </w:r>
      <w:r w:rsidR="00757F7D">
        <w:rPr>
          <w:rFonts w:ascii="Times New Roman" w:hAnsi="Times New Roman"/>
          <w:sz w:val="28"/>
          <w:szCs w:val="28"/>
          <w:lang w:val="ru-RU"/>
        </w:rPr>
        <w:t>а</w:t>
      </w:r>
      <w:r w:rsidR="00E85FD7" w:rsidRPr="00896A02">
        <w:rPr>
          <w:rFonts w:ascii="Times New Roman" w:hAnsi="Times New Roman"/>
          <w:sz w:val="28"/>
          <w:szCs w:val="28"/>
          <w:lang w:val="ru-RU"/>
        </w:rPr>
        <w:t xml:space="preserve"> бенефициаров к ним, а также </w:t>
      </w:r>
      <w:r w:rsidR="00757F7D">
        <w:rPr>
          <w:rFonts w:ascii="Times New Roman" w:hAnsi="Times New Roman"/>
          <w:sz w:val="28"/>
          <w:szCs w:val="28"/>
          <w:lang w:val="ru-RU"/>
        </w:rPr>
        <w:t>хону охвата</w:t>
      </w:r>
      <w:r w:rsidR="00E85FD7" w:rsidRPr="00896A02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757F7D">
        <w:rPr>
          <w:rFonts w:ascii="Times New Roman" w:hAnsi="Times New Roman"/>
          <w:sz w:val="28"/>
          <w:szCs w:val="28"/>
          <w:lang w:val="ru-RU"/>
        </w:rPr>
        <w:t xml:space="preserve"> возможности</w:t>
      </w:r>
      <w:r w:rsidR="00E85FD7" w:rsidRPr="00896A02">
        <w:rPr>
          <w:rFonts w:ascii="Times New Roman" w:hAnsi="Times New Roman"/>
          <w:sz w:val="28"/>
          <w:szCs w:val="28"/>
          <w:lang w:val="ru-RU"/>
        </w:rPr>
        <w:t xml:space="preserve"> доступ</w:t>
      </w:r>
      <w:r w:rsidR="00757F7D">
        <w:rPr>
          <w:rFonts w:ascii="Times New Roman" w:hAnsi="Times New Roman"/>
          <w:sz w:val="28"/>
          <w:szCs w:val="28"/>
          <w:lang w:val="ru-RU"/>
        </w:rPr>
        <w:t>а</w:t>
      </w:r>
      <w:r w:rsidR="00E85FD7" w:rsidRPr="00896A02">
        <w:rPr>
          <w:rFonts w:ascii="Times New Roman" w:hAnsi="Times New Roman"/>
          <w:sz w:val="28"/>
          <w:szCs w:val="28"/>
          <w:lang w:val="ru-RU"/>
        </w:rPr>
        <w:t xml:space="preserve"> к потенциальным агентам, </w:t>
      </w:r>
      <w:r w:rsidR="00757F7D" w:rsidRPr="00896A02">
        <w:rPr>
          <w:rFonts w:ascii="Times New Roman" w:hAnsi="Times New Roman"/>
          <w:sz w:val="28"/>
          <w:szCs w:val="28"/>
          <w:lang w:val="ru-RU"/>
        </w:rPr>
        <w:t>осуществляющим</w:t>
      </w:r>
      <w:r w:rsidR="00757F7D">
        <w:rPr>
          <w:rFonts w:ascii="Times New Roman" w:hAnsi="Times New Roman"/>
          <w:sz w:val="28"/>
          <w:szCs w:val="28"/>
          <w:lang w:val="ru-RU"/>
        </w:rPr>
        <w:t xml:space="preserve"> денежные переводы согласованным способом. </w:t>
      </w:r>
    </w:p>
    <w:p w14:paraId="6ACF66CC" w14:textId="77777777" w:rsidR="00E85FD7" w:rsidRPr="00896A02" w:rsidRDefault="00E85FD7" w:rsidP="00E85FD7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C64BD70" w14:textId="05A71B6F" w:rsidR="0015514E" w:rsidRDefault="00E85FD7" w:rsidP="00E85FD7">
      <w:pPr>
        <w:rPr>
          <w:rFonts w:ascii="Times New Roman" w:hAnsi="Times New Roman"/>
          <w:b/>
          <w:sz w:val="28"/>
          <w:szCs w:val="28"/>
          <w:lang w:val="ru-RU"/>
        </w:rPr>
      </w:pPr>
      <w:r w:rsidRPr="00896A02">
        <w:rPr>
          <w:rFonts w:ascii="Times New Roman" w:hAnsi="Times New Roman"/>
          <w:b/>
          <w:sz w:val="28"/>
          <w:szCs w:val="28"/>
          <w:lang w:val="ru-RU"/>
        </w:rPr>
        <w:t>Географическое таргетирование</w:t>
      </w:r>
    </w:p>
    <w:p w14:paraId="2A78E908" w14:textId="77777777" w:rsidR="0017366D" w:rsidRPr="00896A02" w:rsidRDefault="0017366D" w:rsidP="00E85FD7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25E8DDAC" w14:textId="7B78ED83" w:rsidR="00030FF8" w:rsidRPr="00896A02" w:rsidRDefault="00E85FD7" w:rsidP="006E7139">
      <w:pPr>
        <w:rPr>
          <w:rFonts w:ascii="Times New Roman" w:hAnsi="Times New Roman"/>
          <w:sz w:val="28"/>
          <w:szCs w:val="28"/>
          <w:lang w:val="ru-RU"/>
        </w:rPr>
      </w:pPr>
      <w:r w:rsidRPr="00896A02">
        <w:rPr>
          <w:rFonts w:ascii="Times New Roman" w:hAnsi="Times New Roman"/>
          <w:sz w:val="28"/>
          <w:szCs w:val="28"/>
          <w:lang w:val="ru-RU"/>
        </w:rPr>
        <w:t xml:space="preserve">Географическое </w:t>
      </w:r>
      <w:r w:rsidR="000155EB">
        <w:rPr>
          <w:rFonts w:ascii="Times New Roman" w:hAnsi="Times New Roman"/>
          <w:sz w:val="28"/>
          <w:szCs w:val="28"/>
          <w:lang w:val="ru-RU"/>
        </w:rPr>
        <w:t xml:space="preserve">таргетирование в условиях ЧС подразумевает идентификацию </w:t>
      </w:r>
      <w:r w:rsidRPr="00896A02">
        <w:rPr>
          <w:rFonts w:ascii="Times New Roman" w:hAnsi="Times New Roman"/>
          <w:sz w:val="28"/>
          <w:szCs w:val="28"/>
          <w:lang w:val="ru-RU"/>
        </w:rPr>
        <w:t>ад</w:t>
      </w:r>
      <w:r w:rsidR="000155EB">
        <w:rPr>
          <w:rFonts w:ascii="Times New Roman" w:hAnsi="Times New Roman"/>
          <w:sz w:val="28"/>
          <w:szCs w:val="28"/>
          <w:lang w:val="ru-RU"/>
        </w:rPr>
        <w:t>министративных подразделений,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55EB">
        <w:rPr>
          <w:rFonts w:ascii="Times New Roman" w:hAnsi="Times New Roman"/>
          <w:sz w:val="28"/>
          <w:szCs w:val="28"/>
          <w:lang w:val="ru-RU"/>
        </w:rPr>
        <w:t>жилых зон или аналогичных ограниченных территорий для проведения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операций чрезвычайного реаг</w:t>
      </w:r>
      <w:r w:rsidR="000155EB">
        <w:rPr>
          <w:rFonts w:ascii="Times New Roman" w:hAnsi="Times New Roman"/>
          <w:sz w:val="28"/>
          <w:szCs w:val="28"/>
          <w:lang w:val="ru-RU"/>
        </w:rPr>
        <w:t>ирования. Т</w:t>
      </w:r>
      <w:r w:rsidRPr="00896A02">
        <w:rPr>
          <w:rFonts w:ascii="Times New Roman" w:hAnsi="Times New Roman"/>
          <w:sz w:val="28"/>
          <w:szCs w:val="28"/>
          <w:lang w:val="ru-RU"/>
        </w:rPr>
        <w:t>акие зоны</w:t>
      </w:r>
      <w:r w:rsidR="000155EB">
        <w:rPr>
          <w:rFonts w:ascii="Times New Roman" w:hAnsi="Times New Roman"/>
          <w:sz w:val="28"/>
          <w:szCs w:val="28"/>
          <w:lang w:val="ru-RU"/>
        </w:rPr>
        <w:t xml:space="preserve"> должны быть выявлены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в рамках модуля 2 при плани</w:t>
      </w:r>
      <w:r w:rsidR="000155EB">
        <w:rPr>
          <w:rFonts w:ascii="Times New Roman" w:hAnsi="Times New Roman"/>
          <w:sz w:val="28"/>
          <w:szCs w:val="28"/>
          <w:lang w:val="ru-RU"/>
        </w:rPr>
        <w:t>ровании усилий по оценке исходной ситуации</w:t>
      </w:r>
      <w:r w:rsidRPr="00896A02">
        <w:rPr>
          <w:rFonts w:ascii="Times New Roman" w:hAnsi="Times New Roman"/>
          <w:sz w:val="28"/>
          <w:szCs w:val="28"/>
          <w:lang w:val="ru-RU"/>
        </w:rPr>
        <w:t>. Г</w:t>
      </w:r>
      <w:r w:rsidR="000155EB">
        <w:rPr>
          <w:rFonts w:ascii="Times New Roman" w:hAnsi="Times New Roman"/>
          <w:sz w:val="28"/>
          <w:szCs w:val="28"/>
          <w:lang w:val="ru-RU"/>
        </w:rPr>
        <w:t>еографические зоны, пострадавшие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в результате ЧС выявляются, пре</w:t>
      </w:r>
      <w:r w:rsidR="000155EB">
        <w:rPr>
          <w:rFonts w:ascii="Times New Roman" w:hAnsi="Times New Roman"/>
          <w:sz w:val="28"/>
          <w:szCs w:val="28"/>
          <w:lang w:val="ru-RU"/>
        </w:rPr>
        <w:t>ж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де всего, на </w:t>
      </w:r>
      <w:r w:rsidR="000155EB" w:rsidRPr="00896A02">
        <w:rPr>
          <w:rFonts w:ascii="Times New Roman" w:hAnsi="Times New Roman"/>
          <w:sz w:val="28"/>
          <w:szCs w:val="28"/>
          <w:lang w:val="ru-RU"/>
        </w:rPr>
        <w:t>основании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вторичных данных и информации о том, где </w:t>
      </w:r>
      <w:r w:rsidR="000155EB" w:rsidRPr="00896A02">
        <w:rPr>
          <w:rFonts w:ascii="Times New Roman" w:hAnsi="Times New Roman"/>
          <w:sz w:val="28"/>
          <w:szCs w:val="28"/>
          <w:lang w:val="ru-RU"/>
        </w:rPr>
        <w:t>находится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пострадавшее население. 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48"/>
      </w:tblGrid>
      <w:tr w:rsidR="00EF63B5" w:rsidRPr="00896A02" w14:paraId="4B26B353" w14:textId="77777777" w:rsidTr="00EF63B5">
        <w:tc>
          <w:tcPr>
            <w:tcW w:w="9848" w:type="dxa"/>
          </w:tcPr>
          <w:p w14:paraId="5C0F1F0A" w14:textId="423D55EB" w:rsidR="00EF63B5" w:rsidRPr="00896A02" w:rsidRDefault="00E85FD7" w:rsidP="000155E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A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Выбор зоны вмешательства будет основываться на </w:t>
            </w:r>
            <w:r w:rsidR="000155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данных, собранных как до, так</w:t>
            </w:r>
            <w:r w:rsidRPr="00896A0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после ЧС</w:t>
            </w:r>
            <w:r w:rsidRPr="00896A02">
              <w:rPr>
                <w:rFonts w:ascii="Times New Roman" w:hAnsi="Times New Roman"/>
                <w:sz w:val="28"/>
                <w:szCs w:val="28"/>
                <w:lang w:val="ru-RU"/>
              </w:rPr>
              <w:t>. В ситуации, когда бедствие только что произошло</w:t>
            </w:r>
            <w:r w:rsidR="000155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6A0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0155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стало</w:t>
            </w:r>
            <w:r w:rsidRPr="00896A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внезапным, бывает сложно получить доступ к </w:t>
            </w:r>
            <w:r w:rsidR="000155EB" w:rsidRPr="00896A02">
              <w:rPr>
                <w:rFonts w:ascii="Times New Roman" w:hAnsi="Times New Roman"/>
                <w:sz w:val="28"/>
                <w:szCs w:val="28"/>
                <w:lang w:val="ru-RU"/>
              </w:rPr>
              <w:t>достоверной</w:t>
            </w:r>
            <w:r w:rsidR="000155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информации. В таких случаях следует руководствоваться </w:t>
            </w:r>
            <w:r w:rsidR="000155EB" w:rsidRPr="000155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опытом</w:t>
            </w:r>
            <w:r w:rsidR="000155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155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 координировать действия  с другими заинтересованными сторонами.</w:t>
            </w:r>
          </w:p>
        </w:tc>
      </w:tr>
    </w:tbl>
    <w:p w14:paraId="75AE65FC" w14:textId="7279F09A" w:rsidR="0015514E" w:rsidRPr="00896A02" w:rsidRDefault="00E85FD7" w:rsidP="000424F9">
      <w:pPr>
        <w:spacing w:before="240" w:after="240"/>
        <w:rPr>
          <w:rFonts w:ascii="Times New Roman" w:hAnsi="Times New Roman"/>
          <w:sz w:val="28"/>
          <w:szCs w:val="28"/>
          <w:lang w:val="ru-RU"/>
        </w:rPr>
      </w:pPr>
      <w:r w:rsidRPr="00896A02">
        <w:rPr>
          <w:rFonts w:ascii="Times New Roman" w:hAnsi="Times New Roman"/>
          <w:sz w:val="28"/>
          <w:szCs w:val="28"/>
          <w:lang w:val="ru-RU"/>
        </w:rPr>
        <w:lastRenderedPageBreak/>
        <w:t>Инструмен</w:t>
      </w:r>
      <w:r w:rsidR="00852DF1">
        <w:rPr>
          <w:rFonts w:ascii="Times New Roman" w:hAnsi="Times New Roman"/>
          <w:sz w:val="28"/>
          <w:szCs w:val="28"/>
          <w:lang w:val="ru-RU"/>
        </w:rPr>
        <w:t>т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«Основные элементы географического таргетирова</w:t>
      </w:r>
      <w:r w:rsidR="00852DF1">
        <w:rPr>
          <w:rFonts w:ascii="Times New Roman" w:hAnsi="Times New Roman"/>
          <w:sz w:val="28"/>
          <w:szCs w:val="28"/>
          <w:lang w:val="ru-RU"/>
        </w:rPr>
        <w:t>ния» помогает глубже понять все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нюансы выбора зоны вмешательства.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48"/>
      </w:tblGrid>
      <w:tr w:rsidR="00EF63B5" w:rsidRPr="00896A02" w14:paraId="175F8F8D" w14:textId="77777777" w:rsidTr="00EF63B5">
        <w:tc>
          <w:tcPr>
            <w:tcW w:w="9848" w:type="dxa"/>
          </w:tcPr>
          <w:p w14:paraId="217B6F0A" w14:textId="35EEBFED" w:rsidR="00EF63B5" w:rsidRPr="00896A02" w:rsidRDefault="00852DF1" w:rsidP="00852DF1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Определение целевых групп бенефициаров</w:t>
            </w:r>
            <w:r w:rsidR="0018191D" w:rsidRPr="00896A0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 городских районах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осложняться</w:t>
            </w:r>
            <w:r w:rsidR="0018191D" w:rsidRPr="00896A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окой плотностью и высоким уровнем мобильности населения, а также нехваткой обновленных карт</w:t>
            </w:r>
            <w:r w:rsidR="00EF63B5" w:rsidRPr="00896A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8191D" w:rsidRPr="00896A02">
              <w:rPr>
                <w:rFonts w:ascii="Times New Roman" w:hAnsi="Times New Roman"/>
                <w:sz w:val="28"/>
                <w:szCs w:val="28"/>
                <w:lang w:val="ru-RU"/>
              </w:rPr>
              <w:t>неформальных поселений</w:t>
            </w:r>
            <w:r w:rsidR="00EF63B5" w:rsidRPr="00896A0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8191D" w:rsidRPr="00896A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96A02">
              <w:rPr>
                <w:rFonts w:ascii="Times New Roman" w:hAnsi="Times New Roman"/>
                <w:sz w:val="28"/>
                <w:szCs w:val="28"/>
                <w:lang w:val="ru-RU"/>
              </w:rPr>
              <w:t>Чтобы</w:t>
            </w:r>
            <w:r w:rsidR="0018191D" w:rsidRPr="00896A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преодоле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ть эти сложности и выявить особо уязвимые групп населения в условиях городов, можно</w:t>
            </w:r>
            <w:r w:rsidR="0018191D" w:rsidRPr="00896A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збить» город на небольшие сектора</w:t>
            </w:r>
            <w:r w:rsidR="0018191D" w:rsidRPr="00896A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(см. Инструмент по </w:t>
            </w:r>
            <w:r w:rsidRPr="00896A02">
              <w:rPr>
                <w:rFonts w:ascii="Times New Roman" w:hAnsi="Times New Roman"/>
                <w:sz w:val="28"/>
                <w:szCs w:val="28"/>
                <w:lang w:val="ru-RU"/>
              </w:rPr>
              <w:t>составлению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карт </w:t>
            </w:r>
            <w:r w:rsidR="0018191D" w:rsidRPr="00896A02">
              <w:rPr>
                <w:rFonts w:ascii="Times New Roman" w:hAnsi="Times New Roman"/>
                <w:sz w:val="28"/>
                <w:szCs w:val="28"/>
                <w:lang w:val="ru-RU"/>
              </w:rPr>
              <w:t>уязвимостей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городских условиях</w:t>
            </w:r>
            <w:r w:rsidR="00EF63B5" w:rsidRPr="00896A02">
              <w:rPr>
                <w:rFonts w:ascii="Times New Roman" w:hAnsi="Times New Roman"/>
                <w:sz w:val="28"/>
                <w:szCs w:val="28"/>
                <w:lang w:val="ru-RU"/>
              </w:rPr>
              <w:t>).</w:t>
            </w:r>
          </w:p>
        </w:tc>
      </w:tr>
    </w:tbl>
    <w:p w14:paraId="3188660C" w14:textId="101AAA75" w:rsidR="003811DF" w:rsidRPr="00896A02" w:rsidRDefault="009D60B3" w:rsidP="000C3650">
      <w:pPr>
        <w:pStyle w:val="3"/>
        <w:rPr>
          <w:rFonts w:ascii="Times New Roman" w:hAnsi="Times New Roman"/>
          <w:sz w:val="28"/>
          <w:szCs w:val="28"/>
          <w:lang w:val="ru-RU"/>
        </w:rPr>
      </w:pPr>
      <w:r w:rsidRPr="00896A02">
        <w:rPr>
          <w:rFonts w:ascii="Times New Roman" w:hAnsi="Times New Roman"/>
          <w:sz w:val="28"/>
          <w:szCs w:val="28"/>
          <w:lang w:val="ru-RU"/>
        </w:rPr>
        <w:t>Массовые и целевые раздачи</w:t>
      </w:r>
      <w:r w:rsidR="003811DF" w:rsidRPr="00896A0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BEB7D29" w14:textId="50D93023" w:rsidR="009D60B3" w:rsidRPr="00896A02" w:rsidRDefault="00250BCB" w:rsidP="00EF63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только вам удастся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 xml:space="preserve"> сузить </w:t>
      </w:r>
      <w:r w:rsidRPr="00896A02">
        <w:rPr>
          <w:rFonts w:ascii="Times New Roman" w:hAnsi="Times New Roman"/>
          <w:sz w:val="28"/>
          <w:szCs w:val="28"/>
          <w:lang w:val="ru-RU"/>
        </w:rPr>
        <w:t>географическую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 xml:space="preserve"> зону </w:t>
      </w:r>
      <w:r>
        <w:rPr>
          <w:rFonts w:ascii="Times New Roman" w:hAnsi="Times New Roman"/>
          <w:sz w:val="28"/>
          <w:szCs w:val="28"/>
          <w:lang w:val="ru-RU"/>
        </w:rPr>
        <w:t xml:space="preserve">проведения 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>оп</w:t>
      </w:r>
      <w:r>
        <w:rPr>
          <w:rFonts w:ascii="Times New Roman" w:hAnsi="Times New Roman"/>
          <w:sz w:val="28"/>
          <w:szCs w:val="28"/>
          <w:lang w:val="ru-RU"/>
        </w:rPr>
        <w:t xml:space="preserve">ерации, следующий вопрос должен 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>каса</w:t>
      </w:r>
      <w:r>
        <w:rPr>
          <w:rFonts w:ascii="Times New Roman" w:hAnsi="Times New Roman"/>
          <w:sz w:val="28"/>
          <w:szCs w:val="28"/>
          <w:lang w:val="ru-RU"/>
        </w:rPr>
        <w:t>ть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 xml:space="preserve">ся того, уместно ли проведение массовых раздач,  когда помощь </w:t>
      </w:r>
      <w:r w:rsidRPr="00896A02">
        <w:rPr>
          <w:rFonts w:ascii="Times New Roman" w:hAnsi="Times New Roman"/>
          <w:sz w:val="28"/>
          <w:szCs w:val="28"/>
          <w:lang w:val="ru-RU"/>
        </w:rPr>
        <w:t>предоставляется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 xml:space="preserve"> всем членам сообщества. Это означает </w:t>
      </w:r>
      <w:r w:rsidRPr="00896A02">
        <w:rPr>
          <w:rFonts w:ascii="Times New Roman" w:hAnsi="Times New Roman"/>
          <w:sz w:val="28"/>
          <w:szCs w:val="28"/>
          <w:lang w:val="ru-RU"/>
        </w:rPr>
        <w:t>предоставление</w:t>
      </w:r>
      <w:r>
        <w:rPr>
          <w:rFonts w:ascii="Times New Roman" w:hAnsi="Times New Roman"/>
          <w:sz w:val="28"/>
          <w:szCs w:val="28"/>
          <w:lang w:val="ru-RU"/>
        </w:rPr>
        <w:t xml:space="preserve"> помощи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/>
          <w:sz w:val="28"/>
          <w:szCs w:val="28"/>
          <w:lang w:val="ru-RU"/>
        </w:rPr>
        <w:t xml:space="preserve"> рамках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 xml:space="preserve"> ПДП всему населению заданной географич</w:t>
      </w:r>
      <w:r>
        <w:rPr>
          <w:rFonts w:ascii="Times New Roman" w:hAnsi="Times New Roman"/>
          <w:sz w:val="28"/>
          <w:szCs w:val="28"/>
          <w:lang w:val="ru-RU"/>
        </w:rPr>
        <w:t>еской зоны. Это наиболее подходящий вариант для обеспечения первоочередных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 xml:space="preserve"> потребностей</w:t>
      </w:r>
      <w:r>
        <w:rPr>
          <w:rFonts w:ascii="Times New Roman" w:hAnsi="Times New Roman"/>
          <w:sz w:val="28"/>
          <w:szCs w:val="28"/>
          <w:lang w:val="ru-RU"/>
        </w:rPr>
        <w:t xml:space="preserve"> людей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 xml:space="preserve"> после внезап</w:t>
      </w:r>
      <w:r>
        <w:rPr>
          <w:rFonts w:ascii="Times New Roman" w:hAnsi="Times New Roman"/>
          <w:sz w:val="28"/>
          <w:szCs w:val="28"/>
          <w:lang w:val="ru-RU"/>
        </w:rPr>
        <w:t>ных бед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>ствий или</w:t>
      </w:r>
      <w:r>
        <w:rPr>
          <w:rFonts w:ascii="Times New Roman" w:hAnsi="Times New Roman"/>
          <w:sz w:val="28"/>
          <w:szCs w:val="28"/>
          <w:lang w:val="ru-RU"/>
        </w:rPr>
        <w:t xml:space="preserve"> же в случаях,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 xml:space="preserve"> когда доступ к </w:t>
      </w:r>
      <w:r w:rsidRPr="00896A02">
        <w:rPr>
          <w:rFonts w:ascii="Times New Roman" w:hAnsi="Times New Roman"/>
          <w:sz w:val="28"/>
          <w:szCs w:val="28"/>
          <w:lang w:val="ru-RU"/>
        </w:rPr>
        <w:t>населению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 xml:space="preserve"> огранич</w:t>
      </w:r>
      <w:r>
        <w:rPr>
          <w:rFonts w:ascii="Times New Roman" w:hAnsi="Times New Roman"/>
          <w:sz w:val="28"/>
          <w:szCs w:val="28"/>
          <w:lang w:val="ru-RU"/>
        </w:rPr>
        <w:t>ен соображениями безопасности, в то время как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 xml:space="preserve"> рын</w:t>
      </w:r>
      <w:r>
        <w:rPr>
          <w:rFonts w:ascii="Times New Roman" w:hAnsi="Times New Roman"/>
          <w:sz w:val="28"/>
          <w:szCs w:val="28"/>
          <w:lang w:val="ru-RU"/>
        </w:rPr>
        <w:t>ки продолжают свою работу и могут обе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печить население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 xml:space="preserve"> товарами и/и</w:t>
      </w:r>
      <w:r>
        <w:rPr>
          <w:rFonts w:ascii="Times New Roman" w:hAnsi="Times New Roman"/>
          <w:sz w:val="28"/>
          <w:szCs w:val="28"/>
          <w:lang w:val="ru-RU"/>
        </w:rPr>
        <w:t>л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 xml:space="preserve">и услугами. </w:t>
      </w:r>
      <w:r w:rsidR="00A73F3D" w:rsidRPr="00896A02">
        <w:rPr>
          <w:rFonts w:ascii="Times New Roman" w:hAnsi="Times New Roman"/>
          <w:sz w:val="28"/>
          <w:szCs w:val="28"/>
          <w:lang w:val="ru-RU"/>
        </w:rPr>
        <w:t>Осуществление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 xml:space="preserve"> массовых раздач</w:t>
      </w:r>
      <w:r w:rsidR="00A73F3D">
        <w:rPr>
          <w:rFonts w:ascii="Times New Roman" w:hAnsi="Times New Roman"/>
          <w:sz w:val="28"/>
          <w:szCs w:val="28"/>
          <w:lang w:val="ru-RU"/>
        </w:rPr>
        <w:t xml:space="preserve"> наличных денежных средств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 xml:space="preserve"> ускоряет </w:t>
      </w:r>
      <w:r w:rsidR="00A73F3D" w:rsidRPr="00896A02">
        <w:rPr>
          <w:rFonts w:ascii="Times New Roman" w:hAnsi="Times New Roman"/>
          <w:sz w:val="28"/>
          <w:szCs w:val="28"/>
          <w:lang w:val="ru-RU"/>
        </w:rPr>
        <w:t>проведение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 xml:space="preserve"> операций и </w:t>
      </w:r>
      <w:r w:rsidR="00A73F3D">
        <w:rPr>
          <w:rFonts w:ascii="Times New Roman" w:hAnsi="Times New Roman"/>
          <w:sz w:val="28"/>
          <w:szCs w:val="28"/>
          <w:lang w:val="ru-RU"/>
        </w:rPr>
        <w:t>является удобным для таких секторов,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 xml:space="preserve"> ка</w:t>
      </w:r>
      <w:r w:rsidR="00A73F3D">
        <w:rPr>
          <w:rFonts w:ascii="Times New Roman" w:hAnsi="Times New Roman"/>
          <w:sz w:val="28"/>
          <w:szCs w:val="28"/>
          <w:lang w:val="ru-RU"/>
        </w:rPr>
        <w:t>к предоставление временного жиль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>я, продовольственная безопасность, водоснабжение</w:t>
      </w:r>
      <w:r w:rsidR="00A73F3D">
        <w:rPr>
          <w:rFonts w:ascii="Times New Roman" w:hAnsi="Times New Roman"/>
          <w:sz w:val="28"/>
          <w:szCs w:val="28"/>
          <w:lang w:val="ru-RU"/>
        </w:rPr>
        <w:t xml:space="preserve">, улучшение санитарных условий и обеспечение 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>потребностей</w:t>
      </w:r>
      <w:r w:rsidR="00A73F3D">
        <w:rPr>
          <w:rFonts w:ascii="Times New Roman" w:hAnsi="Times New Roman"/>
          <w:sz w:val="28"/>
          <w:szCs w:val="28"/>
          <w:lang w:val="ru-RU"/>
        </w:rPr>
        <w:t xml:space="preserve"> в питании</w:t>
      </w:r>
      <w:r w:rsidR="009D60B3" w:rsidRPr="00896A0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73F3D">
        <w:rPr>
          <w:rFonts w:ascii="Times New Roman" w:hAnsi="Times New Roman"/>
          <w:sz w:val="28"/>
          <w:szCs w:val="28"/>
          <w:lang w:val="ru-RU"/>
        </w:rPr>
        <w:t>Этот способ</w:t>
      </w:r>
      <w:r w:rsidR="00B44B38" w:rsidRPr="00896A02">
        <w:rPr>
          <w:rFonts w:ascii="Times New Roman" w:hAnsi="Times New Roman"/>
          <w:sz w:val="28"/>
          <w:szCs w:val="28"/>
          <w:lang w:val="ru-RU"/>
        </w:rPr>
        <w:t xml:space="preserve"> подходит как для</w:t>
      </w:r>
      <w:r w:rsidR="00A73F3D">
        <w:rPr>
          <w:rFonts w:ascii="Times New Roman" w:hAnsi="Times New Roman"/>
          <w:sz w:val="28"/>
          <w:szCs w:val="28"/>
          <w:lang w:val="ru-RU"/>
        </w:rPr>
        <w:t xml:space="preserve"> осуществления</w:t>
      </w:r>
      <w:r w:rsidR="00B44B38" w:rsidRPr="00896A02">
        <w:rPr>
          <w:rFonts w:ascii="Times New Roman" w:hAnsi="Times New Roman"/>
          <w:sz w:val="28"/>
          <w:szCs w:val="28"/>
          <w:lang w:val="ru-RU"/>
        </w:rPr>
        <w:t xml:space="preserve"> един</w:t>
      </w:r>
      <w:r w:rsidR="00A73F3D">
        <w:rPr>
          <w:rFonts w:ascii="Times New Roman" w:hAnsi="Times New Roman"/>
          <w:sz w:val="28"/>
          <w:szCs w:val="28"/>
          <w:lang w:val="ru-RU"/>
        </w:rPr>
        <w:t>о</w:t>
      </w:r>
      <w:r w:rsidR="00B44B38" w:rsidRPr="00896A02">
        <w:rPr>
          <w:rFonts w:ascii="Times New Roman" w:hAnsi="Times New Roman"/>
          <w:sz w:val="28"/>
          <w:szCs w:val="28"/>
          <w:lang w:val="ru-RU"/>
        </w:rPr>
        <w:t>време</w:t>
      </w:r>
      <w:r w:rsidR="00A73F3D">
        <w:rPr>
          <w:rFonts w:ascii="Times New Roman" w:hAnsi="Times New Roman"/>
          <w:sz w:val="28"/>
          <w:szCs w:val="28"/>
          <w:lang w:val="ru-RU"/>
        </w:rPr>
        <w:t>н</w:t>
      </w:r>
      <w:r w:rsidR="00B44B38" w:rsidRPr="00896A02">
        <w:rPr>
          <w:rFonts w:ascii="Times New Roman" w:hAnsi="Times New Roman"/>
          <w:sz w:val="28"/>
          <w:szCs w:val="28"/>
          <w:lang w:val="ru-RU"/>
        </w:rPr>
        <w:t>ных раздач, так и для п</w:t>
      </w:r>
      <w:r w:rsidR="00625B46">
        <w:rPr>
          <w:rFonts w:ascii="Times New Roman" w:hAnsi="Times New Roman"/>
          <w:sz w:val="28"/>
          <w:szCs w:val="28"/>
          <w:lang w:val="ru-RU"/>
        </w:rPr>
        <w:t>ериодических</w:t>
      </w:r>
      <w:r w:rsidR="00B44B38" w:rsidRPr="00896A0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6B3FBD6F" w14:textId="4BDB0EFF" w:rsidR="009B6CD7" w:rsidRPr="00896A02" w:rsidRDefault="009B6CD7" w:rsidP="00EF63B5">
      <w:pPr>
        <w:rPr>
          <w:rFonts w:ascii="Times New Roman" w:hAnsi="Times New Roman"/>
          <w:sz w:val="28"/>
          <w:szCs w:val="28"/>
          <w:lang w:val="ru-RU"/>
        </w:rPr>
      </w:pPr>
      <w:r w:rsidRPr="00896A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38B7" w:rsidRPr="00896A02">
        <w:rPr>
          <w:rFonts w:ascii="Times New Roman" w:hAnsi="Times New Roman"/>
          <w:sz w:val="28"/>
          <w:szCs w:val="28"/>
          <w:lang w:val="ru-RU"/>
        </w:rPr>
        <w:t>Географическое</w:t>
      </w:r>
      <w:r w:rsidR="00B44B38" w:rsidRPr="00896A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38B7" w:rsidRPr="00896A02">
        <w:rPr>
          <w:rFonts w:ascii="Times New Roman" w:hAnsi="Times New Roman"/>
          <w:sz w:val="28"/>
          <w:szCs w:val="28"/>
          <w:lang w:val="ru-RU"/>
        </w:rPr>
        <w:t>таргетирование</w:t>
      </w:r>
      <w:r w:rsidR="00D638B7">
        <w:rPr>
          <w:rFonts w:ascii="Times New Roman" w:hAnsi="Times New Roman"/>
          <w:sz w:val="28"/>
          <w:szCs w:val="28"/>
          <w:lang w:val="ru-RU"/>
        </w:rPr>
        <w:t>, как правило, дополняют усилия по определению целевых групп бенефициаров на уровне отдельных граждан и домохозяйств, для чего необхо</w:t>
      </w:r>
      <w:r w:rsidR="00B44B38" w:rsidRPr="00896A02">
        <w:rPr>
          <w:rFonts w:ascii="Times New Roman" w:hAnsi="Times New Roman"/>
          <w:sz w:val="28"/>
          <w:szCs w:val="28"/>
          <w:lang w:val="ru-RU"/>
        </w:rPr>
        <w:t xml:space="preserve">димо разработать </w:t>
      </w:r>
      <w:r w:rsidR="00D638B7" w:rsidRPr="00896A02">
        <w:rPr>
          <w:rFonts w:ascii="Times New Roman" w:hAnsi="Times New Roman"/>
          <w:sz w:val="28"/>
          <w:szCs w:val="28"/>
          <w:lang w:val="ru-RU"/>
        </w:rPr>
        <w:t>соответствующие</w:t>
      </w:r>
      <w:r w:rsidR="00B44B38" w:rsidRPr="00896A02">
        <w:rPr>
          <w:rFonts w:ascii="Times New Roman" w:hAnsi="Times New Roman"/>
          <w:sz w:val="28"/>
          <w:szCs w:val="28"/>
          <w:lang w:val="ru-RU"/>
        </w:rPr>
        <w:t xml:space="preserve"> критерии. </w:t>
      </w:r>
    </w:p>
    <w:p w14:paraId="0D5A8FBA" w14:textId="2DCE285F" w:rsidR="000C3650" w:rsidRPr="00896A02" w:rsidRDefault="00D638B7" w:rsidP="000C3650">
      <w:pPr>
        <w:pStyle w:val="3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Определение целевых групп бенефициаров</w:t>
      </w:r>
      <w:r w:rsidR="00B44B38" w:rsidRPr="00896A02">
        <w:rPr>
          <w:rFonts w:ascii="Times New Roman" w:hAnsi="Times New Roman"/>
          <w:sz w:val="28"/>
          <w:szCs w:val="28"/>
          <w:lang w:val="ru-RU"/>
        </w:rPr>
        <w:t xml:space="preserve"> на уровне </w:t>
      </w:r>
      <w:r w:rsidRPr="00896A02">
        <w:rPr>
          <w:rFonts w:ascii="Times New Roman" w:hAnsi="Times New Roman"/>
          <w:sz w:val="28"/>
          <w:szCs w:val="28"/>
          <w:lang w:val="ru-RU"/>
        </w:rPr>
        <w:t>домохозяйств</w:t>
      </w:r>
    </w:p>
    <w:p w14:paraId="0490E1B0" w14:textId="4056B024" w:rsidR="00B44B38" w:rsidRPr="00896A02" w:rsidRDefault="00B44B38" w:rsidP="000C36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896A02">
        <w:rPr>
          <w:rFonts w:ascii="Times New Roman" w:hAnsi="Times New Roman"/>
          <w:b/>
          <w:sz w:val="28"/>
          <w:szCs w:val="28"/>
          <w:lang w:val="ru-RU"/>
        </w:rPr>
        <w:t>Первое решение, которое</w:t>
      </w:r>
      <w:r w:rsidR="0037115C">
        <w:rPr>
          <w:rFonts w:ascii="Times New Roman" w:hAnsi="Times New Roman"/>
          <w:b/>
          <w:sz w:val="28"/>
          <w:szCs w:val="28"/>
          <w:lang w:val="ru-RU"/>
        </w:rPr>
        <w:t xml:space="preserve"> необходимо</w:t>
      </w:r>
      <w:r w:rsidRPr="00896A02">
        <w:rPr>
          <w:rFonts w:ascii="Times New Roman" w:hAnsi="Times New Roman"/>
          <w:b/>
          <w:sz w:val="28"/>
          <w:szCs w:val="28"/>
          <w:lang w:val="ru-RU"/>
        </w:rPr>
        <w:t xml:space="preserve"> пр</w:t>
      </w:r>
      <w:r w:rsidR="0037115C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896A02">
        <w:rPr>
          <w:rFonts w:ascii="Times New Roman" w:hAnsi="Times New Roman"/>
          <w:b/>
          <w:sz w:val="28"/>
          <w:szCs w:val="28"/>
          <w:lang w:val="ru-RU"/>
        </w:rPr>
        <w:t>нять, касаетс</w:t>
      </w:r>
      <w:r w:rsidR="0037115C">
        <w:rPr>
          <w:rFonts w:ascii="Times New Roman" w:hAnsi="Times New Roman"/>
          <w:b/>
          <w:sz w:val="28"/>
          <w:szCs w:val="28"/>
          <w:lang w:val="ru-RU"/>
        </w:rPr>
        <w:t>я того, следует ли включать в целевые группы домохозяйства или отдельных граждан</w:t>
      </w:r>
      <w:r w:rsidRPr="00896A02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896A02">
        <w:rPr>
          <w:rFonts w:ascii="Times New Roman" w:hAnsi="Times New Roman"/>
          <w:sz w:val="28"/>
          <w:szCs w:val="28"/>
          <w:lang w:val="ru-RU"/>
        </w:rPr>
        <w:t>Это</w:t>
      </w:r>
      <w:r w:rsidR="0037115C">
        <w:rPr>
          <w:rFonts w:ascii="Times New Roman" w:hAnsi="Times New Roman"/>
          <w:sz w:val="28"/>
          <w:szCs w:val="28"/>
          <w:lang w:val="ru-RU"/>
        </w:rPr>
        <w:t xml:space="preserve"> решение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будет зависеть от целей </w:t>
      </w:r>
      <w:r w:rsidR="0037115C" w:rsidRPr="00896A02">
        <w:rPr>
          <w:rFonts w:ascii="Times New Roman" w:hAnsi="Times New Roman"/>
          <w:sz w:val="28"/>
          <w:szCs w:val="28"/>
          <w:lang w:val="ru-RU"/>
        </w:rPr>
        <w:t>вмешательства</w:t>
      </w:r>
      <w:r w:rsidRPr="00896A02">
        <w:rPr>
          <w:rFonts w:ascii="Times New Roman" w:hAnsi="Times New Roman"/>
          <w:sz w:val="28"/>
          <w:szCs w:val="28"/>
          <w:lang w:val="ru-RU"/>
        </w:rPr>
        <w:t>. Ка</w:t>
      </w:r>
      <w:r w:rsidR="0037115C">
        <w:rPr>
          <w:rFonts w:ascii="Times New Roman" w:hAnsi="Times New Roman"/>
          <w:sz w:val="28"/>
          <w:szCs w:val="28"/>
          <w:lang w:val="ru-RU"/>
        </w:rPr>
        <w:t>к правило, если цель заключаетс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я </w:t>
      </w:r>
      <w:r w:rsidR="0037115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896A02">
        <w:rPr>
          <w:rFonts w:ascii="Times New Roman" w:hAnsi="Times New Roman"/>
          <w:sz w:val="28"/>
          <w:szCs w:val="28"/>
          <w:lang w:val="ru-RU"/>
        </w:rPr>
        <w:t>обеспечении минимальных потребностей до</w:t>
      </w:r>
      <w:r w:rsidR="0037115C">
        <w:rPr>
          <w:rFonts w:ascii="Times New Roman" w:hAnsi="Times New Roman"/>
          <w:sz w:val="28"/>
          <w:szCs w:val="28"/>
          <w:lang w:val="ru-RU"/>
        </w:rPr>
        <w:t xml:space="preserve">мохозяйств, идентифицированных в форме </w:t>
      </w:r>
      <w:r w:rsidR="0037115C" w:rsidRPr="00896A02">
        <w:rPr>
          <w:rFonts w:ascii="Times New Roman" w:hAnsi="Times New Roman"/>
          <w:sz w:val="28"/>
          <w:szCs w:val="28"/>
          <w:lang w:val="ru-RU"/>
        </w:rPr>
        <w:t>минимальной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корзины ра</w:t>
      </w:r>
      <w:r w:rsidR="0037115C">
        <w:rPr>
          <w:rFonts w:ascii="Times New Roman" w:hAnsi="Times New Roman"/>
          <w:sz w:val="28"/>
          <w:szCs w:val="28"/>
          <w:lang w:val="ru-RU"/>
        </w:rPr>
        <w:t>сходов, работа на уровне домохозяй</w:t>
      </w:r>
      <w:r w:rsidRPr="00896A02">
        <w:rPr>
          <w:rFonts w:ascii="Times New Roman" w:hAnsi="Times New Roman"/>
          <w:sz w:val="28"/>
          <w:szCs w:val="28"/>
          <w:lang w:val="ru-RU"/>
        </w:rPr>
        <w:t>с</w:t>
      </w:r>
      <w:r w:rsidR="0037115C">
        <w:rPr>
          <w:rFonts w:ascii="Times New Roman" w:hAnsi="Times New Roman"/>
          <w:sz w:val="28"/>
          <w:szCs w:val="28"/>
          <w:lang w:val="ru-RU"/>
        </w:rPr>
        <w:t>т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37115C">
        <w:rPr>
          <w:rFonts w:ascii="Times New Roman" w:hAnsi="Times New Roman"/>
          <w:sz w:val="28"/>
          <w:szCs w:val="28"/>
          <w:lang w:val="ru-RU"/>
        </w:rPr>
        <w:t>зачастую является более предпочтительной</w:t>
      </w:r>
      <w:r w:rsidRPr="00896A02">
        <w:rPr>
          <w:rFonts w:ascii="Times New Roman" w:hAnsi="Times New Roman"/>
          <w:sz w:val="28"/>
          <w:szCs w:val="28"/>
          <w:lang w:val="ru-RU"/>
        </w:rPr>
        <w:t>; то же самое можно сказать и о</w:t>
      </w:r>
      <w:r w:rsidR="0037115C">
        <w:rPr>
          <w:rFonts w:ascii="Times New Roman" w:hAnsi="Times New Roman"/>
          <w:sz w:val="28"/>
          <w:szCs w:val="28"/>
          <w:lang w:val="ru-RU"/>
        </w:rPr>
        <w:t xml:space="preserve"> вмешательствах по обеспечению в</w:t>
      </w:r>
      <w:r w:rsidR="00854602">
        <w:rPr>
          <w:rFonts w:ascii="Times New Roman" w:hAnsi="Times New Roman"/>
          <w:sz w:val="28"/>
          <w:szCs w:val="28"/>
          <w:lang w:val="ru-RU"/>
        </w:rPr>
        <w:t>ременным жильем, включающих в себя определенные элементы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ПДП. Когда цель заключается в </w:t>
      </w:r>
      <w:r w:rsidR="00854602" w:rsidRPr="00896A02">
        <w:rPr>
          <w:rFonts w:ascii="Times New Roman" w:hAnsi="Times New Roman"/>
          <w:sz w:val="28"/>
          <w:szCs w:val="28"/>
          <w:lang w:val="ru-RU"/>
        </w:rPr>
        <w:t>поддержке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процесса восстановления и средств к существованию, или улучшении </w:t>
      </w:r>
      <w:r w:rsidR="00854602">
        <w:rPr>
          <w:rFonts w:ascii="Times New Roman" w:hAnsi="Times New Roman"/>
          <w:sz w:val="28"/>
          <w:szCs w:val="28"/>
          <w:lang w:val="ru-RU"/>
        </w:rPr>
        <w:t xml:space="preserve">доступа к </w:t>
      </w:r>
      <w:r w:rsidRPr="00896A02">
        <w:rPr>
          <w:rFonts w:ascii="Times New Roman" w:hAnsi="Times New Roman"/>
          <w:sz w:val="28"/>
          <w:szCs w:val="28"/>
          <w:lang w:val="ru-RU"/>
        </w:rPr>
        <w:t>услуг</w:t>
      </w:r>
      <w:r w:rsidR="00854602">
        <w:rPr>
          <w:rFonts w:ascii="Times New Roman" w:hAnsi="Times New Roman"/>
          <w:sz w:val="28"/>
          <w:szCs w:val="28"/>
          <w:lang w:val="ru-RU"/>
        </w:rPr>
        <w:t>ам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4602" w:rsidRPr="00896A02">
        <w:rPr>
          <w:rFonts w:ascii="Times New Roman" w:hAnsi="Times New Roman"/>
          <w:sz w:val="28"/>
          <w:szCs w:val="28"/>
          <w:lang w:val="ru-RU"/>
        </w:rPr>
        <w:t>здравоохранения</w:t>
      </w:r>
      <w:r w:rsidR="00854602">
        <w:rPr>
          <w:rFonts w:ascii="Times New Roman" w:hAnsi="Times New Roman"/>
          <w:sz w:val="28"/>
          <w:szCs w:val="28"/>
          <w:lang w:val="ru-RU"/>
        </w:rPr>
        <w:t xml:space="preserve"> и поддержке программ по борьбе с недоеданием среди уязвимых групп населения</w:t>
      </w:r>
      <w:r w:rsidRPr="00896A02">
        <w:rPr>
          <w:rFonts w:ascii="Times New Roman" w:hAnsi="Times New Roman"/>
          <w:sz w:val="28"/>
          <w:szCs w:val="28"/>
          <w:lang w:val="ru-RU"/>
        </w:rPr>
        <w:t>, индиви</w:t>
      </w:r>
      <w:r w:rsidR="00854602">
        <w:rPr>
          <w:rFonts w:ascii="Times New Roman" w:hAnsi="Times New Roman"/>
          <w:sz w:val="28"/>
          <w:szCs w:val="28"/>
          <w:lang w:val="ru-RU"/>
        </w:rPr>
        <w:t>дуальное таргетирование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может быть предпочтительнее. </w:t>
      </w:r>
    </w:p>
    <w:p w14:paraId="741EFB7E" w14:textId="35B22337" w:rsidR="008C520A" w:rsidRPr="00896A02" w:rsidRDefault="00B44B38" w:rsidP="006E7139">
      <w:pPr>
        <w:rPr>
          <w:rFonts w:ascii="Times New Roman" w:hAnsi="Times New Roman"/>
          <w:sz w:val="28"/>
          <w:szCs w:val="28"/>
          <w:lang w:val="ru-RU"/>
        </w:rPr>
      </w:pPr>
      <w:r w:rsidRPr="00896A02">
        <w:rPr>
          <w:rFonts w:ascii="Times New Roman" w:hAnsi="Times New Roman"/>
          <w:sz w:val="28"/>
          <w:szCs w:val="28"/>
          <w:lang w:val="ru-RU"/>
        </w:rPr>
        <w:lastRenderedPageBreak/>
        <w:t>Некоторые типы вмешательств (например</w:t>
      </w:r>
      <w:r w:rsidR="00774DB8" w:rsidRPr="00896A02">
        <w:rPr>
          <w:rFonts w:ascii="Times New Roman" w:hAnsi="Times New Roman"/>
          <w:sz w:val="28"/>
          <w:szCs w:val="28"/>
          <w:lang w:val="ru-RU"/>
        </w:rPr>
        <w:t>,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предоставление крова, водоснабжение</w:t>
      </w:r>
      <w:r w:rsidR="00D45F50" w:rsidRPr="00896A02">
        <w:rPr>
          <w:rFonts w:ascii="Times New Roman" w:hAnsi="Times New Roman"/>
          <w:sz w:val="28"/>
          <w:szCs w:val="28"/>
          <w:lang w:val="ru-RU"/>
        </w:rPr>
        <w:t>)</w:t>
      </w:r>
      <w:r w:rsidR="003D02DA">
        <w:rPr>
          <w:rFonts w:ascii="Times New Roman" w:hAnsi="Times New Roman"/>
          <w:sz w:val="28"/>
          <w:szCs w:val="28"/>
          <w:lang w:val="ru-RU"/>
        </w:rPr>
        <w:t xml:space="preserve"> будут адресованы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все</w:t>
      </w:r>
      <w:r w:rsidR="003D02DA">
        <w:rPr>
          <w:rFonts w:ascii="Times New Roman" w:hAnsi="Times New Roman"/>
          <w:sz w:val="28"/>
          <w:szCs w:val="28"/>
          <w:lang w:val="ru-RU"/>
        </w:rPr>
        <w:t>му сообществу</w:t>
      </w:r>
      <w:r w:rsidR="008C520A" w:rsidRPr="00896A0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453AF6D6" w14:textId="77777777" w:rsidR="003D02DA" w:rsidRDefault="00A07686" w:rsidP="006E7139">
      <w:pPr>
        <w:rPr>
          <w:rFonts w:ascii="Times New Roman" w:hAnsi="Times New Roman"/>
          <w:sz w:val="28"/>
          <w:szCs w:val="28"/>
          <w:lang w:val="ru-RU"/>
        </w:rPr>
      </w:pPr>
      <w:r w:rsidRPr="00896A02">
        <w:rPr>
          <w:rFonts w:ascii="Times New Roman" w:hAnsi="Times New Roman"/>
          <w:b/>
          <w:sz w:val="28"/>
          <w:szCs w:val="28"/>
          <w:lang w:val="ru-RU"/>
        </w:rPr>
        <w:t xml:space="preserve">Второе решение касается критериев отбора целевых групп. </w:t>
      </w:r>
      <w:r w:rsidR="00D45F50" w:rsidRPr="00896A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Как правило, </w:t>
      </w:r>
      <w:r w:rsidR="003D02DA" w:rsidRPr="00896A02">
        <w:rPr>
          <w:rFonts w:ascii="Times New Roman" w:hAnsi="Times New Roman"/>
          <w:sz w:val="28"/>
          <w:szCs w:val="28"/>
          <w:lang w:val="ru-RU"/>
        </w:rPr>
        <w:t>критер</w:t>
      </w:r>
      <w:r w:rsidR="003D02DA">
        <w:rPr>
          <w:rFonts w:ascii="Times New Roman" w:hAnsi="Times New Roman"/>
          <w:sz w:val="28"/>
          <w:szCs w:val="28"/>
          <w:lang w:val="ru-RU"/>
        </w:rPr>
        <w:t>ии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отбора </w:t>
      </w:r>
      <w:r w:rsidR="003D02DA">
        <w:rPr>
          <w:rFonts w:ascii="Times New Roman" w:hAnsi="Times New Roman"/>
          <w:sz w:val="28"/>
          <w:szCs w:val="28"/>
          <w:lang w:val="ru-RU"/>
        </w:rPr>
        <w:t>для домохозяйств и отдельных граждан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основываются на индикаторах </w:t>
      </w:r>
      <w:r w:rsidR="003D02DA" w:rsidRPr="00896A02">
        <w:rPr>
          <w:rFonts w:ascii="Times New Roman" w:hAnsi="Times New Roman"/>
          <w:sz w:val="28"/>
          <w:szCs w:val="28"/>
          <w:lang w:val="ru-RU"/>
        </w:rPr>
        <w:t>уязвимости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, и </w:t>
      </w:r>
      <w:r w:rsidR="003D02DA">
        <w:rPr>
          <w:rFonts w:ascii="Times New Roman" w:hAnsi="Times New Roman"/>
          <w:sz w:val="28"/>
          <w:szCs w:val="28"/>
          <w:lang w:val="ru-RU"/>
        </w:rPr>
        <w:t>могут отличаться от одного региона к другому.</w:t>
      </w:r>
    </w:p>
    <w:p w14:paraId="742A7F55" w14:textId="0AAE4CF1" w:rsidR="0015514E" w:rsidRPr="00896A02" w:rsidRDefault="003D02DA" w:rsidP="006E713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Инструмент, устанавливающий критерии определения целевых групп бенефициаров, указывает на то, как</w:t>
      </w:r>
      <w:r w:rsidR="008E0866" w:rsidRPr="00896A02">
        <w:rPr>
          <w:rFonts w:ascii="Times New Roman" w:hAnsi="Times New Roman"/>
          <w:sz w:val="28"/>
          <w:szCs w:val="28"/>
          <w:lang w:val="ru-RU"/>
        </w:rPr>
        <w:t xml:space="preserve"> должен фо</w:t>
      </w:r>
      <w:r>
        <w:rPr>
          <w:rFonts w:ascii="Times New Roman" w:hAnsi="Times New Roman"/>
          <w:sz w:val="28"/>
          <w:szCs w:val="28"/>
          <w:lang w:val="ru-RU"/>
        </w:rPr>
        <w:t>рмулироваться  наиболее важный</w:t>
      </w:r>
      <w:r w:rsidR="008E0866" w:rsidRPr="00896A02">
        <w:rPr>
          <w:rFonts w:ascii="Times New Roman" w:hAnsi="Times New Roman"/>
          <w:sz w:val="28"/>
          <w:szCs w:val="28"/>
          <w:lang w:val="ru-RU"/>
        </w:rPr>
        <w:t xml:space="preserve"> критерий</w:t>
      </w:r>
      <w:r w:rsidR="00D45F50" w:rsidRPr="00896A0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предлагает </w:t>
      </w:r>
      <w:r w:rsidR="008E0866" w:rsidRPr="00896A02">
        <w:rPr>
          <w:rFonts w:ascii="Times New Roman" w:hAnsi="Times New Roman"/>
          <w:sz w:val="28"/>
          <w:szCs w:val="28"/>
          <w:lang w:val="ru-RU"/>
        </w:rPr>
        <w:t>примеры широко испол</w:t>
      </w:r>
      <w:r>
        <w:rPr>
          <w:rFonts w:ascii="Times New Roman" w:hAnsi="Times New Roman"/>
          <w:sz w:val="28"/>
          <w:szCs w:val="28"/>
          <w:lang w:val="ru-RU"/>
        </w:rPr>
        <w:t>ьзуемых критериев определения целевых групп</w:t>
      </w:r>
      <w:r w:rsidR="008E0866" w:rsidRPr="00896A02">
        <w:rPr>
          <w:rFonts w:ascii="Times New Roman" w:hAnsi="Times New Roman"/>
          <w:sz w:val="28"/>
          <w:szCs w:val="28"/>
          <w:lang w:val="ru-RU"/>
        </w:rPr>
        <w:t>.</w:t>
      </w:r>
    </w:p>
    <w:p w14:paraId="6B3F2CB9" w14:textId="0C666810" w:rsidR="008E0866" w:rsidRPr="00896A02" w:rsidRDefault="008E0866" w:rsidP="006E7139">
      <w:pPr>
        <w:rPr>
          <w:rFonts w:ascii="Times New Roman" w:hAnsi="Times New Roman"/>
          <w:sz w:val="28"/>
          <w:szCs w:val="28"/>
          <w:lang w:val="ru-RU"/>
        </w:rPr>
      </w:pPr>
      <w:r w:rsidRPr="00896A02">
        <w:rPr>
          <w:rFonts w:ascii="Times New Roman" w:hAnsi="Times New Roman"/>
          <w:b/>
          <w:sz w:val="28"/>
          <w:szCs w:val="28"/>
          <w:lang w:val="ru-RU"/>
        </w:rPr>
        <w:t>Третье решение к</w:t>
      </w:r>
      <w:r w:rsidR="003D02DA">
        <w:rPr>
          <w:rFonts w:ascii="Times New Roman" w:hAnsi="Times New Roman"/>
          <w:b/>
          <w:sz w:val="28"/>
          <w:szCs w:val="28"/>
          <w:lang w:val="ru-RU"/>
        </w:rPr>
        <w:t>асается механизма определения целевых групп бенефициаров</w:t>
      </w:r>
      <w:r w:rsidRPr="00896A02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Наиболее широко используемые механизмы – это таргетирование на уровне </w:t>
      </w:r>
      <w:r w:rsidR="003D02DA" w:rsidRPr="00896A02">
        <w:rPr>
          <w:rFonts w:ascii="Times New Roman" w:hAnsi="Times New Roman"/>
          <w:sz w:val="28"/>
          <w:szCs w:val="28"/>
          <w:lang w:val="ru-RU"/>
        </w:rPr>
        <w:t>сообществ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, само-таргетирование и категориальное таргетирование. Все эти </w:t>
      </w:r>
      <w:r w:rsidR="003D02DA" w:rsidRPr="00896A02">
        <w:rPr>
          <w:rFonts w:ascii="Times New Roman" w:hAnsi="Times New Roman"/>
          <w:sz w:val="28"/>
          <w:szCs w:val="28"/>
          <w:lang w:val="ru-RU"/>
        </w:rPr>
        <w:t>механизмы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имеют свои </w:t>
      </w:r>
      <w:r w:rsidR="003D02DA" w:rsidRPr="00896A02">
        <w:rPr>
          <w:rFonts w:ascii="Times New Roman" w:hAnsi="Times New Roman"/>
          <w:sz w:val="28"/>
          <w:szCs w:val="28"/>
          <w:lang w:val="ru-RU"/>
        </w:rPr>
        <w:t>преимущества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и недостатки, поэтому ваше </w:t>
      </w:r>
      <w:r w:rsidR="003D02DA" w:rsidRPr="00896A02">
        <w:rPr>
          <w:rFonts w:ascii="Times New Roman" w:hAnsi="Times New Roman"/>
          <w:sz w:val="28"/>
          <w:szCs w:val="28"/>
          <w:lang w:val="ru-RU"/>
        </w:rPr>
        <w:t>решение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наверняка станет </w:t>
      </w:r>
      <w:r w:rsidR="003D02DA" w:rsidRPr="00896A02">
        <w:rPr>
          <w:rFonts w:ascii="Times New Roman" w:hAnsi="Times New Roman"/>
          <w:sz w:val="28"/>
          <w:szCs w:val="28"/>
          <w:lang w:val="ru-RU"/>
        </w:rPr>
        <w:t>компромиссом</w:t>
      </w:r>
      <w:r w:rsidR="003D02DA">
        <w:rPr>
          <w:rFonts w:ascii="Times New Roman" w:hAnsi="Times New Roman"/>
          <w:sz w:val="28"/>
          <w:szCs w:val="28"/>
          <w:lang w:val="ru-RU"/>
        </w:rPr>
        <w:t xml:space="preserve"> по результатам анализа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02DA">
        <w:rPr>
          <w:rFonts w:ascii="Times New Roman" w:hAnsi="Times New Roman"/>
          <w:sz w:val="28"/>
          <w:szCs w:val="28"/>
          <w:lang w:val="ru-RU"/>
        </w:rPr>
        <w:t>таких аспектов как стоимость, точность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и рентабельн</w:t>
      </w:r>
      <w:r w:rsidR="003D02DA">
        <w:rPr>
          <w:rFonts w:ascii="Times New Roman" w:hAnsi="Times New Roman"/>
          <w:sz w:val="28"/>
          <w:szCs w:val="28"/>
          <w:lang w:val="ru-RU"/>
        </w:rPr>
        <w:t>ость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.  Вам </w:t>
      </w:r>
      <w:r w:rsidR="003D02DA" w:rsidRPr="00896A02">
        <w:rPr>
          <w:rFonts w:ascii="Times New Roman" w:hAnsi="Times New Roman"/>
          <w:sz w:val="28"/>
          <w:szCs w:val="28"/>
          <w:lang w:val="ru-RU"/>
        </w:rPr>
        <w:t>также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придется проана</w:t>
      </w:r>
      <w:r w:rsidR="003D02DA">
        <w:rPr>
          <w:rFonts w:ascii="Times New Roman" w:hAnsi="Times New Roman"/>
          <w:sz w:val="28"/>
          <w:szCs w:val="28"/>
          <w:lang w:val="ru-RU"/>
        </w:rPr>
        <w:t>лизировать, какой механизм в большей мере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 соответствует наблюдаемым последствиям ЧС и типу планируемой программы. Инструмент</w:t>
      </w:r>
      <w:r w:rsidR="003D02DA">
        <w:rPr>
          <w:rFonts w:ascii="Times New Roman" w:hAnsi="Times New Roman"/>
          <w:sz w:val="28"/>
          <w:szCs w:val="28"/>
          <w:lang w:val="ru-RU"/>
        </w:rPr>
        <w:t xml:space="preserve"> «Выбор механизма определения целевых групп населения</w:t>
      </w:r>
      <w:r w:rsidRPr="00896A02">
        <w:rPr>
          <w:rFonts w:ascii="Times New Roman" w:hAnsi="Times New Roman"/>
          <w:sz w:val="28"/>
          <w:szCs w:val="28"/>
          <w:lang w:val="ru-RU"/>
        </w:rPr>
        <w:t>»</w:t>
      </w:r>
      <w:r w:rsidR="006A32ED">
        <w:rPr>
          <w:rFonts w:ascii="Times New Roman" w:hAnsi="Times New Roman"/>
          <w:sz w:val="28"/>
          <w:szCs w:val="28"/>
          <w:lang w:val="ru-RU"/>
        </w:rPr>
        <w:t xml:space="preserve"> позволяет решить все эти задачи. 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Важно отметить, что любой выбранный механизм должен быть </w:t>
      </w:r>
      <w:r w:rsidR="006A32ED" w:rsidRPr="00896A02">
        <w:rPr>
          <w:rFonts w:ascii="Times New Roman" w:hAnsi="Times New Roman"/>
          <w:sz w:val="28"/>
          <w:szCs w:val="28"/>
          <w:lang w:val="ru-RU"/>
        </w:rPr>
        <w:t>адаптирован</w:t>
      </w:r>
      <w:r w:rsidR="006A32ED">
        <w:rPr>
          <w:rFonts w:ascii="Times New Roman" w:hAnsi="Times New Roman"/>
          <w:sz w:val="28"/>
          <w:szCs w:val="28"/>
          <w:lang w:val="ru-RU"/>
        </w:rPr>
        <w:t xml:space="preserve"> к местным условиям</w:t>
      </w:r>
      <w:r w:rsidRPr="00896A0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1D63DC6A" w14:textId="6DAD1882" w:rsidR="0015514E" w:rsidRPr="00896A02" w:rsidRDefault="0015514E" w:rsidP="006E713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TableGray"/>
        <w:tblW w:w="0" w:type="auto"/>
        <w:tblInd w:w="142" w:type="dxa"/>
        <w:tblLook w:val="04A0" w:firstRow="1" w:lastRow="0" w:firstColumn="1" w:lastColumn="0" w:noHBand="0" w:noVBand="1"/>
      </w:tblPr>
      <w:tblGrid>
        <w:gridCol w:w="9639"/>
      </w:tblGrid>
      <w:tr w:rsidR="006E7139" w:rsidRPr="00896A02" w14:paraId="10A19A5C" w14:textId="77777777" w:rsidTr="006E7139">
        <w:tc>
          <w:tcPr>
            <w:tcW w:w="9639" w:type="dxa"/>
          </w:tcPr>
          <w:p w14:paraId="512AF31C" w14:textId="12CCAE56" w:rsidR="006E7139" w:rsidRPr="00896A02" w:rsidRDefault="008E0866" w:rsidP="006E7139">
            <w:pPr>
              <w:pStyle w:val="RefTitre"/>
              <w:keepNext/>
              <w:keepLines/>
              <w:rPr>
                <w:rFonts w:ascii="Times New Roman" w:hAnsi="Times New Roman"/>
                <w:sz w:val="28"/>
                <w:szCs w:val="28"/>
                <w:lang w:val="ru-RU" w:eastAsia="it-IT"/>
              </w:rPr>
            </w:pPr>
            <w:r w:rsidRPr="00896A02">
              <w:rPr>
                <w:rFonts w:ascii="Times New Roman" w:hAnsi="Times New Roman"/>
                <w:sz w:val="28"/>
                <w:szCs w:val="28"/>
                <w:lang w:val="ru-RU" w:eastAsia="it-IT"/>
              </w:rPr>
              <w:t>СПРАВОЧНЫЕ ДОКУМЕНТЫ</w:t>
            </w:r>
          </w:p>
          <w:p w14:paraId="77BD4752" w14:textId="0D6204DC" w:rsidR="006E7139" w:rsidRPr="00896A02" w:rsidRDefault="00087BA2" w:rsidP="006E7139">
            <w:pPr>
              <w:pStyle w:val="RefItem1"/>
              <w:keepNext/>
              <w:keepLines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Кросс и Джо</w:t>
            </w:r>
            <w:r w:rsidR="008E0866" w:rsidRPr="00896A02">
              <w:rPr>
                <w:rFonts w:ascii="Times New Roman" w:hAnsi="Times New Roman"/>
                <w:sz w:val="28"/>
                <w:szCs w:val="28"/>
                <w:lang w:val="ru-RU"/>
              </w:rPr>
              <w:t>нсон</w:t>
            </w:r>
            <w:r w:rsidR="006E7139" w:rsidRPr="00896A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(2</w:t>
            </w:r>
            <w:r w:rsidR="008E0866" w:rsidRPr="00896A02">
              <w:rPr>
                <w:rFonts w:ascii="Times New Roman" w:hAnsi="Times New Roman"/>
                <w:sz w:val="28"/>
                <w:szCs w:val="28"/>
                <w:lang w:val="ru-RU"/>
              </w:rPr>
              <w:t>012) 'ПДП в условиях ЧС –</w:t>
            </w:r>
            <w:r w:rsidR="006E7139" w:rsidRPr="00896A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E0866" w:rsidRPr="00896A02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Методические материалы для специалистов-практиков</w:t>
            </w:r>
            <w:r w:rsidR="006E7139" w:rsidRPr="00896A02">
              <w:rPr>
                <w:rFonts w:ascii="Times New Roman" w:hAnsi="Times New Roman"/>
                <w:sz w:val="28"/>
                <w:szCs w:val="28"/>
                <w:lang w:val="ru-RU"/>
              </w:rPr>
              <w:t>' (</w:t>
            </w:r>
            <w:proofErr w:type="spellStart"/>
            <w:r w:rsidR="006E7139" w:rsidRPr="00896A0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CaLP</w:t>
            </w:r>
            <w:proofErr w:type="spellEnd"/>
            <w:r w:rsidR="008E0866" w:rsidRPr="00896A02">
              <w:rPr>
                <w:rFonts w:ascii="Times New Roman" w:hAnsi="Times New Roman"/>
                <w:sz w:val="28"/>
                <w:szCs w:val="28"/>
                <w:lang w:val="ru-RU"/>
              </w:rPr>
              <w:t>).  Тема 3 Таргетирование и верификация в городских условиях. Стр.</w:t>
            </w:r>
            <w:r w:rsidR="006E7139" w:rsidRPr="00896A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28-36.</w:t>
            </w:r>
            <w:r w:rsidR="00107B9E" w:rsidRPr="00896A0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hyperlink r:id="rId9" w:history="1">
              <w:r w:rsidR="006E7139" w:rsidRPr="00896A02">
                <w:rPr>
                  <w:rStyle w:val="af2"/>
                  <w:rFonts w:ascii="Times New Roman" w:hAnsi="Times New Roman"/>
                  <w:sz w:val="28"/>
                  <w:szCs w:val="28"/>
                  <w:lang w:val="ru-RU"/>
                </w:rPr>
                <w:t>http://www.cashlearning.org/resources/library/251-cash-transfer-programming-in-urban-emergencies-a-toolkit-for-practitioners</w:t>
              </w:r>
            </w:hyperlink>
          </w:p>
          <w:p w14:paraId="3365FFF0" w14:textId="7E033EF1" w:rsidR="006E7139" w:rsidRPr="00896A02" w:rsidRDefault="008E0866" w:rsidP="006E7139">
            <w:pPr>
              <w:pStyle w:val="RefItem1"/>
              <w:keepNext/>
              <w:keepLines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96A02">
              <w:rPr>
                <w:rFonts w:ascii="Times New Roman" w:hAnsi="Times New Roman"/>
                <w:sz w:val="28"/>
                <w:szCs w:val="28"/>
                <w:lang w:val="ru-RU"/>
              </w:rPr>
              <w:t>МакОслан</w:t>
            </w:r>
            <w:proofErr w:type="spellEnd"/>
            <w:r w:rsidRPr="00896A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896A02">
              <w:rPr>
                <w:rFonts w:ascii="Times New Roman" w:hAnsi="Times New Roman"/>
                <w:sz w:val="28"/>
                <w:szCs w:val="28"/>
                <w:lang w:val="ru-RU"/>
              </w:rPr>
              <w:t>Фра</w:t>
            </w:r>
            <w:r w:rsidR="00087BA2">
              <w:rPr>
                <w:rFonts w:ascii="Times New Roman" w:hAnsi="Times New Roman"/>
                <w:sz w:val="28"/>
                <w:szCs w:val="28"/>
                <w:lang w:val="ru-RU"/>
              </w:rPr>
              <w:t>хатт</w:t>
            </w:r>
            <w:proofErr w:type="spellEnd"/>
            <w:r w:rsidR="00087B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(2013) ‘Об</w:t>
            </w:r>
            <w:r w:rsidRPr="00896A02">
              <w:rPr>
                <w:rFonts w:ascii="Times New Roman" w:hAnsi="Times New Roman"/>
                <w:sz w:val="28"/>
                <w:szCs w:val="28"/>
                <w:lang w:val="ru-RU"/>
              </w:rPr>
              <w:t>зор методо</w:t>
            </w:r>
            <w:r w:rsidR="00087BA2">
              <w:rPr>
                <w:rFonts w:ascii="Times New Roman" w:hAnsi="Times New Roman"/>
                <w:sz w:val="28"/>
                <w:szCs w:val="28"/>
                <w:lang w:val="ru-RU"/>
              </w:rPr>
              <w:t>логии таргетирования и спусковых механизмов ЧС в рамк</w:t>
            </w:r>
            <w:r w:rsidRPr="00896A0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087BA2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896A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 продовольственной безопасности</w:t>
            </w:r>
            <w:r w:rsidR="006E7139" w:rsidRPr="00896A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’. </w:t>
            </w:r>
            <w:r w:rsidR="006E7139" w:rsidRPr="00896A0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OPM</w:t>
            </w:r>
            <w:r w:rsidR="006E7139" w:rsidRPr="00896A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107B9E" w:rsidRPr="00896A0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hyperlink r:id="rId10" w:history="1">
              <w:r w:rsidR="006E7139" w:rsidRPr="00896A02">
                <w:rPr>
                  <w:rStyle w:val="af2"/>
                  <w:rFonts w:ascii="Times New Roman" w:hAnsi="Times New Roman"/>
                  <w:sz w:val="28"/>
                  <w:szCs w:val="28"/>
                  <w:lang w:val="ru-RU"/>
                </w:rPr>
                <w:t>http://www.foodsecuritycluster.net/sites/default/files/Oxfam-ACF%20Urban%20food%20security%20targeting%20and%20triggers%202013-07-12%20final.pdf</w:t>
              </w:r>
            </w:hyperlink>
          </w:p>
          <w:p w14:paraId="50D82F76" w14:textId="3D6E2999" w:rsidR="006E7139" w:rsidRPr="00896A02" w:rsidRDefault="008E0866" w:rsidP="00C632BF">
            <w:pPr>
              <w:pStyle w:val="RefItem1"/>
              <w:keepNext/>
              <w:keepLines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96A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ACF (2010) ‘Идентификация уязвимых групп </w:t>
            </w:r>
            <w:r w:rsidR="00C632BF" w:rsidRPr="00896A02">
              <w:rPr>
                <w:rFonts w:ascii="Times New Roman" w:hAnsi="Times New Roman"/>
                <w:sz w:val="28"/>
                <w:szCs w:val="28"/>
                <w:lang w:val="ru-RU"/>
              </w:rPr>
              <w:t>населения</w:t>
            </w:r>
            <w:r w:rsidRPr="00896A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="00C632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условиях </w:t>
            </w:r>
            <w:r w:rsidRPr="00896A02">
              <w:rPr>
                <w:rFonts w:ascii="Times New Roman" w:hAnsi="Times New Roman"/>
                <w:sz w:val="28"/>
                <w:szCs w:val="28"/>
                <w:lang w:val="ru-RU"/>
              </w:rPr>
              <w:t>горо</w:t>
            </w:r>
            <w:r w:rsidR="00C632BF">
              <w:rPr>
                <w:rFonts w:ascii="Times New Roman" w:hAnsi="Times New Roman"/>
                <w:sz w:val="28"/>
                <w:szCs w:val="28"/>
                <w:lang w:val="ru-RU"/>
              </w:rPr>
              <w:t>дской среды</w:t>
            </w:r>
            <w:r w:rsidR="006E7139" w:rsidRPr="00896A02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896A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Оценка </w:t>
            </w:r>
            <w:r w:rsidR="00C632BF" w:rsidRPr="00896A02">
              <w:rPr>
                <w:rFonts w:ascii="Times New Roman" w:hAnsi="Times New Roman"/>
                <w:sz w:val="28"/>
                <w:szCs w:val="28"/>
                <w:lang w:val="ru-RU"/>
              </w:rPr>
              <w:t>устойчивых</w:t>
            </w:r>
            <w:r w:rsidRPr="00896A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средств к существованию и уязвимостей</w:t>
            </w:r>
            <w:r w:rsidR="00C632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городских условиях</w:t>
            </w:r>
            <w:bookmarkStart w:id="0" w:name="_GoBack"/>
            <w:bookmarkEnd w:id="0"/>
            <w:r w:rsidR="006E7139" w:rsidRPr="00896A02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="00107B9E" w:rsidRPr="00896A0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E7139" w:rsidRPr="00896A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07B9E" w:rsidRPr="00896A0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hyperlink r:id="rId11" w:history="1">
              <w:r w:rsidR="00F1610C" w:rsidRPr="00896A02">
                <w:rPr>
                  <w:rStyle w:val="af2"/>
                  <w:rFonts w:ascii="Times New Roman" w:hAnsi="Times New Roman"/>
                  <w:sz w:val="28"/>
                  <w:szCs w:val="28"/>
                  <w:lang w:val="ru-RU"/>
                </w:rPr>
                <w:t>http://www.foodsecuritycluster.net/sites/default/files/ACF%20-Identificationof%20Vulnerable%20People%20inUrban%20Environments.pdf</w:t>
              </w:r>
            </w:hyperlink>
          </w:p>
        </w:tc>
      </w:tr>
    </w:tbl>
    <w:p w14:paraId="1B0B7DCA" w14:textId="77777777" w:rsidR="0015514E" w:rsidRPr="00896A02" w:rsidRDefault="0015514E" w:rsidP="006E71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sectPr w:rsidR="0015514E" w:rsidRPr="00896A02" w:rsidSect="009F6BB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9883A" w14:textId="77777777" w:rsidR="0037115C" w:rsidRDefault="0037115C" w:rsidP="0015514E">
      <w:r>
        <w:separator/>
      </w:r>
    </w:p>
  </w:endnote>
  <w:endnote w:type="continuationSeparator" w:id="0">
    <w:p w14:paraId="3DC3037D" w14:textId="77777777" w:rsidR="0037115C" w:rsidRDefault="0037115C" w:rsidP="0015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20244" w14:textId="77777777" w:rsidR="0037115C" w:rsidRDefault="0037115C" w:rsidP="0015514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5FD8D78" w14:textId="77777777" w:rsidR="0037115C" w:rsidRDefault="0037115C" w:rsidP="0015514E">
    <w:pPr>
      <w:pStyle w:val="af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829CE" w14:textId="77777777" w:rsidR="0037115C" w:rsidRPr="00B45C74" w:rsidRDefault="0037115C" w:rsidP="0015514E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C632BF">
      <w:rPr>
        <w:b/>
        <w:noProof/>
        <w:color w:val="808080" w:themeColor="background1" w:themeShade="80"/>
        <w:sz w:val="18"/>
        <w:szCs w:val="18"/>
      </w:rPr>
      <w:t>4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504177BF" w14:textId="6D29570E" w:rsidR="0037115C" w:rsidRPr="004D496D" w:rsidRDefault="0037115C" w:rsidP="00EF63B5">
    <w:pPr>
      <w:pStyle w:val="af"/>
      <w:rPr>
        <w:b/>
        <w:lang w:val="ru-RU"/>
      </w:rPr>
    </w:pPr>
    <w:r w:rsidRPr="004D496D">
      <w:rPr>
        <w:b/>
        <w:lang w:val="ru-RU"/>
      </w:rPr>
      <w:t>Модуль 3.</w:t>
    </w:r>
    <w:r w:rsidRPr="004D496D">
      <w:rPr>
        <w:lang w:val="ru-RU"/>
      </w:rPr>
      <w:t xml:space="preserve"> Раздел 3. </w:t>
    </w:r>
    <w:r w:rsidRPr="004D496D">
      <w:rPr>
        <w:lang w:val="ru-RU"/>
      </w:rPr>
      <w:fldChar w:fldCharType="begin"/>
    </w:r>
    <w:r w:rsidRPr="004D496D">
      <w:rPr>
        <w:lang w:val="ru-RU"/>
      </w:rPr>
      <w:instrText xml:space="preserve"> STYLEREF  H1 \t  \* MERGEFORMAT </w:instrText>
    </w:r>
    <w:r w:rsidRPr="004D496D">
      <w:rPr>
        <w:lang w:val="ru-RU"/>
      </w:rPr>
      <w:fldChar w:fldCharType="end"/>
    </w:r>
    <w:r w:rsidRPr="004D496D">
      <w:rPr>
        <w:lang w:val="ru-RU"/>
      </w:rPr>
      <w:t>Дорожная карта по вопросам определения целевых групп бенефициаров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D2960" w14:textId="77777777" w:rsidR="0037115C" w:rsidRPr="00B45C74" w:rsidRDefault="0037115C" w:rsidP="0015514E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0FB9253D" w14:textId="35C879D2" w:rsidR="0037115C" w:rsidRPr="009F6BBD" w:rsidRDefault="0037115C" w:rsidP="0015514E">
    <w:pPr>
      <w:pStyle w:val="af"/>
      <w:rPr>
        <w:b/>
      </w:rPr>
    </w:pPr>
    <w:proofErr w:type="spellStart"/>
    <w:r>
      <w:rPr>
        <w:b/>
      </w:rPr>
      <w:t>Модуль</w:t>
    </w:r>
    <w:proofErr w:type="spellEnd"/>
    <w:r w:rsidRPr="00107E15">
      <w:rPr>
        <w:b/>
      </w:rPr>
      <w:t xml:space="preserve"> </w:t>
    </w:r>
    <w:r>
      <w:rPr>
        <w:b/>
      </w:rPr>
      <w:t>3</w:t>
    </w:r>
    <w:r w:rsidRPr="00107E15">
      <w:rPr>
        <w:b/>
      </w:rPr>
      <w:t>.</w:t>
    </w:r>
    <w:r>
      <w:t xml:space="preserve"> </w:t>
    </w:r>
    <w:proofErr w:type="spellStart"/>
    <w:r>
      <w:t>Раздел</w:t>
    </w:r>
    <w:proofErr w:type="spellEnd"/>
    <w:r w:rsidRPr="00107E15">
      <w:t xml:space="preserve"> </w:t>
    </w:r>
    <w:r>
      <w:t xml:space="preserve">3. </w:t>
    </w:r>
    <w:r w:rsidRPr="009F6BBD">
      <w:rPr>
        <w:b/>
      </w:rPr>
      <w:fldChar w:fldCharType="begin"/>
    </w:r>
    <w:r w:rsidRPr="009F6BBD">
      <w:rPr>
        <w:b/>
      </w:rPr>
      <w:instrText xml:space="preserve"> STYLEREF  H1 \t  \* MERGEFORMAT </w:instrText>
    </w:r>
    <w:r w:rsidRPr="009F6BBD">
      <w:rPr>
        <w:b/>
      </w:rPr>
      <w:fldChar w:fldCharType="separate"/>
    </w:r>
    <w:r>
      <w:rPr>
        <w:b/>
        <w:noProof/>
      </w:rPr>
      <w:t>Дорожная карта по вопросам определения целевых групп бенефициаров</w:t>
    </w:r>
    <w:r w:rsidRPr="009F6BBD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6DC2C" w14:textId="77777777" w:rsidR="0037115C" w:rsidRDefault="0037115C" w:rsidP="0015514E">
      <w:r>
        <w:separator/>
      </w:r>
    </w:p>
  </w:footnote>
  <w:footnote w:type="continuationSeparator" w:id="0">
    <w:p w14:paraId="52EC0CAA" w14:textId="77777777" w:rsidR="0037115C" w:rsidRDefault="0037115C" w:rsidP="001551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F92E9" w14:textId="77777777" w:rsidR="0037115C" w:rsidRPr="00074036" w:rsidRDefault="0037115C" w:rsidP="0015514E">
    <w:pPr>
      <w:pStyle w:val="ad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1"/>
        <w:bCs/>
        <w:szCs w:val="16"/>
      </w:rPr>
      <w:t>I</w:t>
    </w:r>
    <w:r w:rsidRPr="009F6986">
      <w:rPr>
        <w:rStyle w:val="af1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F7A78" w14:textId="77777777" w:rsidR="0037115C" w:rsidRDefault="0037115C" w:rsidP="0015514E">
    <w:pPr>
      <w:pStyle w:val="Header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8B7A4DC" wp14:editId="083C42B3">
          <wp:simplePos x="0" y="0"/>
          <wp:positionH relativeFrom="page">
            <wp:posOffset>1080135</wp:posOffset>
          </wp:positionH>
          <wp:positionV relativeFrom="page">
            <wp:posOffset>377825</wp:posOffset>
          </wp:positionV>
          <wp:extent cx="633730" cy="719512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719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6A00EB" w14:textId="77777777" w:rsidR="0037115C" w:rsidRDefault="0037115C" w:rsidP="0015514E">
    <w:pPr>
      <w:pStyle w:val="Header1"/>
    </w:pPr>
  </w:p>
  <w:p w14:paraId="22B22179" w14:textId="77777777" w:rsidR="0037115C" w:rsidRDefault="0037115C" w:rsidP="0015514E">
    <w:pPr>
      <w:pStyle w:val="ad"/>
      <w:rPr>
        <w:color w:val="DC281E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AD7780A" wp14:editId="0724D527">
          <wp:simplePos x="0" y="0"/>
          <wp:positionH relativeFrom="page">
            <wp:posOffset>3366135</wp:posOffset>
          </wp:positionH>
          <wp:positionV relativeFrom="page">
            <wp:posOffset>784225</wp:posOffset>
          </wp:positionV>
          <wp:extent cx="3200400" cy="299867"/>
          <wp:effectExtent l="0" t="0" r="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29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ADA3A" w14:textId="77777777" w:rsidR="0037115C" w:rsidRDefault="0037115C" w:rsidP="0015514E">
    <w:pPr>
      <w:pStyle w:val="ad"/>
      <w:spacing w:line="240" w:lineRule="auto"/>
      <w:rPr>
        <w:b/>
        <w:color w:val="DC281E"/>
        <w:sz w:val="24"/>
        <w:szCs w:val="24"/>
      </w:rPr>
    </w:pPr>
  </w:p>
  <w:p w14:paraId="6952B08B" w14:textId="77777777" w:rsidR="0037115C" w:rsidRDefault="0037115C" w:rsidP="0015514E">
    <w:pPr>
      <w:pStyle w:val="ad"/>
      <w:spacing w:line="240" w:lineRule="auto"/>
      <w:rPr>
        <w:b/>
        <w:color w:val="DC281E"/>
        <w:sz w:val="24"/>
        <w:szCs w:val="24"/>
      </w:rPr>
    </w:pPr>
  </w:p>
  <w:p w14:paraId="244BBDA8" w14:textId="7BB9CCEC" w:rsidR="0037115C" w:rsidRPr="00896A02" w:rsidRDefault="0037115C" w:rsidP="0015514E">
    <w:pPr>
      <w:pStyle w:val="Header1"/>
      <w:rPr>
        <w:rFonts w:ascii="Arial Bold" w:hAnsi="Arial Bold"/>
        <w:color w:val="DC281E"/>
        <w:lang w:val="ru-RU"/>
      </w:rPr>
    </w:pPr>
    <w:r w:rsidRPr="00896A02">
      <w:rPr>
        <w:rFonts w:ascii="Arial Bold" w:hAnsi="Arial Bold"/>
        <w:color w:val="DC281E"/>
        <w:lang w:val="ru-RU"/>
      </w:rPr>
      <w:t>Методические материалы по вопросам предоставления наличных денежных средств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14BB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DCE5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800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D89B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1E3B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AE4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3416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E02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4EC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B43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E2085A"/>
    <w:multiLevelType w:val="hybridMultilevel"/>
    <w:tmpl w:val="4CD63C76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060A4D"/>
    <w:multiLevelType w:val="hybridMultilevel"/>
    <w:tmpl w:val="A3AA3EF0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D0437C"/>
    <w:multiLevelType w:val="hybridMultilevel"/>
    <w:tmpl w:val="5524E100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646E50"/>
    <w:multiLevelType w:val="hybridMultilevel"/>
    <w:tmpl w:val="78806A2A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33B5C"/>
    <w:multiLevelType w:val="hybridMultilevel"/>
    <w:tmpl w:val="F2C04AAA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513C1"/>
    <w:multiLevelType w:val="hybridMultilevel"/>
    <w:tmpl w:val="253855DE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F2CFB"/>
    <w:multiLevelType w:val="hybridMultilevel"/>
    <w:tmpl w:val="8CA4EAF8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E768B"/>
    <w:multiLevelType w:val="multilevel"/>
    <w:tmpl w:val="21AC4478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75CA0"/>
    <w:multiLevelType w:val="hybridMultilevel"/>
    <w:tmpl w:val="6D96B69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>
    <w:nsid w:val="525602F9"/>
    <w:multiLevelType w:val="hybridMultilevel"/>
    <w:tmpl w:val="976A2C94"/>
    <w:lvl w:ilvl="0" w:tplc="3000D490">
      <w:start w:val="1"/>
      <w:numFmt w:val="bullet"/>
      <w:lvlText w:val=""/>
      <w:lvlJc w:val="left"/>
      <w:pPr>
        <w:ind w:left="4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25548"/>
    <w:multiLevelType w:val="hybridMultilevel"/>
    <w:tmpl w:val="E822FB66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263EC"/>
    <w:multiLevelType w:val="hybridMultilevel"/>
    <w:tmpl w:val="E72E57CA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A01892"/>
    <w:multiLevelType w:val="hybridMultilevel"/>
    <w:tmpl w:val="B9F47AAE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FF1820"/>
    <w:multiLevelType w:val="hybridMultilevel"/>
    <w:tmpl w:val="6A3E23A2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B762FC"/>
    <w:multiLevelType w:val="hybridMultilevel"/>
    <w:tmpl w:val="53C4F6DC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13543"/>
    <w:multiLevelType w:val="hybridMultilevel"/>
    <w:tmpl w:val="051A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766B5D"/>
    <w:multiLevelType w:val="hybridMultilevel"/>
    <w:tmpl w:val="21AC447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19"/>
  </w:num>
  <w:num w:numId="4">
    <w:abstractNumId w:val="25"/>
  </w:num>
  <w:num w:numId="5">
    <w:abstractNumId w:val="14"/>
  </w:num>
  <w:num w:numId="6">
    <w:abstractNumId w:val="24"/>
  </w:num>
  <w:num w:numId="7">
    <w:abstractNumId w:val="12"/>
  </w:num>
  <w:num w:numId="8">
    <w:abstractNumId w:val="17"/>
  </w:num>
  <w:num w:numId="9">
    <w:abstractNumId w:val="28"/>
  </w:num>
  <w:num w:numId="10">
    <w:abstractNumId w:val="15"/>
  </w:num>
  <w:num w:numId="11">
    <w:abstractNumId w:val="33"/>
  </w:num>
  <w:num w:numId="12">
    <w:abstractNumId w:val="22"/>
  </w:num>
  <w:num w:numId="13">
    <w:abstractNumId w:val="21"/>
  </w:num>
  <w:num w:numId="14">
    <w:abstractNumId w:val="29"/>
  </w:num>
  <w:num w:numId="15">
    <w:abstractNumId w:val="16"/>
  </w:num>
  <w:num w:numId="16">
    <w:abstractNumId w:val="34"/>
  </w:num>
  <w:num w:numId="17">
    <w:abstractNumId w:val="31"/>
  </w:num>
  <w:num w:numId="18">
    <w:abstractNumId w:val="20"/>
  </w:num>
  <w:num w:numId="19">
    <w:abstractNumId w:val="11"/>
  </w:num>
  <w:num w:numId="20">
    <w:abstractNumId w:val="10"/>
  </w:num>
  <w:num w:numId="21">
    <w:abstractNumId w:val="23"/>
  </w:num>
  <w:num w:numId="22">
    <w:abstractNumId w:val="13"/>
  </w:num>
  <w:num w:numId="23">
    <w:abstractNumId w:val="26"/>
  </w:num>
  <w:num w:numId="24">
    <w:abstractNumId w:val="30"/>
  </w:num>
  <w:num w:numId="25">
    <w:abstractNumId w:val="27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activeWritingStyle w:appName="MSWord" w:lang="en-US" w:vendorID="64" w:dllVersion="131078" w:nlCheck="1" w:checkStyle="1"/>
  <w:proofState w:spelling="clean" w:grammar="clean"/>
  <w:attachedTemplate r:id="rId1"/>
  <w:linkStyles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C0"/>
    <w:rsid w:val="000155EB"/>
    <w:rsid w:val="00030FF8"/>
    <w:rsid w:val="000424F9"/>
    <w:rsid w:val="00054BF2"/>
    <w:rsid w:val="00087BA2"/>
    <w:rsid w:val="000B7169"/>
    <w:rsid w:val="000C3650"/>
    <w:rsid w:val="000D2C1D"/>
    <w:rsid w:val="000D6346"/>
    <w:rsid w:val="000F22C0"/>
    <w:rsid w:val="00107B9E"/>
    <w:rsid w:val="00123C16"/>
    <w:rsid w:val="0015514E"/>
    <w:rsid w:val="0017366D"/>
    <w:rsid w:val="0018191D"/>
    <w:rsid w:val="002227DE"/>
    <w:rsid w:val="00250BCB"/>
    <w:rsid w:val="002C3B9C"/>
    <w:rsid w:val="002D49AA"/>
    <w:rsid w:val="003440EC"/>
    <w:rsid w:val="0037115C"/>
    <w:rsid w:val="003811DF"/>
    <w:rsid w:val="003A27CC"/>
    <w:rsid w:val="003D02DA"/>
    <w:rsid w:val="00425E25"/>
    <w:rsid w:val="00443A5C"/>
    <w:rsid w:val="004C1A3A"/>
    <w:rsid w:val="004D496D"/>
    <w:rsid w:val="004D763E"/>
    <w:rsid w:val="004F4BBA"/>
    <w:rsid w:val="00533D3E"/>
    <w:rsid w:val="00560C5A"/>
    <w:rsid w:val="00583EB9"/>
    <w:rsid w:val="0059042B"/>
    <w:rsid w:val="005966EB"/>
    <w:rsid w:val="005D0790"/>
    <w:rsid w:val="00610DAE"/>
    <w:rsid w:val="00625B46"/>
    <w:rsid w:val="0067095F"/>
    <w:rsid w:val="00687328"/>
    <w:rsid w:val="006A32ED"/>
    <w:rsid w:val="006B44D4"/>
    <w:rsid w:val="006E7139"/>
    <w:rsid w:val="00730A65"/>
    <w:rsid w:val="00757F7D"/>
    <w:rsid w:val="00774DB8"/>
    <w:rsid w:val="007A7A33"/>
    <w:rsid w:val="007F4F64"/>
    <w:rsid w:val="00810139"/>
    <w:rsid w:val="00811B2C"/>
    <w:rsid w:val="00834DD0"/>
    <w:rsid w:val="008467F6"/>
    <w:rsid w:val="00852DF1"/>
    <w:rsid w:val="00854602"/>
    <w:rsid w:val="00894F38"/>
    <w:rsid w:val="00896A02"/>
    <w:rsid w:val="008A164E"/>
    <w:rsid w:val="008C520A"/>
    <w:rsid w:val="008E0866"/>
    <w:rsid w:val="00925C94"/>
    <w:rsid w:val="009A11C0"/>
    <w:rsid w:val="009B6CD7"/>
    <w:rsid w:val="009D60B3"/>
    <w:rsid w:val="009F6BBD"/>
    <w:rsid w:val="00A07686"/>
    <w:rsid w:val="00A22107"/>
    <w:rsid w:val="00A336DB"/>
    <w:rsid w:val="00A44964"/>
    <w:rsid w:val="00A67D64"/>
    <w:rsid w:val="00A73F3D"/>
    <w:rsid w:val="00A86803"/>
    <w:rsid w:val="00AF5241"/>
    <w:rsid w:val="00B44B38"/>
    <w:rsid w:val="00B838D6"/>
    <w:rsid w:val="00C5321C"/>
    <w:rsid w:val="00C61ABB"/>
    <w:rsid w:val="00C632BF"/>
    <w:rsid w:val="00D0705D"/>
    <w:rsid w:val="00D45F50"/>
    <w:rsid w:val="00D638B7"/>
    <w:rsid w:val="00D73D26"/>
    <w:rsid w:val="00DB5937"/>
    <w:rsid w:val="00E40016"/>
    <w:rsid w:val="00E61602"/>
    <w:rsid w:val="00E85FD7"/>
    <w:rsid w:val="00EA4BE9"/>
    <w:rsid w:val="00ED0600"/>
    <w:rsid w:val="00EF63B5"/>
    <w:rsid w:val="00F161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74B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/>
    <w:lsdException w:name="heading 2" w:uiPriority="9" w:qFormat="1"/>
    <w:lsdException w:name="heading 3" w:uiPriority="9" w:qFormat="1"/>
    <w:lsdException w:name="footnote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Default Paragraph Font" w:uiPriority="1"/>
    <w:lsdException w:name="Hyperlink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Revision" w:uiPriority="99"/>
    <w:lsdException w:name="List Paragraph" w:uiPriority="34" w:qFormat="1"/>
  </w:latentStyles>
  <w:style w:type="paragraph" w:default="1" w:styleId="a">
    <w:name w:val="Normal"/>
    <w:qFormat/>
    <w:rsid w:val="00D0705D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D0705D"/>
  </w:style>
  <w:style w:type="paragraph" w:styleId="2">
    <w:name w:val="heading 2"/>
    <w:basedOn w:val="a"/>
    <w:next w:val="a"/>
    <w:link w:val="20"/>
    <w:uiPriority w:val="9"/>
    <w:unhideWhenUsed/>
    <w:qFormat/>
    <w:rsid w:val="00D0705D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D0705D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705D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5">
    <w:name w:val="Table Grid"/>
    <w:basedOn w:val="a1"/>
    <w:uiPriority w:val="59"/>
    <w:rsid w:val="00D0705D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unhideWhenUsed/>
    <w:rsid w:val="00D0705D"/>
    <w:rPr>
      <w:sz w:val="18"/>
      <w:szCs w:val="18"/>
    </w:rPr>
  </w:style>
  <w:style w:type="paragraph" w:styleId="a7">
    <w:name w:val="annotation text"/>
    <w:basedOn w:val="a"/>
    <w:link w:val="a8"/>
    <w:rsid w:val="00686593"/>
  </w:style>
  <w:style w:type="character" w:customStyle="1" w:styleId="a8">
    <w:name w:val="Текст комментария Знак"/>
    <w:basedOn w:val="a0"/>
    <w:link w:val="a7"/>
    <w:rsid w:val="00686593"/>
    <w:rPr>
      <w:rFonts w:asciiTheme="majorHAnsi" w:hAnsiTheme="majorHAnsi"/>
      <w:lang w:val="en-GB"/>
    </w:rPr>
  </w:style>
  <w:style w:type="paragraph" w:styleId="a9">
    <w:name w:val="annotation subject"/>
    <w:basedOn w:val="a"/>
    <w:link w:val="aa"/>
    <w:uiPriority w:val="99"/>
    <w:unhideWhenUsed/>
    <w:rsid w:val="00D0705D"/>
    <w:rPr>
      <w:b/>
      <w:bCs/>
    </w:rPr>
  </w:style>
  <w:style w:type="character" w:customStyle="1" w:styleId="aa">
    <w:name w:val="Тема примечания Знак"/>
    <w:basedOn w:val="a0"/>
    <w:link w:val="a9"/>
    <w:uiPriority w:val="99"/>
    <w:rsid w:val="00D0705D"/>
    <w:rPr>
      <w:rFonts w:ascii="Arial" w:eastAsiaTheme="minorEastAsia" w:hAnsi="Arial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unhideWhenUsed/>
    <w:rsid w:val="00D0705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D0705D"/>
    <w:rPr>
      <w:rFonts w:ascii="Lucida Grande" w:eastAsiaTheme="minorEastAsia" w:hAnsi="Lucida Grande" w:cs="Lucida Grande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0705D"/>
    <w:pPr>
      <w:spacing w:after="0" w:line="288" w:lineRule="auto"/>
      <w:jc w:val="left"/>
    </w:pPr>
    <w:rPr>
      <w:sz w:val="16"/>
    </w:rPr>
  </w:style>
  <w:style w:type="character" w:customStyle="1" w:styleId="ae">
    <w:name w:val="Верхний колонтитул Знак"/>
    <w:basedOn w:val="a0"/>
    <w:link w:val="ad"/>
    <w:uiPriority w:val="99"/>
    <w:rsid w:val="00D0705D"/>
    <w:rPr>
      <w:rFonts w:ascii="Arial" w:eastAsiaTheme="minorEastAsia" w:hAnsi="Arial" w:cs="Times New Roman"/>
      <w:sz w:val="16"/>
      <w:szCs w:val="20"/>
    </w:rPr>
  </w:style>
  <w:style w:type="paragraph" w:styleId="af">
    <w:name w:val="footer"/>
    <w:basedOn w:val="a"/>
    <w:link w:val="af0"/>
    <w:uiPriority w:val="99"/>
    <w:unhideWhenUsed/>
    <w:rsid w:val="00D0705D"/>
    <w:pPr>
      <w:spacing w:after="0"/>
      <w:jc w:val="left"/>
    </w:pPr>
    <w:rPr>
      <w:sz w:val="16"/>
      <w:szCs w:val="18"/>
    </w:rPr>
  </w:style>
  <w:style w:type="character" w:customStyle="1" w:styleId="af0">
    <w:name w:val="Нижний колонтитул Знак"/>
    <w:basedOn w:val="a0"/>
    <w:link w:val="af"/>
    <w:uiPriority w:val="99"/>
    <w:rsid w:val="00D0705D"/>
    <w:rPr>
      <w:rFonts w:ascii="Arial" w:eastAsiaTheme="minorEastAsia" w:hAnsi="Arial" w:cs="Times New Roman"/>
      <w:sz w:val="16"/>
      <w:szCs w:val="18"/>
    </w:rPr>
  </w:style>
  <w:style w:type="character" w:styleId="af1">
    <w:name w:val="page number"/>
    <w:basedOn w:val="a0"/>
    <w:uiPriority w:val="99"/>
    <w:unhideWhenUsed/>
    <w:rsid w:val="00D0705D"/>
    <w:rPr>
      <w:b/>
    </w:rPr>
  </w:style>
  <w:style w:type="character" w:customStyle="1" w:styleId="a4">
    <w:name w:val="Абзац списка Знак"/>
    <w:basedOn w:val="a0"/>
    <w:link w:val="a3"/>
    <w:uiPriority w:val="34"/>
    <w:rsid w:val="00D0705D"/>
    <w:rPr>
      <w:rFonts w:ascii="Arial" w:hAnsi="Arial"/>
      <w:sz w:val="20"/>
      <w:szCs w:val="22"/>
    </w:rPr>
  </w:style>
  <w:style w:type="character" w:customStyle="1" w:styleId="10">
    <w:name w:val="Заголовок 1 Знак"/>
    <w:basedOn w:val="a0"/>
    <w:link w:val="1"/>
    <w:uiPriority w:val="9"/>
    <w:rsid w:val="00D0705D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D0705D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D0705D"/>
    <w:rPr>
      <w:rFonts w:ascii="Arial" w:eastAsiaTheme="minorEastAsia" w:hAnsi="Arial" w:cs="Times New Roman"/>
      <w:b/>
      <w:sz w:val="22"/>
    </w:rPr>
  </w:style>
  <w:style w:type="paragraph" w:customStyle="1" w:styleId="Default">
    <w:name w:val="Default"/>
    <w:rsid w:val="00D0705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af2">
    <w:name w:val="Hyperlink"/>
    <w:basedOn w:val="a0"/>
    <w:uiPriority w:val="99"/>
    <w:unhideWhenUsed/>
    <w:rsid w:val="00D0705D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unhideWhenUsed/>
    <w:rsid w:val="00D0705D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D0705D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D0705D"/>
    <w:rPr>
      <w:rFonts w:ascii="Arial" w:eastAsiaTheme="minorEastAsia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D0705D"/>
    <w:rPr>
      <w:vertAlign w:val="superscript"/>
    </w:rPr>
  </w:style>
  <w:style w:type="paragraph" w:styleId="af7">
    <w:name w:val="Revision"/>
    <w:hidden/>
    <w:uiPriority w:val="99"/>
    <w:rsid w:val="00D0705D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D0705D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D0705D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D0705D"/>
    <w:pPr>
      <w:numPr>
        <w:numId w:val="22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D0705D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D0705D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d"/>
    <w:rsid w:val="00D0705D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D0705D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D0705D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D0705D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D0705D"/>
    <w:pPr>
      <w:numPr>
        <w:numId w:val="23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D0705D"/>
    <w:pPr>
      <w:numPr>
        <w:ilvl w:val="1"/>
        <w:numId w:val="20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D0705D"/>
    <w:pPr>
      <w:numPr>
        <w:numId w:val="21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D0705D"/>
    <w:pPr>
      <w:numPr>
        <w:numId w:val="2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D0705D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D0705D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D0705D"/>
    <w:pPr>
      <w:keepNext/>
      <w:keepLines/>
      <w:framePr w:hSpace="141" w:wrap="around" w:vAnchor="text" w:hAnchor="margin" w:y="402"/>
      <w:numPr>
        <w:numId w:val="25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/>
    <w:lsdException w:name="heading 2" w:uiPriority="9" w:qFormat="1"/>
    <w:lsdException w:name="heading 3" w:uiPriority="9" w:qFormat="1"/>
    <w:lsdException w:name="footnote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Default Paragraph Font" w:uiPriority="1"/>
    <w:lsdException w:name="Hyperlink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Revision" w:uiPriority="99"/>
    <w:lsdException w:name="List Paragraph" w:uiPriority="34" w:qFormat="1"/>
  </w:latentStyles>
  <w:style w:type="paragraph" w:default="1" w:styleId="a">
    <w:name w:val="Normal"/>
    <w:qFormat/>
    <w:rsid w:val="00D0705D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D0705D"/>
  </w:style>
  <w:style w:type="paragraph" w:styleId="2">
    <w:name w:val="heading 2"/>
    <w:basedOn w:val="a"/>
    <w:next w:val="a"/>
    <w:link w:val="20"/>
    <w:uiPriority w:val="9"/>
    <w:unhideWhenUsed/>
    <w:qFormat/>
    <w:rsid w:val="00D0705D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D0705D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705D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5">
    <w:name w:val="Table Grid"/>
    <w:basedOn w:val="a1"/>
    <w:uiPriority w:val="59"/>
    <w:rsid w:val="00D0705D"/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unhideWhenUsed/>
    <w:rsid w:val="00D0705D"/>
    <w:rPr>
      <w:sz w:val="18"/>
      <w:szCs w:val="18"/>
    </w:rPr>
  </w:style>
  <w:style w:type="paragraph" w:styleId="a7">
    <w:name w:val="annotation text"/>
    <w:basedOn w:val="a"/>
    <w:link w:val="a8"/>
    <w:rsid w:val="00686593"/>
  </w:style>
  <w:style w:type="character" w:customStyle="1" w:styleId="a8">
    <w:name w:val="Текст комментария Знак"/>
    <w:basedOn w:val="a0"/>
    <w:link w:val="a7"/>
    <w:rsid w:val="00686593"/>
    <w:rPr>
      <w:rFonts w:asciiTheme="majorHAnsi" w:hAnsiTheme="majorHAnsi"/>
      <w:lang w:val="en-GB"/>
    </w:rPr>
  </w:style>
  <w:style w:type="paragraph" w:styleId="a9">
    <w:name w:val="annotation subject"/>
    <w:basedOn w:val="a"/>
    <w:link w:val="aa"/>
    <w:uiPriority w:val="99"/>
    <w:unhideWhenUsed/>
    <w:rsid w:val="00D0705D"/>
    <w:rPr>
      <w:b/>
      <w:bCs/>
    </w:rPr>
  </w:style>
  <w:style w:type="character" w:customStyle="1" w:styleId="aa">
    <w:name w:val="Тема примечания Знак"/>
    <w:basedOn w:val="a0"/>
    <w:link w:val="a9"/>
    <w:uiPriority w:val="99"/>
    <w:rsid w:val="00D0705D"/>
    <w:rPr>
      <w:rFonts w:ascii="Arial" w:eastAsiaTheme="minorEastAsia" w:hAnsi="Arial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unhideWhenUsed/>
    <w:rsid w:val="00D0705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D0705D"/>
    <w:rPr>
      <w:rFonts w:ascii="Lucida Grande" w:eastAsiaTheme="minorEastAsia" w:hAnsi="Lucida Grande" w:cs="Lucida Grande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0705D"/>
    <w:pPr>
      <w:spacing w:after="0" w:line="288" w:lineRule="auto"/>
      <w:jc w:val="left"/>
    </w:pPr>
    <w:rPr>
      <w:sz w:val="16"/>
    </w:rPr>
  </w:style>
  <w:style w:type="character" w:customStyle="1" w:styleId="ae">
    <w:name w:val="Верхний колонтитул Знак"/>
    <w:basedOn w:val="a0"/>
    <w:link w:val="ad"/>
    <w:uiPriority w:val="99"/>
    <w:rsid w:val="00D0705D"/>
    <w:rPr>
      <w:rFonts w:ascii="Arial" w:eastAsiaTheme="minorEastAsia" w:hAnsi="Arial" w:cs="Times New Roman"/>
      <w:sz w:val="16"/>
      <w:szCs w:val="20"/>
    </w:rPr>
  </w:style>
  <w:style w:type="paragraph" w:styleId="af">
    <w:name w:val="footer"/>
    <w:basedOn w:val="a"/>
    <w:link w:val="af0"/>
    <w:uiPriority w:val="99"/>
    <w:unhideWhenUsed/>
    <w:rsid w:val="00D0705D"/>
    <w:pPr>
      <w:spacing w:after="0"/>
      <w:jc w:val="left"/>
    </w:pPr>
    <w:rPr>
      <w:sz w:val="16"/>
      <w:szCs w:val="18"/>
    </w:rPr>
  </w:style>
  <w:style w:type="character" w:customStyle="1" w:styleId="af0">
    <w:name w:val="Нижний колонтитул Знак"/>
    <w:basedOn w:val="a0"/>
    <w:link w:val="af"/>
    <w:uiPriority w:val="99"/>
    <w:rsid w:val="00D0705D"/>
    <w:rPr>
      <w:rFonts w:ascii="Arial" w:eastAsiaTheme="minorEastAsia" w:hAnsi="Arial" w:cs="Times New Roman"/>
      <w:sz w:val="16"/>
      <w:szCs w:val="18"/>
    </w:rPr>
  </w:style>
  <w:style w:type="character" w:styleId="af1">
    <w:name w:val="page number"/>
    <w:basedOn w:val="a0"/>
    <w:uiPriority w:val="99"/>
    <w:unhideWhenUsed/>
    <w:rsid w:val="00D0705D"/>
    <w:rPr>
      <w:b/>
    </w:rPr>
  </w:style>
  <w:style w:type="character" w:customStyle="1" w:styleId="a4">
    <w:name w:val="Абзац списка Знак"/>
    <w:basedOn w:val="a0"/>
    <w:link w:val="a3"/>
    <w:uiPriority w:val="34"/>
    <w:rsid w:val="00D0705D"/>
    <w:rPr>
      <w:rFonts w:ascii="Arial" w:hAnsi="Arial"/>
      <w:sz w:val="20"/>
      <w:szCs w:val="22"/>
    </w:rPr>
  </w:style>
  <w:style w:type="character" w:customStyle="1" w:styleId="10">
    <w:name w:val="Заголовок 1 Знак"/>
    <w:basedOn w:val="a0"/>
    <w:link w:val="1"/>
    <w:uiPriority w:val="9"/>
    <w:rsid w:val="00D0705D"/>
    <w:rPr>
      <w:rFonts w:ascii="Arial" w:eastAsiaTheme="minorEastAsia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D0705D"/>
    <w:rPr>
      <w:rFonts w:ascii="Arial" w:eastAsiaTheme="minorEastAsia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D0705D"/>
    <w:rPr>
      <w:rFonts w:ascii="Arial" w:eastAsiaTheme="minorEastAsia" w:hAnsi="Arial" w:cs="Times New Roman"/>
      <w:b/>
      <w:sz w:val="22"/>
    </w:rPr>
  </w:style>
  <w:style w:type="paragraph" w:customStyle="1" w:styleId="Default">
    <w:name w:val="Default"/>
    <w:rsid w:val="00D0705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af2">
    <w:name w:val="Hyperlink"/>
    <w:basedOn w:val="a0"/>
    <w:uiPriority w:val="99"/>
    <w:unhideWhenUsed/>
    <w:rsid w:val="00D0705D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unhideWhenUsed/>
    <w:rsid w:val="00D0705D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D0705D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D0705D"/>
    <w:rPr>
      <w:rFonts w:ascii="Arial" w:eastAsiaTheme="minorEastAsia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D0705D"/>
    <w:rPr>
      <w:vertAlign w:val="superscript"/>
    </w:rPr>
  </w:style>
  <w:style w:type="paragraph" w:styleId="af7">
    <w:name w:val="Revision"/>
    <w:hidden/>
    <w:uiPriority w:val="99"/>
    <w:rsid w:val="00D0705D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D0705D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D0705D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D0705D"/>
    <w:pPr>
      <w:numPr>
        <w:numId w:val="22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D0705D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D0705D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d"/>
    <w:rsid w:val="00D0705D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D0705D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D0705D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D0705D"/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D0705D"/>
    <w:pPr>
      <w:numPr>
        <w:numId w:val="23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D0705D"/>
    <w:pPr>
      <w:numPr>
        <w:ilvl w:val="1"/>
        <w:numId w:val="20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D0705D"/>
    <w:pPr>
      <w:numPr>
        <w:numId w:val="21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D0705D"/>
    <w:pPr>
      <w:numPr>
        <w:numId w:val="2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D0705D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D0705D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D0705D"/>
    <w:pPr>
      <w:keepNext/>
      <w:keepLines/>
      <w:framePr w:hSpace="141" w:wrap="around" w:vAnchor="text" w:hAnchor="margin" w:y="402"/>
      <w:numPr>
        <w:numId w:val="25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oodsecuritycluster.net/sites/default/files/ACF%20-Identificationof%20Vulnerable%20People%20inUrban%20Environments.pdf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2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cashlearning.org/resources/library/251-cash-transfer-programming-in-urban-emergencies-a-toolkit-for-practitioners" TargetMode="External"/><Relationship Id="rId10" Type="http://schemas.openxmlformats.org/officeDocument/2006/relationships/hyperlink" Target="http://www.foodsecuritycluster.net/sites/default/files/Oxfam-ACF%20Urban%20food%20security%20targeting%20and%20triggers%202013-07-12%20final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238</TotalTime>
  <Pages>4</Pages>
  <Words>1089</Words>
  <Characters>7497</Characters>
  <Application>Microsoft Macintosh Word</Application>
  <DocSecurity>0</DocSecurity>
  <Lines>416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Consultant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cp:lastModifiedBy>Мария</cp:lastModifiedBy>
  <cp:revision>83</cp:revision>
  <cp:lastPrinted>2015-09-28T23:21:00Z</cp:lastPrinted>
  <dcterms:created xsi:type="dcterms:W3CDTF">2014-11-19T16:27:00Z</dcterms:created>
  <dcterms:modified xsi:type="dcterms:W3CDTF">2017-04-12T19:37:00Z</dcterms:modified>
</cp:coreProperties>
</file>