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FF16" w14:textId="1D8EE927" w:rsidR="00FD54CC" w:rsidRPr="00CE4B4C" w:rsidRDefault="00F065A0" w:rsidP="00790E1B">
      <w:pPr>
        <w:pStyle w:val="H1"/>
        <w:rPr>
          <w:rFonts w:ascii="Times New Roman" w:hAnsi="Times New Roman"/>
          <w:sz w:val="36"/>
          <w:szCs w:val="36"/>
          <w:lang w:val="ru-RU"/>
        </w:rPr>
      </w:pPr>
      <w:bookmarkStart w:id="0" w:name="_Toc229742610"/>
      <w:bookmarkStart w:id="1" w:name="_Toc229742970"/>
      <w:bookmarkStart w:id="2" w:name="_Toc229743206"/>
      <w:bookmarkStart w:id="3" w:name="_Toc229743461"/>
      <w:bookmarkStart w:id="4" w:name="_Toc229743676"/>
      <w:bookmarkStart w:id="5" w:name="_Toc229743979"/>
      <w:r w:rsidRPr="00CE4B4C">
        <w:rPr>
          <w:rFonts w:ascii="Times New Roman" w:hAnsi="Times New Roman"/>
          <w:sz w:val="36"/>
          <w:szCs w:val="36"/>
          <w:lang w:val="ru-RU"/>
        </w:rPr>
        <w:t>Инструмент 6 для проведения оперативной оценки рынков: шаблон “Основные рынки”</w:t>
      </w:r>
    </w:p>
    <w:p w14:paraId="0E90AFFD" w14:textId="392C9534" w:rsidR="00F065A0" w:rsidRPr="00CE4B4C" w:rsidRDefault="00F065A0" w:rsidP="00576D4D">
      <w:pPr>
        <w:spacing w:before="600"/>
        <w:rPr>
          <w:rFonts w:ascii="Times New Roman" w:hAnsi="Times New Roman"/>
          <w:sz w:val="28"/>
          <w:szCs w:val="28"/>
          <w:lang w:val="ru-RU"/>
        </w:rPr>
      </w:pPr>
      <w:r w:rsidRPr="00CE4B4C">
        <w:rPr>
          <w:rFonts w:ascii="Times New Roman" w:hAnsi="Times New Roman"/>
          <w:b/>
          <w:sz w:val="28"/>
          <w:szCs w:val="28"/>
          <w:lang w:val="ru-RU"/>
        </w:rPr>
        <w:t xml:space="preserve">Инструмент 6 для проведения оперативной оценки рынков </w:t>
      </w:r>
      <w:r w:rsidRPr="00CE4B4C">
        <w:rPr>
          <w:rFonts w:ascii="Times New Roman" w:hAnsi="Times New Roman"/>
          <w:sz w:val="28"/>
          <w:szCs w:val="28"/>
          <w:lang w:val="ru-RU"/>
        </w:rPr>
        <w:t>может использоваться в рамках отбора рыночных площ</w:t>
      </w:r>
      <w:r w:rsidR="00CE4B4C">
        <w:rPr>
          <w:rFonts w:ascii="Times New Roman" w:hAnsi="Times New Roman"/>
          <w:sz w:val="28"/>
          <w:szCs w:val="28"/>
          <w:lang w:val="ru-RU"/>
        </w:rPr>
        <w:t>адок, которые следует посетить, а также оценки важнейших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товаров (</w:t>
      </w:r>
      <w:r w:rsidR="00CE4B4C">
        <w:rPr>
          <w:rFonts w:ascii="Times New Roman" w:hAnsi="Times New Roman"/>
          <w:sz w:val="28"/>
          <w:szCs w:val="28"/>
          <w:lang w:val="ru-RU"/>
        </w:rPr>
        <w:t>типа товаров и их</w:t>
      </w:r>
      <w:r w:rsidR="00291518">
        <w:rPr>
          <w:rFonts w:ascii="Times New Roman" w:hAnsi="Times New Roman"/>
          <w:sz w:val="28"/>
          <w:szCs w:val="28"/>
          <w:lang w:val="ru-RU"/>
        </w:rPr>
        <w:t xml:space="preserve"> количества). Помимо этого, его </w:t>
      </w:r>
      <w:r w:rsidRPr="00CE4B4C">
        <w:rPr>
          <w:rFonts w:ascii="Times New Roman" w:hAnsi="Times New Roman"/>
          <w:sz w:val="28"/>
          <w:szCs w:val="28"/>
          <w:lang w:val="ru-RU"/>
        </w:rPr>
        <w:t>следует исполь</w:t>
      </w:r>
      <w:r w:rsidR="00CE4B4C">
        <w:rPr>
          <w:rFonts w:ascii="Times New Roman" w:hAnsi="Times New Roman"/>
          <w:sz w:val="28"/>
          <w:szCs w:val="28"/>
          <w:lang w:val="ru-RU"/>
        </w:rPr>
        <w:t>зо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вать для </w:t>
      </w:r>
      <w:r w:rsidR="00CE4B4C" w:rsidRPr="00CE4B4C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B4C">
        <w:rPr>
          <w:rFonts w:ascii="Times New Roman" w:hAnsi="Times New Roman"/>
          <w:sz w:val="28"/>
          <w:szCs w:val="28"/>
          <w:lang w:val="ru-RU"/>
        </w:rPr>
        <w:t>дискуссий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среди членов группы по </w:t>
      </w:r>
      <w:r w:rsidR="00CE4B4C" w:rsidRPr="00CE4B4C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оценки, а также</w:t>
      </w:r>
      <w:r w:rsidR="00CE4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4B4C">
        <w:rPr>
          <w:rFonts w:ascii="Times New Roman" w:hAnsi="Times New Roman"/>
          <w:sz w:val="28"/>
          <w:szCs w:val="28"/>
          <w:lang w:val="ru-RU"/>
        </w:rPr>
        <w:t>при контак</w:t>
      </w:r>
      <w:r w:rsidR="00CE4B4C">
        <w:rPr>
          <w:rFonts w:ascii="Times New Roman" w:hAnsi="Times New Roman"/>
          <w:sz w:val="28"/>
          <w:szCs w:val="28"/>
          <w:lang w:val="ru-RU"/>
        </w:rPr>
        <w:t>т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ах с </w:t>
      </w:r>
      <w:r w:rsidR="00CE4B4C" w:rsidRPr="00CE4B4C">
        <w:rPr>
          <w:rFonts w:ascii="Times New Roman" w:hAnsi="Times New Roman"/>
          <w:sz w:val="28"/>
          <w:szCs w:val="28"/>
          <w:lang w:val="ru-RU"/>
        </w:rPr>
        <w:t>основными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информаторами, </w:t>
      </w:r>
      <w:r w:rsidR="00CE4B4C" w:rsidRPr="00CE4B4C">
        <w:rPr>
          <w:rFonts w:ascii="Times New Roman" w:hAnsi="Times New Roman"/>
          <w:sz w:val="28"/>
          <w:szCs w:val="28"/>
          <w:lang w:val="ru-RU"/>
        </w:rPr>
        <w:t>об</w:t>
      </w:r>
      <w:r w:rsidR="00CE4B4C">
        <w:rPr>
          <w:rFonts w:ascii="Times New Roman" w:hAnsi="Times New Roman"/>
          <w:sz w:val="28"/>
          <w:szCs w:val="28"/>
          <w:lang w:val="ru-RU"/>
        </w:rPr>
        <w:t>ла</w:t>
      </w:r>
      <w:r w:rsidR="00CE4B4C" w:rsidRPr="00CE4B4C">
        <w:rPr>
          <w:rFonts w:ascii="Times New Roman" w:hAnsi="Times New Roman"/>
          <w:sz w:val="28"/>
          <w:szCs w:val="28"/>
          <w:lang w:val="ru-RU"/>
        </w:rPr>
        <w:t>дающими</w:t>
      </w:r>
      <w:r w:rsidR="00CE4B4C">
        <w:rPr>
          <w:rFonts w:ascii="Times New Roman" w:hAnsi="Times New Roman"/>
          <w:sz w:val="28"/>
          <w:szCs w:val="28"/>
          <w:lang w:val="ru-RU"/>
        </w:rPr>
        <w:t xml:space="preserve"> знаниями о рыночных площад</w:t>
      </w:r>
      <w:r w:rsidRPr="00CE4B4C">
        <w:rPr>
          <w:rFonts w:ascii="Times New Roman" w:hAnsi="Times New Roman"/>
          <w:sz w:val="28"/>
          <w:szCs w:val="28"/>
          <w:lang w:val="ru-RU"/>
        </w:rPr>
        <w:t>к</w:t>
      </w:r>
      <w:r w:rsidR="00CE4B4C">
        <w:rPr>
          <w:rFonts w:ascii="Times New Roman" w:hAnsi="Times New Roman"/>
          <w:sz w:val="28"/>
          <w:szCs w:val="28"/>
          <w:lang w:val="ru-RU"/>
        </w:rPr>
        <w:t>ах</w:t>
      </w:r>
      <w:r w:rsidRPr="00CE4B4C">
        <w:rPr>
          <w:rFonts w:ascii="Times New Roman" w:hAnsi="Times New Roman"/>
          <w:sz w:val="28"/>
          <w:szCs w:val="28"/>
          <w:lang w:val="ru-RU"/>
        </w:rPr>
        <w:t>, которыми пользуются пострадавшие от ЧС домохозяйства.</w:t>
      </w:r>
    </w:p>
    <w:p w14:paraId="4DDA9210" w14:textId="11901EBA" w:rsidR="00FD54CC" w:rsidRPr="00CE4B4C" w:rsidRDefault="00F065A0" w:rsidP="00576D4D">
      <w:pPr>
        <w:pStyle w:val="2"/>
        <w:spacing w:before="600"/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</w:pPr>
      <w:r w:rsidRPr="00CE4B4C"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  <w:t>КАК ИСПОЛЬЗОВАТЬ ИНСТРУМЕНТ</w:t>
      </w:r>
      <w:r w:rsidR="00082889" w:rsidRPr="00CE4B4C"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  <w:t xml:space="preserve"> 6</w:t>
      </w:r>
      <w:r w:rsidR="00FD54CC" w:rsidRPr="00CE4B4C"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  <w:t>?</w:t>
      </w:r>
    </w:p>
    <w:p w14:paraId="1696BA51" w14:textId="77E2AA81" w:rsidR="008A66EC" w:rsidRPr="00CE4B4C" w:rsidRDefault="008A66EC" w:rsidP="00790E1B">
      <w:pPr>
        <w:rPr>
          <w:rFonts w:ascii="Times New Roman" w:hAnsi="Times New Roman"/>
          <w:sz w:val="28"/>
          <w:szCs w:val="28"/>
          <w:lang w:val="ru-RU"/>
        </w:rPr>
      </w:pPr>
      <w:r w:rsidRPr="00CE4B4C">
        <w:rPr>
          <w:rFonts w:ascii="Times New Roman" w:hAnsi="Times New Roman"/>
          <w:sz w:val="28"/>
          <w:szCs w:val="28"/>
          <w:lang w:val="ru-RU"/>
        </w:rPr>
        <w:t>Руководитель группы по осуществлению оценки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 должен вести </w:t>
      </w:r>
      <w:r w:rsidR="003C0FEB" w:rsidRPr="00CE4B4C">
        <w:rPr>
          <w:rFonts w:ascii="Times New Roman" w:hAnsi="Times New Roman"/>
          <w:sz w:val="28"/>
          <w:szCs w:val="28"/>
          <w:lang w:val="ru-RU"/>
        </w:rPr>
        <w:t>дискуссию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 таким образом, чтобы обеспечить активное участие всех членов </w:t>
      </w:r>
      <w:r w:rsidR="005062F0">
        <w:rPr>
          <w:rFonts w:ascii="Times New Roman" w:hAnsi="Times New Roman"/>
          <w:sz w:val="28"/>
          <w:szCs w:val="28"/>
          <w:lang w:val="ru-RU"/>
        </w:rPr>
        <w:t>группы. Необходимо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, чтобы </w:t>
      </w:r>
      <w:r w:rsidR="005062F0"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>участники владели информацией о разм</w:t>
      </w:r>
      <w:r w:rsidR="005062F0">
        <w:rPr>
          <w:rFonts w:ascii="Times New Roman" w:hAnsi="Times New Roman"/>
          <w:sz w:val="28"/>
          <w:szCs w:val="28"/>
          <w:lang w:val="ru-RU"/>
        </w:rPr>
        <w:t>ерах рыночной площадки, возможностях доступа к ней, периодичности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 ее работы, подве</w:t>
      </w:r>
      <w:r w:rsidR="005062F0">
        <w:rPr>
          <w:rFonts w:ascii="Times New Roman" w:hAnsi="Times New Roman"/>
          <w:sz w:val="28"/>
          <w:szCs w:val="28"/>
          <w:lang w:val="ru-RU"/>
        </w:rPr>
        <w:t>рженности последс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>т</w:t>
      </w:r>
      <w:r w:rsidR="005062F0">
        <w:rPr>
          <w:rFonts w:ascii="Times New Roman" w:hAnsi="Times New Roman"/>
          <w:sz w:val="28"/>
          <w:szCs w:val="28"/>
          <w:lang w:val="ru-RU"/>
        </w:rPr>
        <w:t>в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иям ЧС и т.д. Важно </w:t>
      </w:r>
      <w:r w:rsidR="005062F0" w:rsidRPr="00CE4B4C">
        <w:rPr>
          <w:rFonts w:ascii="Times New Roman" w:hAnsi="Times New Roman"/>
          <w:sz w:val="28"/>
          <w:szCs w:val="28"/>
          <w:lang w:val="ru-RU"/>
        </w:rPr>
        <w:t>отметить</w:t>
      </w:r>
      <w:r w:rsidR="005062F0">
        <w:rPr>
          <w:rFonts w:ascii="Times New Roman" w:hAnsi="Times New Roman"/>
          <w:sz w:val="28"/>
          <w:szCs w:val="28"/>
          <w:lang w:val="ru-RU"/>
        </w:rPr>
        <w:t>, что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 для выбора рыночных площадок нет </w:t>
      </w:r>
      <w:r w:rsidR="005062F0" w:rsidRPr="00CE4B4C">
        <w:rPr>
          <w:rFonts w:ascii="Times New Roman" w:hAnsi="Times New Roman"/>
          <w:sz w:val="28"/>
          <w:szCs w:val="28"/>
          <w:lang w:val="ru-RU"/>
        </w:rPr>
        <w:t>определенных</w:t>
      </w:r>
      <w:r w:rsidR="00642AE6" w:rsidRPr="00CE4B4C">
        <w:rPr>
          <w:rFonts w:ascii="Times New Roman" w:hAnsi="Times New Roman"/>
          <w:sz w:val="28"/>
          <w:szCs w:val="28"/>
          <w:lang w:val="ru-RU"/>
        </w:rPr>
        <w:t xml:space="preserve"> правил</w:t>
      </w:r>
      <w:r w:rsidR="004A7BBB" w:rsidRPr="00CE4B4C">
        <w:rPr>
          <w:rFonts w:ascii="Times New Roman" w:hAnsi="Times New Roman"/>
          <w:sz w:val="28"/>
          <w:szCs w:val="28"/>
          <w:lang w:val="ru-RU"/>
        </w:rPr>
        <w:t xml:space="preserve">. Разные факторы могут иметь разное значение в разных регионах. </w:t>
      </w:r>
      <w:r w:rsidR="00F40459" w:rsidRPr="00CE4B4C">
        <w:rPr>
          <w:rFonts w:ascii="Times New Roman" w:hAnsi="Times New Roman"/>
          <w:sz w:val="28"/>
          <w:szCs w:val="28"/>
          <w:lang w:val="ru-RU"/>
        </w:rPr>
        <w:t xml:space="preserve">Разработанные ранее карты рынков – хорошая </w:t>
      </w:r>
      <w:r w:rsidR="005062F0" w:rsidRPr="00CE4B4C">
        <w:rPr>
          <w:rFonts w:ascii="Times New Roman" w:hAnsi="Times New Roman"/>
          <w:sz w:val="28"/>
          <w:szCs w:val="28"/>
          <w:lang w:val="ru-RU"/>
        </w:rPr>
        <w:t>основа</w:t>
      </w:r>
      <w:r w:rsidR="005062F0">
        <w:rPr>
          <w:rFonts w:ascii="Times New Roman" w:hAnsi="Times New Roman"/>
          <w:sz w:val="28"/>
          <w:szCs w:val="28"/>
          <w:lang w:val="ru-RU"/>
        </w:rPr>
        <w:t xml:space="preserve"> для организации</w:t>
      </w:r>
      <w:r w:rsidR="00F40459" w:rsidRPr="00CE4B4C">
        <w:rPr>
          <w:rFonts w:ascii="Times New Roman" w:hAnsi="Times New Roman"/>
          <w:sz w:val="28"/>
          <w:szCs w:val="28"/>
          <w:lang w:val="ru-RU"/>
        </w:rPr>
        <w:t xml:space="preserve"> дискуссии.</w:t>
      </w:r>
    </w:p>
    <w:p w14:paraId="552243A8" w14:textId="59DA4C69" w:rsidR="00FD54CC" w:rsidRPr="00CE4B4C" w:rsidRDefault="00FD54CC" w:rsidP="00790E1B">
      <w:pPr>
        <w:rPr>
          <w:rFonts w:ascii="Times New Roman" w:hAnsi="Times New Roman"/>
          <w:sz w:val="28"/>
          <w:szCs w:val="28"/>
          <w:lang w:val="ru-RU"/>
        </w:rPr>
      </w:pPr>
      <w:r w:rsidRPr="00CE4B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A2F13A4" w14:textId="1F3F8AAF" w:rsidR="00FD54CC" w:rsidRPr="00CE4B4C" w:rsidRDefault="00F40459" w:rsidP="00576D4D">
      <w:pPr>
        <w:pStyle w:val="2"/>
        <w:spacing w:before="600"/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</w:pPr>
      <w:r w:rsidRPr="00CE4B4C"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  <w:t>дополнительные руководящие указания</w:t>
      </w:r>
      <w:r w:rsidR="00FD54CC" w:rsidRPr="00CE4B4C">
        <w:rPr>
          <w:rStyle w:val="a6"/>
          <w:rFonts w:ascii="Times New Roman" w:hAnsi="Times New Roman"/>
          <w:b/>
          <w:bCs w:val="0"/>
          <w:smallCaps w:val="0"/>
          <w:spacing w:val="0"/>
          <w:sz w:val="28"/>
          <w:szCs w:val="28"/>
          <w:lang w:val="ru-RU"/>
        </w:rPr>
        <w:t>:</w:t>
      </w:r>
    </w:p>
    <w:p w14:paraId="0B115386" w14:textId="58E517A7" w:rsidR="00FD54CC" w:rsidRPr="00CE4B4C" w:rsidRDefault="00C1338A" w:rsidP="00790E1B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 количество рыночных площадок следует посетить и, какое количество интервью провести по каж</w:t>
      </w:r>
      <w:r w:rsidR="00F40459" w:rsidRPr="00CE4B4C">
        <w:rPr>
          <w:rFonts w:ascii="Times New Roman" w:hAnsi="Times New Roman"/>
          <w:sz w:val="28"/>
          <w:szCs w:val="28"/>
          <w:lang w:val="ru-RU"/>
        </w:rPr>
        <w:t>дой рыночной площадке</w:t>
      </w:r>
      <w:r w:rsidR="00FD54CC" w:rsidRPr="00CE4B4C">
        <w:rPr>
          <w:rFonts w:ascii="Times New Roman" w:hAnsi="Times New Roman"/>
          <w:sz w:val="28"/>
          <w:szCs w:val="28"/>
          <w:lang w:val="ru-RU"/>
        </w:rPr>
        <w:t>?</w:t>
      </w:r>
    </w:p>
    <w:p w14:paraId="14999685" w14:textId="1AEC169C" w:rsidR="00F40459" w:rsidRPr="00CE4B4C" w:rsidRDefault="00F40459" w:rsidP="00790E1B">
      <w:pPr>
        <w:rPr>
          <w:rFonts w:ascii="Times New Roman" w:hAnsi="Times New Roman"/>
          <w:sz w:val="28"/>
          <w:szCs w:val="28"/>
          <w:lang w:val="ru-RU"/>
        </w:rPr>
      </w:pPr>
      <w:r w:rsidRPr="00CE4B4C">
        <w:rPr>
          <w:rFonts w:ascii="Times New Roman" w:hAnsi="Times New Roman"/>
          <w:sz w:val="28"/>
          <w:szCs w:val="28"/>
          <w:lang w:val="ru-RU"/>
        </w:rPr>
        <w:t>Число ры</w:t>
      </w:r>
      <w:r w:rsidR="00B9166D">
        <w:rPr>
          <w:rFonts w:ascii="Times New Roman" w:hAnsi="Times New Roman"/>
          <w:sz w:val="28"/>
          <w:szCs w:val="28"/>
          <w:lang w:val="ru-RU"/>
        </w:rPr>
        <w:t>но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чных площадок, которые необходимо посетить, </w:t>
      </w:r>
      <w:r w:rsidR="00B9166D">
        <w:rPr>
          <w:rFonts w:ascii="Times New Roman" w:hAnsi="Times New Roman"/>
          <w:sz w:val="28"/>
          <w:szCs w:val="28"/>
          <w:lang w:val="ru-RU"/>
        </w:rPr>
        <w:t>зависит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от размера группы специалистов по оценке, географических и логистических </w:t>
      </w:r>
      <w:r w:rsidR="00551888">
        <w:rPr>
          <w:rFonts w:ascii="Times New Roman" w:hAnsi="Times New Roman"/>
          <w:sz w:val="28"/>
          <w:szCs w:val="28"/>
          <w:lang w:val="ru-RU"/>
        </w:rPr>
        <w:t>ограничений (например, расстояний и возможностей</w:t>
      </w:r>
      <w:r w:rsidR="00924889">
        <w:rPr>
          <w:rFonts w:ascii="Times New Roman" w:hAnsi="Times New Roman"/>
          <w:sz w:val="28"/>
          <w:szCs w:val="28"/>
          <w:lang w:val="ru-RU"/>
        </w:rPr>
        <w:t xml:space="preserve"> доступа), масштабов/значимости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24889">
        <w:rPr>
          <w:rFonts w:ascii="Times New Roman" w:hAnsi="Times New Roman"/>
          <w:sz w:val="28"/>
          <w:szCs w:val="28"/>
          <w:lang w:val="ru-RU"/>
        </w:rPr>
        <w:t>ыночной площадки</w:t>
      </w:r>
      <w:r w:rsidR="0055188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24889">
        <w:rPr>
          <w:rFonts w:ascii="Times New Roman" w:hAnsi="Times New Roman"/>
          <w:sz w:val="28"/>
          <w:szCs w:val="28"/>
          <w:lang w:val="ru-RU"/>
        </w:rPr>
        <w:t>количества</w:t>
      </w:r>
      <w:r w:rsidR="00551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889">
        <w:rPr>
          <w:rFonts w:ascii="Times New Roman" w:hAnsi="Times New Roman"/>
          <w:sz w:val="28"/>
          <w:szCs w:val="28"/>
          <w:lang w:val="ru-RU"/>
        </w:rPr>
        <w:t>намеченных интервью и имеющегося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времени. Группа специалистов по оценке должна реалистич</w:t>
      </w:r>
      <w:r w:rsidR="00B4373F">
        <w:rPr>
          <w:rFonts w:ascii="Times New Roman" w:hAnsi="Times New Roman"/>
          <w:sz w:val="28"/>
          <w:szCs w:val="28"/>
          <w:lang w:val="ru-RU"/>
        </w:rPr>
        <w:t>но подходить к определению количества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4889" w:rsidRPr="00CE4B4C">
        <w:rPr>
          <w:rFonts w:ascii="Times New Roman" w:hAnsi="Times New Roman"/>
          <w:sz w:val="28"/>
          <w:szCs w:val="28"/>
          <w:lang w:val="ru-RU"/>
        </w:rPr>
        <w:t>рыночных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площадок, </w:t>
      </w:r>
      <w:r w:rsidR="00924889" w:rsidRPr="00CE4B4C">
        <w:rPr>
          <w:rFonts w:ascii="Times New Roman" w:hAnsi="Times New Roman"/>
          <w:sz w:val="28"/>
          <w:szCs w:val="28"/>
          <w:lang w:val="ru-RU"/>
        </w:rPr>
        <w:t>которые</w:t>
      </w:r>
      <w:r w:rsidR="00924889">
        <w:rPr>
          <w:rFonts w:ascii="Times New Roman" w:hAnsi="Times New Roman"/>
          <w:sz w:val="28"/>
          <w:szCs w:val="28"/>
          <w:lang w:val="ru-RU"/>
        </w:rPr>
        <w:t xml:space="preserve"> она смо</w:t>
      </w:r>
      <w:r w:rsidR="00206C15">
        <w:rPr>
          <w:rFonts w:ascii="Times New Roman" w:hAnsi="Times New Roman"/>
          <w:sz w:val="28"/>
          <w:szCs w:val="28"/>
          <w:lang w:val="ru-RU"/>
        </w:rPr>
        <w:t>жет посетить, а также числа</w:t>
      </w:r>
      <w:r w:rsidR="008F77D7">
        <w:rPr>
          <w:rFonts w:ascii="Times New Roman" w:hAnsi="Times New Roman"/>
          <w:sz w:val="28"/>
          <w:szCs w:val="28"/>
          <w:lang w:val="ru-RU"/>
        </w:rPr>
        <w:t xml:space="preserve"> интервью по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 каждой рын</w:t>
      </w:r>
      <w:r w:rsidR="00924889">
        <w:rPr>
          <w:rFonts w:ascii="Times New Roman" w:hAnsi="Times New Roman"/>
          <w:sz w:val="28"/>
          <w:szCs w:val="28"/>
          <w:lang w:val="ru-RU"/>
        </w:rPr>
        <w:t>о</w:t>
      </w:r>
      <w:r w:rsidR="008F77D7">
        <w:rPr>
          <w:rFonts w:ascii="Times New Roman" w:hAnsi="Times New Roman"/>
          <w:sz w:val="28"/>
          <w:szCs w:val="28"/>
          <w:lang w:val="ru-RU"/>
        </w:rPr>
        <w:t xml:space="preserve">чной площадке. Следует предпринять попытку </w:t>
      </w:r>
      <w:r w:rsidRPr="00CE4B4C">
        <w:rPr>
          <w:rFonts w:ascii="Times New Roman" w:hAnsi="Times New Roman"/>
          <w:sz w:val="28"/>
          <w:szCs w:val="28"/>
          <w:lang w:val="ru-RU"/>
        </w:rPr>
        <w:t xml:space="preserve">согласовать метод 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>определения числа интервью</w:t>
      </w:r>
      <w:r w:rsidR="00206C15">
        <w:rPr>
          <w:rFonts w:ascii="Times New Roman" w:hAnsi="Times New Roman"/>
          <w:sz w:val="28"/>
          <w:szCs w:val="28"/>
          <w:lang w:val="ru-RU"/>
        </w:rPr>
        <w:t xml:space="preserve"> еще</w:t>
      </w:r>
      <w:r w:rsidR="00B43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>до на</w:t>
      </w:r>
      <w:r w:rsidR="00B4373F">
        <w:rPr>
          <w:rFonts w:ascii="Times New Roman" w:hAnsi="Times New Roman"/>
          <w:sz w:val="28"/>
          <w:szCs w:val="28"/>
          <w:lang w:val="ru-RU"/>
        </w:rPr>
        <w:t>ч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 xml:space="preserve">ала работы, чтобы избежать </w:t>
      </w:r>
      <w:r w:rsidR="00B4373F" w:rsidRPr="00CE4B4C">
        <w:rPr>
          <w:rFonts w:ascii="Times New Roman" w:hAnsi="Times New Roman"/>
          <w:sz w:val="28"/>
          <w:szCs w:val="28"/>
          <w:lang w:val="ru-RU"/>
        </w:rPr>
        <w:t>недоразумений</w:t>
      </w:r>
      <w:r w:rsidR="00B4373F">
        <w:rPr>
          <w:rFonts w:ascii="Times New Roman" w:hAnsi="Times New Roman"/>
          <w:sz w:val="28"/>
          <w:szCs w:val="28"/>
          <w:lang w:val="ru-RU"/>
        </w:rPr>
        <w:t xml:space="preserve"> на втором этапе оператив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>ной оценки рынков при работе на местах.</w:t>
      </w:r>
    </w:p>
    <w:p w14:paraId="4976F273" w14:textId="77777777" w:rsidR="00F40459" w:rsidRPr="00CE4B4C" w:rsidRDefault="00F40459" w:rsidP="00790E1B">
      <w:pPr>
        <w:rPr>
          <w:rFonts w:ascii="Times New Roman" w:hAnsi="Times New Roman"/>
          <w:sz w:val="28"/>
          <w:szCs w:val="28"/>
          <w:lang w:val="ru-RU"/>
        </w:rPr>
      </w:pPr>
    </w:p>
    <w:p w14:paraId="1DC72EA1" w14:textId="08B3A3AC" w:rsidR="00FD54CC" w:rsidRPr="00CE4B4C" w:rsidRDefault="00C777B5" w:rsidP="0082361C">
      <w:pPr>
        <w:pStyle w:val="3"/>
        <w:spacing w:before="72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6"/>
          <w:rFonts w:ascii="Times New Roman" w:hAnsi="Times New Roman"/>
          <w:b/>
          <w:sz w:val="28"/>
          <w:szCs w:val="28"/>
          <w:lang w:val="ru-RU"/>
        </w:rPr>
        <w:lastRenderedPageBreak/>
        <w:t>БОЛЕЕ ПОДРОБНУЮ ИНФОР</w:t>
      </w:r>
      <w:r w:rsidR="0082361C" w:rsidRPr="00CE4B4C">
        <w:rPr>
          <w:rStyle w:val="a6"/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Style w:val="a6"/>
          <w:rFonts w:ascii="Times New Roman" w:hAnsi="Times New Roman"/>
          <w:b/>
          <w:sz w:val="28"/>
          <w:szCs w:val="28"/>
          <w:lang w:val="ru-RU"/>
        </w:rPr>
        <w:t xml:space="preserve">АЦИЮ </w:t>
      </w:r>
      <w:r w:rsidR="0082361C" w:rsidRPr="00CE4B4C">
        <w:rPr>
          <w:rStyle w:val="a6"/>
          <w:rFonts w:ascii="Times New Roman" w:hAnsi="Times New Roman"/>
          <w:b/>
          <w:sz w:val="28"/>
          <w:szCs w:val="28"/>
          <w:lang w:val="ru-RU"/>
        </w:rPr>
        <w:t xml:space="preserve">МОЖНО ПОЛУЧИТЬ, ОБРАТИВШИСЬ К ОПИСАНИЮ КАЖДОГО ОТДЕЛЬНОГО ИНСТРУМЕНТА </w:t>
      </w:r>
      <w:r w:rsidR="00082889" w:rsidRPr="00CE4B4C">
        <w:rPr>
          <w:rStyle w:val="a6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D548D2F" w14:textId="77777777" w:rsidR="00FD54CC" w:rsidRPr="00CE4B4C" w:rsidRDefault="00FD54CC" w:rsidP="00FD54CC">
      <w:pPr>
        <w:rPr>
          <w:rFonts w:ascii="Times New Roman" w:hAnsi="Times New Roman"/>
          <w:sz w:val="28"/>
          <w:szCs w:val="28"/>
          <w:lang w:val="ru-RU"/>
        </w:rPr>
      </w:pPr>
      <w:r w:rsidRPr="00CE4B4C">
        <w:rPr>
          <w:rFonts w:ascii="Times New Roman" w:hAnsi="Times New Roman"/>
          <w:sz w:val="28"/>
          <w:szCs w:val="28"/>
          <w:lang w:val="ru-RU"/>
        </w:rPr>
        <w:br w:type="page"/>
      </w:r>
    </w:p>
    <w:p w14:paraId="2FB934D8" w14:textId="6DF3A590" w:rsidR="00FD54CC" w:rsidRPr="00CE4B4C" w:rsidRDefault="00B37ECD" w:rsidP="00790E1B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ИН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 xml:space="preserve">РУМЕНТ 6 ДЛЯ ПРОВЕДЕНИЯ ОПЕРАТИВНОЙ ОЦЕНКИ РЫНКОВ: ОСНОВНЫЕ РЫНКИ, НА КОТОРЫХ ДОЛЖНА БЫТЬ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ПРОВЕДЕНА </w:t>
      </w:r>
      <w:r w:rsidR="0082361C" w:rsidRPr="00CE4B4C">
        <w:rPr>
          <w:rFonts w:ascii="Times New Roman" w:hAnsi="Times New Roman"/>
          <w:sz w:val="28"/>
          <w:szCs w:val="28"/>
          <w:lang w:val="ru-RU"/>
        </w:rPr>
        <w:t>ОЦЕНКА</w:t>
      </w:r>
      <w:r w:rsidR="00FD54CC" w:rsidRPr="00CE4B4C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tbl>
      <w:tblPr>
        <w:tblStyle w:val="a3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4219"/>
        <w:gridCol w:w="2789"/>
        <w:gridCol w:w="2846"/>
      </w:tblGrid>
      <w:tr w:rsidR="00FD54CC" w:rsidRPr="00CE4B4C" w14:paraId="234C9FDB" w14:textId="77777777" w:rsidTr="00045382">
        <w:trPr>
          <w:trHeight w:val="424"/>
        </w:trPr>
        <w:tc>
          <w:tcPr>
            <w:tcW w:w="355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F2D042E" w14:textId="6348A06D" w:rsidR="00FD54CC" w:rsidRPr="00CE4B4C" w:rsidRDefault="00F8532A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Примите решение, оценку какого количества</w:t>
            </w:r>
            <w:r w:rsidR="0082361C"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рынков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реально осуществить?</w:t>
            </w:r>
          </w:p>
          <w:p w14:paraId="2D063E04" w14:textId="32D3DB8C" w:rsidR="00FD54CC" w:rsidRPr="00CE4B4C" w:rsidRDefault="00F8532A" w:rsidP="0082361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(Следует учесть все логистические ограничения</w:t>
            </w:r>
            <w:r w:rsidR="0082361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имеющееся время, расстояния, число специалистов в группе по </w:t>
            </w: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осуществлению</w:t>
            </w:r>
            <w:r w:rsidR="0082361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оценки</w:t>
            </w:r>
            <w:r w:rsidR="00FD54C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F3F3F3"/>
          </w:tcPr>
          <w:p w14:paraId="6385E91B" w14:textId="77777777" w:rsidR="00FD54CC" w:rsidRPr="00CE4B4C" w:rsidRDefault="00FD54CC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CC" w:rsidRPr="00CE4B4C" w14:paraId="072C4A3B" w14:textId="77777777" w:rsidTr="00045382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D9D4F60" w14:textId="337CD163" w:rsidR="00FD54CC" w:rsidRPr="00CE4B4C" w:rsidRDefault="00800013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Перечислите все рыночные площадки, имеющие важное значение для пострадавшего от ЧС населения </w:t>
            </w:r>
          </w:p>
          <w:p w14:paraId="26FB0645" w14:textId="1E83878F" w:rsidR="00FD54CC" w:rsidRPr="00CE4B4C" w:rsidRDefault="00800013" w:rsidP="00576D4D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(Используйте информацию из инструментов 2 и 4</w:t>
            </w:r>
            <w:r w:rsidR="00FD54C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FD54CC" w:rsidRPr="00CE4B4C" w14:paraId="50F71FBC" w14:textId="77777777" w:rsidTr="0069692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CEA2F35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2F21DE2B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72920F9B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686DA245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D54CC" w:rsidRPr="00CE4B4C" w14:paraId="5D9CCA80" w14:textId="77777777" w:rsidTr="00045382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3895400" w14:textId="5942A703" w:rsidR="00FD54CC" w:rsidRPr="00CE4B4C" w:rsidRDefault="00FD54CC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33D49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. Выберите несколько репрезентативных рыночных площадок из приведенного выше списка</w:t>
            </w:r>
            <w:r w:rsidRPr="00CE4B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66862A3" w14:textId="3CF52A34" w:rsidR="00FD54CC" w:rsidRPr="00CE4B4C" w:rsidRDefault="00CE63E2" w:rsidP="00A33D4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(Следует учесть такие факторы, как масштаб, возможности доступа, периодичность</w:t>
            </w:r>
            <w:r w:rsidR="00A33D49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работы, подвержен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ность последствиям ЧС и т.д. Поясните свой</w:t>
            </w:r>
            <w:r w:rsidR="00A33D49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выбор</w:t>
            </w:r>
            <w:r w:rsidR="00FD54C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FD54CC" w:rsidRPr="00CE4B4C" w14:paraId="5160777B" w14:textId="77777777" w:rsidTr="0069692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7FE043D6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997730F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33440DD" w14:textId="77777777" w:rsidR="00696923" w:rsidRPr="00CE4B4C" w:rsidRDefault="00696923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23E633DD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D54CC" w:rsidRPr="00CE4B4C" w14:paraId="4758C29E" w14:textId="77777777" w:rsidTr="00045382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CD48D7C" w14:textId="1A897B1B" w:rsidR="00FD54CC" w:rsidRPr="00CE4B4C" w:rsidRDefault="00AE4735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sz w:val="28"/>
                <w:szCs w:val="28"/>
                <w:lang w:val="ru-RU"/>
              </w:rPr>
              <w:t>4. П</w:t>
            </w:r>
            <w:r w:rsidR="00487E2F">
              <w:rPr>
                <w:rFonts w:ascii="Times New Roman" w:hAnsi="Times New Roman"/>
                <w:sz w:val="28"/>
                <w:szCs w:val="28"/>
                <w:lang w:val="ru-RU"/>
              </w:rPr>
              <w:t>еречислите все рынки</w:t>
            </w:r>
            <w:r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которые являются важными поставщиками </w:t>
            </w:r>
            <w:r w:rsidR="00FD54CC"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E4B4C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перечисленных выше рыночных площадок</w:t>
            </w:r>
            <w:r w:rsidR="00FD54CC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144CC28" w14:textId="57B31136" w:rsidR="00FD54CC" w:rsidRPr="00CE4B4C" w:rsidRDefault="00AE4735" w:rsidP="00045382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(Проведите мозговой штурм</w:t>
            </w:r>
            <w:r w:rsidR="00FD54C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FD54CC" w:rsidRPr="00CE4B4C" w14:paraId="229B01F2" w14:textId="77777777" w:rsidTr="0069692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332F080F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2E54F287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BE8FF09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BB9666B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D54CC" w:rsidRPr="00CE4B4C" w14:paraId="73D42DCA" w14:textId="77777777" w:rsidTr="00045382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FA66A0C" w14:textId="1E55CB4A" w:rsidR="00FD54CC" w:rsidRPr="00CE4B4C" w:rsidRDefault="00487E2F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 Выберите несколько не</w:t>
            </w:r>
            <w:r w:rsidR="0004471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</w:t>
            </w:r>
            <w:r w:rsidR="0004471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зентативных </w:t>
            </w:r>
            <w:r w:rsidR="006358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рыночных </w:t>
            </w:r>
            <w:r w:rsidR="0004471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площадок из приведенного выше списка</w:t>
            </w:r>
            <w:r w:rsidR="00FD54CC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E3F0CA1" w14:textId="3B8878ED" w:rsidR="00FD54CC" w:rsidRPr="00CE4B4C" w:rsidRDefault="006358E2" w:rsidP="000453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(Следует учесть такие факторы, как масштаб, возможности доступа, периодичность</w:t>
            </w:r>
            <w:r w:rsidR="00044713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работы, подверженность последствиям ЧС и т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.д. Поясните свой</w:t>
            </w:r>
            <w:r w:rsidR="00044713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выбор)</w:t>
            </w:r>
          </w:p>
        </w:tc>
      </w:tr>
      <w:tr w:rsidR="00FD54CC" w:rsidRPr="00CE4B4C" w14:paraId="274501CE" w14:textId="77777777" w:rsidTr="00696923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DED8C27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D26920E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1BBDED6B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71E7A42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D54CC" w:rsidRPr="00CE4B4C" w14:paraId="7B663CC3" w14:textId="77777777" w:rsidTr="0030151E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D630EC9" w14:textId="535F2247" w:rsidR="00FD54CC" w:rsidRPr="00CE4B4C" w:rsidRDefault="008E6A30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 Перечислите выбранные рыночные площадки</w:t>
            </w:r>
            <w:r w:rsidR="001B5CF7"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укажите причину, по которой они были выбраны</w:t>
            </w:r>
            <w:r w:rsidR="00FD54CC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C3AEB6A" w14:textId="7F46159B" w:rsidR="00FD54CC" w:rsidRPr="00CE4B4C" w:rsidRDefault="001B5CF7" w:rsidP="001B5CF7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(Проведите </w:t>
            </w:r>
            <w:r w:rsidR="008E6A30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итоговое</w:t>
            </w: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обсуждение и удостоверьтесь в том, что все согласны с важностью выбранных рыночных площадок</w:t>
            </w:r>
            <w:r w:rsidR="00FD54C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30151E" w:rsidRPr="00CE4B4C" w14:paraId="68215088" w14:textId="77777777" w:rsidTr="0030151E">
        <w:trPr>
          <w:trHeight w:val="234"/>
        </w:trPr>
        <w:tc>
          <w:tcPr>
            <w:tcW w:w="21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C35FD67" w14:textId="5006ACAA" w:rsidR="00FD54CC" w:rsidRPr="00CE4B4C" w:rsidRDefault="001B5CF7" w:rsidP="00045382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Рыночная площадка</w:t>
            </w:r>
          </w:p>
        </w:tc>
        <w:tc>
          <w:tcPr>
            <w:tcW w:w="28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C281E"/>
          </w:tcPr>
          <w:p w14:paraId="5E4715EF" w14:textId="60DBB31C" w:rsidR="00FD54CC" w:rsidRPr="00CE4B4C" w:rsidRDefault="008E6A30" w:rsidP="00045382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Причина, по которой она была выбрана</w:t>
            </w:r>
          </w:p>
        </w:tc>
      </w:tr>
      <w:tr w:rsidR="00FD54CC" w:rsidRPr="00CE4B4C" w14:paraId="27B35378" w14:textId="77777777" w:rsidTr="0089185B"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1B6206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8C5A3E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45B62E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50647F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2C0B1F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CC" w:rsidRPr="00CE4B4C" w14:paraId="2A02BEBC" w14:textId="77777777" w:rsidTr="00045382">
        <w:trPr>
          <w:trHeight w:val="89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595E6B5" w14:textId="2109BF30" w:rsidR="00FD54CC" w:rsidRPr="00CE4B4C" w:rsidRDefault="00E61209" w:rsidP="000453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 Если у группы есть возможности оценить дополнитель</w:t>
            </w:r>
            <w:r w:rsidR="00921670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ые рыночные пл</w:t>
            </w:r>
            <w:r w:rsidR="000E2D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ощадки, можно провести оценку ряда опорных рыночных площадок,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аналогичных тем</w:t>
            </w:r>
            <w:r w:rsidR="00A80F4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которыми пользуются пострад</w:t>
            </w:r>
            <w:r w:rsidR="00A80F4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80F4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шие от ЧС домохозя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A80F4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>ства,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</w:t>
            </w:r>
            <w:r w:rsidR="007E73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затронутых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последствиями</w:t>
            </w:r>
            <w:r w:rsidR="00A80F43" w:rsidRPr="00CE4B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ЧС. </w:t>
            </w:r>
          </w:p>
          <w:p w14:paraId="02C06581" w14:textId="28E8CF99" w:rsidR="00FD54CC" w:rsidRPr="00CE4B4C" w:rsidRDefault="00A80F43" w:rsidP="000E2DC8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="000E2D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Укажите ниже потенциальные рыночные площадки</w:t>
            </w:r>
            <w:r w:rsidR="007E739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дополнительной оценки</w:t>
            </w:r>
            <w:r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поясните,</w:t>
            </w:r>
            <w:r w:rsidR="000E2D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каких рыночных площадок</w:t>
            </w:r>
            <w:bookmarkStart w:id="6" w:name="_GoBack"/>
            <w:bookmarkEnd w:id="6"/>
            <w:r w:rsidR="000E2D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они могут считаться опорными</w:t>
            </w:r>
            <w:r w:rsidR="00FD54CC" w:rsidRPr="00CE4B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FD54CC" w:rsidRPr="00CE4B4C" w14:paraId="2B992325" w14:textId="77777777" w:rsidTr="00045382">
        <w:trPr>
          <w:trHeight w:val="1199"/>
        </w:trPr>
        <w:tc>
          <w:tcPr>
            <w:tcW w:w="5000" w:type="pct"/>
            <w:gridSpan w:val="3"/>
            <w:shd w:val="clear" w:color="auto" w:fill="F3F3F3"/>
          </w:tcPr>
          <w:p w14:paraId="465C06F8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2D2EBB" w14:textId="77777777" w:rsidR="00FD54CC" w:rsidRPr="00CE4B4C" w:rsidRDefault="00FD54CC" w:rsidP="0069692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666E10" w14:textId="77777777" w:rsidR="00FD54CC" w:rsidRPr="00CE4B4C" w:rsidRDefault="00FD54CC" w:rsidP="00F4045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1264CD01" w14:textId="0B9107F3" w:rsidR="001A28B3" w:rsidRPr="00CE4B4C" w:rsidRDefault="001A28B3" w:rsidP="00696923">
      <w:pPr>
        <w:rPr>
          <w:rFonts w:ascii="Times New Roman" w:hAnsi="Times New Roman"/>
          <w:sz w:val="28"/>
          <w:szCs w:val="28"/>
          <w:lang w:val="ru-RU"/>
        </w:rPr>
      </w:pPr>
    </w:p>
    <w:sectPr w:rsidR="001A28B3" w:rsidRPr="00CE4B4C" w:rsidSect="00790E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A36CD" w14:textId="77777777" w:rsidR="007E739D" w:rsidRDefault="007E739D" w:rsidP="00224143">
      <w:pPr>
        <w:spacing w:after="0"/>
      </w:pPr>
      <w:r>
        <w:separator/>
      </w:r>
    </w:p>
  </w:endnote>
  <w:endnote w:type="continuationSeparator" w:id="0">
    <w:p w14:paraId="75E1D1DF" w14:textId="77777777" w:rsidR="007E739D" w:rsidRDefault="007E739D" w:rsidP="00224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A286" w14:textId="77777777" w:rsidR="007E739D" w:rsidRPr="00B45C74" w:rsidRDefault="007E739D" w:rsidP="00F40459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E2DC8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E50D8DB" w14:textId="0F05972F" w:rsidR="007E739D" w:rsidRPr="003A3500" w:rsidRDefault="007E739D" w:rsidP="00F40459">
    <w:pPr>
      <w:pStyle w:val="a9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3</w:t>
    </w:r>
    <w:r w:rsidRPr="00107E15">
      <w:t>.</w:t>
    </w:r>
    <w:r>
      <w:t xml:space="preserve"> Подраздел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0E2DC8" w:rsidRPr="000E2DC8">
      <w:rPr>
        <w:bCs/>
        <w:noProof/>
      </w:rPr>
      <w:t xml:space="preserve">Инструмент 6 для проведения оперативной оценки </w:t>
    </w:r>
    <w:r w:rsidR="000E2DC8">
      <w:rPr>
        <w:i/>
        <w:noProof/>
      </w:rPr>
      <w:t>рынков: шаблон “Основные рынки”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ED6E2" w14:textId="77777777" w:rsidR="007E739D" w:rsidRDefault="007E739D" w:rsidP="00224143">
      <w:pPr>
        <w:spacing w:after="0"/>
      </w:pPr>
      <w:r>
        <w:separator/>
      </w:r>
    </w:p>
  </w:footnote>
  <w:footnote w:type="continuationSeparator" w:id="0">
    <w:p w14:paraId="30DEAB41" w14:textId="77777777" w:rsidR="007E739D" w:rsidRDefault="007E739D" w:rsidP="00224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FA117" w14:textId="77777777" w:rsidR="007E739D" w:rsidRPr="00074036" w:rsidRDefault="007E739D" w:rsidP="00F40459">
    <w:pPr>
      <w:pStyle w:val="a7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2"/>
        <w:bCs/>
        <w:szCs w:val="16"/>
      </w:rPr>
      <w:t>I</w:t>
    </w:r>
    <w:r w:rsidRPr="009F6986">
      <w:rPr>
        <w:rStyle w:val="af2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B18BF"/>
    <w:multiLevelType w:val="hybridMultilevel"/>
    <w:tmpl w:val="F7FC1B7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activeWritingStyle w:appName="MSWord" w:lang="en-US" w:vendorID="64" w:dllVersion="131078" w:nlCheck="1" w:checkStyle="1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CC"/>
    <w:rsid w:val="00044713"/>
    <w:rsid w:val="00045382"/>
    <w:rsid w:val="000623E1"/>
    <w:rsid w:val="00082889"/>
    <w:rsid w:val="000E2DC8"/>
    <w:rsid w:val="0017167E"/>
    <w:rsid w:val="001A24EA"/>
    <w:rsid w:val="001A28B3"/>
    <w:rsid w:val="001B5CF7"/>
    <w:rsid w:val="00206C15"/>
    <w:rsid w:val="00224143"/>
    <w:rsid w:val="00235CDC"/>
    <w:rsid w:val="00291518"/>
    <w:rsid w:val="002A115C"/>
    <w:rsid w:val="0030151E"/>
    <w:rsid w:val="003A23E2"/>
    <w:rsid w:val="003C0FEB"/>
    <w:rsid w:val="00487E2F"/>
    <w:rsid w:val="004A7BBB"/>
    <w:rsid w:val="005062F0"/>
    <w:rsid w:val="005136D1"/>
    <w:rsid w:val="00551888"/>
    <w:rsid w:val="00576D4D"/>
    <w:rsid w:val="006358E2"/>
    <w:rsid w:val="00642AE6"/>
    <w:rsid w:val="00651851"/>
    <w:rsid w:val="00696923"/>
    <w:rsid w:val="00790E1B"/>
    <w:rsid w:val="007E739D"/>
    <w:rsid w:val="00800013"/>
    <w:rsid w:val="0082361C"/>
    <w:rsid w:val="00851146"/>
    <w:rsid w:val="0089185B"/>
    <w:rsid w:val="008A66EC"/>
    <w:rsid w:val="008E60A1"/>
    <w:rsid w:val="008E6A30"/>
    <w:rsid w:val="008F77D7"/>
    <w:rsid w:val="00921670"/>
    <w:rsid w:val="00924889"/>
    <w:rsid w:val="00A33D49"/>
    <w:rsid w:val="00A72C73"/>
    <w:rsid w:val="00A80F43"/>
    <w:rsid w:val="00AE4735"/>
    <w:rsid w:val="00B37ECD"/>
    <w:rsid w:val="00B4373F"/>
    <w:rsid w:val="00B9166D"/>
    <w:rsid w:val="00C019E8"/>
    <w:rsid w:val="00C1338A"/>
    <w:rsid w:val="00C777B5"/>
    <w:rsid w:val="00C829FB"/>
    <w:rsid w:val="00CB74C0"/>
    <w:rsid w:val="00CE4B4C"/>
    <w:rsid w:val="00CE63E2"/>
    <w:rsid w:val="00CF0233"/>
    <w:rsid w:val="00E1162C"/>
    <w:rsid w:val="00E61209"/>
    <w:rsid w:val="00EE4C03"/>
    <w:rsid w:val="00F065A0"/>
    <w:rsid w:val="00F40459"/>
    <w:rsid w:val="00F8532A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C1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30151E"/>
  </w:style>
  <w:style w:type="paragraph" w:styleId="2">
    <w:name w:val="heading 2"/>
    <w:basedOn w:val="a"/>
    <w:next w:val="a"/>
    <w:link w:val="20"/>
    <w:uiPriority w:val="9"/>
    <w:unhideWhenUsed/>
    <w:qFormat/>
    <w:rsid w:val="0030151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0151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51E"/>
    <w:rPr>
      <w:rFonts w:ascii="Arial" w:eastAsiaTheme="minorEastAsia" w:hAnsi="Arial" w:cs="Times New Roman"/>
      <w:b/>
      <w:caps/>
      <w:sz w:val="24"/>
      <w:szCs w:val="26"/>
      <w:lang w:val="en-US"/>
    </w:rPr>
  </w:style>
  <w:style w:type="table" w:styleId="a3">
    <w:name w:val="Table Grid"/>
    <w:basedOn w:val="a1"/>
    <w:uiPriority w:val="59"/>
    <w:rsid w:val="0030151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151E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4">
    <w:name w:val="List Paragraph"/>
    <w:basedOn w:val="a"/>
    <w:link w:val="a5"/>
    <w:uiPriority w:val="34"/>
    <w:qFormat/>
    <w:rsid w:val="0030151E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30151E"/>
    <w:rPr>
      <w:rFonts w:ascii="Arial" w:hAnsi="Arial"/>
      <w:sz w:val="20"/>
      <w:lang w:val="en-US"/>
    </w:rPr>
  </w:style>
  <w:style w:type="character" w:styleId="a6">
    <w:name w:val="Book Title"/>
    <w:basedOn w:val="a0"/>
    <w:uiPriority w:val="33"/>
    <w:qFormat/>
    <w:rsid w:val="00FD54CC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30151E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30151E"/>
    <w:rPr>
      <w:rFonts w:ascii="Arial" w:eastAsiaTheme="minorEastAsia" w:hAnsi="Arial" w:cs="Times New Roman"/>
      <w:sz w:val="16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30151E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30151E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0151E"/>
    <w:rPr>
      <w:rFonts w:ascii="Arial" w:eastAsiaTheme="minorEastAsia" w:hAnsi="Arial" w:cs="Times New Roman"/>
      <w:b/>
      <w:szCs w:val="24"/>
      <w:lang w:val="en-US"/>
    </w:rPr>
  </w:style>
  <w:style w:type="paragraph" w:customStyle="1" w:styleId="Default">
    <w:name w:val="Default"/>
    <w:rsid w:val="0030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b">
    <w:name w:val="annotation reference"/>
    <w:basedOn w:val="a0"/>
    <w:uiPriority w:val="99"/>
    <w:semiHidden/>
    <w:unhideWhenUsed/>
    <w:rsid w:val="003015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0E1B"/>
  </w:style>
  <w:style w:type="character" w:customStyle="1" w:styleId="ad">
    <w:name w:val="Текст комментария Знак"/>
    <w:basedOn w:val="a0"/>
    <w:link w:val="ac"/>
    <w:uiPriority w:val="99"/>
    <w:semiHidden/>
    <w:rsid w:val="00790E1B"/>
    <w:rPr>
      <w:rFonts w:ascii="Arial" w:eastAsiaTheme="minorEastAsia" w:hAnsi="Arial" w:cs="Times New Roman"/>
      <w:sz w:val="20"/>
      <w:szCs w:val="20"/>
      <w:lang w:val="en-US"/>
    </w:rPr>
  </w:style>
  <w:style w:type="paragraph" w:styleId="ae">
    <w:name w:val="annotation subject"/>
    <w:basedOn w:val="a"/>
    <w:link w:val="af"/>
    <w:uiPriority w:val="99"/>
    <w:semiHidden/>
    <w:unhideWhenUsed/>
    <w:rsid w:val="0030151E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30151E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30151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151E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2">
    <w:name w:val="page number"/>
    <w:basedOn w:val="a0"/>
    <w:uiPriority w:val="99"/>
    <w:unhideWhenUsed/>
    <w:rsid w:val="0030151E"/>
    <w:rPr>
      <w:b/>
    </w:rPr>
  </w:style>
  <w:style w:type="character" w:styleId="af3">
    <w:name w:val="Hyperlink"/>
    <w:basedOn w:val="a0"/>
    <w:uiPriority w:val="99"/>
    <w:unhideWhenUsed/>
    <w:rsid w:val="0030151E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30151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30151E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30151E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30151E"/>
    <w:rPr>
      <w:vertAlign w:val="superscript"/>
    </w:rPr>
  </w:style>
  <w:style w:type="paragraph" w:styleId="af8">
    <w:name w:val="Revision"/>
    <w:hidden/>
    <w:uiPriority w:val="99"/>
    <w:semiHidden/>
    <w:rsid w:val="0030151E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30151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0151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0151E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0151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0151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30151E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0151E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0151E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30151E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30151E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30151E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0151E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30151E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0151E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0151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0151E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30151E"/>
  </w:style>
  <w:style w:type="paragraph" w:styleId="2">
    <w:name w:val="heading 2"/>
    <w:basedOn w:val="a"/>
    <w:next w:val="a"/>
    <w:link w:val="20"/>
    <w:uiPriority w:val="9"/>
    <w:unhideWhenUsed/>
    <w:qFormat/>
    <w:rsid w:val="0030151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0151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51E"/>
    <w:rPr>
      <w:rFonts w:ascii="Arial" w:eastAsiaTheme="minorEastAsia" w:hAnsi="Arial" w:cs="Times New Roman"/>
      <w:b/>
      <w:caps/>
      <w:sz w:val="24"/>
      <w:szCs w:val="26"/>
      <w:lang w:val="en-US"/>
    </w:rPr>
  </w:style>
  <w:style w:type="table" w:styleId="a3">
    <w:name w:val="Table Grid"/>
    <w:basedOn w:val="a1"/>
    <w:uiPriority w:val="59"/>
    <w:rsid w:val="0030151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151E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4">
    <w:name w:val="List Paragraph"/>
    <w:basedOn w:val="a"/>
    <w:link w:val="a5"/>
    <w:uiPriority w:val="34"/>
    <w:qFormat/>
    <w:rsid w:val="0030151E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30151E"/>
    <w:rPr>
      <w:rFonts w:ascii="Arial" w:hAnsi="Arial"/>
      <w:sz w:val="20"/>
      <w:lang w:val="en-US"/>
    </w:rPr>
  </w:style>
  <w:style w:type="character" w:styleId="a6">
    <w:name w:val="Book Title"/>
    <w:basedOn w:val="a0"/>
    <w:uiPriority w:val="33"/>
    <w:qFormat/>
    <w:rsid w:val="00FD54CC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30151E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30151E"/>
    <w:rPr>
      <w:rFonts w:ascii="Arial" w:eastAsiaTheme="minorEastAsia" w:hAnsi="Arial" w:cs="Times New Roman"/>
      <w:sz w:val="16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30151E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30151E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0151E"/>
    <w:rPr>
      <w:rFonts w:ascii="Arial" w:eastAsiaTheme="minorEastAsia" w:hAnsi="Arial" w:cs="Times New Roman"/>
      <w:b/>
      <w:szCs w:val="24"/>
      <w:lang w:val="en-US"/>
    </w:rPr>
  </w:style>
  <w:style w:type="paragraph" w:customStyle="1" w:styleId="Default">
    <w:name w:val="Default"/>
    <w:rsid w:val="0030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b">
    <w:name w:val="annotation reference"/>
    <w:basedOn w:val="a0"/>
    <w:uiPriority w:val="99"/>
    <w:semiHidden/>
    <w:unhideWhenUsed/>
    <w:rsid w:val="003015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0E1B"/>
  </w:style>
  <w:style w:type="character" w:customStyle="1" w:styleId="ad">
    <w:name w:val="Текст комментария Знак"/>
    <w:basedOn w:val="a0"/>
    <w:link w:val="ac"/>
    <w:uiPriority w:val="99"/>
    <w:semiHidden/>
    <w:rsid w:val="00790E1B"/>
    <w:rPr>
      <w:rFonts w:ascii="Arial" w:eastAsiaTheme="minorEastAsia" w:hAnsi="Arial" w:cs="Times New Roman"/>
      <w:sz w:val="20"/>
      <w:szCs w:val="20"/>
      <w:lang w:val="en-US"/>
    </w:rPr>
  </w:style>
  <w:style w:type="paragraph" w:styleId="ae">
    <w:name w:val="annotation subject"/>
    <w:basedOn w:val="a"/>
    <w:link w:val="af"/>
    <w:uiPriority w:val="99"/>
    <w:semiHidden/>
    <w:unhideWhenUsed/>
    <w:rsid w:val="0030151E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30151E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30151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151E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2">
    <w:name w:val="page number"/>
    <w:basedOn w:val="a0"/>
    <w:uiPriority w:val="99"/>
    <w:unhideWhenUsed/>
    <w:rsid w:val="0030151E"/>
    <w:rPr>
      <w:b/>
    </w:rPr>
  </w:style>
  <w:style w:type="character" w:styleId="af3">
    <w:name w:val="Hyperlink"/>
    <w:basedOn w:val="a0"/>
    <w:uiPriority w:val="99"/>
    <w:unhideWhenUsed/>
    <w:rsid w:val="0030151E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30151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30151E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30151E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30151E"/>
    <w:rPr>
      <w:vertAlign w:val="superscript"/>
    </w:rPr>
  </w:style>
  <w:style w:type="paragraph" w:styleId="af8">
    <w:name w:val="Revision"/>
    <w:hidden/>
    <w:uiPriority w:val="99"/>
    <w:semiHidden/>
    <w:rsid w:val="0030151E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30151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0151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0151E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0151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0151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30151E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0151E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0151E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30151E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30151E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30151E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0151E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30151E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0151E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0151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0151E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73</TotalTime>
  <Pages>4</Pages>
  <Words>558</Words>
  <Characters>3183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47</cp:revision>
  <cp:lastPrinted>2015-09-24T19:39:00Z</cp:lastPrinted>
  <dcterms:created xsi:type="dcterms:W3CDTF">2015-04-02T07:21:00Z</dcterms:created>
  <dcterms:modified xsi:type="dcterms:W3CDTF">2017-04-08T18:48:00Z</dcterms:modified>
</cp:coreProperties>
</file>