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50" w:rsidRPr="00CB6CEE" w:rsidRDefault="00A30793" w:rsidP="00502572">
      <w:pPr>
        <w:pStyle w:val="H1"/>
      </w:pPr>
      <w:r>
        <w:t xml:space="preserve">За что отвечают группы координирования </w:t>
      </w:r>
      <w:r w:rsidR="00906654">
        <w:t>денежных пе</w:t>
      </w:r>
      <w:bookmarkStart w:id="0" w:name="_GoBack"/>
      <w:bookmarkEnd w:id="0"/>
      <w:r w:rsidR="00906654">
        <w:t>реводов</w:t>
      </w:r>
    </w:p>
    <w:p w:rsidR="000D4C50" w:rsidRDefault="000D4C50" w:rsidP="00375B2E">
      <w:r>
        <w:t>Группы координирования переводов денежных средств были созданы в Ливане, на Филиппинах, на Гаити, в Сомали, в Демократической Республике Конго (ДРК) и в Пакистане.</w:t>
      </w:r>
      <w:r w:rsidR="00964E38">
        <w:t xml:space="preserve"> </w:t>
      </w:r>
      <w:r>
        <w:t>Некоторые были созданы с помощью CaLP, другие были сформированы с помощью сотрудников агентства на местах.</w:t>
      </w:r>
    </w:p>
    <w:p w:rsidR="000D4C50" w:rsidRPr="00CB6CEE" w:rsidRDefault="000D4C50" w:rsidP="00375B2E">
      <w:r>
        <w:t>Согласно Техническому заданию (ТЗ), эти различные группы отвечают за следующие вопросы:</w:t>
      </w:r>
    </w:p>
    <w:p w:rsidR="000D4C50" w:rsidRPr="00CB6CEE" w:rsidRDefault="000D4C50" w:rsidP="00375B2E">
      <w:pPr>
        <w:pStyle w:val="Bullet2"/>
      </w:pPr>
      <w:r>
        <w:t xml:space="preserve">Обеспечить межведомственное координирование программ с денежными средствами, включая нанесение мероприятий на географическую карту, соблюдение временных рамок и определение </w:t>
      </w:r>
      <w:r w:rsidR="00964E38">
        <w:t>объёма перечисляемых денежных средств</w:t>
      </w:r>
      <w:r>
        <w:t>.</w:t>
      </w:r>
    </w:p>
    <w:p w:rsidR="000D4C50" w:rsidRPr="00CB6CEE" w:rsidRDefault="000D4C50" w:rsidP="00375B2E">
      <w:pPr>
        <w:pStyle w:val="Bullet2"/>
      </w:pPr>
      <w:r>
        <w:t>Отслеживать информацию по оказанию денежной помощи по каждому агентству, географическому региону, типу денежной программы и механизму переводов.</w:t>
      </w:r>
    </w:p>
    <w:p w:rsidR="000D4C50" w:rsidRPr="00CB6CEE" w:rsidRDefault="000D4C50" w:rsidP="00375B2E">
      <w:pPr>
        <w:pStyle w:val="Bullet2"/>
      </w:pPr>
      <w:r>
        <w:t>Документировать основные уроки, полученные из опыта оказания денежной помощи, обмениваться этой информацией на межведомственных кластерных встречах.</w:t>
      </w:r>
    </w:p>
    <w:p w:rsidR="000D4C50" w:rsidRPr="00CB6CEE" w:rsidRDefault="00906654" w:rsidP="00375B2E">
      <w:pPr>
        <w:pStyle w:val="Bullet2"/>
      </w:pPr>
      <w:r>
        <w:t>Давать</w:t>
      </w:r>
      <w:r w:rsidR="000D4C50">
        <w:t xml:space="preserve"> рекомендации по улучшению программных инструментов и </w:t>
      </w:r>
      <w:r>
        <w:t>методических материалов, а также рекомендовать темы</w:t>
      </w:r>
      <w:r w:rsidR="000D4C50">
        <w:t xml:space="preserve"> для дальнейшего исследования (например, совместные инструменты мониторинга и оценки, общие механизмы подачи жалоб, разработка отчётных материалов, стандартизация ставок оплаты).</w:t>
      </w:r>
    </w:p>
    <w:p w:rsidR="000D4C50" w:rsidRPr="00CB6CEE" w:rsidRDefault="000D4C50" w:rsidP="00375B2E">
      <w:pPr>
        <w:pStyle w:val="Bullet2"/>
      </w:pPr>
      <w:r>
        <w:t>Совершать совместные визиты с целью мониторинга, основываясь на выявленных потребностях, чтобы поддержать группы, работающие на месте, и инициировать исследования отдельных случаев из практики.</w:t>
      </w:r>
    </w:p>
    <w:p w:rsidR="000D4C50" w:rsidRPr="00CB6CEE" w:rsidRDefault="000D4C50" w:rsidP="00375B2E">
      <w:pPr>
        <w:pStyle w:val="Bullet2"/>
      </w:pPr>
      <w:r>
        <w:t>Установить стандарты и общие методы работы.</w:t>
      </w:r>
    </w:p>
    <w:p w:rsidR="000D4C50" w:rsidRPr="00CB6CEE" w:rsidRDefault="000D4C50" w:rsidP="00375B2E">
      <w:pPr>
        <w:pStyle w:val="Bullet2"/>
      </w:pPr>
      <w:r>
        <w:t>Определить области сотрудничества между агентствами.</w:t>
      </w:r>
    </w:p>
    <w:p w:rsidR="000D4C50" w:rsidRPr="00CB6CEE" w:rsidRDefault="000D4C50" w:rsidP="00375B2E">
      <w:pPr>
        <w:pStyle w:val="Bullet2"/>
      </w:pPr>
      <w:r>
        <w:t xml:space="preserve">Делиться информацией о механизмах </w:t>
      </w:r>
      <w:r w:rsidR="00964E38">
        <w:t>денежных переводов</w:t>
      </w:r>
      <w:r>
        <w:t xml:space="preserve">, </w:t>
      </w:r>
      <w:r w:rsidR="00964E38">
        <w:t>инициировать дискуссии</w:t>
      </w:r>
      <w:r>
        <w:t>, определять области для инноваций и синхронизации деятельности.</w:t>
      </w:r>
    </w:p>
    <w:p w:rsidR="000D4C50" w:rsidRPr="00CB6CEE" w:rsidRDefault="000D4C50" w:rsidP="00375B2E">
      <w:pPr>
        <w:pStyle w:val="Bullet2"/>
      </w:pPr>
      <w:r>
        <w:t>Вовлекать частный сектор, учёных и финансовые институты в дебаты и процесс принятия программных решений.</w:t>
      </w:r>
    </w:p>
    <w:p w:rsidR="000D4C50" w:rsidRPr="00CB6CEE" w:rsidRDefault="000D4C50" w:rsidP="00375B2E">
      <w:pPr>
        <w:pStyle w:val="Bullet2"/>
      </w:pPr>
      <w:r>
        <w:t xml:space="preserve">Выработать общую позицию по программам </w:t>
      </w:r>
      <w:r w:rsidR="00964E38">
        <w:t xml:space="preserve">денежных </w:t>
      </w:r>
      <w:r>
        <w:t>переводов с помощью пропаганды, лоббирования и влияния на ключевых лиц, а также с помощью выработки политики.</w:t>
      </w:r>
    </w:p>
    <w:p w:rsidR="000D4C50" w:rsidRPr="00CB6CEE" w:rsidRDefault="000D4C50" w:rsidP="00375B2E">
      <w:pPr>
        <w:pStyle w:val="Bullet2"/>
      </w:pPr>
      <w:r>
        <w:t>Наладить связь с EMMA и другими оценками рынка.</w:t>
      </w:r>
    </w:p>
    <w:p w:rsidR="000D4C50" w:rsidRPr="00CB6CEE" w:rsidRDefault="000D4C50" w:rsidP="00375B2E">
      <w:pPr>
        <w:pStyle w:val="Bullet2"/>
      </w:pPr>
      <w:r>
        <w:t>Проводить экспертную оценку работающих в настоящее время программ агентства.</w:t>
      </w:r>
    </w:p>
    <w:p w:rsidR="000D4C50" w:rsidRPr="00CB6CEE" w:rsidRDefault="000D4C50" w:rsidP="00375B2E">
      <w:pPr>
        <w:pStyle w:val="Bullet2"/>
      </w:pPr>
      <w:r>
        <w:t>Приглашать местные неправительственные организации, государственные структуры и микрофинансовые учреждения пользоваться имеющимися знаниями, опытом работы и программной деятельности.</w:t>
      </w:r>
    </w:p>
    <w:p w:rsidR="000D4C50" w:rsidRPr="00CB6CEE" w:rsidRDefault="000D4C50" w:rsidP="00375B2E">
      <w:pPr>
        <w:pStyle w:val="Bullet2"/>
      </w:pPr>
      <w:r>
        <w:t xml:space="preserve">Определить подходящие способы участия в кластерных дебатах о </w:t>
      </w:r>
      <w:r w:rsidR="00964E38">
        <w:t xml:space="preserve">денежных </w:t>
      </w:r>
      <w:r>
        <w:t>переводах.</w:t>
      </w:r>
    </w:p>
    <w:p w:rsidR="000D4C50" w:rsidRPr="00CB6CEE" w:rsidRDefault="000D4C50" w:rsidP="00375B2E">
      <w:pPr>
        <w:pStyle w:val="Bullet2"/>
      </w:pPr>
      <w:r>
        <w:t>Создать библиотеку денежных ресурсов.</w:t>
      </w:r>
    </w:p>
    <w:p w:rsidR="000D4C50" w:rsidRPr="00CB6CEE" w:rsidRDefault="000D4C50" w:rsidP="00375B2E">
      <w:pPr>
        <w:pStyle w:val="Bullet2"/>
      </w:pPr>
      <w:r>
        <w:t>Включиться в информационную деятельность по важным вопросам, определённым участниками.</w:t>
      </w:r>
    </w:p>
    <w:p w:rsidR="000D4C50" w:rsidRPr="00CB6CEE" w:rsidRDefault="000D4C50" w:rsidP="00375B2E">
      <w:pPr>
        <w:pStyle w:val="Bullet2"/>
      </w:pPr>
      <w:r>
        <w:t>Убедиться, что все мероприятия проводятся в соответствии с Кодексом поведения и стандартами Sphere.</w:t>
      </w:r>
    </w:p>
    <w:p w:rsidR="00C62B57" w:rsidRPr="005D4F96" w:rsidRDefault="000D4C50" w:rsidP="00375B2E">
      <w:pPr>
        <w:spacing w:before="240"/>
        <w:jc w:val="right"/>
        <w:rPr>
          <w:sz w:val="18"/>
          <w:szCs w:val="18"/>
        </w:rPr>
      </w:pPr>
      <w:r>
        <w:rPr>
          <w:sz w:val="18"/>
          <w:szCs w:val="18"/>
        </w:rPr>
        <w:t>Источник:</w:t>
      </w:r>
      <w:r w:rsidR="00964E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П. Харви (2011) «Программы </w:t>
      </w:r>
      <w:r w:rsidR="00964E38">
        <w:rPr>
          <w:sz w:val="18"/>
          <w:szCs w:val="18"/>
        </w:rPr>
        <w:t>денежных переводов</w:t>
      </w:r>
      <w:r>
        <w:rPr>
          <w:sz w:val="18"/>
          <w:szCs w:val="18"/>
        </w:rPr>
        <w:t xml:space="preserve"> </w:t>
      </w:r>
      <w:r w:rsidR="00964E38">
        <w:rPr>
          <w:sz w:val="18"/>
          <w:szCs w:val="18"/>
        </w:rPr>
        <w:t>в</w:t>
      </w:r>
      <w:r>
        <w:rPr>
          <w:sz w:val="18"/>
          <w:szCs w:val="18"/>
        </w:rPr>
        <w:t xml:space="preserve"> чрезвычайных ситуациях» </w:t>
      </w:r>
      <w:r w:rsidR="00964E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 </w:t>
      </w:r>
      <w:r w:rsidR="00964E38">
        <w:rPr>
          <w:sz w:val="18"/>
          <w:szCs w:val="18"/>
        </w:rPr>
        <w:t xml:space="preserve"> </w:t>
      </w:r>
      <w:r>
        <w:rPr>
          <w:sz w:val="18"/>
          <w:szCs w:val="18"/>
        </w:rPr>
        <w:t>Harvey P.</w:t>
      </w:r>
      <w:r w:rsidR="00964E38">
        <w:rPr>
          <w:sz w:val="18"/>
          <w:szCs w:val="18"/>
        </w:rPr>
        <w:t xml:space="preserve"> </w:t>
      </w:r>
      <w:r>
        <w:rPr>
          <w:sz w:val="18"/>
          <w:szCs w:val="18"/>
        </w:rPr>
        <w:t>(2011)  “Cash transfer programming in emergencies”</w:t>
      </w:r>
    </w:p>
    <w:sectPr w:rsidR="00C62B57" w:rsidRPr="005D4F96" w:rsidSect="00502572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A5" w:rsidRDefault="001F66A5" w:rsidP="00AB4B5C">
      <w:r>
        <w:separator/>
      </w:r>
    </w:p>
  </w:endnote>
  <w:endnote w:type="continuationSeparator" w:id="0">
    <w:p w:rsidR="001F66A5" w:rsidRDefault="001F66A5" w:rsidP="00AB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5C" w:rsidRDefault="00607876" w:rsidP="00AB4B5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B4B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64E38">
      <w:rPr>
        <w:rStyle w:val="af0"/>
        <w:noProof/>
      </w:rPr>
      <w:t>0</w:t>
    </w:r>
    <w:r>
      <w:rPr>
        <w:rStyle w:val="af0"/>
      </w:rPr>
      <w:fldChar w:fldCharType="end"/>
    </w:r>
  </w:p>
  <w:p w:rsidR="00AB4B5C" w:rsidRDefault="00AB4B5C" w:rsidP="00AB4B5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72" w:rsidRPr="00B45C74" w:rsidRDefault="0060787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502572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6660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502572" w:rsidRPr="00502572" w:rsidRDefault="00502572" w:rsidP="00ED1B2B">
    <w:pPr>
      <w:pStyle w:val="ae"/>
    </w:pPr>
    <w:r>
      <w:rPr>
        <w:b/>
      </w:rPr>
      <w:t>Модуль 4.</w:t>
    </w:r>
    <w:r w:rsidR="0086660B">
      <w:t>Раздел</w:t>
    </w:r>
    <w:r>
      <w:t xml:space="preserve"> 1.Под</w:t>
    </w:r>
    <w:r w:rsidR="0086660B">
      <w:t>раздел</w:t>
    </w:r>
    <w:r>
      <w:t xml:space="preserve"> 3. </w:t>
    </w:r>
    <w:fldSimple w:instr=" STYLEREF  H1 \t  \* MERGEFORMAT ">
      <w:r w:rsidR="0086660B" w:rsidRPr="0086660B">
        <w:rPr>
          <w:bCs/>
          <w:noProof/>
        </w:rPr>
        <w:t>За что отвечают группы координирования</w:t>
      </w:r>
      <w:r w:rsidR="0086660B">
        <w:rPr>
          <w:noProof/>
        </w:rPr>
        <w:t xml:space="preserve"> денежных переводов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A5" w:rsidRDefault="001F66A5" w:rsidP="00AB4B5C">
      <w:r>
        <w:separator/>
      </w:r>
    </w:p>
  </w:footnote>
  <w:footnote w:type="continuationSeparator" w:id="0">
    <w:p w:rsidR="001F66A5" w:rsidRDefault="001F66A5" w:rsidP="00AB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72" w:rsidRPr="00074036" w:rsidRDefault="00502572" w:rsidP="00173FF2">
    <w:pPr>
      <w:pStyle w:val="ac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964E38">
      <w:rPr>
        <w:rStyle w:val="Pantone485"/>
      </w:rPr>
      <w:t xml:space="preserve"> </w:t>
    </w:r>
    <w:r>
      <w:rPr>
        <w:rStyle w:val="af0"/>
        <w:bCs/>
        <w:szCs w:val="16"/>
      </w:rPr>
      <w:t>I</w:t>
    </w:r>
    <w:r w:rsidR="00964E38">
      <w:rPr>
        <w:rStyle w:val="af0"/>
        <w:bCs/>
        <w:szCs w:val="16"/>
      </w:rPr>
      <w:t xml:space="preserve"> </w:t>
    </w:r>
    <w:r w:rsidR="0086660B">
      <w:rPr>
        <w:szCs w:val="16"/>
      </w:rPr>
      <w:t>Наличные денежные средства в условиях ЧС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189D"/>
    <w:multiLevelType w:val="hybridMultilevel"/>
    <w:tmpl w:val="0BF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C50"/>
    <w:rsid w:val="000377C1"/>
    <w:rsid w:val="000D4C50"/>
    <w:rsid w:val="000F50E3"/>
    <w:rsid w:val="00113F10"/>
    <w:rsid w:val="001F66A5"/>
    <w:rsid w:val="00375B2E"/>
    <w:rsid w:val="003C4F92"/>
    <w:rsid w:val="00414734"/>
    <w:rsid w:val="00502572"/>
    <w:rsid w:val="005A2607"/>
    <w:rsid w:val="005D4F96"/>
    <w:rsid w:val="005E083D"/>
    <w:rsid w:val="005E5E6B"/>
    <w:rsid w:val="00607876"/>
    <w:rsid w:val="006318EE"/>
    <w:rsid w:val="00635EA3"/>
    <w:rsid w:val="0065202B"/>
    <w:rsid w:val="0069493C"/>
    <w:rsid w:val="0086660B"/>
    <w:rsid w:val="00906654"/>
    <w:rsid w:val="00964E38"/>
    <w:rsid w:val="009D5A86"/>
    <w:rsid w:val="00A227CB"/>
    <w:rsid w:val="00A30793"/>
    <w:rsid w:val="00AB4B5C"/>
    <w:rsid w:val="00C62B57"/>
    <w:rsid w:val="00C80A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4E4196-2E24-4EFF-9408-EDCFD51B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E083D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5E083D"/>
  </w:style>
  <w:style w:type="paragraph" w:styleId="2">
    <w:name w:val="heading 2"/>
    <w:basedOn w:val="a"/>
    <w:next w:val="a"/>
    <w:link w:val="20"/>
    <w:uiPriority w:val="9"/>
    <w:unhideWhenUsed/>
    <w:qFormat/>
    <w:rsid w:val="005E083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E083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083D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a5">
    <w:name w:val="annotation reference"/>
    <w:basedOn w:val="a0"/>
    <w:uiPriority w:val="99"/>
    <w:semiHidden/>
    <w:unhideWhenUsed/>
    <w:rsid w:val="005E08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80A20"/>
  </w:style>
  <w:style w:type="character" w:customStyle="1" w:styleId="a7">
    <w:name w:val="Текст примечания Знак"/>
    <w:basedOn w:val="a0"/>
    <w:link w:val="a6"/>
    <w:uiPriority w:val="99"/>
    <w:semiHidden/>
    <w:rsid w:val="00C80A20"/>
    <w:rPr>
      <w:lang w:val="ru-RU"/>
    </w:rPr>
  </w:style>
  <w:style w:type="paragraph" w:styleId="a8">
    <w:name w:val="annotation subject"/>
    <w:basedOn w:val="a"/>
    <w:link w:val="a9"/>
    <w:uiPriority w:val="99"/>
    <w:semiHidden/>
    <w:unhideWhenUsed/>
    <w:rsid w:val="005E083D"/>
    <w:rPr>
      <w:b/>
      <w:bCs/>
    </w:rPr>
  </w:style>
  <w:style w:type="character" w:customStyle="1" w:styleId="a9">
    <w:name w:val="Тема примечания Знак"/>
    <w:basedOn w:val="a0"/>
    <w:link w:val="a8"/>
    <w:uiPriority w:val="99"/>
    <w:semiHidden/>
    <w:rsid w:val="005E083D"/>
    <w:rPr>
      <w:rFonts w:ascii="Arial" w:hAnsi="Arial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E083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083D"/>
    <w:rPr>
      <w:rFonts w:ascii="Lucida Grande" w:hAnsi="Lucida Grande" w:cs="Lucida Grande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E083D"/>
    <w:pPr>
      <w:spacing w:after="0" w:line="288" w:lineRule="auto"/>
      <w:jc w:val="left"/>
    </w:pPr>
    <w:rPr>
      <w:sz w:val="16"/>
    </w:rPr>
  </w:style>
  <w:style w:type="character" w:customStyle="1" w:styleId="ad">
    <w:name w:val="Верхний колонтитул Знак"/>
    <w:basedOn w:val="a0"/>
    <w:link w:val="ac"/>
    <w:uiPriority w:val="99"/>
    <w:rsid w:val="005E083D"/>
    <w:rPr>
      <w:rFonts w:ascii="Arial" w:hAnsi="Arial" w:cs="Times New Roman"/>
      <w:sz w:val="16"/>
    </w:rPr>
  </w:style>
  <w:style w:type="paragraph" w:styleId="ae">
    <w:name w:val="footer"/>
    <w:basedOn w:val="a"/>
    <w:link w:val="af"/>
    <w:uiPriority w:val="99"/>
    <w:unhideWhenUsed/>
    <w:rsid w:val="005E083D"/>
    <w:pPr>
      <w:spacing w:after="0"/>
      <w:jc w:val="left"/>
    </w:pPr>
    <w:rPr>
      <w:sz w:val="16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5E083D"/>
    <w:rPr>
      <w:rFonts w:ascii="Arial" w:hAnsi="Arial" w:cs="Times New Roman"/>
      <w:sz w:val="16"/>
      <w:szCs w:val="18"/>
    </w:rPr>
  </w:style>
  <w:style w:type="character" w:styleId="af0">
    <w:name w:val="page number"/>
    <w:basedOn w:val="a0"/>
    <w:uiPriority w:val="99"/>
    <w:unhideWhenUsed/>
    <w:rsid w:val="005E083D"/>
    <w:rPr>
      <w:b/>
    </w:rPr>
  </w:style>
  <w:style w:type="character" w:customStyle="1" w:styleId="10">
    <w:name w:val="Заголовок 1 Знак"/>
    <w:basedOn w:val="a0"/>
    <w:link w:val="1"/>
    <w:uiPriority w:val="9"/>
    <w:rsid w:val="005E083D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5E083D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E083D"/>
    <w:rPr>
      <w:rFonts w:ascii="Arial" w:hAnsi="Arial" w:cs="Times New Roman"/>
      <w:b/>
      <w:sz w:val="22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5E083D"/>
    <w:rPr>
      <w:rFonts w:ascii="Arial" w:eastAsiaTheme="minorHAnsi" w:hAnsi="Arial" w:cstheme="minorBidi"/>
      <w:szCs w:val="22"/>
    </w:rPr>
  </w:style>
  <w:style w:type="table" w:styleId="af1">
    <w:name w:val="Table Grid"/>
    <w:basedOn w:val="a1"/>
    <w:uiPriority w:val="59"/>
    <w:rsid w:val="005E083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83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5E083D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E083D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5E083D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5E083D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5E083D"/>
    <w:rPr>
      <w:vertAlign w:val="superscript"/>
    </w:rPr>
  </w:style>
  <w:style w:type="paragraph" w:styleId="af7">
    <w:name w:val="Revision"/>
    <w:hidden/>
    <w:uiPriority w:val="99"/>
    <w:semiHidden/>
    <w:rsid w:val="005E083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5E083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E083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E083D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E083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E083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c"/>
    <w:rsid w:val="005E083D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E083D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E083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5E083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5E083D"/>
    <w:pPr>
      <w:numPr>
        <w:numId w:val="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5E083D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E083D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5E083D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E083D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E083D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5E083D"/>
    <w:pPr>
      <w:keepNext/>
      <w:keepLines/>
      <w:framePr w:hSpace="141" w:wrap="around" w:vAnchor="text" w:hAnchor="margin" w:y="402"/>
      <w:numPr>
        <w:numId w:val="7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38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Mareta GAZIKOVA</cp:lastModifiedBy>
  <cp:revision>9</cp:revision>
  <cp:lastPrinted>2015-10-11T22:17:00Z</cp:lastPrinted>
  <dcterms:created xsi:type="dcterms:W3CDTF">2015-10-07T17:45:00Z</dcterms:created>
  <dcterms:modified xsi:type="dcterms:W3CDTF">2017-04-20T10:44:00Z</dcterms:modified>
</cp:coreProperties>
</file>