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83" w:rsidRPr="00617DED" w:rsidRDefault="000F5883" w:rsidP="0013517C">
      <w:pPr>
        <w:pStyle w:val="H1"/>
      </w:pPr>
      <w:r>
        <w:t>Программы</w:t>
      </w:r>
      <w:r w:rsidR="004816E8">
        <w:t xml:space="preserve"> денежных переводов (ПДП)</w:t>
      </w:r>
    </w:p>
    <w:p w:rsidR="000701C4" w:rsidRPr="00617DED" w:rsidRDefault="004F0EB1" w:rsidP="0013517C">
      <w:pPr>
        <w:pStyle w:val="Heading2"/>
      </w:pPr>
      <w:r>
        <w:t>Часто задаваемые вопросы</w:t>
      </w:r>
    </w:p>
    <w:p w:rsidR="000F5883" w:rsidRPr="00617DED" w:rsidRDefault="000F5883" w:rsidP="000F5883">
      <w:pPr>
        <w:pStyle w:val="ListParagraph"/>
        <w:numPr>
          <w:ilvl w:val="0"/>
          <w:numId w:val="1"/>
        </w:numPr>
        <w:spacing w:after="0"/>
        <w:ind w:left="284" w:hanging="284"/>
        <w:rPr>
          <w:rFonts w:cs="Arial"/>
          <w:b/>
        </w:rPr>
      </w:pPr>
      <w:r>
        <w:rPr>
          <w:b/>
        </w:rPr>
        <w:t xml:space="preserve">Что такое программы </w:t>
      </w:r>
      <w:r w:rsidR="004816E8">
        <w:rPr>
          <w:b/>
        </w:rPr>
        <w:t>денежных переводов</w:t>
      </w:r>
      <w:r>
        <w:rPr>
          <w:b/>
        </w:rPr>
        <w:t>?</w:t>
      </w:r>
    </w:p>
    <w:p w:rsidR="000F5883" w:rsidRPr="00617DED" w:rsidRDefault="004816E8" w:rsidP="002D3DC0">
      <w:pPr>
        <w:spacing w:before="240"/>
        <w:ind w:left="284"/>
      </w:pPr>
      <w:r>
        <w:t>ПДП</w:t>
      </w:r>
      <w:r w:rsidR="000F5883">
        <w:t xml:space="preserve"> </w:t>
      </w:r>
      <w:r>
        <w:t>обозначает</w:t>
      </w:r>
      <w:r w:rsidR="000F5883">
        <w:t xml:space="preserve"> все формы помощи, основанной на </w:t>
      </w:r>
      <w:r>
        <w:t>использовании денежных средств и ваучеров</w:t>
      </w:r>
      <w:r w:rsidR="000F5883">
        <w:t>.</w:t>
      </w:r>
      <w:r>
        <w:t xml:space="preserve"> </w:t>
      </w:r>
      <w:r w:rsidR="000F5883">
        <w:t xml:space="preserve">Это </w:t>
      </w:r>
      <w:r>
        <w:rPr>
          <w:b/>
        </w:rPr>
        <w:t>один</w:t>
      </w:r>
      <w:r w:rsidR="000F5883">
        <w:rPr>
          <w:b/>
        </w:rPr>
        <w:t xml:space="preserve"> из </w:t>
      </w:r>
      <w:r>
        <w:rPr>
          <w:b/>
        </w:rPr>
        <w:t>возможных</w:t>
      </w:r>
      <w:r w:rsidR="000F5883">
        <w:rPr>
          <w:b/>
        </w:rPr>
        <w:t xml:space="preserve"> способов оказания помощи людям, пострадавшим от гуманитарных </w:t>
      </w:r>
      <w:r>
        <w:rPr>
          <w:b/>
        </w:rPr>
        <w:t xml:space="preserve">катастроф. </w:t>
      </w:r>
      <w:r w:rsidR="000F5883">
        <w:t>Использование этого вида программ определяется конкретными условиями.</w:t>
      </w:r>
      <w:r>
        <w:t xml:space="preserve"> </w:t>
      </w:r>
      <w:proofErr w:type="gramStart"/>
      <w:r>
        <w:t>Соответствующая</w:t>
      </w:r>
      <w:proofErr w:type="gramEnd"/>
      <w:r w:rsidR="000F5883">
        <w:t xml:space="preserve"> </w:t>
      </w:r>
      <w:r>
        <w:t>ПДП</w:t>
      </w:r>
      <w:r w:rsidR="000F5883">
        <w:t xml:space="preserve"> может выступать в качестве альтернативы или дополнения к </w:t>
      </w:r>
      <w:proofErr w:type="spellStart"/>
      <w:r w:rsidR="000F5883">
        <w:t>неденежным</w:t>
      </w:r>
      <w:proofErr w:type="spellEnd"/>
      <w:r w:rsidR="000F5883">
        <w:t xml:space="preserve"> видам помощи.</w:t>
      </w:r>
      <w:r>
        <w:t xml:space="preserve"> ПДП</w:t>
      </w:r>
      <w:r w:rsidR="000F5883">
        <w:t xml:space="preserve"> сама по себе не является сектором.  Она лишь инструмент, который может быть использован для достижения конкретных целей в конкретных обстоятельствах и секторах работы.</w:t>
      </w:r>
    </w:p>
    <w:p w:rsidR="00C42DE9" w:rsidRPr="00617DED" w:rsidRDefault="004816E8" w:rsidP="002D3DC0">
      <w:pPr>
        <w:ind w:left="284"/>
        <w:rPr>
          <w:b/>
          <w:bCs/>
        </w:rPr>
      </w:pPr>
      <w:r>
        <w:t>ПДП</w:t>
      </w:r>
      <w:r w:rsidR="00C42DE9">
        <w:t xml:space="preserve"> является эффективным гибким механизмом спасения жизней, защиты источников средств к существованию, помощи в восстановлении после стихийных бедствий, </w:t>
      </w:r>
      <w:proofErr w:type="gramStart"/>
      <w:r w:rsidR="00C42DE9">
        <w:t>который</w:t>
      </w:r>
      <w:proofErr w:type="gramEnd"/>
      <w:r w:rsidR="00C42DE9">
        <w:t xml:space="preserve"> не только </w:t>
      </w:r>
      <w:r w:rsidR="00C42DE9">
        <w:rPr>
          <w:b/>
          <w:bCs/>
        </w:rPr>
        <w:t xml:space="preserve">даёт возможность выбора и </w:t>
      </w:r>
      <w:r>
        <w:rPr>
          <w:b/>
          <w:bCs/>
        </w:rPr>
        <w:t>позволяет сохранить достоинство</w:t>
      </w:r>
      <w:r w:rsidR="00C42DE9">
        <w:rPr>
          <w:b/>
          <w:bCs/>
        </w:rPr>
        <w:t xml:space="preserve"> сообществам, пострадавшим от стихийных бедствий, но и является более быстрым и экономически эффективным видом помощи, чем </w:t>
      </w:r>
      <w:proofErr w:type="spellStart"/>
      <w:r w:rsidR="00C42DE9">
        <w:rPr>
          <w:b/>
          <w:bCs/>
        </w:rPr>
        <w:t>неденежная</w:t>
      </w:r>
      <w:proofErr w:type="spellEnd"/>
      <w:r w:rsidR="00C42DE9">
        <w:rPr>
          <w:b/>
          <w:bCs/>
        </w:rPr>
        <w:t xml:space="preserve"> помощь.</w:t>
      </w:r>
      <w:r>
        <w:rPr>
          <w:b/>
          <w:bCs/>
        </w:rPr>
        <w:t xml:space="preserve"> </w:t>
      </w:r>
      <w:r w:rsidR="00C42DE9">
        <w:rPr>
          <w:b/>
          <w:bCs/>
        </w:rPr>
        <w:t xml:space="preserve">Кроме того, </w:t>
      </w:r>
      <w:r>
        <w:rPr>
          <w:b/>
          <w:bCs/>
        </w:rPr>
        <w:t>ПДП</w:t>
      </w:r>
      <w:r w:rsidR="00C42DE9">
        <w:rPr>
          <w:b/>
          <w:bCs/>
        </w:rPr>
        <w:t xml:space="preserve"> может стимулировать развитие местных источников сре</w:t>
      </w:r>
      <w:proofErr w:type="gramStart"/>
      <w:r w:rsidR="00C42DE9">
        <w:rPr>
          <w:b/>
          <w:bCs/>
        </w:rPr>
        <w:t>дств к с</w:t>
      </w:r>
      <w:proofErr w:type="gramEnd"/>
      <w:r w:rsidR="00C42DE9">
        <w:rPr>
          <w:b/>
          <w:bCs/>
        </w:rPr>
        <w:t>уществованию, экономик и рынков</w:t>
      </w:r>
      <w:r w:rsidR="00C42DE9">
        <w:t xml:space="preserve"> и обеспечить отсутствие </w:t>
      </w:r>
      <w:r>
        <w:t>негативного воздействия, которое могут иметь мероприятия по оказанию гуманитарной помощи</w:t>
      </w:r>
      <w:r w:rsidR="00C42DE9">
        <w:t>.</w:t>
      </w:r>
    </w:p>
    <w:p w:rsidR="000F5883" w:rsidRPr="00617DED" w:rsidRDefault="000F5883" w:rsidP="0013517C">
      <w:pPr>
        <w:pStyle w:val="ListParagraph"/>
        <w:numPr>
          <w:ilvl w:val="0"/>
          <w:numId w:val="1"/>
        </w:numPr>
        <w:spacing w:before="240"/>
        <w:ind w:left="284" w:hanging="284"/>
        <w:rPr>
          <w:rFonts w:eastAsia="Calibri" w:cs="Arial"/>
          <w:b/>
        </w:rPr>
      </w:pPr>
      <w:r>
        <w:rPr>
          <w:b/>
        </w:rPr>
        <w:t xml:space="preserve">Каковы основные преимущества </w:t>
      </w:r>
      <w:r w:rsidR="004816E8">
        <w:rPr>
          <w:b/>
        </w:rPr>
        <w:t>ПДП</w:t>
      </w:r>
      <w:r>
        <w:rPr>
          <w:b/>
        </w:rPr>
        <w:t>?</w:t>
      </w:r>
    </w:p>
    <w:p w:rsidR="000F5883" w:rsidRPr="00617DED" w:rsidRDefault="000F5883" w:rsidP="0013517C">
      <w:pPr>
        <w:pStyle w:val="Bullet1"/>
        <w:rPr>
          <w:rFonts w:eastAsia="Calibri"/>
        </w:rPr>
      </w:pPr>
      <w:r>
        <w:rPr>
          <w:b/>
        </w:rPr>
        <w:t>Выбор:</w:t>
      </w:r>
      <w:r w:rsidR="004816E8">
        <w:rPr>
          <w:b/>
        </w:rPr>
        <w:t xml:space="preserve"> </w:t>
      </w:r>
      <w:r>
        <w:t>Она позволяет гибко подходить к удовлетворению разнообразных потребностей людей, пострадавших в результате стихийного бедствия или конфликта.</w:t>
      </w:r>
    </w:p>
    <w:p w:rsidR="000F5883" w:rsidRPr="00617DED" w:rsidRDefault="000F5883" w:rsidP="0013517C">
      <w:pPr>
        <w:pStyle w:val="Bullet1"/>
        <w:rPr>
          <w:rFonts w:eastAsia="Calibri"/>
        </w:rPr>
      </w:pPr>
      <w:r>
        <w:rPr>
          <w:b/>
        </w:rPr>
        <w:t>Своевременная и экономически эффективная:</w:t>
      </w:r>
      <w:r w:rsidR="004816E8">
        <w:rPr>
          <w:b/>
        </w:rPr>
        <w:t xml:space="preserve"> </w:t>
      </w:r>
      <w:r>
        <w:t>Денежная помощь может быть оказана быстрее, чем другие виды помощи, кроме того, можно сэкономить на стоимости доставки предметов помощи к получателям.</w:t>
      </w:r>
    </w:p>
    <w:p w:rsidR="000F5883" w:rsidRPr="00617DED" w:rsidRDefault="000F5883" w:rsidP="0013517C">
      <w:pPr>
        <w:pStyle w:val="Bullet1"/>
        <w:rPr>
          <w:rFonts w:eastAsia="Calibri"/>
        </w:rPr>
      </w:pPr>
      <w:r>
        <w:rPr>
          <w:b/>
        </w:rPr>
        <w:t>Достоинство:</w:t>
      </w:r>
      <w:r w:rsidR="004816E8">
        <w:rPr>
          <w:b/>
        </w:rPr>
        <w:t xml:space="preserve"> </w:t>
      </w:r>
      <w:r w:rsidR="004816E8">
        <w:t>ПДП</w:t>
      </w:r>
      <w:r>
        <w:t xml:space="preserve"> позволяет людям сохранить достоинство, так как у них есть большая свобода выбора, как и </w:t>
      </w:r>
      <w:proofErr w:type="gramStart"/>
      <w:r>
        <w:t>когда</w:t>
      </w:r>
      <w:proofErr w:type="gramEnd"/>
      <w:r>
        <w:t xml:space="preserve"> потратить деньги.</w:t>
      </w:r>
    </w:p>
    <w:p w:rsidR="000F5883" w:rsidRPr="00617DED" w:rsidRDefault="000F5883" w:rsidP="0013517C">
      <w:pPr>
        <w:pStyle w:val="Bullet1"/>
        <w:rPr>
          <w:rFonts w:eastAsia="Calibri"/>
        </w:rPr>
      </w:pPr>
      <w:r>
        <w:rPr>
          <w:b/>
        </w:rPr>
        <w:t>Поддержка местных рынков:</w:t>
      </w:r>
      <w:r w:rsidR="004816E8">
        <w:rPr>
          <w:b/>
        </w:rPr>
        <w:t xml:space="preserve"> </w:t>
      </w:r>
      <w:r w:rsidR="004816E8">
        <w:t>ПДП</w:t>
      </w:r>
      <w:r>
        <w:t xml:space="preserve"> способствует восстановлению местных рынков и местной экономики, что необходимо для повседневной жизни людей и их восстановления.</w:t>
      </w:r>
    </w:p>
    <w:p w:rsidR="000F5883" w:rsidRPr="00617DED" w:rsidRDefault="000F5883" w:rsidP="0013517C">
      <w:pPr>
        <w:pStyle w:val="ListParagraph"/>
        <w:numPr>
          <w:ilvl w:val="0"/>
          <w:numId w:val="1"/>
        </w:numPr>
        <w:spacing w:before="240"/>
        <w:ind w:left="284" w:hanging="284"/>
        <w:rPr>
          <w:rFonts w:cs="Arial"/>
          <w:b/>
        </w:rPr>
      </w:pPr>
      <w:r>
        <w:rPr>
          <w:b/>
        </w:rPr>
        <w:t>Каковы различные способы (механизмы доставки), с помощью которых люди могут получать</w:t>
      </w:r>
      <w:r w:rsidR="004816E8">
        <w:rPr>
          <w:b/>
        </w:rPr>
        <w:t xml:space="preserve"> помощь</w:t>
      </w:r>
      <w:r>
        <w:rPr>
          <w:b/>
        </w:rPr>
        <w:t xml:space="preserve"> </w:t>
      </w:r>
      <w:r w:rsidR="004816E8">
        <w:rPr>
          <w:b/>
        </w:rPr>
        <w:t>ПДП</w:t>
      </w:r>
      <w:r>
        <w:rPr>
          <w:b/>
        </w:rPr>
        <w:t>?</w:t>
      </w:r>
    </w:p>
    <w:p w:rsidR="000F5883" w:rsidRPr="00617DED" w:rsidRDefault="000F5883" w:rsidP="002D3DC0">
      <w:pPr>
        <w:ind w:left="284"/>
      </w:pPr>
      <w:r>
        <w:t xml:space="preserve">Наиболее часто используемые механизмы доставки </w:t>
      </w:r>
      <w:r w:rsidR="004816E8">
        <w:t>в ПДП</w:t>
      </w:r>
      <w:r>
        <w:t xml:space="preserve"> можно разбить на три категории:</w:t>
      </w:r>
    </w:p>
    <w:p w:rsidR="001277D2" w:rsidRPr="00617DED" w:rsidRDefault="002D3DC0" w:rsidP="002D3DC0">
      <w:pPr>
        <w:spacing w:before="240"/>
        <w:ind w:left="720" w:hanging="436"/>
      </w:pPr>
      <w:r>
        <w:t>1.</w:t>
      </w:r>
      <w:r>
        <w:tab/>
        <w:t xml:space="preserve">Денежные </w:t>
      </w:r>
      <w:r w:rsidR="00743B04">
        <w:t>пособия</w:t>
      </w:r>
      <w:r>
        <w:t xml:space="preserve"> и выплаты в рамках программы «Деньги за труд» с помощью третьих сторон/компаний, выполняющих денежные переводы (банки, почта, агентства по денежным переводам, дебетовые карточки, операторы мобильной связи).</w:t>
      </w:r>
    </w:p>
    <w:p w:rsidR="001277D2" w:rsidRPr="00617DED" w:rsidRDefault="002D3DC0" w:rsidP="002D3DC0">
      <w:pPr>
        <w:ind w:left="720" w:hanging="436"/>
      </w:pPr>
      <w:r>
        <w:t>2.</w:t>
      </w:r>
      <w:r>
        <w:tab/>
        <w:t xml:space="preserve">Денежные </w:t>
      </w:r>
      <w:r w:rsidR="00743B04">
        <w:t>пособия</w:t>
      </w:r>
      <w:r>
        <w:t xml:space="preserve"> и выплаты в рамках программы «Деньги за труд», осуществляемые в виде прямых</w:t>
      </w:r>
      <w:r w:rsidR="004816E8">
        <w:t xml:space="preserve"> наличных выплат МФОККиКП/МККК/н</w:t>
      </w:r>
      <w:r>
        <w:t>ациональным обществом.</w:t>
      </w:r>
    </w:p>
    <w:p w:rsidR="001277D2" w:rsidRPr="00617DED" w:rsidRDefault="002D3DC0" w:rsidP="002D3DC0">
      <w:pPr>
        <w:ind w:left="720" w:hanging="436"/>
      </w:pPr>
      <w:r>
        <w:t>3.</w:t>
      </w:r>
      <w:r>
        <w:tab/>
        <w:t xml:space="preserve">Товарные и/или денежные ваучеры, распределяемые через торговцев/третьих лиц, которые можно </w:t>
      </w:r>
      <w:r w:rsidR="004816E8">
        <w:t>отоварить</w:t>
      </w:r>
      <w:r>
        <w:t xml:space="preserve"> в указанных магазинах.</w:t>
      </w:r>
    </w:p>
    <w:p w:rsidR="000F5883" w:rsidRPr="00617DED" w:rsidRDefault="000F5883" w:rsidP="002D3DC0">
      <w:pPr>
        <w:ind w:left="284"/>
      </w:pPr>
      <w:r>
        <w:t xml:space="preserve">Все эти варианты можно объединить с </w:t>
      </w:r>
      <w:proofErr w:type="spellStart"/>
      <w:r>
        <w:t>неденежной</w:t>
      </w:r>
      <w:proofErr w:type="spellEnd"/>
      <w:r>
        <w:t xml:space="preserve"> помощью и оказанием услуг, таких как медицинские услуги.</w:t>
      </w:r>
      <w:r w:rsidR="004816E8">
        <w:t xml:space="preserve"> </w:t>
      </w:r>
      <w:r>
        <w:t>Это будет зависеть от задач программы и от предпочтений получателей целевой помощи.</w:t>
      </w:r>
    </w:p>
    <w:p w:rsidR="000F5883" w:rsidRPr="00617DED" w:rsidRDefault="000F5883" w:rsidP="002D3DC0">
      <w:pPr>
        <w:pStyle w:val="ListParagraph"/>
        <w:numPr>
          <w:ilvl w:val="0"/>
          <w:numId w:val="1"/>
        </w:numPr>
        <w:spacing w:before="240"/>
        <w:ind w:left="284" w:hanging="284"/>
        <w:rPr>
          <w:rFonts w:cs="Arial"/>
          <w:b/>
        </w:rPr>
      </w:pPr>
      <w:r>
        <w:rPr>
          <w:b/>
        </w:rPr>
        <w:t>В чем разница между целевыми и нецелевыми денежными переводами?</w:t>
      </w:r>
    </w:p>
    <w:p w:rsidR="002D3DC0" w:rsidRPr="00617DED" w:rsidRDefault="002D3DC0" w:rsidP="002D3DC0">
      <w:pPr>
        <w:pStyle w:val="ListParagraph"/>
        <w:spacing w:after="0"/>
        <w:ind w:left="284"/>
        <w:rPr>
          <w:rFonts w:cs="Arial"/>
          <w:b/>
        </w:rPr>
      </w:pPr>
    </w:p>
    <w:p w:rsidR="00CF6687" w:rsidRDefault="000F5883" w:rsidP="002D3DC0">
      <w:pPr>
        <w:pStyle w:val="ListParagraph"/>
        <w:spacing w:before="240"/>
        <w:ind w:left="284"/>
        <w:rPr>
          <w:rFonts w:cs="Arial"/>
        </w:rPr>
      </w:pPr>
      <w:r>
        <w:rPr>
          <w:b/>
          <w:bCs/>
        </w:rPr>
        <w:t>Нецелевые денежные переводы:</w:t>
      </w:r>
      <w:r>
        <w:t> выдаются безо всяких условий относительно того, как деньги должны быть использованы.</w:t>
      </w:r>
      <w:r w:rsidR="004816E8">
        <w:t xml:space="preserve"> </w:t>
      </w:r>
      <w:r>
        <w:t xml:space="preserve">Безусловные и универсальные денежные </w:t>
      </w:r>
      <w:r w:rsidR="00AE65D9">
        <w:t>пособия</w:t>
      </w:r>
      <w:r>
        <w:t xml:space="preserve"> являются предпочтительным вариантом для Международного движения Красного Креста и Красного </w:t>
      </w:r>
      <w:r>
        <w:lastRenderedPageBreak/>
        <w:t>Полумесяца (Дв</w:t>
      </w:r>
      <w:r w:rsidR="00AE65D9">
        <w:t>и</w:t>
      </w:r>
      <w:r>
        <w:t>жения) в ходе оказания помощи пострадавшим, так как этот метод позволяет более гибко подходить к удовлетворению потребностей людей и оказывать помощь быстрее.</w:t>
      </w:r>
    </w:p>
    <w:p w:rsidR="00617DED" w:rsidRPr="00617DED" w:rsidRDefault="00617DED" w:rsidP="002D3DC0">
      <w:pPr>
        <w:pStyle w:val="ListParagraph"/>
        <w:spacing w:before="240"/>
        <w:ind w:left="284"/>
        <w:rPr>
          <w:rFonts w:cs="Arial"/>
        </w:rPr>
      </w:pPr>
    </w:p>
    <w:p w:rsidR="00047855" w:rsidRPr="00617DED" w:rsidRDefault="00CF6687" w:rsidP="00CF6687">
      <w:pPr>
        <w:pStyle w:val="ListParagraph"/>
        <w:ind w:left="284"/>
        <w:rPr>
          <w:rFonts w:cs="Arial"/>
        </w:rPr>
      </w:pPr>
      <w:r>
        <w:t xml:space="preserve">Предполагается, что </w:t>
      </w:r>
      <w:r w:rsidR="004816E8">
        <w:t>если при проведении предварительной оценки</w:t>
      </w:r>
      <w:r>
        <w:t xml:space="preserve"> были </w:t>
      </w:r>
      <w:r w:rsidR="004816E8">
        <w:t>определены</w:t>
      </w:r>
      <w:r>
        <w:t xml:space="preserve"> основные потребности, то деньги пойдут на удовлетворение этих потребностей.</w:t>
      </w:r>
      <w:r w:rsidR="004816E8">
        <w:t xml:space="preserve"> </w:t>
      </w:r>
      <w:r>
        <w:t xml:space="preserve">Переводы могут осуществляться в виде </w:t>
      </w:r>
      <w:r w:rsidR="00AE65D9">
        <w:t>единовременных</w:t>
      </w:r>
      <w:r>
        <w:t xml:space="preserve"> платежей, могут повторяться или выдаваться в виде изменяющихся сумм денег в течение нескольких месяцев.</w:t>
      </w:r>
    </w:p>
    <w:p w:rsidR="00867956" w:rsidRDefault="00047855" w:rsidP="00BB5F6F">
      <w:pPr>
        <w:keepNext/>
        <w:keepLines/>
        <w:autoSpaceDE w:val="0"/>
        <w:autoSpaceDN w:val="0"/>
        <w:adjustRightInd w:val="0"/>
        <w:spacing w:after="0"/>
        <w:ind w:left="284"/>
        <w:rPr>
          <w:rFonts w:eastAsiaTheme="minorHAnsi"/>
        </w:rPr>
      </w:pPr>
      <w:r>
        <w:rPr>
          <w:b/>
          <w:bCs/>
        </w:rPr>
        <w:t>Условные денежные переводы:</w:t>
      </w:r>
      <w:r w:rsidR="004816E8">
        <w:rPr>
          <w:b/>
          <w:bCs/>
        </w:rPr>
        <w:t xml:space="preserve"> </w:t>
      </w:r>
      <w:r>
        <w:t>выдаются получателю на конкретную цель или на определённых условиях, например, начать свой бизнес, закупить сельскохозяйственные инструменты или продукты,</w:t>
      </w:r>
      <w:r w:rsidR="004816E8">
        <w:t xml:space="preserve"> оплатить медицинские услуги</w:t>
      </w:r>
      <w:r>
        <w:t xml:space="preserve"> или послать детей в школу.</w:t>
      </w:r>
      <w:r w:rsidR="004816E8">
        <w:t xml:space="preserve"> </w:t>
      </w:r>
      <w:r w:rsidR="00AE65D9">
        <w:t xml:space="preserve">Если получатели соблюдают </w:t>
      </w:r>
      <w:r>
        <w:t>оговорённую цель, они могут свободно использовать выданные им в распоряжение средства и выбирать тип, качество и количество продукта, который они хотят приобрести.</w:t>
      </w:r>
    </w:p>
    <w:p w:rsidR="00617DED" w:rsidRPr="00617DED" w:rsidRDefault="00617DED" w:rsidP="003C7E37">
      <w:pPr>
        <w:autoSpaceDE w:val="0"/>
        <w:autoSpaceDN w:val="0"/>
        <w:adjustRightInd w:val="0"/>
        <w:spacing w:after="0"/>
        <w:ind w:left="284"/>
        <w:rPr>
          <w:rFonts w:eastAsiaTheme="minorHAnsi"/>
          <w:bCs/>
        </w:rPr>
      </w:pPr>
    </w:p>
    <w:p w:rsidR="000F5883" w:rsidRPr="00617DED" w:rsidRDefault="00047855" w:rsidP="00260E7E">
      <w:pPr>
        <w:autoSpaceDE w:val="0"/>
        <w:autoSpaceDN w:val="0"/>
        <w:adjustRightInd w:val="0"/>
        <w:spacing w:after="0"/>
        <w:ind w:left="284"/>
        <w:rPr>
          <w:rFonts w:eastAsia="Times New Roman"/>
        </w:rPr>
      </w:pPr>
      <w:r>
        <w:t xml:space="preserve">Это включает деньги за труд, денежные </w:t>
      </w:r>
      <w:r w:rsidR="00AE65D9">
        <w:t>пособия</w:t>
      </w:r>
      <w:r>
        <w:t xml:space="preserve"> и ваучеры на приобретение конкретных товаров.</w:t>
      </w:r>
    </w:p>
    <w:p w:rsidR="004C13D2" w:rsidRPr="00617DED" w:rsidRDefault="004C13D2" w:rsidP="0013517C">
      <w:pPr>
        <w:pStyle w:val="ListParagraph"/>
        <w:numPr>
          <w:ilvl w:val="0"/>
          <w:numId w:val="1"/>
        </w:numPr>
        <w:spacing w:before="240"/>
        <w:ind w:left="284" w:hanging="284"/>
        <w:rPr>
          <w:rFonts w:cs="Arial"/>
          <w:b/>
        </w:rPr>
      </w:pPr>
      <w:r>
        <w:rPr>
          <w:b/>
        </w:rPr>
        <w:t>Чем отличаются разные типы ваучеров?</w:t>
      </w:r>
    </w:p>
    <w:p w:rsidR="004C13D2" w:rsidRPr="00617DED" w:rsidRDefault="004C13D2" w:rsidP="00A60809">
      <w:pPr>
        <w:ind w:left="284"/>
        <w:rPr>
          <w:rFonts w:eastAsia="Times New Roman"/>
          <w:color w:val="000000"/>
        </w:rPr>
      </w:pPr>
      <w:r>
        <w:rPr>
          <w:b/>
          <w:color w:val="000000"/>
        </w:rPr>
        <w:t>Денежный ваучер:</w:t>
      </w:r>
      <w:r>
        <w:rPr>
          <w:color w:val="000000"/>
        </w:rPr>
        <w:t xml:space="preserve"> имеет конкретную денежную стоимость и может определять услугу, товар или группу товаров, на которые ваучер может быть обменян.</w:t>
      </w:r>
    </w:p>
    <w:p w:rsidR="004C13D2" w:rsidRPr="00617DED" w:rsidRDefault="004C13D2" w:rsidP="00A60809">
      <w:pPr>
        <w:pStyle w:val="ListParagraph"/>
        <w:ind w:left="284"/>
        <w:rPr>
          <w:rFonts w:eastAsia="Times New Roman" w:cs="Arial"/>
          <w:color w:val="000000"/>
        </w:rPr>
      </w:pPr>
      <w:r>
        <w:rPr>
          <w:b/>
          <w:color w:val="000000"/>
        </w:rPr>
        <w:t>Товарный ваучер:</w:t>
      </w:r>
      <w:r>
        <w:rPr>
          <w:color w:val="000000"/>
        </w:rPr>
        <w:t xml:space="preserve"> можно обменять на фиксированное количество товаров или услуг в магазинах или на рынках, участвующих в схеме.</w:t>
      </w:r>
      <w:r w:rsidR="004816E8">
        <w:rPr>
          <w:color w:val="000000"/>
        </w:rPr>
        <w:t xml:space="preserve"> </w:t>
      </w:r>
      <w:r>
        <w:rPr>
          <w:color w:val="000000"/>
        </w:rPr>
        <w:t xml:space="preserve">Товарные ваучеры позволяют агентству навязывать </w:t>
      </w:r>
      <w:r w:rsidR="004816E8">
        <w:rPr>
          <w:color w:val="000000"/>
        </w:rPr>
        <w:t>бенефициарам</w:t>
      </w:r>
      <w:r>
        <w:rPr>
          <w:color w:val="000000"/>
        </w:rPr>
        <w:t xml:space="preserve"> товары определённого типа и качества.</w:t>
      </w:r>
    </w:p>
    <w:p w:rsidR="002D3DC0" w:rsidRPr="00617DED" w:rsidRDefault="002D3DC0" w:rsidP="00A60809">
      <w:pPr>
        <w:pStyle w:val="ListParagraph"/>
        <w:ind w:left="284"/>
        <w:rPr>
          <w:rFonts w:eastAsia="Times New Roman" w:cs="Arial"/>
          <w:color w:val="000000"/>
          <w:lang w:eastAsia="en-GB"/>
        </w:rPr>
      </w:pPr>
    </w:p>
    <w:p w:rsidR="000F5883" w:rsidRPr="00617DED" w:rsidRDefault="000F5883" w:rsidP="009C5FD1">
      <w:pPr>
        <w:pStyle w:val="ListParagraph"/>
        <w:numPr>
          <w:ilvl w:val="0"/>
          <w:numId w:val="2"/>
        </w:numPr>
        <w:ind w:left="284" w:hanging="284"/>
        <w:rPr>
          <w:rFonts w:cs="Arial"/>
          <w:b/>
          <w:bCs/>
        </w:rPr>
      </w:pPr>
      <w:r>
        <w:rPr>
          <w:b/>
          <w:bCs/>
        </w:rPr>
        <w:t xml:space="preserve">Когда уместно проводить </w:t>
      </w:r>
      <w:r w:rsidR="004816E8">
        <w:rPr>
          <w:b/>
          <w:bCs/>
        </w:rPr>
        <w:t>ПДП</w:t>
      </w:r>
      <w:r>
        <w:rPr>
          <w:b/>
          <w:bCs/>
        </w:rPr>
        <w:t>?</w:t>
      </w:r>
    </w:p>
    <w:p w:rsidR="000F5883" w:rsidRPr="00617DED" w:rsidRDefault="000F5883" w:rsidP="002D3DC0">
      <w:pPr>
        <w:pStyle w:val="Bullet1"/>
      </w:pPr>
      <w:r>
        <w:rPr>
          <w:b/>
          <w:bCs/>
        </w:rPr>
        <w:t>До стихийного бедствия:</w:t>
      </w:r>
      <w:r w:rsidR="004816E8">
        <w:rPr>
          <w:b/>
          <w:bCs/>
        </w:rPr>
        <w:t xml:space="preserve"> </w:t>
      </w:r>
      <w:r>
        <w:t>чтобы подготовиться к предсказуемому шоку или как часть программы снижения риска стихийного бедствия</w:t>
      </w:r>
    </w:p>
    <w:p w:rsidR="000F5883" w:rsidRPr="00617DED" w:rsidRDefault="000F5883" w:rsidP="002D3DC0">
      <w:pPr>
        <w:pStyle w:val="Bullet1"/>
      </w:pPr>
      <w:r>
        <w:rPr>
          <w:b/>
          <w:bCs/>
        </w:rPr>
        <w:t>Начальные стадии оказания помощи:</w:t>
      </w:r>
      <w:r w:rsidR="004816E8">
        <w:rPr>
          <w:b/>
          <w:bCs/>
        </w:rPr>
        <w:t xml:space="preserve"> </w:t>
      </w:r>
      <w:r>
        <w:t>чтобы удовлетворить сиюминутные жизненно важные потребности в продовольствии, непродовольственных товарах и доходе и/или чтобы защитить/</w:t>
      </w:r>
      <w:proofErr w:type="gramStart"/>
      <w:r>
        <w:t>заново</w:t>
      </w:r>
      <w:proofErr w:type="gramEnd"/>
      <w:r>
        <w:t xml:space="preserve"> установить источники средств к существованию и предоставить укрытие</w:t>
      </w:r>
    </w:p>
    <w:p w:rsidR="000F5883" w:rsidRPr="00617DED" w:rsidRDefault="00260E7E" w:rsidP="002D3DC0">
      <w:pPr>
        <w:pStyle w:val="Bullet1"/>
      </w:pPr>
      <w:r>
        <w:rPr>
          <w:b/>
          <w:bCs/>
        </w:rPr>
        <w:t>Восстановление:</w:t>
      </w:r>
      <w:r w:rsidR="004816E8">
        <w:rPr>
          <w:b/>
          <w:bCs/>
        </w:rPr>
        <w:t xml:space="preserve"> </w:t>
      </w:r>
      <w:r>
        <w:t>чтобы помочь заново установить/поддержать источники сре</w:t>
      </w:r>
      <w:proofErr w:type="gramStart"/>
      <w:r>
        <w:t>дств к с</w:t>
      </w:r>
      <w:proofErr w:type="gramEnd"/>
      <w:r>
        <w:t xml:space="preserve">уществованию и/или предоставить убежище на </w:t>
      </w:r>
      <w:r>
        <w:rPr>
          <w:b/>
          <w:bCs/>
        </w:rPr>
        <w:t>переходный период</w:t>
      </w:r>
      <w:r>
        <w:t xml:space="preserve"> или возможности для краткосрочного трудоустройства на пользу сообщества</w:t>
      </w:r>
    </w:p>
    <w:p w:rsidR="000F5883" w:rsidRPr="00617DED" w:rsidRDefault="000F5883" w:rsidP="002D3DC0">
      <w:pPr>
        <w:pStyle w:val="Bullet1"/>
      </w:pPr>
      <w:proofErr w:type="gramStart"/>
      <w:r>
        <w:rPr>
          <w:b/>
          <w:bCs/>
        </w:rPr>
        <w:t>В постоянных/хронических кризисных ситуациях:</w:t>
      </w:r>
      <w:r w:rsidR="004816E8">
        <w:rPr>
          <w:b/>
          <w:bCs/>
        </w:rPr>
        <w:t xml:space="preserve"> </w:t>
      </w:r>
      <w:r>
        <w:t>чтобы помочь снизить уровень бедности, перейти от гуманитарной помощи к социальной, удовлетворить насущные потребности в продовольствии и непродовольственных товарах и поддержать/установить источники средств к существованию</w:t>
      </w:r>
      <w:proofErr w:type="gramEnd"/>
    </w:p>
    <w:p w:rsidR="00260E7E" w:rsidRPr="00617DED" w:rsidRDefault="000F5883" w:rsidP="002D3DC0">
      <w:pPr>
        <w:pStyle w:val="Bullet1"/>
      </w:pPr>
      <w:r>
        <w:rPr>
          <w:b/>
          <w:bCs/>
        </w:rPr>
        <w:t>Во время конфликта:</w:t>
      </w:r>
      <w:r w:rsidR="004816E8">
        <w:rPr>
          <w:b/>
          <w:bCs/>
        </w:rPr>
        <w:t xml:space="preserve"> </w:t>
      </w:r>
      <w:r>
        <w:t>чтобы удовлетворить насущные потребности и способствовать поддержке источников сре</w:t>
      </w:r>
      <w:proofErr w:type="gramStart"/>
      <w:r>
        <w:t>дств к с</w:t>
      </w:r>
      <w:proofErr w:type="gramEnd"/>
      <w:r>
        <w:t>уществованию.</w:t>
      </w:r>
    </w:p>
    <w:p w:rsidR="000F5883" w:rsidRPr="00617DED" w:rsidRDefault="000F5883" w:rsidP="0013517C">
      <w:pPr>
        <w:pStyle w:val="ListParagraph"/>
        <w:numPr>
          <w:ilvl w:val="0"/>
          <w:numId w:val="1"/>
        </w:numPr>
        <w:spacing w:before="240"/>
        <w:ind w:left="284" w:hanging="284"/>
        <w:rPr>
          <w:rFonts w:cs="Arial"/>
          <w:b/>
        </w:rPr>
      </w:pPr>
      <w:r>
        <w:rPr>
          <w:b/>
        </w:rPr>
        <w:t xml:space="preserve">Когда лучше всего решать, использовать </w:t>
      </w:r>
      <w:r w:rsidR="004816E8">
        <w:rPr>
          <w:b/>
        </w:rPr>
        <w:t>ПДП</w:t>
      </w:r>
      <w:r>
        <w:rPr>
          <w:b/>
        </w:rPr>
        <w:t xml:space="preserve"> в программе по оказанию помощи и помощи в восстановлении или нет?</w:t>
      </w:r>
    </w:p>
    <w:p w:rsidR="000F5883" w:rsidRPr="00617DED" w:rsidRDefault="004816E8" w:rsidP="000F5883">
      <w:pPr>
        <w:spacing w:after="0"/>
        <w:ind w:left="284"/>
      </w:pPr>
      <w:r>
        <w:t>ПДП</w:t>
      </w:r>
      <w:r w:rsidR="000F5883">
        <w:t xml:space="preserve"> следует процессу цикла проекта.</w:t>
      </w:r>
      <w:r w:rsidR="00AF508B">
        <w:t xml:space="preserve"> </w:t>
      </w:r>
      <w:r w:rsidR="000F5883">
        <w:t xml:space="preserve">Это означает, что решение о том, включать </w:t>
      </w:r>
      <w:r>
        <w:t>ПДП</w:t>
      </w:r>
      <w:r w:rsidR="000F5883">
        <w:t xml:space="preserve"> в программу оказания помощи или нет, будет зависеть от степени готовности, результатов оценки и имеющихся вариантов оказания помощи.</w:t>
      </w:r>
      <w:r w:rsidR="00AF508B">
        <w:t xml:space="preserve"> </w:t>
      </w:r>
      <w:r w:rsidR="000F5883">
        <w:t xml:space="preserve">Решение по использованию </w:t>
      </w:r>
      <w:r>
        <w:t>ПДП</w:t>
      </w:r>
      <w:r w:rsidR="000F5883">
        <w:t xml:space="preserve"> должно быть тесно связано с </w:t>
      </w:r>
      <w:r w:rsidR="000F5883">
        <w:rPr>
          <w:b/>
        </w:rPr>
        <w:t xml:space="preserve">целесообразностью </w:t>
      </w:r>
      <w:r w:rsidR="000F5883">
        <w:t>и</w:t>
      </w:r>
      <w:r w:rsidR="000F5883">
        <w:rPr>
          <w:b/>
        </w:rPr>
        <w:t xml:space="preserve"> осуществимостью</w:t>
      </w:r>
      <w:r w:rsidR="000F5883">
        <w:t>.</w:t>
      </w:r>
      <w:r w:rsidR="00AF508B">
        <w:t xml:space="preserve"> </w:t>
      </w:r>
      <w:r w:rsidR="000F5883">
        <w:rPr>
          <w:b/>
        </w:rPr>
        <w:t>Целесообразность</w:t>
      </w:r>
      <w:r w:rsidR="000F5883">
        <w:t xml:space="preserve"> относится к тому, как с помощью </w:t>
      </w:r>
      <w:r>
        <w:t>ПДП</w:t>
      </w:r>
      <w:r w:rsidR="000F5883">
        <w:t xml:space="preserve"> можно удовлетворить конкретные потребности целевой группы, придерживаясь целей программы и сроков исполнения.</w:t>
      </w:r>
      <w:r w:rsidR="00AF508B">
        <w:t xml:space="preserve"> </w:t>
      </w:r>
      <w:r w:rsidR="000F5883">
        <w:rPr>
          <w:b/>
        </w:rPr>
        <w:t>Осуществимость</w:t>
      </w:r>
      <w:r w:rsidR="000F5883">
        <w:t xml:space="preserve"> означает оперативный потенциал в плане контекста и потенциала Движения, возможности использовать методы </w:t>
      </w:r>
      <w:r>
        <w:t>ПДП</w:t>
      </w:r>
      <w:r w:rsidR="000F5883">
        <w:t xml:space="preserve"> для достижения желаемых целей.</w:t>
      </w:r>
      <w:r w:rsidR="00AF508B">
        <w:t xml:space="preserve"> </w:t>
      </w:r>
      <w:r w:rsidR="000F5883">
        <w:t>Для ответов на вопросы целесообразности и осуществимости необходимо понимание динамики рынка, а также предпочтений предполагаемых целевых групп населения.</w:t>
      </w:r>
    </w:p>
    <w:p w:rsidR="000F5883" w:rsidRPr="00617DED" w:rsidRDefault="000F5883" w:rsidP="009C5FD1">
      <w:pPr>
        <w:pStyle w:val="ListParagraph"/>
        <w:numPr>
          <w:ilvl w:val="0"/>
          <w:numId w:val="2"/>
        </w:numPr>
        <w:spacing w:before="240"/>
        <w:ind w:left="284" w:hanging="284"/>
        <w:rPr>
          <w:rFonts w:cs="Arial"/>
          <w:b/>
          <w:bCs/>
        </w:rPr>
      </w:pPr>
      <w:r>
        <w:rPr>
          <w:b/>
          <w:bCs/>
        </w:rPr>
        <w:t xml:space="preserve">Каковы должны быть условия, чтобы рассмотреть возможность </w:t>
      </w:r>
      <w:r w:rsidR="004816E8">
        <w:rPr>
          <w:b/>
          <w:bCs/>
        </w:rPr>
        <w:t>ПДП</w:t>
      </w:r>
      <w:r>
        <w:rPr>
          <w:b/>
          <w:bCs/>
        </w:rPr>
        <w:t>?</w:t>
      </w:r>
    </w:p>
    <w:p w:rsidR="000F5883" w:rsidRPr="00617DED" w:rsidRDefault="000F5883" w:rsidP="002D3DC0">
      <w:pPr>
        <w:pStyle w:val="Bullet1"/>
      </w:pPr>
      <w:r>
        <w:t xml:space="preserve">Функционирующий рынок, к которому есть доступ у предполагаемых </w:t>
      </w:r>
      <w:r w:rsidR="00AF508B">
        <w:t xml:space="preserve">бенефициаров </w:t>
      </w:r>
      <w:r>
        <w:t>помощи и торговцев</w:t>
      </w:r>
    </w:p>
    <w:p w:rsidR="00C04522" w:rsidRPr="00617DED" w:rsidRDefault="00C04522" w:rsidP="002D3DC0">
      <w:pPr>
        <w:pStyle w:val="Bullet1"/>
      </w:pPr>
      <w:r>
        <w:lastRenderedPageBreak/>
        <w:t>Политическое принятие денежных перево</w:t>
      </w:r>
      <w:r w:rsidR="00AF508B">
        <w:t>дов со стороны правительства и н</w:t>
      </w:r>
      <w:r>
        <w:t>ационального общества</w:t>
      </w:r>
    </w:p>
    <w:p w:rsidR="000F5883" w:rsidRPr="00617DED" w:rsidRDefault="000F5883" w:rsidP="002D3DC0">
      <w:pPr>
        <w:pStyle w:val="Bullet1"/>
      </w:pPr>
      <w:r>
        <w:t>Отсутствие излишнего налогообложения товаров (что может привести к завышенным ценам или лишить рынок возможности предоставить необходимые товары)</w:t>
      </w:r>
    </w:p>
    <w:p w:rsidR="000F5883" w:rsidRPr="00617DED" w:rsidRDefault="000F5883" w:rsidP="002D3DC0">
      <w:pPr>
        <w:pStyle w:val="Bullet1"/>
      </w:pPr>
      <w:r>
        <w:t>Функционирующий и надёжный механизм доставки (банки, фирмы, осуществляющие денежные переводы, сети мобильной связи и т.д.), с помощью которых можно производить выплаты получателям</w:t>
      </w:r>
    </w:p>
    <w:p w:rsidR="000F5883" w:rsidRPr="00617DED" w:rsidRDefault="0085266F" w:rsidP="002D3DC0">
      <w:pPr>
        <w:pStyle w:val="Bullet1"/>
      </w:pPr>
      <w:r>
        <w:t>Надежная система идентификации получателей</w:t>
      </w:r>
    </w:p>
    <w:p w:rsidR="000F5883" w:rsidRPr="00617DED" w:rsidRDefault="000F5883" w:rsidP="002D3DC0">
      <w:pPr>
        <w:pStyle w:val="Bullet1"/>
      </w:pPr>
      <w:r>
        <w:t>Чёткая коммуникация с сообществами</w:t>
      </w:r>
    </w:p>
    <w:p w:rsidR="000F5883" w:rsidRPr="00617DED" w:rsidRDefault="000F5883" w:rsidP="002D3DC0">
      <w:pPr>
        <w:pStyle w:val="Bullet1"/>
      </w:pPr>
      <w:r>
        <w:t>Наличие чёткой стратегии выхода</w:t>
      </w:r>
    </w:p>
    <w:p w:rsidR="000F5883" w:rsidRPr="00617DED" w:rsidRDefault="000F5883" w:rsidP="002D3DC0">
      <w:pPr>
        <w:pStyle w:val="Bullet1"/>
        <w:rPr>
          <w:b/>
        </w:rPr>
      </w:pPr>
      <w:r>
        <w:t xml:space="preserve">Приемлемый уровень безопасности, а также оценка рисков любых возможных угроз персоналу и </w:t>
      </w:r>
      <w:r w:rsidR="00AF508B">
        <w:t>бенефициарам</w:t>
      </w:r>
      <w:r>
        <w:t>.</w:t>
      </w:r>
    </w:p>
    <w:p w:rsidR="000F5883" w:rsidRPr="00617DED" w:rsidRDefault="000F5883" w:rsidP="0013517C">
      <w:pPr>
        <w:pStyle w:val="ListParagraph"/>
        <w:numPr>
          <w:ilvl w:val="0"/>
          <w:numId w:val="1"/>
        </w:numPr>
        <w:spacing w:before="240"/>
        <w:ind w:left="284" w:hanging="284"/>
        <w:rPr>
          <w:rFonts w:cs="Arial"/>
          <w:b/>
        </w:rPr>
      </w:pPr>
      <w:r>
        <w:rPr>
          <w:b/>
        </w:rPr>
        <w:t xml:space="preserve">Почему для </w:t>
      </w:r>
      <w:r w:rsidR="004816E8">
        <w:rPr>
          <w:b/>
        </w:rPr>
        <w:t>ПДП</w:t>
      </w:r>
      <w:r>
        <w:rPr>
          <w:b/>
        </w:rPr>
        <w:t xml:space="preserve"> так важен анализ рынка?</w:t>
      </w:r>
    </w:p>
    <w:p w:rsidR="000F5883" w:rsidRPr="00617DED" w:rsidRDefault="000F5883" w:rsidP="000F5883">
      <w:pPr>
        <w:spacing w:after="0"/>
        <w:ind w:left="284"/>
        <w:rPr>
          <w:rFonts w:eastAsia="Calibri"/>
        </w:rPr>
      </w:pPr>
      <w:r>
        <w:t xml:space="preserve">Анализ рынка тесно связан с осуществимостью </w:t>
      </w:r>
      <w:r w:rsidR="004816E8">
        <w:t>ПДП</w:t>
      </w:r>
      <w:r>
        <w:t xml:space="preserve"> и является частью первоначального процесса оценки и мониторинга реакции.</w:t>
      </w:r>
      <w:r w:rsidR="00AF508B">
        <w:t xml:space="preserve"> </w:t>
      </w:r>
      <w:r w:rsidR="004816E8">
        <w:t>ПДП</w:t>
      </w:r>
      <w:r>
        <w:t xml:space="preserve"> целесообразно проводить только тогда, когда рынок может удовлетворить новый спрос на товары - это баланс спроса и предложения.</w:t>
      </w:r>
      <w:r w:rsidR="00AF508B">
        <w:t xml:space="preserve"> </w:t>
      </w:r>
      <w:r>
        <w:t>Если на рынке не хватает товаров, этот спрос приведёт к росту цен.</w:t>
      </w:r>
      <w:r w:rsidR="00AF508B">
        <w:t xml:space="preserve"> </w:t>
      </w:r>
      <w:r>
        <w:t>Красный Крест и Красный Полумесяц разработал инструмент Быстрой оценки рынков (БОР), на который следует ссылаться при оценке рынков, и который включён в пакет «Денежные переводы при чрезвычайных ситуациях».</w:t>
      </w:r>
      <w:r w:rsidR="00AF508B">
        <w:t xml:space="preserve"> </w:t>
      </w:r>
      <w:r>
        <w:t>Любая оценка рынка или оценка доступности денежных средств должна проводиться междисциплинарными группами, включающими технических специалистов из разных программных секторов, специалистов в области логистики и безопасности, а также</w:t>
      </w:r>
      <w:r w:rsidR="00AF508B">
        <w:t>,</w:t>
      </w:r>
      <w:r>
        <w:t xml:space="preserve"> при необходимости</w:t>
      </w:r>
      <w:r w:rsidR="00AF508B">
        <w:t>,</w:t>
      </w:r>
      <w:r>
        <w:t xml:space="preserve"> </w:t>
      </w:r>
      <w:r w:rsidR="00AF508B">
        <w:t>с</w:t>
      </w:r>
      <w:r>
        <w:t xml:space="preserve"> участи</w:t>
      </w:r>
      <w:r w:rsidR="00AF508B">
        <w:t>ем</w:t>
      </w:r>
      <w:r>
        <w:t xml:space="preserve"> специалистов из других областей.</w:t>
      </w:r>
      <w:r w:rsidR="00AF508B">
        <w:t xml:space="preserve"> </w:t>
      </w:r>
      <w:r>
        <w:t>Следует учесть возможность физического доступа на рынки после стихийных бедствий и во время конфликтов, а также как часто рынки открыты для покупателей.</w:t>
      </w:r>
    </w:p>
    <w:p w:rsidR="000F5883" w:rsidRPr="00617DED" w:rsidRDefault="000F137E" w:rsidP="002D3DC0">
      <w:pPr>
        <w:pStyle w:val="ListParagraph"/>
        <w:keepNext/>
        <w:numPr>
          <w:ilvl w:val="0"/>
          <w:numId w:val="1"/>
        </w:numPr>
        <w:spacing w:before="240"/>
        <w:ind w:left="284" w:hanging="284"/>
        <w:rPr>
          <w:rFonts w:cs="Arial"/>
          <w:b/>
        </w:rPr>
      </w:pPr>
      <w:r>
        <w:rPr>
          <w:b/>
        </w:rPr>
        <w:t xml:space="preserve">Большой ли опыт Движение имеет в области </w:t>
      </w:r>
      <w:r w:rsidR="004816E8">
        <w:rPr>
          <w:b/>
        </w:rPr>
        <w:t>ПДП</w:t>
      </w:r>
      <w:r>
        <w:rPr>
          <w:b/>
        </w:rPr>
        <w:t>?</w:t>
      </w:r>
    </w:p>
    <w:p w:rsidR="00617DED" w:rsidRPr="00617DED" w:rsidRDefault="00617DED" w:rsidP="00617DED">
      <w:pPr>
        <w:pStyle w:val="ListParagraph"/>
        <w:keepNext/>
        <w:spacing w:before="240"/>
        <w:ind w:left="284"/>
        <w:rPr>
          <w:rFonts w:cs="Arial"/>
          <w:b/>
        </w:rPr>
      </w:pPr>
    </w:p>
    <w:p w:rsidR="000F5883" w:rsidRPr="00617DED" w:rsidRDefault="000F5883" w:rsidP="00C42DE9">
      <w:pPr>
        <w:pStyle w:val="ListParagraph"/>
        <w:spacing w:after="0"/>
        <w:ind w:left="284"/>
        <w:rPr>
          <w:rFonts w:cs="Arial"/>
        </w:rPr>
      </w:pPr>
      <w:r>
        <w:t>Для Красного Креста и Красного Полумесяца больше не стоит вопрос, являются ли денежные средства подходящим способом удовлетворения потребностей людей в кризисной ситуации.  Вместо этого нас интересует, как мы можем использовать денежные переводы для достижения наибольшего эффекта.</w:t>
      </w:r>
      <w:r w:rsidR="00AF508B">
        <w:t xml:space="preserve"> </w:t>
      </w:r>
      <w:r>
        <w:t xml:space="preserve">Национальные общества-члены и МФОККиКП в течение длительного времени используют </w:t>
      </w:r>
      <w:r w:rsidR="004816E8">
        <w:t>ПДП</w:t>
      </w:r>
      <w:r>
        <w:t xml:space="preserve"> при оказании помощи в чрезвычайных ситуациях.</w:t>
      </w:r>
      <w:r w:rsidR="00AF508B">
        <w:t xml:space="preserve"> </w:t>
      </w:r>
      <w:proofErr w:type="gramStart"/>
      <w:r>
        <w:t xml:space="preserve">Поворотным моментом для Красного Креста и Красного Полумесяца послужило цунами в Индийском океане (2004), и с тех пор </w:t>
      </w:r>
      <w:r w:rsidR="004816E8">
        <w:t>ПДП</w:t>
      </w:r>
      <w:r w:rsidR="00AF508B">
        <w:t xml:space="preserve"> использовалось при </w:t>
      </w:r>
      <w:r>
        <w:t xml:space="preserve">всех крупных чрезвычайных ситуациях, включая землетрясение в Пакистане (2006), циклон Сидр в Бангладеш (2007), землетрясение на Гаити (2010), наводнения в Пакистане (2010), кризис в зоне </w:t>
      </w:r>
      <w:proofErr w:type="spellStart"/>
      <w:r>
        <w:t>Сахель</w:t>
      </w:r>
      <w:proofErr w:type="spellEnd"/>
      <w:r>
        <w:t xml:space="preserve"> (2011) и тайфуны на Филиппинах (2013 </w:t>
      </w:r>
      <w:r w:rsidR="00AF508B">
        <w:t>и</w:t>
      </w:r>
      <w:r>
        <w:t xml:space="preserve"> 2014).</w:t>
      </w:r>
      <w:proofErr w:type="gramEnd"/>
    </w:p>
    <w:p w:rsidR="002D3DC0" w:rsidRPr="00617DED" w:rsidRDefault="002D3DC0" w:rsidP="00C42DE9">
      <w:pPr>
        <w:pStyle w:val="ListParagraph"/>
        <w:spacing w:after="0"/>
        <w:ind w:left="284"/>
        <w:rPr>
          <w:rFonts w:cs="Arial"/>
        </w:rPr>
      </w:pPr>
    </w:p>
    <w:p w:rsidR="000F5883" w:rsidRPr="00617DED" w:rsidRDefault="000F5883" w:rsidP="002D3DC0">
      <w:pPr>
        <w:pStyle w:val="ListParagraph"/>
        <w:spacing w:before="240" w:after="0"/>
        <w:ind w:left="284"/>
        <w:rPr>
          <w:rFonts w:cs="Arial"/>
        </w:rPr>
      </w:pPr>
      <w:r>
        <w:t xml:space="preserve">В 2014 году более 50%  всех программ по оказанию помощи при ЧС включали </w:t>
      </w:r>
      <w:r w:rsidR="004816E8">
        <w:t>ПДП</w:t>
      </w:r>
      <w:r>
        <w:t xml:space="preserve"> для удовлетворения как многосекторных чрезвычайных потребностей, так и потребностей в одном конкретном секторе.   Наиболее стабильно </w:t>
      </w:r>
      <w:r w:rsidR="004816E8">
        <w:t>ПДП</w:t>
      </w:r>
      <w:r>
        <w:t xml:space="preserve"> используется в азиатско-тихоокеанском регионе, растёт интенсивность использования также в Америках и в Африке.</w:t>
      </w:r>
      <w:r w:rsidR="00AF508B">
        <w:t xml:space="preserve"> </w:t>
      </w:r>
      <w:r>
        <w:t xml:space="preserve">Кроме того, в течение последних трёх лет специалисты Фонда чрезвычайной помощи при бедствиях (DREF) наблюдают ежегодный рост случаев использования </w:t>
      </w:r>
      <w:r w:rsidR="004816E8">
        <w:t>ПДП</w:t>
      </w:r>
      <w:r>
        <w:t>.</w:t>
      </w:r>
    </w:p>
    <w:p w:rsidR="000F5883" w:rsidRPr="00617DED" w:rsidRDefault="000F5883" w:rsidP="00C42DE9">
      <w:pPr>
        <w:pStyle w:val="ListParagraph"/>
        <w:ind w:left="284" w:hanging="284"/>
        <w:rPr>
          <w:rFonts w:cs="Arial"/>
        </w:rPr>
      </w:pPr>
    </w:p>
    <w:p w:rsidR="000F5883" w:rsidRPr="00617DED" w:rsidRDefault="004816E8" w:rsidP="002D3DC0">
      <w:pPr>
        <w:pStyle w:val="ListParagraph"/>
        <w:ind w:left="284" w:hanging="284"/>
        <w:rPr>
          <w:rFonts w:cs="Arial"/>
        </w:rPr>
      </w:pPr>
      <w:r>
        <w:t>ПДП</w:t>
      </w:r>
      <w:r w:rsidR="000F137E">
        <w:t xml:space="preserve"> используется Движением для достижения многих программных целей, в том числе:</w:t>
      </w:r>
    </w:p>
    <w:p w:rsidR="000F5883" w:rsidRPr="00617DED" w:rsidRDefault="00E8459F" w:rsidP="002D3DC0">
      <w:pPr>
        <w:pStyle w:val="Bullet2"/>
        <w:spacing w:before="0"/>
      </w:pPr>
      <w:r>
        <w:t xml:space="preserve">удовлетворение </w:t>
      </w:r>
      <w:proofErr w:type="gramStart"/>
      <w:r>
        <w:t>основных</w:t>
      </w:r>
      <w:proofErr w:type="gramEnd"/>
      <w:r>
        <w:t xml:space="preserve"> потребностей (продовольственных и непродовольственных) непосредственно после стихийного бедствия</w:t>
      </w:r>
    </w:p>
    <w:p w:rsidR="000F5883" w:rsidRPr="00617DED" w:rsidRDefault="00343D83" w:rsidP="002D3DC0">
      <w:pPr>
        <w:pStyle w:val="Bullet2"/>
      </w:pPr>
      <w:r>
        <w:t>повышение уровня</w:t>
      </w:r>
      <w:r w:rsidR="00E8459F">
        <w:t xml:space="preserve"> экономической безопасности домохозяйств</w:t>
      </w:r>
    </w:p>
    <w:p w:rsidR="000F5883" w:rsidRPr="00617DED" w:rsidRDefault="00E8459F" w:rsidP="002D3DC0">
      <w:pPr>
        <w:pStyle w:val="Bullet2"/>
      </w:pPr>
      <w:r>
        <w:t>восстановление запасов и производственных мощностей</w:t>
      </w:r>
    </w:p>
    <w:p w:rsidR="000F5883" w:rsidRPr="00617DED" w:rsidRDefault="00E8459F" w:rsidP="002D3DC0">
      <w:pPr>
        <w:pStyle w:val="Bullet2"/>
      </w:pPr>
      <w:r>
        <w:t>повышение разнообразия рациона</w:t>
      </w:r>
    </w:p>
    <w:p w:rsidR="000F5883" w:rsidRPr="00617DED" w:rsidRDefault="00E8459F" w:rsidP="002D3DC0">
      <w:pPr>
        <w:pStyle w:val="Bullet2"/>
      </w:pPr>
      <w:r>
        <w:t>сбор сре</w:t>
      </w:r>
      <w:proofErr w:type="gramStart"/>
      <w:r>
        <w:t>дств дл</w:t>
      </w:r>
      <w:proofErr w:type="gramEnd"/>
      <w:r>
        <w:t>я проектов развития сообществ</w:t>
      </w:r>
    </w:p>
    <w:p w:rsidR="000F5883" w:rsidRPr="00617DED" w:rsidRDefault="00E8459F" w:rsidP="002D3DC0">
      <w:pPr>
        <w:pStyle w:val="Bullet2"/>
      </w:pPr>
      <w:r>
        <w:lastRenderedPageBreak/>
        <w:t>облегчение доступа на рынки и в учреждения здравоохранения (приобретение транспортных сре</w:t>
      </w:r>
      <w:proofErr w:type="gramStart"/>
      <w:r>
        <w:t>дств дл</w:t>
      </w:r>
      <w:proofErr w:type="gramEnd"/>
      <w:r>
        <w:t>я облегчения доступа)</w:t>
      </w:r>
    </w:p>
    <w:p w:rsidR="000F5883" w:rsidRPr="00617DED" w:rsidRDefault="00E8459F" w:rsidP="002D3DC0">
      <w:pPr>
        <w:pStyle w:val="Bullet2"/>
      </w:pPr>
      <w:r>
        <w:t>предотвращение продажи производственных мощностей</w:t>
      </w:r>
    </w:p>
    <w:p w:rsidR="000F5883" w:rsidRPr="00617DED" w:rsidRDefault="00E8459F" w:rsidP="002D3DC0">
      <w:pPr>
        <w:pStyle w:val="Bullet2"/>
      </w:pPr>
      <w:r>
        <w:t>стимулирование роста местной экономики</w:t>
      </w:r>
    </w:p>
    <w:p w:rsidR="000F5883" w:rsidRPr="00617DED" w:rsidRDefault="00E8459F" w:rsidP="002D3DC0">
      <w:pPr>
        <w:pStyle w:val="Bullet2"/>
      </w:pPr>
      <w:r>
        <w:t>снижение экономической нагрузки на принимающие сообщества</w:t>
      </w:r>
    </w:p>
    <w:p w:rsidR="000F5883" w:rsidRPr="00617DED" w:rsidRDefault="00E8459F" w:rsidP="002D3DC0">
      <w:pPr>
        <w:pStyle w:val="Bullet2"/>
      </w:pPr>
      <w:r>
        <w:t>поддержка образования</w:t>
      </w:r>
    </w:p>
    <w:p w:rsidR="000F5883" w:rsidRPr="00617DED" w:rsidRDefault="00E8459F" w:rsidP="002D3DC0">
      <w:pPr>
        <w:pStyle w:val="Bullet2"/>
      </w:pPr>
      <w:r>
        <w:t>восстановление укрытий (включая временные и переходные укрытия).</w:t>
      </w:r>
    </w:p>
    <w:p w:rsidR="000F5883" w:rsidRPr="00617DED" w:rsidRDefault="000F5883" w:rsidP="0013517C">
      <w:pPr>
        <w:pStyle w:val="ListParagraph"/>
        <w:numPr>
          <w:ilvl w:val="0"/>
          <w:numId w:val="1"/>
        </w:numPr>
        <w:spacing w:before="240"/>
        <w:ind w:left="284" w:hanging="284"/>
        <w:rPr>
          <w:rFonts w:cs="Arial"/>
          <w:b/>
        </w:rPr>
      </w:pPr>
      <w:r>
        <w:rPr>
          <w:b/>
        </w:rPr>
        <w:t xml:space="preserve">Что наиболее часто заботит людей при использовании </w:t>
      </w:r>
      <w:r w:rsidR="004816E8">
        <w:rPr>
          <w:b/>
        </w:rPr>
        <w:t>ПДП</w:t>
      </w:r>
      <w:r>
        <w:rPr>
          <w:b/>
        </w:rPr>
        <w:t>?</w:t>
      </w:r>
    </w:p>
    <w:p w:rsidR="00AB0B08" w:rsidRPr="00617DED" w:rsidRDefault="00AB0B08" w:rsidP="00AB0B08">
      <w:pPr>
        <w:pStyle w:val="ListParagraph"/>
        <w:spacing w:before="240"/>
        <w:ind w:left="284"/>
        <w:rPr>
          <w:rFonts w:cs="Arial"/>
          <w:b/>
        </w:rPr>
      </w:pPr>
    </w:p>
    <w:p w:rsidR="000F5883" w:rsidRPr="00617DED" w:rsidRDefault="00A20F49" w:rsidP="009C5FD1">
      <w:pPr>
        <w:pStyle w:val="ListParagraph"/>
        <w:numPr>
          <w:ilvl w:val="0"/>
          <w:numId w:val="3"/>
        </w:numPr>
        <w:tabs>
          <w:tab w:val="left" w:pos="567"/>
        </w:tabs>
        <w:autoSpaceDE w:val="0"/>
        <w:autoSpaceDN w:val="0"/>
        <w:adjustRightInd w:val="0"/>
        <w:spacing w:before="240" w:after="120"/>
        <w:ind w:left="714" w:hanging="357"/>
        <w:rPr>
          <w:rFonts w:cs="Arial"/>
          <w:b/>
          <w:i/>
          <w:color w:val="000000"/>
        </w:rPr>
      </w:pPr>
      <w:r>
        <w:rPr>
          <w:b/>
          <w:i/>
          <w:color w:val="000000"/>
        </w:rPr>
        <w:t xml:space="preserve">В получении денег заинтересованы все, поэтому </w:t>
      </w:r>
      <w:r w:rsidR="004816E8">
        <w:rPr>
          <w:b/>
          <w:i/>
          <w:color w:val="000000"/>
        </w:rPr>
        <w:t>ПДП</w:t>
      </w:r>
      <w:r>
        <w:rPr>
          <w:b/>
          <w:i/>
          <w:color w:val="000000"/>
        </w:rPr>
        <w:t xml:space="preserve"> вызовет проблемы с выбором целевых получателей.</w:t>
      </w:r>
    </w:p>
    <w:p w:rsidR="0060244C" w:rsidRPr="00617DED" w:rsidRDefault="00243FAA" w:rsidP="00CB2C4F">
      <w:pPr>
        <w:tabs>
          <w:tab w:val="left" w:pos="567"/>
        </w:tabs>
        <w:autoSpaceDE w:val="0"/>
        <w:autoSpaceDN w:val="0"/>
        <w:adjustRightInd w:val="0"/>
        <w:spacing w:after="0"/>
        <w:ind w:left="567"/>
      </w:pPr>
      <w:r>
        <w:t>Именно по той причине, что все пострадавшие от стихийного бедствия или в результате конфликта заинтересованы в получении денег, если это поможет им восстановиться, на Красном Кресте и Красном Полумесяце лежит большая ответственность надлежащим образом выбирать целевую группу для своих мероприятий.</w:t>
      </w:r>
      <w:r w:rsidR="00343D83">
        <w:t xml:space="preserve"> </w:t>
      </w:r>
      <w:r>
        <w:t>Одно лишь предоставление денег вряд ли будет достаточным для удовлетворения разнообразных потребностей всех людей.</w:t>
      </w:r>
      <w:r w:rsidR="00343D83">
        <w:t xml:space="preserve"> </w:t>
      </w:r>
      <w:r>
        <w:t xml:space="preserve">Денежные переводы часто связаны с </w:t>
      </w:r>
      <w:proofErr w:type="spellStart"/>
      <w:r>
        <w:t>неденежной</w:t>
      </w:r>
      <w:proofErr w:type="spellEnd"/>
      <w:r>
        <w:t xml:space="preserve"> помощью и оказанием услуг.</w:t>
      </w:r>
      <w:r w:rsidR="00343D83">
        <w:t xml:space="preserve"> </w:t>
      </w:r>
      <w:r>
        <w:t xml:space="preserve">Красный </w:t>
      </w:r>
      <w:r w:rsidR="00343D83">
        <w:t>Крест</w:t>
      </w:r>
      <w:r>
        <w:t xml:space="preserve"> и Красный Полумесяц должен будет соотнести конкретные оценённые потребности с предполагаемым способом передачи денег и подходящим для целевой группы населения механизмом доставки.</w:t>
      </w:r>
      <w:r w:rsidR="00343D83">
        <w:t xml:space="preserve"> </w:t>
      </w:r>
      <w:r>
        <w:t xml:space="preserve">С помощью </w:t>
      </w:r>
      <w:r w:rsidR="00343D83">
        <w:t>понимания</w:t>
      </w:r>
      <w:r>
        <w:t xml:space="preserve"> того, как </w:t>
      </w:r>
      <w:r w:rsidR="00343D83">
        <w:t>денежные</w:t>
      </w:r>
      <w:r>
        <w:t xml:space="preserve"> переводы способствуют удовлетворению хозяйственно-бытовых потребностей</w:t>
      </w:r>
      <w:r w:rsidR="00343D83">
        <w:t>,</w:t>
      </w:r>
      <w:r>
        <w:t xml:space="preserve"> можно разработать </w:t>
      </w:r>
      <w:r w:rsidR="004816E8">
        <w:t>ПДП</w:t>
      </w:r>
      <w:r>
        <w:t xml:space="preserve"> для упрощения определения целевых групп населения, как географически, так и на уровне домохозяйств или источников сре</w:t>
      </w:r>
      <w:proofErr w:type="gramStart"/>
      <w:r>
        <w:t>дств к с</w:t>
      </w:r>
      <w:proofErr w:type="gramEnd"/>
      <w:r>
        <w:t>уществованию.</w:t>
      </w:r>
      <w:r w:rsidR="00343D83">
        <w:t xml:space="preserve"> </w:t>
      </w:r>
      <w:r>
        <w:t xml:space="preserve">При </w:t>
      </w:r>
      <w:proofErr w:type="spellStart"/>
      <w:r>
        <w:t>таргетировании</w:t>
      </w:r>
      <w:proofErr w:type="spellEnd"/>
      <w:r>
        <w:t xml:space="preserve"> методов работы и критериев отбора следует учитывать особенности сообщества, ориентируясь на надёжные методы верификации, системы мониторинга и коммуникации.</w:t>
      </w:r>
      <w:r w:rsidR="00343D83">
        <w:t xml:space="preserve"> </w:t>
      </w:r>
      <w:r>
        <w:t xml:space="preserve">Ошибки, связанные с включением в </w:t>
      </w:r>
      <w:r w:rsidR="004816E8">
        <w:t>ПДП</w:t>
      </w:r>
      <w:r>
        <w:t xml:space="preserve"> и исключением из программы можно отслеживать с помощью хорошо отлаженного механизма обратной связи и подачи жалоб.</w:t>
      </w:r>
    </w:p>
    <w:p w:rsidR="00174968" w:rsidRPr="00617DED" w:rsidRDefault="00174968" w:rsidP="0060244C">
      <w:pPr>
        <w:pStyle w:val="ListParagraph"/>
        <w:tabs>
          <w:tab w:val="left" w:pos="567"/>
        </w:tabs>
        <w:autoSpaceDE w:val="0"/>
        <w:autoSpaceDN w:val="0"/>
        <w:adjustRightInd w:val="0"/>
        <w:spacing w:after="0"/>
        <w:rPr>
          <w:rFonts w:cs="Arial"/>
        </w:rPr>
      </w:pPr>
    </w:p>
    <w:p w:rsidR="000F5883" w:rsidRPr="00617DED" w:rsidRDefault="00343D83" w:rsidP="009C5FD1">
      <w:pPr>
        <w:pStyle w:val="ListParagraph"/>
        <w:numPr>
          <w:ilvl w:val="0"/>
          <w:numId w:val="3"/>
        </w:numPr>
        <w:tabs>
          <w:tab w:val="left" w:pos="567"/>
        </w:tabs>
        <w:autoSpaceDE w:val="0"/>
        <w:autoSpaceDN w:val="0"/>
        <w:adjustRightInd w:val="0"/>
        <w:spacing w:before="240" w:after="120"/>
        <w:ind w:left="714" w:hanging="357"/>
        <w:rPr>
          <w:rFonts w:cs="Arial"/>
          <w:b/>
          <w:i/>
        </w:rPr>
      </w:pPr>
      <w:r>
        <w:rPr>
          <w:b/>
          <w:i/>
        </w:rPr>
        <w:t>Раздача</w:t>
      </w:r>
      <w:r w:rsidR="00A20F49">
        <w:rPr>
          <w:b/>
          <w:i/>
        </w:rPr>
        <w:t xml:space="preserve"> денег может привести к тому, что местные торговцы поднимут цены и произойдёт ценовая инфляция.</w:t>
      </w:r>
    </w:p>
    <w:p w:rsidR="002443FC" w:rsidRPr="00617DED" w:rsidRDefault="004816E8" w:rsidP="0086577F">
      <w:pPr>
        <w:ind w:left="567"/>
      </w:pPr>
      <w:r>
        <w:t>ПДП</w:t>
      </w:r>
      <w:r w:rsidR="00E3007D">
        <w:t xml:space="preserve"> обычно составляет лишь небольшую часть местной экономики.  Имеющиеся данные показывают, что она не ведёт к долгосрочной инфляции.</w:t>
      </w:r>
      <w:r w:rsidR="00343D83">
        <w:t xml:space="preserve"> </w:t>
      </w:r>
      <w:r w:rsidR="00E3007D">
        <w:t xml:space="preserve">Однако, по мере того как участники рынка </w:t>
      </w:r>
      <w:r w:rsidR="00343D83">
        <w:t>реагировали</w:t>
      </w:r>
      <w:r w:rsidR="00E3007D">
        <w:t xml:space="preserve"> на повышающийся спрос на определённые категории товаров, наблюдались случаи краткосрочного изменения цен.</w:t>
      </w:r>
      <w:r w:rsidR="00343D83">
        <w:t xml:space="preserve"> </w:t>
      </w:r>
      <w:r w:rsidR="00E3007D">
        <w:t>Движение разработало инструменты, которые помогут вам оценить потенциал реакции рынка и проанализировать рыночные цены.  Эти инструменты призваны помочь вам добиться того, что объем денежных переводов и выбранный механизм доставки помогают снизить вероятность инфляции, вызванной тем, что программа предоставляет получателям денежные средства.</w:t>
      </w:r>
      <w:r w:rsidR="00343D83">
        <w:t xml:space="preserve">  </w:t>
      </w:r>
      <w:r w:rsidR="00E3007D">
        <w:t>Регулярный мониторинг инфляции, вызванной внешними по отношению к программе факторами, поможет определить, есть ли необходимость корректировать сумму денежных переводов в соответствии с новыми рыночными ценами.</w:t>
      </w:r>
    </w:p>
    <w:p w:rsidR="000F5883" w:rsidRPr="00617DED" w:rsidRDefault="00343D83" w:rsidP="009C5FD1">
      <w:pPr>
        <w:pStyle w:val="ListParagraph"/>
        <w:keepNext/>
        <w:numPr>
          <w:ilvl w:val="0"/>
          <w:numId w:val="3"/>
        </w:numPr>
        <w:spacing w:before="240" w:after="0"/>
        <w:ind w:left="567" w:hanging="210"/>
        <w:rPr>
          <w:rFonts w:cs="Arial"/>
          <w:b/>
          <w:bCs/>
          <w:i/>
        </w:rPr>
      </w:pPr>
      <w:r>
        <w:rPr>
          <w:b/>
          <w:bCs/>
          <w:i/>
        </w:rPr>
        <w:t>Бенефициары</w:t>
      </w:r>
      <w:r w:rsidR="00174968">
        <w:rPr>
          <w:b/>
          <w:bCs/>
          <w:i/>
        </w:rPr>
        <w:t xml:space="preserve"> потратят деньги на «неправильные» вещи (например, на приобретение алкогольных напитков).</w:t>
      </w:r>
    </w:p>
    <w:p w:rsidR="00AB0B08" w:rsidRPr="00617DED" w:rsidRDefault="00AB0B08" w:rsidP="00617DED">
      <w:pPr>
        <w:pStyle w:val="ListParagraph"/>
        <w:keepNext/>
        <w:spacing w:after="0"/>
        <w:ind w:left="567"/>
        <w:rPr>
          <w:rFonts w:cs="Arial"/>
          <w:b/>
          <w:bCs/>
          <w:i/>
        </w:rPr>
      </w:pPr>
    </w:p>
    <w:p w:rsidR="00757E96" w:rsidRPr="00617DED" w:rsidRDefault="004816E8" w:rsidP="00AB0B08">
      <w:pPr>
        <w:pStyle w:val="ListParagraph"/>
        <w:spacing w:before="120"/>
        <w:ind w:left="567"/>
        <w:rPr>
          <w:rFonts w:cs="Arial"/>
        </w:rPr>
      </w:pPr>
      <w:r>
        <w:t>ПДП</w:t>
      </w:r>
      <w:r w:rsidR="00FC5E08">
        <w:t xml:space="preserve"> следует проектному циклу, от предварительной оценки до мониторинга и оценки результатов.</w:t>
      </w:r>
      <w:r w:rsidR="00343D83">
        <w:t xml:space="preserve">  </w:t>
      </w:r>
      <w:r w:rsidR="00FC5E08">
        <w:t>Данные исследований и мониторинга, проводимого после выплаты денежных пособий</w:t>
      </w:r>
      <w:r w:rsidR="00343D83">
        <w:t>,</w:t>
      </w:r>
      <w:r w:rsidR="00FC5E08">
        <w:t xml:space="preserve"> показывают, что если оценка потребностей и выбор целевой группы населения был сделан правильно, получатели используют денежные переводы на удовлетворение тех потребностей, для которых они предназначены.</w:t>
      </w:r>
    </w:p>
    <w:p w:rsidR="00757E96" w:rsidRPr="00617DED" w:rsidRDefault="00757E96" w:rsidP="00757E96">
      <w:pPr>
        <w:pStyle w:val="ListParagraph"/>
        <w:spacing w:before="240"/>
        <w:ind w:left="567"/>
        <w:rPr>
          <w:rFonts w:cs="Arial"/>
        </w:rPr>
      </w:pPr>
    </w:p>
    <w:p w:rsidR="00174968" w:rsidRPr="00617DED" w:rsidRDefault="00343D83" w:rsidP="00757E96">
      <w:pPr>
        <w:pStyle w:val="ListParagraph"/>
        <w:spacing w:before="240"/>
        <w:ind w:left="567"/>
        <w:rPr>
          <w:rFonts w:cs="Arial"/>
        </w:rPr>
      </w:pPr>
      <w:r>
        <w:t>Кроме того, н</w:t>
      </w:r>
      <w:r w:rsidR="00C7610C">
        <w:t>ациональные общества могут сотрудничать с сообществами по вопросам ответственного обращения с денежными субсидиями.  Они могут внедрить систему регулярного мониторинга для отслеживания изменения условий и случаев возможного использования денег для совершения неожиданных покупок.</w:t>
      </w:r>
      <w:r>
        <w:t xml:space="preserve"> </w:t>
      </w:r>
      <w:r w:rsidR="00C7610C">
        <w:t>Минимизировать число случаев нецелевого использования денежных переводов Движению поможет надёжная система коммуникации с получателями помощи и местными торговцами.</w:t>
      </w:r>
      <w:r>
        <w:t xml:space="preserve"> </w:t>
      </w:r>
      <w:proofErr w:type="spellStart"/>
      <w:r w:rsidR="00C7610C">
        <w:t>Неденежная</w:t>
      </w:r>
      <w:proofErr w:type="spellEnd"/>
      <w:r w:rsidR="00C7610C">
        <w:t xml:space="preserve"> помощь также может быть </w:t>
      </w:r>
      <w:r w:rsidR="00C7610C">
        <w:lastRenderedPageBreak/>
        <w:t>использована не по назначению, так как получатели могут продать товары, полученные в виде помощи, чтобы купить другие товары по своему предпочтению.</w:t>
      </w:r>
    </w:p>
    <w:p w:rsidR="00174968" w:rsidRPr="00617DED" w:rsidRDefault="00174968" w:rsidP="00C5007B">
      <w:pPr>
        <w:pStyle w:val="ListParagraph"/>
        <w:spacing w:before="240"/>
        <w:ind w:left="567" w:hanging="207"/>
        <w:rPr>
          <w:rFonts w:cs="Arial"/>
        </w:rPr>
      </w:pPr>
    </w:p>
    <w:p w:rsidR="00174968" w:rsidRPr="00617DED" w:rsidRDefault="00174968" w:rsidP="009C5FD1">
      <w:pPr>
        <w:pStyle w:val="ListParagraph"/>
        <w:numPr>
          <w:ilvl w:val="0"/>
          <w:numId w:val="4"/>
        </w:numPr>
        <w:autoSpaceDE w:val="0"/>
        <w:autoSpaceDN w:val="0"/>
        <w:adjustRightInd w:val="0"/>
        <w:spacing w:after="120"/>
        <w:ind w:left="567" w:hanging="210"/>
        <w:rPr>
          <w:rFonts w:cs="Arial"/>
          <w:b/>
          <w:bCs/>
          <w:i/>
        </w:rPr>
      </w:pPr>
      <w:r>
        <w:rPr>
          <w:b/>
          <w:bCs/>
          <w:i/>
        </w:rPr>
        <w:t>Раздача денег вызовет проблемы внутри домохозяйств, такие как повышение уровня домашнего насилия.</w:t>
      </w:r>
    </w:p>
    <w:p w:rsidR="00AB0B08" w:rsidRPr="00617DED" w:rsidRDefault="00AB0B08" w:rsidP="00AB0B08">
      <w:pPr>
        <w:pStyle w:val="ListParagraph"/>
        <w:autoSpaceDE w:val="0"/>
        <w:autoSpaceDN w:val="0"/>
        <w:adjustRightInd w:val="0"/>
        <w:spacing w:after="120"/>
        <w:ind w:left="567"/>
        <w:rPr>
          <w:rFonts w:cs="Arial"/>
          <w:b/>
          <w:bCs/>
          <w:i/>
        </w:rPr>
      </w:pPr>
    </w:p>
    <w:p w:rsidR="00174968" w:rsidRPr="00617DED" w:rsidRDefault="00174968" w:rsidP="00AB0B08">
      <w:pPr>
        <w:pStyle w:val="ListParagraph"/>
        <w:ind w:left="567"/>
        <w:rPr>
          <w:rFonts w:cs="Arial"/>
        </w:rPr>
      </w:pPr>
      <w:r>
        <w:t>Данные исследований показывают, что наличие в домохозяйстве денег с большей вероятностью снизит уровень напряжённости, так как с помощью денег будут удовлетворены хозяйственно-бытовые потребности.</w:t>
      </w:r>
      <w:r w:rsidR="00343D83">
        <w:t xml:space="preserve"> </w:t>
      </w:r>
      <w:r>
        <w:t>Этот вопрос необходимо рассмотреть на стадии предварительной оценки, которая должна включать анализ того, как члены домохозяйства обычно распределяют свои расходы (например, кто обычно покупает продукты, или кто обычно оплачивает медицинские услуги).</w:t>
      </w:r>
      <w:r w:rsidR="00343D83">
        <w:t xml:space="preserve">  </w:t>
      </w:r>
      <w:r>
        <w:t xml:space="preserve">Командам Красного Креста и Красного Полумесяца следует также обсудить с сообществами, в какой степени это может стать проблемой, и как можно снизить остроту этой проблемы для </w:t>
      </w:r>
      <w:proofErr w:type="gramStart"/>
      <w:r>
        <w:t>выбранных</w:t>
      </w:r>
      <w:proofErr w:type="gramEnd"/>
      <w:r>
        <w:t xml:space="preserve"> </w:t>
      </w:r>
      <w:r w:rsidR="00343D83">
        <w:t>бенефициаров</w:t>
      </w:r>
      <w:r>
        <w:t>.</w:t>
      </w:r>
    </w:p>
    <w:p w:rsidR="00F8210B" w:rsidRPr="00617DED" w:rsidRDefault="00F8210B" w:rsidP="00A20F49">
      <w:pPr>
        <w:pStyle w:val="ListParagraph"/>
        <w:spacing w:before="240"/>
        <w:ind w:left="567"/>
        <w:rPr>
          <w:rFonts w:cs="Arial"/>
        </w:rPr>
      </w:pPr>
    </w:p>
    <w:p w:rsidR="00F8210B" w:rsidRPr="00617DED" w:rsidRDefault="00E33928" w:rsidP="009C5FD1">
      <w:pPr>
        <w:pStyle w:val="ListParagraph"/>
        <w:numPr>
          <w:ilvl w:val="0"/>
          <w:numId w:val="3"/>
        </w:numPr>
        <w:tabs>
          <w:tab w:val="left" w:pos="567"/>
        </w:tabs>
        <w:autoSpaceDE w:val="0"/>
        <w:autoSpaceDN w:val="0"/>
        <w:adjustRightInd w:val="0"/>
        <w:spacing w:after="0"/>
        <w:ind w:left="567" w:hanging="207"/>
        <w:rPr>
          <w:rFonts w:cs="Arial"/>
          <w:b/>
          <w:i/>
        </w:rPr>
      </w:pPr>
      <w:r>
        <w:rPr>
          <w:b/>
          <w:i/>
        </w:rPr>
        <w:t xml:space="preserve">Существует ли угроза безопасности при организации доставки денег получателям или безопасности </w:t>
      </w:r>
      <w:r w:rsidR="00343D83">
        <w:rPr>
          <w:b/>
          <w:i/>
        </w:rPr>
        <w:t>бенефициаров</w:t>
      </w:r>
      <w:r>
        <w:rPr>
          <w:b/>
          <w:i/>
        </w:rPr>
        <w:t>, когда они относят деньги домой или на рынок?</w:t>
      </w:r>
    </w:p>
    <w:p w:rsidR="00AB0B08" w:rsidRPr="00617DED" w:rsidRDefault="00AB0B08" w:rsidP="00C5007B">
      <w:pPr>
        <w:tabs>
          <w:tab w:val="left" w:pos="567"/>
        </w:tabs>
        <w:autoSpaceDE w:val="0"/>
        <w:autoSpaceDN w:val="0"/>
        <w:adjustRightInd w:val="0"/>
        <w:spacing w:after="0"/>
        <w:ind w:left="567"/>
      </w:pPr>
    </w:p>
    <w:p w:rsidR="00F8210B" w:rsidRPr="00617DED" w:rsidRDefault="004816E8" w:rsidP="00C5007B">
      <w:pPr>
        <w:tabs>
          <w:tab w:val="left" w:pos="567"/>
        </w:tabs>
        <w:autoSpaceDE w:val="0"/>
        <w:autoSpaceDN w:val="0"/>
        <w:adjustRightInd w:val="0"/>
        <w:spacing w:after="0"/>
        <w:ind w:left="567"/>
      </w:pPr>
      <w:r>
        <w:t>ПДП</w:t>
      </w:r>
      <w:r w:rsidR="00C5007B">
        <w:t xml:space="preserve"> </w:t>
      </w:r>
      <w:r w:rsidR="00343D83">
        <w:t>предусматривает</w:t>
      </w:r>
      <w:r w:rsidR="00C5007B">
        <w:t xml:space="preserve"> варианты доставки денег </w:t>
      </w:r>
      <w:r w:rsidR="00343D83">
        <w:t>с помощью третьих сторон</w:t>
      </w:r>
      <w:r w:rsidR="00C5007B">
        <w:t>, в том числе,</w:t>
      </w:r>
      <w:r w:rsidR="00343D83">
        <w:t xml:space="preserve"> </w:t>
      </w:r>
      <w:r w:rsidR="00C5007B">
        <w:t>банк</w:t>
      </w:r>
      <w:r w:rsidR="00343D83">
        <w:t>ов</w:t>
      </w:r>
      <w:r w:rsidR="00C5007B">
        <w:t>, почт</w:t>
      </w:r>
      <w:r w:rsidR="00343D83">
        <w:t>ы</w:t>
      </w:r>
      <w:r w:rsidR="00C5007B">
        <w:t>, агентств по денежным переводам, дебетовы</w:t>
      </w:r>
      <w:r w:rsidR="00343D83">
        <w:t>х</w:t>
      </w:r>
      <w:r w:rsidR="00C5007B">
        <w:t xml:space="preserve"> карточ</w:t>
      </w:r>
      <w:r w:rsidR="00343D83">
        <w:t>е</w:t>
      </w:r>
      <w:r w:rsidR="00C5007B">
        <w:t>к, оператор</w:t>
      </w:r>
      <w:r w:rsidR="00343D83">
        <w:t>ов</w:t>
      </w:r>
      <w:r w:rsidR="00C5007B">
        <w:t xml:space="preserve"> мобильной связи.</w:t>
      </w:r>
      <w:r w:rsidR="00343D83">
        <w:t xml:space="preserve">  </w:t>
      </w:r>
      <w:r w:rsidR="00C5007B">
        <w:t>Это снижает объём наличных денежных средств, с которыми приходится работать командам Красного Креста и Красного Полумесяца.</w:t>
      </w:r>
      <w:r w:rsidR="00343D83">
        <w:t xml:space="preserve">  </w:t>
      </w:r>
      <w:r w:rsidR="00C5007B">
        <w:t>Когда используются прямые наличные платежи через Кра</w:t>
      </w:r>
      <w:r w:rsidR="00343D83">
        <w:t>сный Крест и Красный Полумесяц/н</w:t>
      </w:r>
      <w:r w:rsidR="00C5007B">
        <w:t>ациональное общество, можно принять меры для снижения риска, чтобы было сложнее узнать, когда будет осуществляться перевозка денег.</w:t>
      </w:r>
    </w:p>
    <w:p w:rsidR="00AB0B08" w:rsidRPr="00617DED" w:rsidRDefault="00AB0B08" w:rsidP="00C5007B">
      <w:pPr>
        <w:tabs>
          <w:tab w:val="left" w:pos="567"/>
        </w:tabs>
        <w:autoSpaceDE w:val="0"/>
        <w:autoSpaceDN w:val="0"/>
        <w:adjustRightInd w:val="0"/>
        <w:spacing w:after="0"/>
        <w:ind w:left="567"/>
      </w:pPr>
    </w:p>
    <w:p w:rsidR="00934808" w:rsidRPr="00617DED" w:rsidRDefault="00F75654" w:rsidP="00C5007B">
      <w:pPr>
        <w:tabs>
          <w:tab w:val="left" w:pos="567"/>
        </w:tabs>
        <w:autoSpaceDE w:val="0"/>
        <w:autoSpaceDN w:val="0"/>
        <w:adjustRightInd w:val="0"/>
        <w:spacing w:after="0"/>
        <w:ind w:left="567"/>
      </w:pPr>
      <w:r>
        <w:t xml:space="preserve">Угроза безопасности </w:t>
      </w:r>
      <w:r w:rsidR="00343D83">
        <w:t>бенефициаров</w:t>
      </w:r>
      <w:r>
        <w:t xml:space="preserve"> также снижается, когда для осуществления выплат привлекается третья сторона, так как </w:t>
      </w:r>
      <w:r w:rsidR="00343D83">
        <w:t>бенефициар</w:t>
      </w:r>
      <w:r>
        <w:t xml:space="preserve"> может сам выбрать, когда идти за деньгами в банк или на почту, а не стоять у всех на виду в очереди вместе с другими получателями денег.</w:t>
      </w:r>
      <w:r w:rsidR="00343D83">
        <w:t xml:space="preserve">  </w:t>
      </w:r>
      <w:r>
        <w:t>Когда используются прямые наличные платежи, команда Красного Креста может выбрать вариант более регулярных выплат меньших сумм или использовать систему поддержки на уровне сообщества для работы с более уязвимыми членами сообщества.</w:t>
      </w:r>
      <w:r w:rsidR="00343D83">
        <w:t xml:space="preserve">  </w:t>
      </w:r>
      <w:r>
        <w:t>Также снизить уровень риска поможет более интенсивный мониторинг и надёжная коммуникация с сообществом по вопросам целей денежных субсидий.</w:t>
      </w:r>
    </w:p>
    <w:p w:rsidR="000F5883" w:rsidRPr="00617DED" w:rsidRDefault="000F5883" w:rsidP="0013517C">
      <w:pPr>
        <w:pStyle w:val="ListParagraph"/>
        <w:numPr>
          <w:ilvl w:val="0"/>
          <w:numId w:val="1"/>
        </w:numPr>
        <w:spacing w:before="240"/>
        <w:ind w:left="284" w:hanging="284"/>
        <w:rPr>
          <w:rFonts w:cs="Arial"/>
          <w:b/>
        </w:rPr>
      </w:pPr>
      <w:r>
        <w:rPr>
          <w:b/>
        </w:rPr>
        <w:t xml:space="preserve">Кто участвует в программах помощи </w:t>
      </w:r>
      <w:r w:rsidR="004816E8">
        <w:rPr>
          <w:b/>
        </w:rPr>
        <w:t>ПДП</w:t>
      </w:r>
      <w:r>
        <w:rPr>
          <w:b/>
        </w:rPr>
        <w:t>?</w:t>
      </w:r>
    </w:p>
    <w:p w:rsidR="00E71C6D" w:rsidRPr="00617DED" w:rsidRDefault="000F5883" w:rsidP="00AB0B08">
      <w:pPr>
        <w:ind w:left="284"/>
      </w:pPr>
      <w:r>
        <w:t xml:space="preserve">Чтобы </w:t>
      </w:r>
      <w:r w:rsidR="004816E8">
        <w:t>ПДП</w:t>
      </w:r>
      <w:r>
        <w:t xml:space="preserve"> работала эффективно и соответствовала стандартам, установленным донорами, требуется </w:t>
      </w:r>
      <w:r w:rsidR="00CF58F9">
        <w:t>межведомственное</w:t>
      </w:r>
      <w:r>
        <w:t xml:space="preserve"> сотрудничество и координ</w:t>
      </w:r>
      <w:r w:rsidR="00DB40D3">
        <w:t>ирование</w:t>
      </w:r>
      <w:bookmarkStart w:id="0" w:name="_GoBack"/>
      <w:bookmarkEnd w:id="0"/>
      <w:r>
        <w:t>.</w:t>
      </w:r>
      <w:r w:rsidR="00343D83">
        <w:t xml:space="preserve">  </w:t>
      </w:r>
      <w:r>
        <w:t xml:space="preserve">В начале работы следует провести совместное заседание представителей отделов логистики, финансов, программного отдела и отдела безопасности, чтобы прояснить роли и зоны ответственности каждого отдела в </w:t>
      </w:r>
      <w:r w:rsidR="004816E8">
        <w:t>ПДП</w:t>
      </w:r>
      <w:r>
        <w:t>.</w:t>
      </w:r>
    </w:p>
    <w:p w:rsidR="00D11438" w:rsidRPr="00617DED" w:rsidRDefault="00E71C6D" w:rsidP="00AB0B08">
      <w:pPr>
        <w:ind w:left="284"/>
      </w:pPr>
      <w:r>
        <w:t xml:space="preserve">Секретариат МФОККиКП, МККК и некоторые национальные общества уже разработали стандартные регламенты для </w:t>
      </w:r>
      <w:r w:rsidR="004816E8">
        <w:t>ПДП</w:t>
      </w:r>
      <w:r w:rsidR="00CF58F9">
        <w:t>.  В этих регламентах чётко</w:t>
      </w:r>
      <w:r>
        <w:t xml:space="preserve"> разделяются роли и зоны ответственности на каждой стадии программы.</w:t>
      </w:r>
    </w:p>
    <w:p w:rsidR="008A13F1" w:rsidRPr="00617DED" w:rsidRDefault="008A13F1" w:rsidP="0013517C">
      <w:pPr>
        <w:pStyle w:val="ListParagraph"/>
        <w:numPr>
          <w:ilvl w:val="0"/>
          <w:numId w:val="1"/>
        </w:numPr>
        <w:spacing w:before="240"/>
        <w:ind w:left="284" w:hanging="284"/>
        <w:rPr>
          <w:rFonts w:cs="Arial"/>
          <w:b/>
        </w:rPr>
      </w:pPr>
      <w:r>
        <w:rPr>
          <w:b/>
        </w:rPr>
        <w:t xml:space="preserve">Как я могу достичь большей </w:t>
      </w:r>
      <w:proofErr w:type="spellStart"/>
      <w:r>
        <w:rPr>
          <w:b/>
        </w:rPr>
        <w:t>вовлечённости</w:t>
      </w:r>
      <w:proofErr w:type="spellEnd"/>
      <w:r>
        <w:rPr>
          <w:b/>
        </w:rPr>
        <w:t xml:space="preserve"> национального общества для использования </w:t>
      </w:r>
      <w:r w:rsidR="004816E8">
        <w:rPr>
          <w:b/>
        </w:rPr>
        <w:t>ПДП</w:t>
      </w:r>
      <w:r>
        <w:rPr>
          <w:b/>
        </w:rPr>
        <w:t>?</w:t>
      </w:r>
    </w:p>
    <w:p w:rsidR="00581E21" w:rsidRPr="00617DED" w:rsidRDefault="008A13F1" w:rsidP="00AB0B08">
      <w:pPr>
        <w:ind w:left="284"/>
      </w:pPr>
      <w:r>
        <w:t xml:space="preserve">Повышение уровня использования </w:t>
      </w:r>
      <w:r w:rsidR="004816E8">
        <w:t>ПДП</w:t>
      </w:r>
      <w:r>
        <w:t xml:space="preserve"> в Красном Кресте и Красном Полумесяце связано с заинтересованностью руководства в использовании этого метода оказания помощи.</w:t>
      </w:r>
    </w:p>
    <w:p w:rsidR="008A13F1" w:rsidRPr="00617DED" w:rsidRDefault="008A13F1" w:rsidP="00AB0B08">
      <w:pPr>
        <w:ind w:left="284"/>
      </w:pPr>
      <w:r>
        <w:t>Красный Крест и Красный Полумесяц разработал ряд инструментов</w:t>
      </w:r>
      <w:r w:rsidR="00CF58F9">
        <w:t>,</w:t>
      </w:r>
      <w:r>
        <w:t xml:space="preserve"> чтобы помочь вам оценить, насколько ваше национальное общество готово к тому, чтобы рассмотреть </w:t>
      </w:r>
      <w:r w:rsidR="004816E8">
        <w:t>ПДП</w:t>
      </w:r>
      <w:r>
        <w:t xml:space="preserve"> как часть мер по оказанию помощи.</w:t>
      </w:r>
    </w:p>
    <w:p w:rsidR="000F5883" w:rsidRPr="00617DED" w:rsidRDefault="000F5883" w:rsidP="00617DED">
      <w:pPr>
        <w:pStyle w:val="ListParagraph"/>
        <w:keepNext/>
        <w:numPr>
          <w:ilvl w:val="0"/>
          <w:numId w:val="1"/>
        </w:numPr>
        <w:spacing w:before="240"/>
        <w:ind w:left="284" w:hanging="284"/>
        <w:rPr>
          <w:rFonts w:cs="Arial"/>
          <w:b/>
        </w:rPr>
      </w:pPr>
      <w:r>
        <w:rPr>
          <w:b/>
        </w:rPr>
        <w:lastRenderedPageBreak/>
        <w:t xml:space="preserve">Где я могу найти больше информации о том, как Движение использует </w:t>
      </w:r>
      <w:r w:rsidR="004816E8">
        <w:rPr>
          <w:b/>
        </w:rPr>
        <w:t>ПДП</w:t>
      </w:r>
      <w:r>
        <w:rPr>
          <w:b/>
        </w:rPr>
        <w:t>?</w:t>
      </w:r>
    </w:p>
    <w:p w:rsidR="000F5883" w:rsidRPr="00617DED" w:rsidRDefault="005F31DA" w:rsidP="00617DED">
      <w:pPr>
        <w:pStyle w:val="Bullet1"/>
        <w:keepNext/>
      </w:pPr>
      <w:r>
        <w:t xml:space="preserve">Широкий диапазон ресурсов по вопросу </w:t>
      </w:r>
      <w:r w:rsidR="004816E8">
        <w:t>ПДП</w:t>
      </w:r>
      <w:r>
        <w:t xml:space="preserve"> (Руководство Движения Красного Креста и Красного Полумесяца по вопросам </w:t>
      </w:r>
      <w:r w:rsidR="004816E8">
        <w:t>ПДП</w:t>
      </w:r>
      <w:r>
        <w:t xml:space="preserve">, анализ конкретных ситуаций и т.п.) представлен на странице </w:t>
      </w:r>
      <w:r w:rsidR="004816E8">
        <w:t>ПДП</w:t>
      </w:r>
      <w:r>
        <w:t xml:space="preserve"> МФОККиКП в </w:t>
      </w:r>
      <w:proofErr w:type="spellStart"/>
      <w:r>
        <w:t>FedNet</w:t>
      </w:r>
      <w:proofErr w:type="spellEnd"/>
      <w:r>
        <w:t>:</w:t>
      </w:r>
    </w:p>
    <w:p w:rsidR="00AB014A" w:rsidRPr="00617DED" w:rsidRDefault="008E4929" w:rsidP="0013517C">
      <w:pPr>
        <w:pStyle w:val="ListParagraph"/>
        <w:spacing w:after="0"/>
        <w:rPr>
          <w:rFonts w:cs="Arial"/>
        </w:rPr>
      </w:pPr>
      <w:hyperlink r:id="rId9" w:history="1">
        <w:r w:rsidR="00D41576">
          <w:rPr>
            <w:rStyle w:val="Hyperlink"/>
          </w:rPr>
          <w:t>https://fednet.ifrc.org/en/resources/disasters/disaster-and-crisis-mangement/disaster-response/cash-based-programming/resources1</w:t>
        </w:r>
      </w:hyperlink>
    </w:p>
    <w:p w:rsidR="000F5883" w:rsidRPr="00617DED" w:rsidRDefault="005F31DA" w:rsidP="0013517C">
      <w:pPr>
        <w:pStyle w:val="Bullet1"/>
        <w:spacing w:before="240"/>
      </w:pPr>
      <w:r>
        <w:t xml:space="preserve">Специальные видео Движения Красного Креста и Красного Полумесяца, посвящённые </w:t>
      </w:r>
      <w:r w:rsidR="004816E8">
        <w:t>ПДП</w:t>
      </w:r>
      <w:r>
        <w:t>, представлены на странице:</w:t>
      </w:r>
      <w:r w:rsidR="00CF58F9">
        <w:t xml:space="preserve"> </w:t>
      </w:r>
      <w:hyperlink r:id="rId10" w:history="1">
        <w:r>
          <w:rPr>
            <w:rStyle w:val="Hyperlink"/>
          </w:rPr>
          <w:t>www.youtube.com/playlist?list=PLrI6tpZ6pQmRg2nU1MEsxiKdMKPABKmlQ</w:t>
        </w:r>
      </w:hyperlink>
    </w:p>
    <w:sectPr w:rsidR="000F5883" w:rsidRPr="00617DED" w:rsidSect="000F3B54">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29" w:rsidRDefault="008E4929" w:rsidP="000F5883">
      <w:pPr>
        <w:spacing w:after="0"/>
      </w:pPr>
      <w:r>
        <w:separator/>
      </w:r>
    </w:p>
  </w:endnote>
  <w:endnote w:type="continuationSeparator" w:id="0">
    <w:p w:rsidR="008E4929" w:rsidRDefault="008E4929" w:rsidP="000F5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altName w:val="Times"/>
    <w:charset w:val="00"/>
    <w:family w:val="auto"/>
    <w:pitch w:val="variable"/>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E5" w:rsidRPr="00B45C74" w:rsidRDefault="0062219C"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2F33E5"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DB40D3">
      <w:rPr>
        <w:b/>
        <w:noProof/>
        <w:color w:val="808080" w:themeColor="background1" w:themeShade="80"/>
        <w:sz w:val="18"/>
        <w:szCs w:val="18"/>
      </w:rPr>
      <w:t>6</w:t>
    </w:r>
    <w:r w:rsidRPr="00B45C74">
      <w:rPr>
        <w:b/>
        <w:color w:val="808080" w:themeColor="background1" w:themeShade="80"/>
        <w:sz w:val="18"/>
        <w:szCs w:val="18"/>
      </w:rPr>
      <w:fldChar w:fldCharType="end"/>
    </w:r>
  </w:p>
  <w:p w:rsidR="002F33E5" w:rsidRPr="003A3500" w:rsidRDefault="002F33E5" w:rsidP="00ED1B2B">
    <w:pPr>
      <w:pStyle w:val="Footer"/>
    </w:pPr>
    <w:r>
      <w:rPr>
        <w:b/>
      </w:rPr>
      <w:t>Модуль 4.</w:t>
    </w:r>
    <w:r>
      <w:t xml:space="preserve">Этап 2.Подэтап 4. </w:t>
    </w:r>
    <w:fldSimple w:instr=" STYLEREF  H1 \t  \* MERGEFORMAT ">
      <w:r w:rsidR="00DB40D3" w:rsidRPr="00DB40D3">
        <w:rPr>
          <w:bCs/>
          <w:noProof/>
        </w:rPr>
        <w:t>Программы</w:t>
      </w:r>
      <w:r w:rsidR="00DB40D3" w:rsidRPr="00DB40D3">
        <w:rPr>
          <w:b/>
          <w:noProof/>
        </w:rPr>
        <w:t xml:space="preserve"> денежных переводов (ПДП)</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29" w:rsidRDefault="008E4929" w:rsidP="000F5883">
      <w:pPr>
        <w:spacing w:after="0"/>
      </w:pPr>
      <w:r>
        <w:separator/>
      </w:r>
    </w:p>
  </w:footnote>
  <w:footnote w:type="continuationSeparator" w:id="0">
    <w:p w:rsidR="008E4929" w:rsidRDefault="008E4929" w:rsidP="000F58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E5" w:rsidRPr="00074036" w:rsidRDefault="002F33E5" w:rsidP="00173FF2">
    <w:pPr>
      <w:pStyle w:val="Header"/>
      <w:rPr>
        <w:szCs w:val="16"/>
      </w:rPr>
    </w:pPr>
    <w:r>
      <w:rPr>
        <w:rStyle w:val="Pantone485"/>
      </w:rPr>
      <w:t>Международное движение Красного Креста и Красного Полумесяца</w:t>
    </w:r>
    <w:r w:rsidR="004816E8">
      <w:rPr>
        <w:rStyle w:val="Pantone485"/>
      </w:rPr>
      <w:t xml:space="preserve"> </w:t>
    </w:r>
    <w:r>
      <w:rPr>
        <w:rStyle w:val="PageNumber"/>
        <w:bCs/>
        <w:szCs w:val="16"/>
      </w:rPr>
      <w:t>I</w:t>
    </w:r>
    <w:r w:rsidR="004816E8">
      <w:rPr>
        <w:rStyle w:val="PageNumber"/>
        <w:bCs/>
        <w:szCs w:val="16"/>
      </w:rPr>
      <w:t xml:space="preserve"> </w:t>
    </w:r>
    <w:r>
      <w:rPr>
        <w:szCs w:val="16"/>
      </w:rPr>
      <w:t>Денежные переводы при чрезвычайных ситуациях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B1B57"/>
    <w:multiLevelType w:val="hybridMultilevel"/>
    <w:tmpl w:val="3D1242B2"/>
    <w:lvl w:ilvl="0" w:tplc="CEBC97C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1F1042"/>
    <w:multiLevelType w:val="hybridMultilevel"/>
    <w:tmpl w:val="11B6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3B28BA"/>
    <w:multiLevelType w:val="hybridMultilevel"/>
    <w:tmpl w:val="74E2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4534CD"/>
    <w:multiLevelType w:val="hybridMultilevel"/>
    <w:tmpl w:val="0BA4F612"/>
    <w:lvl w:ilvl="0" w:tplc="CEBC97C2">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0"/>
  </w:num>
  <w:num w:numId="8">
    <w:abstractNumId w:val="6"/>
  </w:num>
  <w:num w:numId="9">
    <w:abstractNumId w:val="9"/>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5883"/>
    <w:rsid w:val="00006BBF"/>
    <w:rsid w:val="00010D8B"/>
    <w:rsid w:val="00030CC0"/>
    <w:rsid w:val="0003434B"/>
    <w:rsid w:val="0004029E"/>
    <w:rsid w:val="00047855"/>
    <w:rsid w:val="0005150F"/>
    <w:rsid w:val="00063C74"/>
    <w:rsid w:val="000701C4"/>
    <w:rsid w:val="00080B3E"/>
    <w:rsid w:val="00084F9F"/>
    <w:rsid w:val="00096A14"/>
    <w:rsid w:val="000B42FE"/>
    <w:rsid w:val="000C7EE5"/>
    <w:rsid w:val="000D64F9"/>
    <w:rsid w:val="000F137E"/>
    <w:rsid w:val="000F3B54"/>
    <w:rsid w:val="000F5883"/>
    <w:rsid w:val="000F5FB3"/>
    <w:rsid w:val="00104349"/>
    <w:rsid w:val="001277D2"/>
    <w:rsid w:val="00134925"/>
    <w:rsid w:val="0013517C"/>
    <w:rsid w:val="00137659"/>
    <w:rsid w:val="001418A3"/>
    <w:rsid w:val="001656B3"/>
    <w:rsid w:val="00166927"/>
    <w:rsid w:val="00170169"/>
    <w:rsid w:val="0017388C"/>
    <w:rsid w:val="00174968"/>
    <w:rsid w:val="0018189F"/>
    <w:rsid w:val="001B2704"/>
    <w:rsid w:val="001E4681"/>
    <w:rsid w:val="001F56F0"/>
    <w:rsid w:val="00224867"/>
    <w:rsid w:val="00242E9E"/>
    <w:rsid w:val="00243808"/>
    <w:rsid w:val="00243FAA"/>
    <w:rsid w:val="002443FC"/>
    <w:rsid w:val="002467E6"/>
    <w:rsid w:val="00257AB8"/>
    <w:rsid w:val="00260E7E"/>
    <w:rsid w:val="00266F5C"/>
    <w:rsid w:val="00267610"/>
    <w:rsid w:val="00271334"/>
    <w:rsid w:val="00276BFB"/>
    <w:rsid w:val="002A3623"/>
    <w:rsid w:val="002A76BF"/>
    <w:rsid w:val="002D0FEC"/>
    <w:rsid w:val="002D3DC0"/>
    <w:rsid w:val="002E6E16"/>
    <w:rsid w:val="002E7898"/>
    <w:rsid w:val="002F33E5"/>
    <w:rsid w:val="002F38C4"/>
    <w:rsid w:val="00301DCA"/>
    <w:rsid w:val="0030260E"/>
    <w:rsid w:val="00311319"/>
    <w:rsid w:val="00312FC7"/>
    <w:rsid w:val="00315FA2"/>
    <w:rsid w:val="003209A0"/>
    <w:rsid w:val="003302F8"/>
    <w:rsid w:val="00334CDA"/>
    <w:rsid w:val="00343D83"/>
    <w:rsid w:val="003441CC"/>
    <w:rsid w:val="0036607D"/>
    <w:rsid w:val="00373B97"/>
    <w:rsid w:val="003860BE"/>
    <w:rsid w:val="003959B7"/>
    <w:rsid w:val="003A4C81"/>
    <w:rsid w:val="003B25BA"/>
    <w:rsid w:val="003B57A7"/>
    <w:rsid w:val="003B755A"/>
    <w:rsid w:val="003C6BF3"/>
    <w:rsid w:val="003C7E37"/>
    <w:rsid w:val="003E662D"/>
    <w:rsid w:val="004112B6"/>
    <w:rsid w:val="00432124"/>
    <w:rsid w:val="0044743A"/>
    <w:rsid w:val="00467B15"/>
    <w:rsid w:val="00477CED"/>
    <w:rsid w:val="004816E8"/>
    <w:rsid w:val="004824D6"/>
    <w:rsid w:val="00483585"/>
    <w:rsid w:val="00494645"/>
    <w:rsid w:val="004B222A"/>
    <w:rsid w:val="004C13D2"/>
    <w:rsid w:val="004C3EED"/>
    <w:rsid w:val="004D66C9"/>
    <w:rsid w:val="004F0A18"/>
    <w:rsid w:val="004F0EB1"/>
    <w:rsid w:val="004F6C7D"/>
    <w:rsid w:val="00501173"/>
    <w:rsid w:val="00517C1D"/>
    <w:rsid w:val="00551A97"/>
    <w:rsid w:val="0057122E"/>
    <w:rsid w:val="00581E21"/>
    <w:rsid w:val="00583B60"/>
    <w:rsid w:val="005A409A"/>
    <w:rsid w:val="005A50E0"/>
    <w:rsid w:val="005B788C"/>
    <w:rsid w:val="005D4E91"/>
    <w:rsid w:val="005E1A34"/>
    <w:rsid w:val="005E36A1"/>
    <w:rsid w:val="005F31DA"/>
    <w:rsid w:val="00602355"/>
    <w:rsid w:val="0060244C"/>
    <w:rsid w:val="006153B3"/>
    <w:rsid w:val="0061746C"/>
    <w:rsid w:val="00617DED"/>
    <w:rsid w:val="0062219C"/>
    <w:rsid w:val="00636820"/>
    <w:rsid w:val="006542B2"/>
    <w:rsid w:val="006610CC"/>
    <w:rsid w:val="00662F1B"/>
    <w:rsid w:val="00667A44"/>
    <w:rsid w:val="00670146"/>
    <w:rsid w:val="0067681E"/>
    <w:rsid w:val="006A0043"/>
    <w:rsid w:val="006B142A"/>
    <w:rsid w:val="006B4442"/>
    <w:rsid w:val="006C684D"/>
    <w:rsid w:val="006D3BF7"/>
    <w:rsid w:val="006E75F1"/>
    <w:rsid w:val="006F2503"/>
    <w:rsid w:val="00700E09"/>
    <w:rsid w:val="00706131"/>
    <w:rsid w:val="00743B04"/>
    <w:rsid w:val="00754F6A"/>
    <w:rsid w:val="00757E96"/>
    <w:rsid w:val="00796EE9"/>
    <w:rsid w:val="00797AEE"/>
    <w:rsid w:val="007A32C6"/>
    <w:rsid w:val="007B6BB7"/>
    <w:rsid w:val="007C2235"/>
    <w:rsid w:val="007D217B"/>
    <w:rsid w:val="007D35D5"/>
    <w:rsid w:val="007E3A1A"/>
    <w:rsid w:val="007F3E99"/>
    <w:rsid w:val="00807338"/>
    <w:rsid w:val="008258A3"/>
    <w:rsid w:val="00830226"/>
    <w:rsid w:val="0085266F"/>
    <w:rsid w:val="008635B0"/>
    <w:rsid w:val="00865444"/>
    <w:rsid w:val="0086577F"/>
    <w:rsid w:val="00867956"/>
    <w:rsid w:val="00874ACF"/>
    <w:rsid w:val="008779AB"/>
    <w:rsid w:val="00881252"/>
    <w:rsid w:val="00893A68"/>
    <w:rsid w:val="00894B31"/>
    <w:rsid w:val="008979D7"/>
    <w:rsid w:val="008A13F1"/>
    <w:rsid w:val="008B2C7F"/>
    <w:rsid w:val="008B31D5"/>
    <w:rsid w:val="008C3212"/>
    <w:rsid w:val="008D2114"/>
    <w:rsid w:val="008E2563"/>
    <w:rsid w:val="008E3B0A"/>
    <w:rsid w:val="008E4929"/>
    <w:rsid w:val="009153CD"/>
    <w:rsid w:val="0092397E"/>
    <w:rsid w:val="00925A38"/>
    <w:rsid w:val="00934808"/>
    <w:rsid w:val="009423E1"/>
    <w:rsid w:val="00962C54"/>
    <w:rsid w:val="00970E74"/>
    <w:rsid w:val="009728DC"/>
    <w:rsid w:val="009776D6"/>
    <w:rsid w:val="009912CA"/>
    <w:rsid w:val="009A6E23"/>
    <w:rsid w:val="009B10DB"/>
    <w:rsid w:val="009B4DEA"/>
    <w:rsid w:val="009C1B85"/>
    <w:rsid w:val="009C3C0F"/>
    <w:rsid w:val="009C5FD1"/>
    <w:rsid w:val="009D2B4A"/>
    <w:rsid w:val="009E631E"/>
    <w:rsid w:val="009E714B"/>
    <w:rsid w:val="00A20F49"/>
    <w:rsid w:val="00A20F5E"/>
    <w:rsid w:val="00A238BA"/>
    <w:rsid w:val="00A60809"/>
    <w:rsid w:val="00A72044"/>
    <w:rsid w:val="00A85FA8"/>
    <w:rsid w:val="00AB014A"/>
    <w:rsid w:val="00AB0B08"/>
    <w:rsid w:val="00AD003F"/>
    <w:rsid w:val="00AE50BC"/>
    <w:rsid w:val="00AE65D9"/>
    <w:rsid w:val="00AF05D8"/>
    <w:rsid w:val="00AF508B"/>
    <w:rsid w:val="00B010C7"/>
    <w:rsid w:val="00B202C6"/>
    <w:rsid w:val="00B24E68"/>
    <w:rsid w:val="00B35D2B"/>
    <w:rsid w:val="00B50ECF"/>
    <w:rsid w:val="00B532ED"/>
    <w:rsid w:val="00B57F77"/>
    <w:rsid w:val="00B650D7"/>
    <w:rsid w:val="00B70758"/>
    <w:rsid w:val="00B72A16"/>
    <w:rsid w:val="00B84EAA"/>
    <w:rsid w:val="00B960D0"/>
    <w:rsid w:val="00BB3C24"/>
    <w:rsid w:val="00BB5F6F"/>
    <w:rsid w:val="00BC02CC"/>
    <w:rsid w:val="00BC3FB8"/>
    <w:rsid w:val="00BC48B3"/>
    <w:rsid w:val="00BC646F"/>
    <w:rsid w:val="00BD4796"/>
    <w:rsid w:val="00BF2133"/>
    <w:rsid w:val="00C0208B"/>
    <w:rsid w:val="00C02309"/>
    <w:rsid w:val="00C04522"/>
    <w:rsid w:val="00C04C88"/>
    <w:rsid w:val="00C232F7"/>
    <w:rsid w:val="00C25D5E"/>
    <w:rsid w:val="00C42DE9"/>
    <w:rsid w:val="00C43A1E"/>
    <w:rsid w:val="00C5007B"/>
    <w:rsid w:val="00C57D35"/>
    <w:rsid w:val="00C67789"/>
    <w:rsid w:val="00C75550"/>
    <w:rsid w:val="00C7610C"/>
    <w:rsid w:val="00C771C1"/>
    <w:rsid w:val="00C91E90"/>
    <w:rsid w:val="00C960BE"/>
    <w:rsid w:val="00CB1920"/>
    <w:rsid w:val="00CB2C4F"/>
    <w:rsid w:val="00CE5307"/>
    <w:rsid w:val="00CF0B79"/>
    <w:rsid w:val="00CF58F9"/>
    <w:rsid w:val="00CF6687"/>
    <w:rsid w:val="00D050D3"/>
    <w:rsid w:val="00D11438"/>
    <w:rsid w:val="00D27CF6"/>
    <w:rsid w:val="00D27F9B"/>
    <w:rsid w:val="00D41576"/>
    <w:rsid w:val="00D5149A"/>
    <w:rsid w:val="00D5579A"/>
    <w:rsid w:val="00D8700E"/>
    <w:rsid w:val="00D9291B"/>
    <w:rsid w:val="00DA617A"/>
    <w:rsid w:val="00DB40D3"/>
    <w:rsid w:val="00DB7398"/>
    <w:rsid w:val="00DD1559"/>
    <w:rsid w:val="00DD25B3"/>
    <w:rsid w:val="00DE1B2C"/>
    <w:rsid w:val="00DE303F"/>
    <w:rsid w:val="00DE5945"/>
    <w:rsid w:val="00DF3988"/>
    <w:rsid w:val="00DF3E5A"/>
    <w:rsid w:val="00DF4B28"/>
    <w:rsid w:val="00E23289"/>
    <w:rsid w:val="00E3007D"/>
    <w:rsid w:val="00E33928"/>
    <w:rsid w:val="00E33B97"/>
    <w:rsid w:val="00E345D8"/>
    <w:rsid w:val="00E3717D"/>
    <w:rsid w:val="00E50E44"/>
    <w:rsid w:val="00E522CE"/>
    <w:rsid w:val="00E57504"/>
    <w:rsid w:val="00E71C6D"/>
    <w:rsid w:val="00E72037"/>
    <w:rsid w:val="00E72985"/>
    <w:rsid w:val="00E827F4"/>
    <w:rsid w:val="00E8459F"/>
    <w:rsid w:val="00EA3B6B"/>
    <w:rsid w:val="00EB1C9A"/>
    <w:rsid w:val="00EC7D08"/>
    <w:rsid w:val="00ED08F3"/>
    <w:rsid w:val="00EE7E9D"/>
    <w:rsid w:val="00F03560"/>
    <w:rsid w:val="00F0521C"/>
    <w:rsid w:val="00F075D4"/>
    <w:rsid w:val="00F12CB7"/>
    <w:rsid w:val="00F37F90"/>
    <w:rsid w:val="00F40E5B"/>
    <w:rsid w:val="00F75654"/>
    <w:rsid w:val="00F8210B"/>
    <w:rsid w:val="00F8660A"/>
    <w:rsid w:val="00F958A1"/>
    <w:rsid w:val="00F97911"/>
    <w:rsid w:val="00FA2519"/>
    <w:rsid w:val="00FC52A7"/>
    <w:rsid w:val="00FC5E08"/>
    <w:rsid w:val="00FE04B9"/>
    <w:rsid w:val="00FE39AF"/>
    <w:rsid w:val="00FE7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A1"/>
    <w:pPr>
      <w:spacing w:after="120" w:line="240" w:lineRule="auto"/>
    </w:pPr>
    <w:rPr>
      <w:rFonts w:ascii="Arial" w:eastAsiaTheme="minorEastAsia" w:hAnsi="Arial" w:cs="Times New Roman"/>
      <w:sz w:val="20"/>
      <w:szCs w:val="20"/>
    </w:rPr>
  </w:style>
  <w:style w:type="paragraph" w:styleId="Heading1">
    <w:name w:val="heading 1"/>
    <w:basedOn w:val="H1"/>
    <w:next w:val="Normal"/>
    <w:link w:val="Heading1Char"/>
    <w:uiPriority w:val="9"/>
    <w:rsid w:val="00F958A1"/>
  </w:style>
  <w:style w:type="paragraph" w:styleId="Heading2">
    <w:name w:val="heading 2"/>
    <w:basedOn w:val="Normal"/>
    <w:next w:val="Normal"/>
    <w:link w:val="Heading2Char"/>
    <w:uiPriority w:val="9"/>
    <w:unhideWhenUsed/>
    <w:qFormat/>
    <w:rsid w:val="00F958A1"/>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958A1"/>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58A1"/>
    <w:pPr>
      <w:spacing w:after="240"/>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F958A1"/>
    <w:pPr>
      <w:spacing w:after="0"/>
    </w:pPr>
    <w:rPr>
      <w:sz w:val="16"/>
      <w:szCs w:val="22"/>
    </w:rPr>
  </w:style>
  <w:style w:type="character" w:customStyle="1" w:styleId="FootnoteTextChar">
    <w:name w:val="Footnote Text Char"/>
    <w:basedOn w:val="DefaultParagraphFont"/>
    <w:link w:val="FootnoteText"/>
    <w:uiPriority w:val="99"/>
    <w:rsid w:val="00F958A1"/>
    <w:rPr>
      <w:rFonts w:ascii="Arial" w:eastAsiaTheme="minorEastAsia" w:hAnsi="Arial" w:cs="Times New Roman"/>
      <w:sz w:val="16"/>
      <w:lang w:val="ru-RU"/>
    </w:rPr>
  </w:style>
  <w:style w:type="character" w:styleId="FootnoteReference">
    <w:name w:val="footnote reference"/>
    <w:basedOn w:val="DefaultParagraphFont"/>
    <w:uiPriority w:val="99"/>
    <w:unhideWhenUsed/>
    <w:rsid w:val="00F958A1"/>
    <w:rPr>
      <w:vertAlign w:val="superscript"/>
    </w:rPr>
  </w:style>
  <w:style w:type="character" w:styleId="CommentReference">
    <w:name w:val="annotation reference"/>
    <w:basedOn w:val="DefaultParagraphFont"/>
    <w:uiPriority w:val="99"/>
    <w:semiHidden/>
    <w:unhideWhenUsed/>
    <w:rsid w:val="00F958A1"/>
    <w:rPr>
      <w:sz w:val="18"/>
      <w:szCs w:val="18"/>
    </w:rPr>
  </w:style>
  <w:style w:type="paragraph" w:styleId="CommentText">
    <w:name w:val="annotation text"/>
    <w:basedOn w:val="Normal"/>
    <w:link w:val="CommentTextChar"/>
    <w:uiPriority w:val="99"/>
    <w:unhideWhenUsed/>
    <w:rsid w:val="000F5883"/>
  </w:style>
  <w:style w:type="character" w:customStyle="1" w:styleId="CommentTextChar">
    <w:name w:val="Comment Text Char"/>
    <w:basedOn w:val="DefaultParagraphFont"/>
    <w:link w:val="CommentText"/>
    <w:uiPriority w:val="99"/>
    <w:rsid w:val="000F5883"/>
    <w:rPr>
      <w:rFonts w:eastAsiaTheme="minorEastAsia"/>
      <w:sz w:val="20"/>
      <w:szCs w:val="20"/>
      <w:lang w:val="ru-RU" w:eastAsia="fr-FR"/>
    </w:rPr>
  </w:style>
  <w:style w:type="character" w:customStyle="1" w:styleId="ListParagraphChar">
    <w:name w:val="List Paragraph Char"/>
    <w:basedOn w:val="DefaultParagraphFont"/>
    <w:link w:val="ListParagraph"/>
    <w:uiPriority w:val="34"/>
    <w:rsid w:val="00F958A1"/>
    <w:rPr>
      <w:rFonts w:ascii="Arial" w:hAnsi="Arial"/>
      <w:sz w:val="20"/>
      <w:lang w:val="ru-RU"/>
    </w:rPr>
  </w:style>
  <w:style w:type="paragraph" w:styleId="BalloonText">
    <w:name w:val="Balloon Text"/>
    <w:basedOn w:val="Normal"/>
    <w:link w:val="BalloonTextChar"/>
    <w:uiPriority w:val="99"/>
    <w:semiHidden/>
    <w:unhideWhenUsed/>
    <w:rsid w:val="00F958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8A1"/>
    <w:rPr>
      <w:rFonts w:ascii="Lucida Grande" w:eastAsiaTheme="minorEastAsia" w:hAnsi="Lucida Grande" w:cs="Lucida Grande"/>
      <w:sz w:val="18"/>
      <w:szCs w:val="18"/>
      <w:lang w:val="ru-RU"/>
    </w:rPr>
  </w:style>
  <w:style w:type="character" w:styleId="Hyperlink">
    <w:name w:val="Hyperlink"/>
    <w:basedOn w:val="DefaultParagraphFont"/>
    <w:uiPriority w:val="99"/>
    <w:unhideWhenUsed/>
    <w:rsid w:val="00F958A1"/>
    <w:rPr>
      <w:color w:val="0000FF" w:themeColor="hyperlink"/>
      <w:u w:val="single"/>
    </w:rPr>
  </w:style>
  <w:style w:type="paragraph" w:styleId="Header">
    <w:name w:val="header"/>
    <w:basedOn w:val="Normal"/>
    <w:link w:val="HeaderChar"/>
    <w:uiPriority w:val="99"/>
    <w:unhideWhenUsed/>
    <w:rsid w:val="00F958A1"/>
    <w:pPr>
      <w:spacing w:after="0" w:line="288" w:lineRule="auto"/>
      <w:jc w:val="left"/>
    </w:pPr>
    <w:rPr>
      <w:sz w:val="16"/>
    </w:rPr>
  </w:style>
  <w:style w:type="character" w:customStyle="1" w:styleId="HeaderChar">
    <w:name w:val="Header Char"/>
    <w:basedOn w:val="DefaultParagraphFont"/>
    <w:link w:val="Header"/>
    <w:uiPriority w:val="99"/>
    <w:rsid w:val="00F958A1"/>
    <w:rPr>
      <w:rFonts w:ascii="Arial" w:eastAsiaTheme="minorEastAsia" w:hAnsi="Arial" w:cs="Times New Roman"/>
      <w:sz w:val="16"/>
      <w:szCs w:val="20"/>
      <w:lang w:val="ru-RU"/>
    </w:rPr>
  </w:style>
  <w:style w:type="paragraph" w:styleId="Footer">
    <w:name w:val="footer"/>
    <w:basedOn w:val="Normal"/>
    <w:link w:val="FooterChar"/>
    <w:uiPriority w:val="99"/>
    <w:unhideWhenUsed/>
    <w:rsid w:val="00F958A1"/>
    <w:pPr>
      <w:spacing w:after="0"/>
      <w:jc w:val="left"/>
    </w:pPr>
    <w:rPr>
      <w:sz w:val="16"/>
      <w:szCs w:val="18"/>
    </w:rPr>
  </w:style>
  <w:style w:type="character" w:customStyle="1" w:styleId="FooterChar">
    <w:name w:val="Footer Char"/>
    <w:basedOn w:val="DefaultParagraphFont"/>
    <w:link w:val="Footer"/>
    <w:uiPriority w:val="99"/>
    <w:rsid w:val="00F958A1"/>
    <w:rPr>
      <w:rFonts w:ascii="Arial" w:eastAsiaTheme="minorEastAsia" w:hAnsi="Arial" w:cs="Times New Roman"/>
      <w:sz w:val="16"/>
      <w:szCs w:val="18"/>
      <w:lang w:val="ru-RU"/>
    </w:rPr>
  </w:style>
  <w:style w:type="paragraph" w:styleId="CommentSubject">
    <w:name w:val="annotation subject"/>
    <w:basedOn w:val="Normal"/>
    <w:link w:val="CommentSubjectChar"/>
    <w:uiPriority w:val="99"/>
    <w:semiHidden/>
    <w:unhideWhenUsed/>
    <w:rsid w:val="00F958A1"/>
    <w:rPr>
      <w:b/>
      <w:bCs/>
    </w:rPr>
  </w:style>
  <w:style w:type="character" w:customStyle="1" w:styleId="CommentSubjectChar">
    <w:name w:val="Comment Subject Char"/>
    <w:basedOn w:val="DefaultParagraphFont"/>
    <w:link w:val="CommentSubject"/>
    <w:uiPriority w:val="99"/>
    <w:semiHidden/>
    <w:rsid w:val="00F958A1"/>
    <w:rPr>
      <w:rFonts w:ascii="Arial" w:eastAsiaTheme="minorEastAsia" w:hAnsi="Arial" w:cs="Times New Roman"/>
      <w:b/>
      <w:bCs/>
      <w:sz w:val="20"/>
      <w:szCs w:val="20"/>
      <w:lang w:val="ru-RU"/>
    </w:rPr>
  </w:style>
  <w:style w:type="character" w:customStyle="1" w:styleId="Heading1Char">
    <w:name w:val="Heading 1 Char"/>
    <w:basedOn w:val="DefaultParagraphFont"/>
    <w:link w:val="Heading1"/>
    <w:uiPriority w:val="9"/>
    <w:rsid w:val="00F958A1"/>
    <w:rPr>
      <w:rFonts w:ascii="Arial" w:eastAsiaTheme="minorEastAsia" w:hAnsi="Arial" w:cs="Times New Roman"/>
      <w:b/>
      <w:sz w:val="40"/>
      <w:szCs w:val="52"/>
      <w:lang w:val="ru-RU"/>
    </w:rPr>
  </w:style>
  <w:style w:type="character" w:customStyle="1" w:styleId="Heading2Char">
    <w:name w:val="Heading 2 Char"/>
    <w:basedOn w:val="DefaultParagraphFont"/>
    <w:link w:val="Heading2"/>
    <w:uiPriority w:val="9"/>
    <w:rsid w:val="00F958A1"/>
    <w:rPr>
      <w:rFonts w:ascii="Arial" w:eastAsiaTheme="minorEastAsia" w:hAnsi="Arial" w:cs="Times New Roman"/>
      <w:b/>
      <w:caps/>
      <w:sz w:val="24"/>
      <w:szCs w:val="26"/>
      <w:lang w:val="ru-RU"/>
    </w:rPr>
  </w:style>
  <w:style w:type="character" w:customStyle="1" w:styleId="Heading3Char">
    <w:name w:val="Heading 3 Char"/>
    <w:basedOn w:val="DefaultParagraphFont"/>
    <w:link w:val="Heading3"/>
    <w:uiPriority w:val="9"/>
    <w:rsid w:val="00F958A1"/>
    <w:rPr>
      <w:rFonts w:ascii="Arial" w:eastAsiaTheme="minorEastAsia" w:hAnsi="Arial" w:cs="Times New Roman"/>
      <w:b/>
      <w:szCs w:val="24"/>
      <w:lang w:val="ru-RU"/>
    </w:rPr>
  </w:style>
  <w:style w:type="table" w:styleId="TableGrid">
    <w:name w:val="Table Grid"/>
    <w:basedOn w:val="TableNormal"/>
    <w:uiPriority w:val="59"/>
    <w:rsid w:val="00F958A1"/>
    <w:pPr>
      <w:spacing w:line="240" w:lineRule="auto"/>
      <w:jc w:val="left"/>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8A1"/>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PageNumber">
    <w:name w:val="page number"/>
    <w:basedOn w:val="DefaultParagraphFont"/>
    <w:uiPriority w:val="99"/>
    <w:unhideWhenUsed/>
    <w:rsid w:val="00F958A1"/>
    <w:rPr>
      <w:b/>
    </w:rPr>
  </w:style>
  <w:style w:type="character" w:styleId="FollowedHyperlink">
    <w:name w:val="FollowedHyperlink"/>
    <w:basedOn w:val="DefaultParagraphFont"/>
    <w:uiPriority w:val="99"/>
    <w:semiHidden/>
    <w:unhideWhenUsed/>
    <w:rsid w:val="00F958A1"/>
    <w:rPr>
      <w:color w:val="800080" w:themeColor="followedHyperlink"/>
      <w:u w:val="single"/>
    </w:rPr>
  </w:style>
  <w:style w:type="paragraph" w:styleId="Revision">
    <w:name w:val="Revision"/>
    <w:hidden/>
    <w:uiPriority w:val="99"/>
    <w:semiHidden/>
    <w:rsid w:val="00F958A1"/>
    <w:pPr>
      <w:spacing w:line="240" w:lineRule="auto"/>
      <w:jc w:val="left"/>
    </w:pPr>
    <w:rPr>
      <w:rFonts w:ascii="Arial" w:eastAsiaTheme="minorEastAsia" w:hAnsi="Arial" w:cs="Arial"/>
      <w:sz w:val="21"/>
      <w:szCs w:val="21"/>
    </w:rPr>
  </w:style>
  <w:style w:type="paragraph" w:customStyle="1" w:styleId="BasicParagraph">
    <w:name w:val="[Basic Paragraph]"/>
    <w:basedOn w:val="Normal"/>
    <w:uiPriority w:val="99"/>
    <w:rsid w:val="00F958A1"/>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958A1"/>
    <w:pPr>
      <w:spacing w:before="360" w:after="240"/>
      <w:jc w:val="left"/>
      <w:outlineLvl w:val="0"/>
    </w:pPr>
    <w:rPr>
      <w:b/>
      <w:sz w:val="40"/>
      <w:szCs w:val="52"/>
    </w:rPr>
  </w:style>
  <w:style w:type="paragraph" w:customStyle="1" w:styleId="Bullet1">
    <w:name w:val="Bullet 1"/>
    <w:basedOn w:val="Normal"/>
    <w:rsid w:val="00F958A1"/>
    <w:pPr>
      <w:numPr>
        <w:numId w:val="5"/>
      </w:numPr>
      <w:spacing w:before="60"/>
    </w:pPr>
    <w:rPr>
      <w:rFonts w:eastAsia="Times New Roman"/>
      <w:color w:val="000000"/>
    </w:rPr>
  </w:style>
  <w:style w:type="paragraph" w:customStyle="1" w:styleId="RefItem1">
    <w:name w:val="Ref Item 1"/>
    <w:basedOn w:val="Normal"/>
    <w:rsid w:val="00F958A1"/>
    <w:pPr>
      <w:jc w:val="left"/>
    </w:pPr>
    <w:rPr>
      <w:color w:val="000000"/>
      <w:szCs w:val="24"/>
      <w:lang w:eastAsia="it-IT"/>
    </w:rPr>
  </w:style>
  <w:style w:type="paragraph" w:customStyle="1" w:styleId="RefTitre">
    <w:name w:val="Ref Titre"/>
    <w:basedOn w:val="Normal"/>
    <w:rsid w:val="00F958A1"/>
    <w:pPr>
      <w:jc w:val="left"/>
    </w:pPr>
    <w:rPr>
      <w:rFonts w:eastAsia="Times New Roman"/>
      <w:b/>
      <w:bCs/>
      <w:sz w:val="26"/>
      <w:szCs w:val="26"/>
    </w:rPr>
  </w:style>
  <w:style w:type="paragraph" w:customStyle="1" w:styleId="Header1">
    <w:name w:val="Header 1"/>
    <w:basedOn w:val="Header"/>
    <w:rsid w:val="00F958A1"/>
    <w:rPr>
      <w:b/>
      <w:sz w:val="24"/>
      <w:szCs w:val="24"/>
    </w:rPr>
  </w:style>
  <w:style w:type="character" w:customStyle="1" w:styleId="Pantone485">
    <w:name w:val="Pantone 485"/>
    <w:basedOn w:val="DefaultParagraphFont"/>
    <w:uiPriority w:val="1"/>
    <w:qFormat/>
    <w:rsid w:val="00F958A1"/>
    <w:rPr>
      <w:rFonts w:cs="Caecilia-Light"/>
      <w:color w:val="DC281E"/>
      <w:szCs w:val="16"/>
    </w:rPr>
  </w:style>
  <w:style w:type="character" w:customStyle="1" w:styleId="H1Char">
    <w:name w:val="H1 Char"/>
    <w:basedOn w:val="DefaultParagraphFont"/>
    <w:link w:val="H1"/>
    <w:rsid w:val="00F958A1"/>
    <w:rPr>
      <w:rFonts w:ascii="Arial" w:eastAsiaTheme="minorEastAsia" w:hAnsi="Arial" w:cs="Times New Roman"/>
      <w:b/>
      <w:sz w:val="40"/>
      <w:szCs w:val="52"/>
      <w:lang w:val="ru-RU"/>
    </w:rPr>
  </w:style>
  <w:style w:type="table" w:customStyle="1" w:styleId="TableGray">
    <w:name w:val="Table Gray"/>
    <w:basedOn w:val="TableNormal"/>
    <w:uiPriority w:val="99"/>
    <w:rsid w:val="00F958A1"/>
    <w:pPr>
      <w:spacing w:line="240" w:lineRule="auto"/>
      <w:jc w:val="left"/>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958A1"/>
    <w:pPr>
      <w:numPr>
        <w:numId w:val="6"/>
      </w:numPr>
      <w:spacing w:before="120" w:after="120"/>
      <w:contextualSpacing w:val="0"/>
    </w:pPr>
    <w:rPr>
      <w:rFonts w:eastAsia="Cambria" w:cs="Arial"/>
    </w:rPr>
  </w:style>
  <w:style w:type="paragraph" w:customStyle="1" w:styleId="ListNumber1">
    <w:name w:val="List Number 1"/>
    <w:basedOn w:val="Normal"/>
    <w:rsid w:val="00F958A1"/>
    <w:pPr>
      <w:numPr>
        <w:ilvl w:val="1"/>
        <w:numId w:val="7"/>
      </w:numPr>
      <w:contextualSpacing/>
    </w:pPr>
    <w:rPr>
      <w:rFonts w:eastAsiaTheme="minorHAnsi" w:cstheme="minorHAnsi"/>
      <w:szCs w:val="22"/>
    </w:rPr>
  </w:style>
  <w:style w:type="paragraph" w:customStyle="1" w:styleId="NormalNo">
    <w:name w:val="Normal + No"/>
    <w:basedOn w:val="Normal"/>
    <w:qFormat/>
    <w:rsid w:val="00F958A1"/>
    <w:pPr>
      <w:numPr>
        <w:numId w:val="8"/>
      </w:numPr>
    </w:pPr>
    <w:rPr>
      <w:rFonts w:eastAsia="MS Mincho"/>
      <w:b/>
      <w:sz w:val="22"/>
    </w:rPr>
  </w:style>
  <w:style w:type="paragraph" w:customStyle="1" w:styleId="Bullet3">
    <w:name w:val="Bullet 3"/>
    <w:basedOn w:val="ListParagraph"/>
    <w:qFormat/>
    <w:rsid w:val="00F958A1"/>
    <w:pPr>
      <w:numPr>
        <w:numId w:val="9"/>
      </w:numPr>
      <w:spacing w:before="120" w:after="120"/>
      <w:ind w:right="425"/>
    </w:pPr>
    <w:rPr>
      <w:rFonts w:cs="Arial"/>
      <w:i/>
      <w:iCs/>
    </w:rPr>
  </w:style>
  <w:style w:type="paragraph" w:customStyle="1" w:styleId="Indent">
    <w:name w:val="Indent"/>
    <w:basedOn w:val="Normal"/>
    <w:qFormat/>
    <w:rsid w:val="00F958A1"/>
    <w:pPr>
      <w:ind w:left="567"/>
    </w:pPr>
    <w:rPr>
      <w:rFonts w:cs="Arial"/>
      <w:b/>
    </w:rPr>
  </w:style>
  <w:style w:type="paragraph" w:customStyle="1" w:styleId="TitreTableau">
    <w:name w:val="Titre Tableau"/>
    <w:basedOn w:val="Normal"/>
    <w:qFormat/>
    <w:rsid w:val="00F958A1"/>
    <w:pPr>
      <w:spacing w:before="120"/>
      <w:jc w:val="center"/>
    </w:pPr>
    <w:rPr>
      <w:rFonts w:cs="Arial"/>
      <w:b/>
      <w:bCs/>
      <w:color w:val="FFFFFF" w:themeColor="background1"/>
    </w:rPr>
  </w:style>
  <w:style w:type="paragraph" w:customStyle="1" w:styleId="BulletTableau">
    <w:name w:val="Bullet Tableau"/>
    <w:basedOn w:val="Bullet2"/>
    <w:qFormat/>
    <w:rsid w:val="00F958A1"/>
    <w:pPr>
      <w:keepNext/>
      <w:keepLines/>
      <w:framePr w:hSpace="141" w:wrap="around" w:vAnchor="text" w:hAnchor="margin" w:y="402"/>
      <w:numPr>
        <w:numId w:val="1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A1"/>
    <w:pPr>
      <w:spacing w:after="120" w:line="240" w:lineRule="auto"/>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F958A1"/>
  </w:style>
  <w:style w:type="paragraph" w:styleId="Heading2">
    <w:name w:val="heading 2"/>
    <w:basedOn w:val="Normal"/>
    <w:next w:val="Normal"/>
    <w:link w:val="Heading2Char"/>
    <w:uiPriority w:val="9"/>
    <w:unhideWhenUsed/>
    <w:qFormat/>
    <w:rsid w:val="00F958A1"/>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958A1"/>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58A1"/>
    <w:pPr>
      <w:spacing w:after="240"/>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F958A1"/>
    <w:pPr>
      <w:spacing w:after="0"/>
    </w:pPr>
    <w:rPr>
      <w:sz w:val="16"/>
      <w:szCs w:val="22"/>
    </w:rPr>
  </w:style>
  <w:style w:type="character" w:customStyle="1" w:styleId="FootnoteTextChar">
    <w:name w:val="Footnote Text Char"/>
    <w:basedOn w:val="DefaultParagraphFont"/>
    <w:link w:val="FootnoteText"/>
    <w:uiPriority w:val="99"/>
    <w:rsid w:val="00F958A1"/>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F958A1"/>
    <w:rPr>
      <w:vertAlign w:val="superscript"/>
    </w:rPr>
  </w:style>
  <w:style w:type="character" w:styleId="CommentReference">
    <w:name w:val="annotation reference"/>
    <w:basedOn w:val="DefaultParagraphFont"/>
    <w:uiPriority w:val="99"/>
    <w:semiHidden/>
    <w:unhideWhenUsed/>
    <w:rsid w:val="00F958A1"/>
    <w:rPr>
      <w:sz w:val="18"/>
      <w:szCs w:val="18"/>
    </w:rPr>
  </w:style>
  <w:style w:type="paragraph" w:styleId="CommentText">
    <w:name w:val="annotation text"/>
    <w:basedOn w:val="Normal"/>
    <w:link w:val="CommentTextChar"/>
    <w:uiPriority w:val="99"/>
    <w:unhideWhenUsed/>
    <w:rsid w:val="000F5883"/>
  </w:style>
  <w:style w:type="character" w:customStyle="1" w:styleId="CommentTextChar">
    <w:name w:val="Comment Text Char"/>
    <w:basedOn w:val="DefaultParagraphFont"/>
    <w:link w:val="CommentText"/>
    <w:uiPriority w:val="99"/>
    <w:rsid w:val="000F5883"/>
    <w:rPr>
      <w:rFonts w:eastAsiaTheme="minorEastAsia"/>
      <w:sz w:val="20"/>
      <w:szCs w:val="20"/>
      <w:lang w:val="fr-FR" w:eastAsia="fr-FR"/>
    </w:rPr>
  </w:style>
  <w:style w:type="character" w:customStyle="1" w:styleId="ListParagraphChar">
    <w:name w:val="List Paragraph Char"/>
    <w:basedOn w:val="DefaultParagraphFont"/>
    <w:link w:val="ListParagraph"/>
    <w:uiPriority w:val="34"/>
    <w:rsid w:val="00F958A1"/>
    <w:rPr>
      <w:rFonts w:ascii="Arial" w:hAnsi="Arial"/>
      <w:sz w:val="20"/>
      <w:lang w:val="en-US"/>
    </w:rPr>
  </w:style>
  <w:style w:type="paragraph" w:styleId="BalloonText">
    <w:name w:val="Balloon Text"/>
    <w:basedOn w:val="Normal"/>
    <w:link w:val="BalloonTextChar"/>
    <w:uiPriority w:val="99"/>
    <w:semiHidden/>
    <w:unhideWhenUsed/>
    <w:rsid w:val="00F958A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8A1"/>
    <w:rPr>
      <w:rFonts w:ascii="Lucida Grande" w:eastAsiaTheme="minorEastAsia" w:hAnsi="Lucida Grande" w:cs="Lucida Grande"/>
      <w:sz w:val="18"/>
      <w:szCs w:val="18"/>
      <w:lang w:val="en-US"/>
    </w:rPr>
  </w:style>
  <w:style w:type="character" w:styleId="Hyperlink">
    <w:name w:val="Hyperlink"/>
    <w:basedOn w:val="DefaultParagraphFont"/>
    <w:uiPriority w:val="99"/>
    <w:unhideWhenUsed/>
    <w:rsid w:val="00F958A1"/>
    <w:rPr>
      <w:color w:val="0000FF" w:themeColor="hyperlink"/>
      <w:u w:val="single"/>
    </w:rPr>
  </w:style>
  <w:style w:type="paragraph" w:styleId="Header">
    <w:name w:val="header"/>
    <w:basedOn w:val="Normal"/>
    <w:link w:val="HeaderChar"/>
    <w:uiPriority w:val="99"/>
    <w:unhideWhenUsed/>
    <w:rsid w:val="00F958A1"/>
    <w:pPr>
      <w:spacing w:after="0" w:line="288" w:lineRule="auto"/>
      <w:jc w:val="left"/>
    </w:pPr>
    <w:rPr>
      <w:sz w:val="16"/>
    </w:rPr>
  </w:style>
  <w:style w:type="character" w:customStyle="1" w:styleId="HeaderChar">
    <w:name w:val="Header Char"/>
    <w:basedOn w:val="DefaultParagraphFont"/>
    <w:link w:val="Header"/>
    <w:uiPriority w:val="99"/>
    <w:rsid w:val="00F958A1"/>
    <w:rPr>
      <w:rFonts w:ascii="Arial" w:eastAsiaTheme="minorEastAsia" w:hAnsi="Arial" w:cs="Times New Roman"/>
      <w:sz w:val="16"/>
      <w:szCs w:val="20"/>
      <w:lang w:val="en-US"/>
    </w:rPr>
  </w:style>
  <w:style w:type="paragraph" w:styleId="Footer">
    <w:name w:val="footer"/>
    <w:basedOn w:val="Normal"/>
    <w:link w:val="FooterChar"/>
    <w:uiPriority w:val="99"/>
    <w:unhideWhenUsed/>
    <w:rsid w:val="00F958A1"/>
    <w:pPr>
      <w:spacing w:after="0"/>
      <w:jc w:val="left"/>
    </w:pPr>
    <w:rPr>
      <w:sz w:val="16"/>
      <w:szCs w:val="18"/>
    </w:rPr>
  </w:style>
  <w:style w:type="character" w:customStyle="1" w:styleId="FooterChar">
    <w:name w:val="Footer Char"/>
    <w:basedOn w:val="DefaultParagraphFont"/>
    <w:link w:val="Footer"/>
    <w:uiPriority w:val="99"/>
    <w:rsid w:val="00F958A1"/>
    <w:rPr>
      <w:rFonts w:ascii="Arial" w:eastAsiaTheme="minorEastAsia" w:hAnsi="Arial" w:cs="Times New Roman"/>
      <w:sz w:val="16"/>
      <w:szCs w:val="18"/>
      <w:lang w:val="en-US"/>
    </w:rPr>
  </w:style>
  <w:style w:type="paragraph" w:styleId="CommentSubject">
    <w:name w:val="annotation subject"/>
    <w:basedOn w:val="Normal"/>
    <w:link w:val="CommentSubjectChar"/>
    <w:uiPriority w:val="99"/>
    <w:semiHidden/>
    <w:unhideWhenUsed/>
    <w:rsid w:val="00F958A1"/>
    <w:rPr>
      <w:b/>
      <w:bCs/>
    </w:rPr>
  </w:style>
  <w:style w:type="character" w:customStyle="1" w:styleId="CommentSubjectChar">
    <w:name w:val="Comment Subject Char"/>
    <w:basedOn w:val="DefaultParagraphFont"/>
    <w:link w:val="CommentSubject"/>
    <w:uiPriority w:val="99"/>
    <w:semiHidden/>
    <w:rsid w:val="00F958A1"/>
    <w:rPr>
      <w:rFonts w:ascii="Arial" w:eastAsiaTheme="minorEastAsia" w:hAnsi="Arial" w:cs="Times New Roman"/>
      <w:b/>
      <w:bCs/>
      <w:sz w:val="20"/>
      <w:szCs w:val="20"/>
      <w:lang w:val="en-US"/>
    </w:rPr>
  </w:style>
  <w:style w:type="character" w:customStyle="1" w:styleId="Heading1Char">
    <w:name w:val="Heading 1 Char"/>
    <w:basedOn w:val="DefaultParagraphFont"/>
    <w:link w:val="Heading1"/>
    <w:uiPriority w:val="9"/>
    <w:rsid w:val="00F958A1"/>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F958A1"/>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F958A1"/>
    <w:rPr>
      <w:rFonts w:ascii="Arial" w:eastAsiaTheme="minorEastAsia" w:hAnsi="Arial" w:cs="Times New Roman"/>
      <w:b/>
      <w:szCs w:val="24"/>
      <w:lang w:val="en-US"/>
    </w:rPr>
  </w:style>
  <w:style w:type="table" w:styleId="TableGrid">
    <w:name w:val="Table Grid"/>
    <w:basedOn w:val="TableNormal"/>
    <w:uiPriority w:val="59"/>
    <w:rsid w:val="00F958A1"/>
    <w:pPr>
      <w:spacing w:line="240" w:lineRule="auto"/>
      <w:jc w:val="left"/>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8A1"/>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F958A1"/>
    <w:rPr>
      <w:b/>
    </w:rPr>
  </w:style>
  <w:style w:type="character" w:styleId="FollowedHyperlink">
    <w:name w:val="FollowedHyperlink"/>
    <w:basedOn w:val="DefaultParagraphFont"/>
    <w:uiPriority w:val="99"/>
    <w:semiHidden/>
    <w:unhideWhenUsed/>
    <w:rsid w:val="00F958A1"/>
    <w:rPr>
      <w:color w:val="800080" w:themeColor="followedHyperlink"/>
      <w:u w:val="single"/>
    </w:rPr>
  </w:style>
  <w:style w:type="paragraph" w:styleId="Revision">
    <w:name w:val="Revision"/>
    <w:hidden/>
    <w:uiPriority w:val="99"/>
    <w:semiHidden/>
    <w:rsid w:val="00F958A1"/>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F958A1"/>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958A1"/>
    <w:pPr>
      <w:spacing w:before="360" w:after="240"/>
      <w:jc w:val="left"/>
      <w:outlineLvl w:val="0"/>
    </w:pPr>
    <w:rPr>
      <w:b/>
      <w:sz w:val="40"/>
      <w:szCs w:val="52"/>
    </w:rPr>
  </w:style>
  <w:style w:type="paragraph" w:customStyle="1" w:styleId="Bullet1">
    <w:name w:val="Bullet 1"/>
    <w:basedOn w:val="Normal"/>
    <w:rsid w:val="00F958A1"/>
    <w:pPr>
      <w:numPr>
        <w:numId w:val="5"/>
      </w:numPr>
      <w:spacing w:before="60"/>
    </w:pPr>
    <w:rPr>
      <w:rFonts w:eastAsia="Times New Roman"/>
      <w:color w:val="000000"/>
    </w:rPr>
  </w:style>
  <w:style w:type="paragraph" w:customStyle="1" w:styleId="RefItem1">
    <w:name w:val="Ref Item 1"/>
    <w:basedOn w:val="Normal"/>
    <w:rsid w:val="00F958A1"/>
    <w:pPr>
      <w:jc w:val="left"/>
    </w:pPr>
    <w:rPr>
      <w:color w:val="000000"/>
      <w:szCs w:val="24"/>
      <w:lang w:eastAsia="it-IT"/>
    </w:rPr>
  </w:style>
  <w:style w:type="paragraph" w:customStyle="1" w:styleId="RefTitre">
    <w:name w:val="Ref Titre"/>
    <w:basedOn w:val="Normal"/>
    <w:rsid w:val="00F958A1"/>
    <w:pPr>
      <w:jc w:val="left"/>
    </w:pPr>
    <w:rPr>
      <w:rFonts w:eastAsia="Times New Roman"/>
      <w:b/>
      <w:bCs/>
      <w:sz w:val="26"/>
      <w:szCs w:val="26"/>
    </w:rPr>
  </w:style>
  <w:style w:type="paragraph" w:customStyle="1" w:styleId="Header1">
    <w:name w:val="Header 1"/>
    <w:basedOn w:val="Header"/>
    <w:rsid w:val="00F958A1"/>
    <w:rPr>
      <w:b/>
      <w:sz w:val="24"/>
      <w:szCs w:val="24"/>
    </w:rPr>
  </w:style>
  <w:style w:type="character" w:customStyle="1" w:styleId="Pantone485">
    <w:name w:val="Pantone 485"/>
    <w:basedOn w:val="DefaultParagraphFont"/>
    <w:uiPriority w:val="1"/>
    <w:qFormat/>
    <w:rsid w:val="00F958A1"/>
    <w:rPr>
      <w:rFonts w:cs="Caecilia-Light"/>
      <w:color w:val="DC281E"/>
      <w:szCs w:val="16"/>
    </w:rPr>
  </w:style>
  <w:style w:type="character" w:customStyle="1" w:styleId="H1Char">
    <w:name w:val="H1 Char"/>
    <w:basedOn w:val="DefaultParagraphFont"/>
    <w:link w:val="H1"/>
    <w:rsid w:val="00F958A1"/>
    <w:rPr>
      <w:rFonts w:ascii="Arial" w:eastAsiaTheme="minorEastAsia" w:hAnsi="Arial" w:cs="Times New Roman"/>
      <w:b/>
      <w:sz w:val="40"/>
      <w:szCs w:val="52"/>
      <w:lang w:val="en-US"/>
    </w:rPr>
  </w:style>
  <w:style w:type="table" w:customStyle="1" w:styleId="TableGray">
    <w:name w:val="Table Gray"/>
    <w:basedOn w:val="TableNormal"/>
    <w:uiPriority w:val="99"/>
    <w:rsid w:val="00F958A1"/>
    <w:pPr>
      <w:spacing w:line="240" w:lineRule="auto"/>
      <w:jc w:val="left"/>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958A1"/>
    <w:pPr>
      <w:numPr>
        <w:numId w:val="6"/>
      </w:numPr>
      <w:spacing w:before="120" w:after="120"/>
      <w:contextualSpacing w:val="0"/>
    </w:pPr>
    <w:rPr>
      <w:rFonts w:eastAsia="Cambria" w:cs="Arial"/>
    </w:rPr>
  </w:style>
  <w:style w:type="paragraph" w:customStyle="1" w:styleId="ListNumber1">
    <w:name w:val="List Number 1"/>
    <w:basedOn w:val="Normal"/>
    <w:rsid w:val="00F958A1"/>
    <w:pPr>
      <w:numPr>
        <w:ilvl w:val="1"/>
        <w:numId w:val="7"/>
      </w:numPr>
      <w:contextualSpacing/>
    </w:pPr>
    <w:rPr>
      <w:rFonts w:eastAsiaTheme="minorHAnsi" w:cstheme="minorHAnsi"/>
      <w:szCs w:val="22"/>
    </w:rPr>
  </w:style>
  <w:style w:type="paragraph" w:customStyle="1" w:styleId="NormalNo">
    <w:name w:val="Normal + No"/>
    <w:basedOn w:val="Normal"/>
    <w:qFormat/>
    <w:rsid w:val="00F958A1"/>
    <w:pPr>
      <w:numPr>
        <w:numId w:val="8"/>
      </w:numPr>
    </w:pPr>
    <w:rPr>
      <w:rFonts w:eastAsia="MS Mincho"/>
      <w:b/>
      <w:sz w:val="22"/>
    </w:rPr>
  </w:style>
  <w:style w:type="paragraph" w:customStyle="1" w:styleId="Bullet3">
    <w:name w:val="Bullet 3"/>
    <w:basedOn w:val="ListParagraph"/>
    <w:qFormat/>
    <w:rsid w:val="00F958A1"/>
    <w:pPr>
      <w:numPr>
        <w:numId w:val="9"/>
      </w:numPr>
      <w:spacing w:before="120" w:after="120"/>
      <w:ind w:right="425"/>
    </w:pPr>
    <w:rPr>
      <w:rFonts w:cs="Arial"/>
      <w:i/>
      <w:iCs/>
    </w:rPr>
  </w:style>
  <w:style w:type="paragraph" w:customStyle="1" w:styleId="Indent">
    <w:name w:val="Indent"/>
    <w:basedOn w:val="Normal"/>
    <w:qFormat/>
    <w:rsid w:val="00F958A1"/>
    <w:pPr>
      <w:ind w:left="567"/>
    </w:pPr>
    <w:rPr>
      <w:rFonts w:cs="Arial"/>
      <w:b/>
    </w:rPr>
  </w:style>
  <w:style w:type="paragraph" w:customStyle="1" w:styleId="TitreTableau">
    <w:name w:val="Titre Tableau"/>
    <w:basedOn w:val="Normal"/>
    <w:qFormat/>
    <w:rsid w:val="00F958A1"/>
    <w:pPr>
      <w:spacing w:before="120"/>
      <w:jc w:val="center"/>
    </w:pPr>
    <w:rPr>
      <w:rFonts w:cs="Arial"/>
      <w:b/>
      <w:bCs/>
      <w:color w:val="FFFFFF" w:themeColor="background1"/>
      <w:lang w:val="en-CA"/>
    </w:rPr>
  </w:style>
  <w:style w:type="paragraph" w:customStyle="1" w:styleId="BulletTableau">
    <w:name w:val="Bullet Tableau"/>
    <w:basedOn w:val="Bullet2"/>
    <w:qFormat/>
    <w:rsid w:val="00F958A1"/>
    <w:pPr>
      <w:keepNext/>
      <w:keepLines/>
      <w:framePr w:hSpace="141" w:wrap="around" w:vAnchor="text" w:hAnchor="margin" w:y="402"/>
      <w:numPr>
        <w:numId w:val="10"/>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4643">
      <w:bodyDiv w:val="1"/>
      <w:marLeft w:val="0"/>
      <w:marRight w:val="0"/>
      <w:marTop w:val="0"/>
      <w:marBottom w:val="0"/>
      <w:divBdr>
        <w:top w:val="none" w:sz="0" w:space="0" w:color="auto"/>
        <w:left w:val="none" w:sz="0" w:space="0" w:color="auto"/>
        <w:bottom w:val="none" w:sz="0" w:space="0" w:color="auto"/>
        <w:right w:val="none" w:sz="0" w:space="0" w:color="auto"/>
      </w:divBdr>
      <w:divsChild>
        <w:div w:id="214319421">
          <w:marLeft w:val="0"/>
          <w:marRight w:val="0"/>
          <w:marTop w:val="0"/>
          <w:marBottom w:val="0"/>
          <w:divBdr>
            <w:top w:val="none" w:sz="0" w:space="0" w:color="auto"/>
            <w:left w:val="none" w:sz="0" w:space="0" w:color="auto"/>
            <w:bottom w:val="none" w:sz="0" w:space="0" w:color="auto"/>
            <w:right w:val="none" w:sz="0" w:space="0" w:color="auto"/>
          </w:divBdr>
        </w:div>
        <w:div w:id="1433822146">
          <w:marLeft w:val="0"/>
          <w:marRight w:val="0"/>
          <w:marTop w:val="0"/>
          <w:marBottom w:val="0"/>
          <w:divBdr>
            <w:top w:val="none" w:sz="0" w:space="0" w:color="auto"/>
            <w:left w:val="none" w:sz="0" w:space="0" w:color="auto"/>
            <w:bottom w:val="none" w:sz="0" w:space="0" w:color="auto"/>
            <w:right w:val="none" w:sz="0" w:space="0" w:color="auto"/>
          </w:divBdr>
        </w:div>
        <w:div w:id="500510545">
          <w:marLeft w:val="0"/>
          <w:marRight w:val="0"/>
          <w:marTop w:val="0"/>
          <w:marBottom w:val="0"/>
          <w:divBdr>
            <w:top w:val="none" w:sz="0" w:space="0" w:color="auto"/>
            <w:left w:val="none" w:sz="0" w:space="0" w:color="auto"/>
            <w:bottom w:val="none" w:sz="0" w:space="0" w:color="auto"/>
            <w:right w:val="none" w:sz="0" w:space="0" w:color="auto"/>
          </w:divBdr>
        </w:div>
        <w:div w:id="1067219758">
          <w:marLeft w:val="0"/>
          <w:marRight w:val="0"/>
          <w:marTop w:val="0"/>
          <w:marBottom w:val="0"/>
          <w:divBdr>
            <w:top w:val="none" w:sz="0" w:space="0" w:color="auto"/>
            <w:left w:val="none" w:sz="0" w:space="0" w:color="auto"/>
            <w:bottom w:val="none" w:sz="0" w:space="0" w:color="auto"/>
            <w:right w:val="none" w:sz="0" w:space="0" w:color="auto"/>
          </w:divBdr>
        </w:div>
        <w:div w:id="1289774456">
          <w:marLeft w:val="0"/>
          <w:marRight w:val="0"/>
          <w:marTop w:val="0"/>
          <w:marBottom w:val="0"/>
          <w:divBdr>
            <w:top w:val="none" w:sz="0" w:space="0" w:color="auto"/>
            <w:left w:val="none" w:sz="0" w:space="0" w:color="auto"/>
            <w:bottom w:val="none" w:sz="0" w:space="0" w:color="auto"/>
            <w:right w:val="none" w:sz="0" w:space="0" w:color="auto"/>
          </w:divBdr>
        </w:div>
        <w:div w:id="1271887922">
          <w:marLeft w:val="0"/>
          <w:marRight w:val="0"/>
          <w:marTop w:val="0"/>
          <w:marBottom w:val="0"/>
          <w:divBdr>
            <w:top w:val="none" w:sz="0" w:space="0" w:color="auto"/>
            <w:left w:val="none" w:sz="0" w:space="0" w:color="auto"/>
            <w:bottom w:val="none" w:sz="0" w:space="0" w:color="auto"/>
            <w:right w:val="none" w:sz="0" w:space="0" w:color="auto"/>
          </w:divBdr>
        </w:div>
        <w:div w:id="957296214">
          <w:marLeft w:val="0"/>
          <w:marRight w:val="0"/>
          <w:marTop w:val="0"/>
          <w:marBottom w:val="0"/>
          <w:divBdr>
            <w:top w:val="none" w:sz="0" w:space="0" w:color="auto"/>
            <w:left w:val="none" w:sz="0" w:space="0" w:color="auto"/>
            <w:bottom w:val="none" w:sz="0" w:space="0" w:color="auto"/>
            <w:right w:val="none" w:sz="0" w:space="0" w:color="auto"/>
          </w:divBdr>
        </w:div>
      </w:divsChild>
    </w:div>
    <w:div w:id="20701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utube.com/playlist?list=PLrI6tpZ6pQmRg2nU1MEsxiKdMKPABKmlQ" TargetMode="External"/><Relationship Id="rId4" Type="http://schemas.microsoft.com/office/2007/relationships/stylesWithEffects" Target="stylesWithEffects.xml"/><Relationship Id="rId9" Type="http://schemas.openxmlformats.org/officeDocument/2006/relationships/hyperlink" Target="https://fednet.ifrc.org/en/resources/disasters/disaster-and-crisis-mangement/disaster-response/cash-based-programming/resources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A457-0C28-46E2-9124-E8A4927C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54</TotalTime>
  <Pages>6</Pages>
  <Words>2635</Words>
  <Characters>15026</Characters>
  <Application>Microsoft Office Word</Application>
  <DocSecurity>0</DocSecurity>
  <Lines>125</Lines>
  <Paragraphs>35</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IFRC</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Shkuta Olga</cp:lastModifiedBy>
  <cp:revision>5</cp:revision>
  <cp:lastPrinted>2015-09-09T11:31:00Z</cp:lastPrinted>
  <dcterms:created xsi:type="dcterms:W3CDTF">2015-10-15T15:25:00Z</dcterms:created>
  <dcterms:modified xsi:type="dcterms:W3CDTF">2017-04-10T10:44:00Z</dcterms:modified>
</cp:coreProperties>
</file>