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C8" w:rsidRDefault="00F14122" w:rsidP="00425487">
      <w:pPr>
        <w:pStyle w:val="H1"/>
      </w:pPr>
      <w:r>
        <w:t>Ключевые элементы механизма обратной связи, подачи жалоб и реагирования</w:t>
      </w:r>
    </w:p>
    <w:p w:rsidR="00F360B8" w:rsidRDefault="007A12EE" w:rsidP="00425487">
      <w:r>
        <w:t>Официальный механизм обратной связи, подачи жалоб и реагирования (</w:t>
      </w:r>
      <w:r w:rsidR="001B7E85">
        <w:t>МЖР</w:t>
      </w:r>
      <w:r>
        <w:t>) предоставляет людям и сообществам безопасный, доступный и эффективно функционирующий канал, с помощью которого можно подать жалобу, задать вопрос и дать отзыв, а организации с помощью этого канала могут ответить на обращения.</w:t>
      </w:r>
      <w:r w:rsidR="001B7E85">
        <w:t xml:space="preserve"> </w:t>
      </w:r>
      <w:r>
        <w:t>МЖ</w:t>
      </w:r>
      <w:r w:rsidR="001B7E85">
        <w:t>Р</w:t>
      </w:r>
      <w:r>
        <w:t xml:space="preserve"> необходимы для вовлечения сообществ в работу, </w:t>
      </w:r>
      <w:r w:rsidR="001B7E85">
        <w:t xml:space="preserve">для </w:t>
      </w:r>
      <w:r>
        <w:t>мониторинга, оценивания и обучения.</w:t>
      </w:r>
      <w:r w:rsidR="001B7E85">
        <w:t xml:space="preserve"> </w:t>
      </w:r>
      <w:r>
        <w:t xml:space="preserve">В данном документе будут рассмотрены основные элементы, которые следует учесть до и во время разработки и внедрения эффективно работающего </w:t>
      </w:r>
      <w:r w:rsidR="001B7E85">
        <w:t>МЖР</w:t>
      </w:r>
      <w:r>
        <w:t>.  Также будут отмечены другие соответствующие инструменты в данном пособии.</w:t>
      </w:r>
    </w:p>
    <w:p w:rsidR="00901EC8" w:rsidRPr="00F360B8" w:rsidRDefault="007A12EE" w:rsidP="00425487">
      <w:pPr>
        <w:pStyle w:val="3"/>
      </w:pPr>
      <w:r>
        <w:t xml:space="preserve">Прежде чем приступить к разработке </w:t>
      </w:r>
      <w:r w:rsidR="001B7E85">
        <w:t>МЖР</w:t>
      </w:r>
      <w:r>
        <w:t>, убедитесь, что:</w:t>
      </w:r>
    </w:p>
    <w:p w:rsidR="00F360B8" w:rsidRPr="00F360B8" w:rsidRDefault="007A12EE" w:rsidP="00425487">
      <w:pPr>
        <w:pStyle w:val="Bullet2"/>
        <w:spacing w:before="40" w:after="40"/>
        <w:ind w:left="714" w:hanging="357"/>
      </w:pPr>
      <w:r>
        <w:t xml:space="preserve">Высшее руководство и персонал на местах поддерживают идею </w:t>
      </w:r>
      <w:r w:rsidR="001B7E85">
        <w:t>МЖР</w:t>
      </w:r>
    </w:p>
    <w:p w:rsidR="00F360B8" w:rsidRPr="00F360B8" w:rsidRDefault="007A12EE" w:rsidP="00425487">
      <w:pPr>
        <w:pStyle w:val="Bullet2"/>
        <w:spacing w:before="40" w:after="40"/>
        <w:ind w:left="714" w:hanging="357"/>
      </w:pPr>
      <w:r>
        <w:t xml:space="preserve">Для </w:t>
      </w:r>
      <w:r w:rsidR="001B7E85">
        <w:t>МЖР</w:t>
      </w:r>
      <w:r>
        <w:t xml:space="preserve"> выделены специальные сотрудники</w:t>
      </w:r>
    </w:p>
    <w:p w:rsidR="00F360B8" w:rsidRPr="00F360B8" w:rsidRDefault="007A12EE" w:rsidP="00425487">
      <w:pPr>
        <w:pStyle w:val="Bullet2"/>
        <w:spacing w:before="40" w:after="40"/>
        <w:ind w:left="714" w:hanging="357"/>
      </w:pPr>
      <w:r>
        <w:t xml:space="preserve">Назначенные для работы с </w:t>
      </w:r>
      <w:r w:rsidR="001B7E85">
        <w:t>МЖР</w:t>
      </w:r>
      <w:r>
        <w:t xml:space="preserve"> сотрудники имеют соответствующий опыт и/или проходят обучение</w:t>
      </w:r>
    </w:p>
    <w:p w:rsidR="00F360B8" w:rsidRPr="00F360B8" w:rsidRDefault="007A12EE" w:rsidP="00425487">
      <w:pPr>
        <w:pStyle w:val="Bullet2"/>
        <w:spacing w:before="40" w:after="40"/>
        <w:ind w:left="714" w:hanging="357"/>
      </w:pPr>
      <w:r>
        <w:t>Выделены финансовые ресурсы</w:t>
      </w:r>
    </w:p>
    <w:p w:rsidR="00901EC8" w:rsidRPr="00F360B8" w:rsidRDefault="007A12EE" w:rsidP="00425487">
      <w:pPr>
        <w:pStyle w:val="Bullet2"/>
        <w:spacing w:before="40" w:after="40"/>
        <w:ind w:left="714" w:hanging="357"/>
      </w:pPr>
      <w:r>
        <w:t>Для обсуждения традиционных и предпочитаемых каналов подачи жалоб проводятся консультации с сообществом.</w:t>
      </w:r>
    </w:p>
    <w:p w:rsidR="00901EC8" w:rsidRPr="00901EC8" w:rsidRDefault="007A12EE" w:rsidP="00425487">
      <w:pPr>
        <w:pStyle w:val="3"/>
      </w:pPr>
      <w:r>
        <w:t xml:space="preserve">Во время разработки </w:t>
      </w:r>
      <w:r w:rsidR="001B7E85">
        <w:t>МЖР</w:t>
      </w:r>
      <w:r>
        <w:t>, убедитесь, что:</w:t>
      </w:r>
    </w:p>
    <w:p w:rsidR="00901EC8" w:rsidRPr="00413D99" w:rsidRDefault="007A12EE" w:rsidP="00425487">
      <w:pPr>
        <w:pStyle w:val="Bullet2"/>
        <w:spacing w:before="40" w:after="40"/>
        <w:ind w:left="714" w:hanging="357"/>
      </w:pPr>
      <w:r>
        <w:t xml:space="preserve">В разработке руководства по </w:t>
      </w:r>
      <w:r w:rsidR="001B7E85">
        <w:t>МЖР</w:t>
      </w:r>
      <w:r>
        <w:t xml:space="preserve"> принимают участие и сотрудники, и сообщество</w:t>
      </w:r>
    </w:p>
    <w:p w:rsidR="00901EC8" w:rsidRPr="00413D99" w:rsidRDefault="007A12EE" w:rsidP="00425487">
      <w:pPr>
        <w:pStyle w:val="Bullet2"/>
        <w:spacing w:before="40" w:after="40"/>
        <w:ind w:left="714" w:hanging="357"/>
      </w:pPr>
      <w:r>
        <w:t>Учтены принципы конфиденциальности и принцип защиты от преследований за подачу жалобы</w:t>
      </w:r>
    </w:p>
    <w:p w:rsidR="00901EC8" w:rsidRPr="00413D99" w:rsidRDefault="007A12EE" w:rsidP="00425487">
      <w:pPr>
        <w:pStyle w:val="Bullet2"/>
        <w:spacing w:before="40" w:after="40"/>
        <w:ind w:left="714" w:hanging="357"/>
      </w:pPr>
      <w:r>
        <w:t>Все участники процесса знают свои роли и зоны ответственности</w:t>
      </w:r>
    </w:p>
    <w:p w:rsidR="00901EC8" w:rsidRPr="00901EC8" w:rsidRDefault="007A12EE" w:rsidP="00425487">
      <w:pPr>
        <w:pStyle w:val="Bullet2"/>
        <w:spacing w:before="40" w:after="40"/>
        <w:ind w:left="714" w:hanging="357"/>
      </w:pPr>
      <w:r>
        <w:t>Механизм подачи жалобы доступный, простой и безопасный:</w:t>
      </w:r>
    </w:p>
    <w:p w:rsidR="00901EC8" w:rsidRPr="002C4204" w:rsidRDefault="007A12EE" w:rsidP="00425487">
      <w:pPr>
        <w:pStyle w:val="Bullet2"/>
        <w:numPr>
          <w:ilvl w:val="0"/>
          <w:numId w:val="27"/>
        </w:numPr>
        <w:ind w:left="1068" w:hanging="357"/>
        <w:contextualSpacing/>
      </w:pPr>
      <w:r>
        <w:t>дети и их опекуны в отдалённых регионах могут подать жалобу</w:t>
      </w:r>
    </w:p>
    <w:p w:rsidR="00901EC8" w:rsidRPr="002C4204" w:rsidRDefault="007A12EE" w:rsidP="00425487">
      <w:pPr>
        <w:pStyle w:val="Bullet2"/>
        <w:numPr>
          <w:ilvl w:val="0"/>
          <w:numId w:val="27"/>
        </w:numPr>
        <w:ind w:left="1068" w:hanging="357"/>
        <w:contextualSpacing/>
      </w:pPr>
      <w:r>
        <w:t>жалобы принимаются как устно, так и письменно</w:t>
      </w:r>
    </w:p>
    <w:p w:rsidR="00901EC8" w:rsidRPr="00901EC8" w:rsidRDefault="007A12EE" w:rsidP="00425487">
      <w:pPr>
        <w:pStyle w:val="Bullet2"/>
        <w:numPr>
          <w:ilvl w:val="0"/>
          <w:numId w:val="27"/>
        </w:numPr>
        <w:ind w:left="1068" w:hanging="357"/>
        <w:contextualSpacing/>
      </w:pPr>
      <w:r>
        <w:t>можно подать жалобу от лица другого человека (</w:t>
      </w:r>
      <w:r w:rsidR="00662265">
        <w:t>по причине не</w:t>
      </w:r>
      <w:r>
        <w:t>грамотности, опасений за личную безопасность, неспособност</w:t>
      </w:r>
      <w:r w:rsidR="001B7E85">
        <w:t>и</w:t>
      </w:r>
      <w:r>
        <w:t xml:space="preserve"> </w:t>
      </w:r>
      <w:r w:rsidR="001B7E85">
        <w:t>передвигаться</w:t>
      </w:r>
      <w:r>
        <w:t xml:space="preserve"> и т.п.)</w:t>
      </w:r>
    </w:p>
    <w:p w:rsidR="00901EC8" w:rsidRPr="00413D99" w:rsidRDefault="0061393D" w:rsidP="00425487">
      <w:pPr>
        <w:pStyle w:val="Bullet2"/>
        <w:spacing w:before="40" w:after="40"/>
        <w:ind w:left="714" w:hanging="357"/>
      </w:pPr>
      <w:r>
        <w:t>На жалобы по вопросам, не входящим в компетенцию организации (например, обвинения в насилии), может быть получен ответ</w:t>
      </w:r>
      <w:r w:rsidR="00662265">
        <w:t>,</w:t>
      </w:r>
      <w:r>
        <w:t xml:space="preserve"> или они направляютс</w:t>
      </w:r>
      <w:r w:rsidR="001B7E85">
        <w:t>я</w:t>
      </w:r>
      <w:r>
        <w:t xml:space="preserve"> в соответствующую организацию</w:t>
      </w:r>
    </w:p>
    <w:p w:rsidR="00901EC8" w:rsidRPr="00413D99" w:rsidRDefault="0061393D" w:rsidP="00425487">
      <w:pPr>
        <w:pStyle w:val="Bullet2"/>
        <w:spacing w:before="40" w:after="40"/>
        <w:ind w:left="714" w:hanging="357"/>
      </w:pPr>
      <w:r>
        <w:t>Если человек, подавший жалобу, недоволен результатом, он/она может его обжаловать</w:t>
      </w:r>
    </w:p>
    <w:p w:rsidR="00715519" w:rsidRPr="00715519" w:rsidRDefault="007A12EE" w:rsidP="00425487">
      <w:pPr>
        <w:pStyle w:val="3"/>
      </w:pPr>
      <w:r>
        <w:t xml:space="preserve">Прежде чем приступить к внедрению </w:t>
      </w:r>
      <w:r w:rsidR="001B7E85">
        <w:t>МЖР</w:t>
      </w:r>
      <w:r>
        <w:t>, убедитесь, что:</w:t>
      </w:r>
    </w:p>
    <w:p w:rsidR="00715519" w:rsidRPr="00715519" w:rsidRDefault="007A12EE" w:rsidP="00425487">
      <w:pPr>
        <w:pStyle w:val="Bullet2"/>
      </w:pPr>
      <w:r>
        <w:t xml:space="preserve">Все сотрудники (не только имеющие непосредственное отношение к этим вопросам) проинформированы по вопросам </w:t>
      </w:r>
      <w:r w:rsidR="001B7E85">
        <w:t>МЖР</w:t>
      </w:r>
      <w:r>
        <w:t xml:space="preserve"> и прошли соответствующее обучение</w:t>
      </w:r>
    </w:p>
    <w:p w:rsidR="00901EC8" w:rsidRPr="00715519" w:rsidRDefault="007A12EE" w:rsidP="00425487">
      <w:pPr>
        <w:pStyle w:val="Bullet2"/>
      </w:pPr>
      <w:r>
        <w:t>Сообщество проинформировано, и люди знают, на что они могут пожаловаться</w:t>
      </w:r>
      <w:r w:rsidR="001B7E85">
        <w:t>,</w:t>
      </w:r>
      <w:r>
        <w:t xml:space="preserve"> и как это можно сделать</w:t>
      </w:r>
    </w:p>
    <w:p w:rsidR="00901EC8" w:rsidRPr="00901EC8" w:rsidRDefault="007A12EE" w:rsidP="00425487">
      <w:pPr>
        <w:pStyle w:val="3"/>
      </w:pPr>
      <w:r>
        <w:t xml:space="preserve">Во время внедрения </w:t>
      </w:r>
      <w:r w:rsidR="001B7E85">
        <w:t>МЖР</w:t>
      </w:r>
      <w:r>
        <w:t>, убедитесь, что:</w:t>
      </w:r>
    </w:p>
    <w:p w:rsidR="00901EC8" w:rsidRPr="00901EC8" w:rsidRDefault="007A12EE" w:rsidP="00425487">
      <w:pPr>
        <w:pStyle w:val="Bullet2"/>
      </w:pPr>
      <w:r>
        <w:rPr>
          <w:b/>
        </w:rPr>
        <w:t>Все жалобы записываются</w:t>
      </w:r>
      <w:r>
        <w:t xml:space="preserve"> на бланках жалоб и хранятся в базе данных.</w:t>
      </w:r>
      <w:r w:rsidR="001B7E85">
        <w:t xml:space="preserve"> </w:t>
      </w:r>
      <w:r>
        <w:t>Рекомендуется каталогизировать их по типу.</w:t>
      </w:r>
    </w:p>
    <w:p w:rsidR="00901EC8" w:rsidRPr="00C71D4C" w:rsidRDefault="007A12EE" w:rsidP="00425487">
      <w:pPr>
        <w:pStyle w:val="Bullet2"/>
      </w:pPr>
      <w:r>
        <w:rPr>
          <w:b/>
        </w:rPr>
        <w:t>Файлы с жалобами конфиденциальны</w:t>
      </w:r>
      <w:r>
        <w:t>.</w:t>
      </w:r>
      <w:r w:rsidR="001B7E85">
        <w:t xml:space="preserve"> </w:t>
      </w:r>
      <w:r>
        <w:t>Доступ к файлам должны иметь только те, кто отвечает за работу с жалобами.</w:t>
      </w:r>
      <w:r w:rsidR="001B7E85">
        <w:t xml:space="preserve"> </w:t>
      </w:r>
      <w:r>
        <w:t>Чрезвычайно важно, чтобы люди, подающие жалобу, доверяли процессу и верили, что их право на конфиденциальность всегда соблюдается.</w:t>
      </w:r>
    </w:p>
    <w:p w:rsidR="00901EC8" w:rsidRPr="00901EC8" w:rsidRDefault="001B7E85" w:rsidP="00425487">
      <w:pPr>
        <w:pStyle w:val="Bullet2"/>
      </w:pPr>
      <w:r>
        <w:rPr>
          <w:b/>
        </w:rPr>
        <w:t>Подавший жалобу человек получает подтверждение, что жалоба принята</w:t>
      </w:r>
      <w:r w:rsidR="007A12EE">
        <w:t>, устно или письменно.</w:t>
      </w:r>
      <w:r>
        <w:t xml:space="preserve"> </w:t>
      </w:r>
      <w:r w:rsidR="007A12EE">
        <w:t>Жалобы можно принимать с помощью горячей телефонной линии, по электронной почте, через ящик для жалоб и т.п.  Вам следует разработать собственную процедуру с учётом конкретных особенностей выбранного механизма подачи жалоб.</w:t>
      </w:r>
      <w:r>
        <w:t xml:space="preserve"> </w:t>
      </w:r>
      <w:r w:rsidR="007A12EE">
        <w:t>Не забудьте включить:  дату, когда была подана жалоба, лицо, кому была подана жалоба, кратко суть жалобы, дату, к которой подавшее жалобу лицо может ожидать ответ, а также как обжаловать результат жалобы.</w:t>
      </w:r>
    </w:p>
    <w:p w:rsidR="00901EC8" w:rsidRPr="00AD3CB3" w:rsidRDefault="007A12EE" w:rsidP="00425487">
      <w:pPr>
        <w:pStyle w:val="Bullet2"/>
      </w:pPr>
      <w:r>
        <w:rPr>
          <w:b/>
        </w:rPr>
        <w:lastRenderedPageBreak/>
        <w:t>По всем жалобам принимается решение</w:t>
      </w:r>
      <w:r>
        <w:t>.</w:t>
      </w:r>
      <w:r w:rsidR="001B7E85">
        <w:t xml:space="preserve"> </w:t>
      </w:r>
      <w:r>
        <w:t>Помните, что некоторые жалобы, особенно касающиеся нарушений со стороны персонала, требуют официального расследования.</w:t>
      </w:r>
      <w:r w:rsidR="001B7E85">
        <w:t xml:space="preserve"> </w:t>
      </w:r>
      <w:r>
        <w:t>Рекомендуется привлекать сотрудников, не связанных с проектом напрямую (или партнёров или членов сообщества).</w:t>
      </w:r>
      <w:r w:rsidR="001B7E85">
        <w:t xml:space="preserve"> </w:t>
      </w:r>
      <w:r>
        <w:t>В некоторых случаях жалобу нужно «усугубить», чтобы к расследованию подключились люди более высокого уровня либо эксперты.</w:t>
      </w:r>
    </w:p>
    <w:sectPr w:rsidR="00901EC8" w:rsidRPr="00AD3CB3" w:rsidSect="00F64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DC" w:rsidRDefault="000A23DC" w:rsidP="00A7216A">
      <w:r>
        <w:separator/>
      </w:r>
    </w:p>
  </w:endnote>
  <w:endnote w:type="continuationSeparator" w:id="0">
    <w:p w:rsidR="000A23DC" w:rsidRDefault="000A23DC" w:rsidP="00A7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E" w:rsidRDefault="001F2907" w:rsidP="004C29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12E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7E85">
      <w:rPr>
        <w:rStyle w:val="ac"/>
        <w:noProof/>
      </w:rPr>
      <w:t>0</w:t>
    </w:r>
    <w:r>
      <w:rPr>
        <w:rStyle w:val="ac"/>
      </w:rPr>
      <w:fldChar w:fldCharType="end"/>
    </w:r>
  </w:p>
  <w:p w:rsidR="004C292E" w:rsidRDefault="000A23DC" w:rsidP="00A7216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87" w:rsidRPr="00B45C74" w:rsidRDefault="001F290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425487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F24AF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425487" w:rsidRPr="003A3500" w:rsidRDefault="00425487" w:rsidP="00ED1B2B">
    <w:pPr>
      <w:pStyle w:val="aa"/>
    </w:pPr>
    <w:r>
      <w:rPr>
        <w:b/>
      </w:rPr>
      <w:t>Модуль 4.</w:t>
    </w:r>
    <w:r w:rsidR="001F24AF">
      <w:t>Раздел</w:t>
    </w:r>
    <w:r>
      <w:t xml:space="preserve"> 2.П</w:t>
    </w:r>
    <w:bookmarkStart w:id="0" w:name="_GoBack"/>
    <w:bookmarkEnd w:id="0"/>
    <w:r>
      <w:t>од</w:t>
    </w:r>
    <w:r w:rsidR="001F24AF">
      <w:t>раздел</w:t>
    </w:r>
    <w:r>
      <w:t xml:space="preserve"> 5. </w:t>
    </w:r>
    <w:fldSimple w:instr=" STYLEREF  H1 \t  \* MERGEFORMAT ">
      <w:r w:rsidR="001F24AF" w:rsidRPr="001F24AF">
        <w:rPr>
          <w:bCs/>
          <w:noProof/>
        </w:rPr>
        <w:t xml:space="preserve">Ключевые элементы механизма обратной связи, подачи жалоб и </w:t>
      </w:r>
      <w:r w:rsidR="001F24AF">
        <w:rPr>
          <w:noProof/>
        </w:rPr>
        <w:t>реагирования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AF" w:rsidRDefault="001F24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DC" w:rsidRDefault="000A23DC" w:rsidP="00A7216A">
      <w:r>
        <w:separator/>
      </w:r>
    </w:p>
  </w:footnote>
  <w:footnote w:type="continuationSeparator" w:id="0">
    <w:p w:rsidR="000A23DC" w:rsidRDefault="000A23DC" w:rsidP="00A7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AF" w:rsidRDefault="001F24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87" w:rsidRPr="00074036" w:rsidRDefault="00425487" w:rsidP="00173FF2">
    <w:pPr>
      <w:pStyle w:val="a8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1B7E85">
      <w:rPr>
        <w:rStyle w:val="Pantone485"/>
      </w:rPr>
      <w:t xml:space="preserve"> </w:t>
    </w:r>
    <w:r>
      <w:rPr>
        <w:rStyle w:val="ac"/>
        <w:bCs/>
        <w:szCs w:val="16"/>
      </w:rPr>
      <w:t>I</w:t>
    </w:r>
    <w:r w:rsidR="001B7E85">
      <w:rPr>
        <w:rStyle w:val="ac"/>
        <w:bCs/>
        <w:szCs w:val="16"/>
      </w:rPr>
      <w:t xml:space="preserve"> </w:t>
    </w:r>
    <w:r w:rsidR="001F24AF">
      <w:rPr>
        <w:szCs w:val="16"/>
      </w:rPr>
      <w:t>Наличные денежные средства в условиях ЧС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AF" w:rsidRDefault="001F24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C62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8478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D85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D4B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00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86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8A3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80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E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201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C3D10"/>
    <w:multiLevelType w:val="hybridMultilevel"/>
    <w:tmpl w:val="E004955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221BF"/>
    <w:multiLevelType w:val="hybridMultilevel"/>
    <w:tmpl w:val="AA260FD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C50B4"/>
    <w:multiLevelType w:val="hybridMultilevel"/>
    <w:tmpl w:val="94061E7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313CB"/>
    <w:multiLevelType w:val="hybridMultilevel"/>
    <w:tmpl w:val="EC02A2A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63915"/>
    <w:multiLevelType w:val="hybridMultilevel"/>
    <w:tmpl w:val="15D4C41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27C99"/>
    <w:multiLevelType w:val="hybridMultilevel"/>
    <w:tmpl w:val="BF7A3E56"/>
    <w:lvl w:ilvl="0" w:tplc="3000D490">
      <w:start w:val="1"/>
      <w:numFmt w:val="bullet"/>
      <w:lvlText w:val=""/>
      <w:lvlJc w:val="left"/>
      <w:pPr>
        <w:ind w:left="-2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3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-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</w:abstractNum>
  <w:abstractNum w:abstractNumId="18" w15:restartNumberingAfterBreak="0">
    <w:nsid w:val="4C397C81"/>
    <w:multiLevelType w:val="hybridMultilevel"/>
    <w:tmpl w:val="5162811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3103E"/>
    <w:multiLevelType w:val="hybridMultilevel"/>
    <w:tmpl w:val="B26EC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93EED"/>
    <w:multiLevelType w:val="hybridMultilevel"/>
    <w:tmpl w:val="5FACA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45AF5"/>
    <w:multiLevelType w:val="hybridMultilevel"/>
    <w:tmpl w:val="31F8564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E36B5"/>
    <w:multiLevelType w:val="hybridMultilevel"/>
    <w:tmpl w:val="DE587E8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17"/>
  </w:num>
  <w:num w:numId="5">
    <w:abstractNumId w:val="26"/>
  </w:num>
  <w:num w:numId="6">
    <w:abstractNumId w:val="15"/>
  </w:num>
  <w:num w:numId="7">
    <w:abstractNumId w:val="16"/>
  </w:num>
  <w:num w:numId="8">
    <w:abstractNumId w:val="14"/>
  </w:num>
  <w:num w:numId="9">
    <w:abstractNumId w:val="10"/>
  </w:num>
  <w:num w:numId="10">
    <w:abstractNumId w:val="19"/>
  </w:num>
  <w:num w:numId="11">
    <w:abstractNumId w:val="13"/>
  </w:num>
  <w:num w:numId="12">
    <w:abstractNumId w:val="20"/>
  </w:num>
  <w:num w:numId="13">
    <w:abstractNumId w:val="22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558"/>
    <w:rsid w:val="000A23DC"/>
    <w:rsid w:val="000C22A8"/>
    <w:rsid w:val="001674F8"/>
    <w:rsid w:val="001B7E85"/>
    <w:rsid w:val="001C6845"/>
    <w:rsid w:val="001F24AF"/>
    <w:rsid w:val="001F2907"/>
    <w:rsid w:val="00245F89"/>
    <w:rsid w:val="002B65F0"/>
    <w:rsid w:val="002C6160"/>
    <w:rsid w:val="0040633B"/>
    <w:rsid w:val="00425487"/>
    <w:rsid w:val="004B2E93"/>
    <w:rsid w:val="005372CB"/>
    <w:rsid w:val="0061393D"/>
    <w:rsid w:val="00662265"/>
    <w:rsid w:val="0069388D"/>
    <w:rsid w:val="00720F87"/>
    <w:rsid w:val="007A12EE"/>
    <w:rsid w:val="008D0817"/>
    <w:rsid w:val="00A01B96"/>
    <w:rsid w:val="00A87D8E"/>
    <w:rsid w:val="00B00C25"/>
    <w:rsid w:val="00B07D2D"/>
    <w:rsid w:val="00B61BD8"/>
    <w:rsid w:val="00B70B89"/>
    <w:rsid w:val="00BA2ACC"/>
    <w:rsid w:val="00C0147D"/>
    <w:rsid w:val="00E069E1"/>
    <w:rsid w:val="00E21039"/>
    <w:rsid w:val="00F06558"/>
    <w:rsid w:val="00F14122"/>
    <w:rsid w:val="00F648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7DE5C0-9A98-4834-AE95-2936C399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F1412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F14122"/>
  </w:style>
  <w:style w:type="paragraph" w:styleId="2">
    <w:name w:val="heading 2"/>
    <w:basedOn w:val="a"/>
    <w:next w:val="a"/>
    <w:link w:val="20"/>
    <w:uiPriority w:val="9"/>
    <w:unhideWhenUsed/>
    <w:qFormat/>
    <w:rsid w:val="00F141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141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22"/>
    <w:rPr>
      <w:rFonts w:ascii="Lucida Grande" w:eastAsiaTheme="minorEastAsia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F1412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F1412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8">
    <w:name w:val="header"/>
    <w:basedOn w:val="a"/>
    <w:link w:val="a9"/>
    <w:uiPriority w:val="99"/>
    <w:unhideWhenUsed/>
    <w:rsid w:val="00F14122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F14122"/>
    <w:rPr>
      <w:rFonts w:ascii="Arial" w:eastAsiaTheme="minorEastAsia" w:hAnsi="Arial" w:cs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F14122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F14122"/>
    <w:rPr>
      <w:rFonts w:ascii="Arial" w:eastAsiaTheme="minorEastAsia" w:hAnsi="Arial" w:cs="Times New Roman"/>
      <w:sz w:val="16"/>
      <w:szCs w:val="18"/>
    </w:rPr>
  </w:style>
  <w:style w:type="character" w:styleId="ac">
    <w:name w:val="page number"/>
    <w:basedOn w:val="a0"/>
    <w:uiPriority w:val="99"/>
    <w:unhideWhenUsed/>
    <w:rsid w:val="00F14122"/>
    <w:rPr>
      <w:b/>
    </w:rPr>
  </w:style>
  <w:style w:type="character" w:customStyle="1" w:styleId="10">
    <w:name w:val="Заголовок 1 Знак"/>
    <w:basedOn w:val="a0"/>
    <w:link w:val="1"/>
    <w:uiPriority w:val="9"/>
    <w:rsid w:val="00F14122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14122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F14122"/>
    <w:rPr>
      <w:rFonts w:ascii="Arial" w:eastAsiaTheme="minorEastAsia" w:hAnsi="Arial" w:cs="Times New Roman"/>
      <w:b/>
      <w:sz w:val="22"/>
    </w:rPr>
  </w:style>
  <w:style w:type="character" w:customStyle="1" w:styleId="a7">
    <w:name w:val="Абзац списка Знак"/>
    <w:basedOn w:val="a0"/>
    <w:link w:val="a6"/>
    <w:uiPriority w:val="34"/>
    <w:rsid w:val="00F14122"/>
    <w:rPr>
      <w:rFonts w:ascii="Arial" w:hAnsi="Arial"/>
      <w:sz w:val="20"/>
      <w:szCs w:val="22"/>
    </w:rPr>
  </w:style>
  <w:style w:type="paragraph" w:customStyle="1" w:styleId="Default">
    <w:name w:val="Default"/>
    <w:rsid w:val="00F141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d">
    <w:name w:val="annotation reference"/>
    <w:basedOn w:val="a0"/>
    <w:uiPriority w:val="99"/>
    <w:unhideWhenUsed/>
    <w:rsid w:val="00F14122"/>
    <w:rPr>
      <w:sz w:val="18"/>
      <w:szCs w:val="18"/>
    </w:rPr>
  </w:style>
  <w:style w:type="paragraph" w:styleId="ae">
    <w:name w:val="annotation text"/>
    <w:basedOn w:val="a"/>
    <w:link w:val="af"/>
    <w:rsid w:val="00425487"/>
  </w:style>
  <w:style w:type="character" w:customStyle="1" w:styleId="af">
    <w:name w:val="Текст примечания Знак"/>
    <w:basedOn w:val="a0"/>
    <w:link w:val="ae"/>
    <w:rsid w:val="00425487"/>
    <w:rPr>
      <w:rFonts w:ascii="Arial" w:eastAsiaTheme="minorEastAsia" w:hAnsi="Arial" w:cs="Times New Roman"/>
      <w:sz w:val="20"/>
      <w:szCs w:val="20"/>
    </w:rPr>
  </w:style>
  <w:style w:type="paragraph" w:styleId="af0">
    <w:name w:val="annotation subject"/>
    <w:basedOn w:val="a"/>
    <w:link w:val="af1"/>
    <w:uiPriority w:val="99"/>
    <w:unhideWhenUsed/>
    <w:rsid w:val="00F14122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rsid w:val="00F14122"/>
    <w:rPr>
      <w:rFonts w:ascii="Arial" w:eastAsiaTheme="minorEastAsia" w:hAnsi="Arial" w:cs="Times New Roman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F1412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F14122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F14122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F14122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F14122"/>
    <w:rPr>
      <w:vertAlign w:val="superscript"/>
    </w:rPr>
  </w:style>
  <w:style w:type="paragraph" w:styleId="af7">
    <w:name w:val="Revision"/>
    <w:hidden/>
    <w:uiPriority w:val="99"/>
    <w:rsid w:val="00F14122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F141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141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14122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141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141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F1412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1412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1412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F1412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6"/>
    <w:rsid w:val="00F14122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F14122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14122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a6"/>
    <w:qFormat/>
    <w:rsid w:val="00F14122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1412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F1412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F14122"/>
    <w:pPr>
      <w:keepNext/>
      <w:keepLines/>
      <w:framePr w:hSpace="141" w:wrap="around" w:vAnchor="text" w:hAnchor="margin" w:y="402"/>
      <w:numPr>
        <w:numId w:val="14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Mareta GAZIKOVA</cp:lastModifiedBy>
  <cp:revision>29</cp:revision>
  <cp:lastPrinted>2015-09-30T13:00:00Z</cp:lastPrinted>
  <dcterms:created xsi:type="dcterms:W3CDTF">2014-12-09T12:22:00Z</dcterms:created>
  <dcterms:modified xsi:type="dcterms:W3CDTF">2017-04-20T11:43:00Z</dcterms:modified>
</cp:coreProperties>
</file>