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45" w:rsidRPr="000C702D" w:rsidRDefault="001B047A" w:rsidP="000C702D">
      <w:pPr>
        <w:pStyle w:val="H1"/>
        <w:rPr>
          <w:rFonts w:cs="Arial"/>
        </w:rPr>
      </w:pPr>
      <w:r>
        <w:t>Контрольный список требований к ком</w:t>
      </w:r>
      <w:r w:rsidR="005F274A">
        <w:t>п</w:t>
      </w:r>
      <w:r>
        <w:t>ании, осуществляющей электронные переводы</w:t>
      </w:r>
    </w:p>
    <w:tbl>
      <w:tblPr>
        <w:tblStyle w:val="-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962"/>
        <w:gridCol w:w="2885"/>
        <w:gridCol w:w="1001"/>
      </w:tblGrid>
      <w:tr w:rsidR="00B56B45" w:rsidRPr="00354DDF" w:rsidTr="0006607D">
        <w:trPr>
          <w:cnfStyle w:val="100000000000"/>
        </w:trPr>
        <w:tc>
          <w:tcPr>
            <w:cnfStyle w:val="001000000000"/>
            <w:tcW w:w="3027" w:type="pct"/>
            <w:tcBorders>
              <w:bottom w:val="single" w:sz="8" w:space="0" w:color="auto"/>
            </w:tcBorders>
            <w:shd w:val="clear" w:color="auto" w:fill="DC281E"/>
          </w:tcPr>
          <w:p w:rsidR="00B56B45" w:rsidRPr="00354DDF" w:rsidRDefault="00B56B45" w:rsidP="000C702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r>
              <w:t>Обязательные условия для выбора компании, осуществляющей электронные переводы (карточки/мобильные телефоны)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DC281E"/>
            <w:vAlign w:val="center"/>
          </w:tcPr>
          <w:p w:rsidR="00B56B45" w:rsidRPr="00354DDF" w:rsidRDefault="00B56B45" w:rsidP="004764DA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</w:rPr>
            </w:pPr>
            <w:r>
              <w:t>Комментарии</w:t>
            </w: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DC281E"/>
            <w:vAlign w:val="center"/>
          </w:tcPr>
          <w:p w:rsidR="00B56B45" w:rsidRPr="00354DDF" w:rsidRDefault="00B56B45" w:rsidP="000C702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</w:rPr>
            </w:pPr>
            <w:r>
              <w:rPr>
                <w:rFonts w:ascii="MS Gothic" w:hAnsi="MS Gothic"/>
                <w:b w:val="0"/>
              </w:rPr>
              <w:t>✓</w:t>
            </w:r>
          </w:p>
        </w:tc>
      </w:tr>
      <w:tr w:rsidR="00B56B45" w:rsidRPr="00354DDF" w:rsidTr="0006607D">
        <w:trPr>
          <w:cnfStyle w:val="000000100000"/>
        </w:trPr>
        <w:tc>
          <w:tcPr>
            <w:cnfStyle w:val="00100000000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</w:t>
            </w:r>
            <w:r>
              <w:rPr>
                <w:b w:val="0"/>
                <w:color w:val="000000"/>
              </w:rPr>
              <w:tab/>
              <w:t>В целевой зоне проекта существует надёжная и доступная сеть мобильной связи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/>
              <w:rPr>
                <w:rFonts w:cs="Arial"/>
                <w:color w:val="000000"/>
              </w:rPr>
            </w:pPr>
          </w:p>
        </w:tc>
      </w:tr>
      <w:tr w:rsidR="00B56B45" w:rsidRPr="00354DDF" w:rsidTr="0006607D">
        <w:tc>
          <w:tcPr>
            <w:cnfStyle w:val="00100000000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</w:t>
            </w:r>
            <w:r>
              <w:rPr>
                <w:b w:val="0"/>
                <w:color w:val="000000"/>
              </w:rPr>
              <w:tab/>
              <w:t>Платформа массовых платежей может обработать требуемое количество переводов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/>
              <w:rPr>
                <w:rFonts w:cs="Arial"/>
                <w:color w:val="000000"/>
              </w:rPr>
            </w:pPr>
          </w:p>
        </w:tc>
      </w:tr>
      <w:tr w:rsidR="00B56B45" w:rsidRPr="00354DDF" w:rsidTr="0006607D">
        <w:trPr>
          <w:cnfStyle w:val="000000100000"/>
        </w:trPr>
        <w:tc>
          <w:tcPr>
            <w:cnfStyle w:val="00100000000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</w:t>
            </w:r>
            <w:r>
              <w:rPr>
                <w:b w:val="0"/>
                <w:color w:val="000000"/>
              </w:rPr>
              <w:tab/>
              <w:t>Поставщик услуги способен предоставить агентству по оказанию помощи специализированные услуги клиентской поддержки.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/>
              <w:rPr>
                <w:rFonts w:cs="Arial"/>
                <w:color w:val="000000"/>
              </w:rPr>
            </w:pPr>
          </w:p>
        </w:tc>
      </w:tr>
      <w:tr w:rsidR="00B56B45" w:rsidRPr="00354DDF" w:rsidTr="0006607D">
        <w:tc>
          <w:tcPr>
            <w:cnfStyle w:val="00100000000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</w:t>
            </w:r>
            <w:r>
              <w:rPr>
                <w:b w:val="0"/>
                <w:color w:val="000000"/>
              </w:rPr>
              <w:tab/>
              <w:t>Поставщик услуг имеет возможность шифровать данные, передаваемые между агентством по оказанию помощи и оператором мобильной связи.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/>
              <w:rPr>
                <w:rFonts w:cs="Arial"/>
                <w:color w:val="000000"/>
              </w:rPr>
            </w:pPr>
          </w:p>
        </w:tc>
      </w:tr>
      <w:tr w:rsidR="00B56B45" w:rsidRPr="00354DDF" w:rsidTr="0006607D">
        <w:trPr>
          <w:cnfStyle w:val="000000100000"/>
        </w:trPr>
        <w:tc>
          <w:tcPr>
            <w:cnfStyle w:val="00100000000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5.</w:t>
            </w:r>
            <w:r>
              <w:rPr>
                <w:b w:val="0"/>
                <w:color w:val="000000"/>
              </w:rPr>
              <w:tab/>
              <w:t>Распределительная сеть агента совместно с поставщиком услуг имеет достаточное количество средств для удовлетворения потребностей бенефициаров в наличных деньгах.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/>
              <w:rPr>
                <w:rFonts w:cs="Arial"/>
                <w:color w:val="000000"/>
              </w:rPr>
            </w:pPr>
          </w:p>
        </w:tc>
      </w:tr>
      <w:tr w:rsidR="00B56B45" w:rsidRPr="00354DDF" w:rsidTr="0006607D">
        <w:tc>
          <w:tcPr>
            <w:cnfStyle w:val="00100000000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6.</w:t>
            </w:r>
            <w:r>
              <w:rPr>
                <w:b w:val="0"/>
                <w:color w:val="000000"/>
              </w:rPr>
              <w:tab/>
              <w:t>Распределительная сеть агента распол</w:t>
            </w:r>
            <w:r w:rsidR="005F274A">
              <w:rPr>
                <w:b w:val="0"/>
                <w:color w:val="000000"/>
              </w:rPr>
              <w:t>агается достаточно близко от бе</w:t>
            </w:r>
            <w:r>
              <w:rPr>
                <w:b w:val="0"/>
                <w:color w:val="000000"/>
              </w:rPr>
              <w:t>нефициаров, чтобы позволить провести раздачу помощи, не требуя значительных затрат от бенефициаров.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/>
              <w:rPr>
                <w:rFonts w:cs="Arial"/>
                <w:color w:val="000000"/>
              </w:rPr>
            </w:pPr>
          </w:p>
        </w:tc>
      </w:tr>
      <w:tr w:rsidR="00B56B45" w:rsidRPr="00354DDF" w:rsidTr="0006607D">
        <w:trPr>
          <w:cnfStyle w:val="000000100000"/>
        </w:trPr>
        <w:tc>
          <w:tcPr>
            <w:cnfStyle w:val="00100000000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7.</w:t>
            </w:r>
            <w:r>
              <w:rPr>
                <w:b w:val="0"/>
                <w:color w:val="000000"/>
              </w:rPr>
              <w:tab/>
              <w:t>Комиссия/сервисный сбор за оказание услуги по переводу на приемлемом уровне.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/>
              <w:rPr>
                <w:rFonts w:cs="Arial"/>
                <w:color w:val="000000"/>
              </w:rPr>
            </w:pPr>
          </w:p>
        </w:tc>
      </w:tr>
      <w:tr w:rsidR="00B56B45" w:rsidRPr="00354DDF" w:rsidTr="0006607D">
        <w:tc>
          <w:tcPr>
            <w:cnfStyle w:val="00100000000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8.</w:t>
            </w:r>
            <w:r>
              <w:rPr>
                <w:b w:val="0"/>
                <w:color w:val="000000"/>
              </w:rPr>
              <w:tab/>
              <w:t>Комиссия, взимаемая с бенефициаров за доступ к деньгам в пунктах работы агента, на приемлемом уровне.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/>
              <w:rPr>
                <w:rFonts w:cs="Arial"/>
                <w:color w:val="000000"/>
              </w:rPr>
            </w:pPr>
          </w:p>
        </w:tc>
      </w:tr>
      <w:tr w:rsidR="00B56B45" w:rsidRPr="00354DDF" w:rsidTr="0006607D">
        <w:trPr>
          <w:cnfStyle w:val="000000100000"/>
        </w:trPr>
        <w:tc>
          <w:tcPr>
            <w:cnfStyle w:val="00100000000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9.</w:t>
            </w:r>
            <w:r>
              <w:rPr>
                <w:b w:val="0"/>
                <w:color w:val="000000"/>
              </w:rPr>
              <w:tab/>
              <w:t>Бенефициары имеют доступ к мобильным телефонам/карточкам или могут их быстро получить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/>
              <w:rPr>
                <w:rFonts w:cs="Arial"/>
                <w:color w:val="000000"/>
              </w:rPr>
            </w:pPr>
          </w:p>
        </w:tc>
      </w:tr>
      <w:tr w:rsidR="00B56B45" w:rsidRPr="00354DDF" w:rsidTr="0006607D">
        <w:tc>
          <w:tcPr>
            <w:cnfStyle w:val="00100000000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10.</w:t>
            </w:r>
            <w:r>
              <w:rPr>
                <w:b w:val="0"/>
                <w:color w:val="000000"/>
              </w:rPr>
              <w:tab/>
              <w:t>Бенефициары имеют достаточно знаний</w:t>
            </w:r>
            <w:r w:rsidR="005F274A">
              <w:rPr>
                <w:b w:val="0"/>
                <w:color w:val="000000"/>
              </w:rPr>
              <w:t>,</w:t>
            </w:r>
            <w:r>
              <w:rPr>
                <w:b w:val="0"/>
                <w:color w:val="000000"/>
              </w:rPr>
              <w:t xml:space="preserve"> чтобы пользоваться системой</w:t>
            </w:r>
            <w:r w:rsidR="005F274A">
              <w:rPr>
                <w:b w:val="0"/>
                <w:color w:val="000000"/>
              </w:rPr>
              <w:t>,</w:t>
            </w:r>
            <w:r>
              <w:rPr>
                <w:b w:val="0"/>
                <w:color w:val="000000"/>
              </w:rPr>
              <w:t xml:space="preserve"> или могут быстро получить для этого необходимую поддержку.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/>
              <w:rPr>
                <w:rFonts w:cs="Arial"/>
                <w:color w:val="000000"/>
              </w:rPr>
            </w:pPr>
          </w:p>
        </w:tc>
      </w:tr>
      <w:tr w:rsidR="00B56B45" w:rsidRPr="00354DDF" w:rsidTr="0006607D">
        <w:trPr>
          <w:cnfStyle w:val="000000100000"/>
        </w:trPr>
        <w:tc>
          <w:tcPr>
            <w:cnfStyle w:val="00100000000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11.</w:t>
            </w:r>
            <w:r>
              <w:rPr>
                <w:b w:val="0"/>
                <w:color w:val="000000"/>
              </w:rPr>
              <w:tab/>
              <w:t>У бенефициаров есть удостоверения личности, необходимые для регистрации для получения услуги.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/>
              <w:rPr>
                <w:rFonts w:cs="Arial"/>
                <w:color w:val="000000"/>
              </w:rPr>
            </w:pPr>
          </w:p>
        </w:tc>
      </w:tr>
      <w:tr w:rsidR="00B56B45" w:rsidRPr="00354DDF" w:rsidTr="0006607D">
        <w:tc>
          <w:tcPr>
            <w:cnfStyle w:val="00100000000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5F274A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12.</w:t>
            </w:r>
            <w:r>
              <w:rPr>
                <w:b w:val="0"/>
                <w:color w:val="000000"/>
              </w:rPr>
              <w:tab/>
              <w:t xml:space="preserve">Бенефициары, использующие услугу мобильного банка, имеют доступ к </w:t>
            </w:r>
            <w:r w:rsidR="005F274A">
              <w:rPr>
                <w:b w:val="0"/>
                <w:color w:val="000000"/>
              </w:rPr>
              <w:t>дешёвому</w:t>
            </w:r>
            <w:r>
              <w:rPr>
                <w:b w:val="0"/>
                <w:color w:val="000000"/>
              </w:rPr>
              <w:t xml:space="preserve"> источнику энергии, чтобы зарядить батарею телефона, либо могут получить этот доступ.  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/>
              <w:rPr>
                <w:rFonts w:cs="Arial"/>
                <w:color w:val="000000"/>
              </w:rPr>
            </w:pPr>
          </w:p>
        </w:tc>
      </w:tr>
      <w:tr w:rsidR="00B56B45" w:rsidRPr="00354DDF" w:rsidTr="0006607D">
        <w:trPr>
          <w:cnfStyle w:val="000000100000"/>
        </w:trPr>
        <w:tc>
          <w:tcPr>
            <w:cnfStyle w:val="00100000000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13.</w:t>
            </w:r>
            <w:r>
              <w:rPr>
                <w:b w:val="0"/>
                <w:color w:val="000000"/>
              </w:rPr>
              <w:tab/>
              <w:t>Существует политика защиты информации, согласно которой осуществляется обработка данных бенефициаров.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/>
              <w:rPr>
                <w:rFonts w:cs="Arial"/>
                <w:color w:val="000000"/>
              </w:rPr>
            </w:pPr>
          </w:p>
        </w:tc>
      </w:tr>
      <w:tr w:rsidR="00B56B45" w:rsidRPr="00354DDF" w:rsidTr="0006607D">
        <w:tc>
          <w:tcPr>
            <w:cnfStyle w:val="00100000000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14.</w:t>
            </w:r>
            <w:r>
              <w:rPr>
                <w:b w:val="0"/>
                <w:color w:val="000000"/>
              </w:rPr>
              <w:tab/>
              <w:t>Гарантировано соблюдение приня</w:t>
            </w:r>
            <w:r w:rsidR="005F274A">
              <w:rPr>
                <w:b w:val="0"/>
                <w:color w:val="000000"/>
              </w:rPr>
              <w:t>тых на международном уровне анти</w:t>
            </w:r>
            <w:r>
              <w:rPr>
                <w:b w:val="0"/>
                <w:color w:val="000000"/>
              </w:rPr>
              <w:t xml:space="preserve">террористических мер </w:t>
            </w:r>
            <w:r>
              <w:rPr>
                <w:b w:val="0"/>
                <w:color w:val="000000"/>
              </w:rPr>
              <w:lastRenderedPageBreak/>
              <w:t>(списки лиц, ограниченных в правах передвижения)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/>
              <w:rPr>
                <w:rFonts w:cs="Arial"/>
                <w:color w:val="000000"/>
              </w:rPr>
            </w:pPr>
          </w:p>
        </w:tc>
      </w:tr>
      <w:tr w:rsidR="00B56B45" w:rsidRPr="00354DDF" w:rsidTr="0006607D">
        <w:trPr>
          <w:cnfStyle w:val="000000100000"/>
        </w:trPr>
        <w:tc>
          <w:tcPr>
            <w:cnfStyle w:val="001000000000"/>
            <w:tcW w:w="302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/>
          </w:tcPr>
          <w:p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15.</w:t>
            </w:r>
            <w:r>
              <w:rPr>
                <w:b w:val="0"/>
                <w:color w:val="000000"/>
              </w:rPr>
              <w:tab/>
              <w:t>Агентство по оказанию помощи имеет защиту на случай, если поставщик услуг станет неплатёжеспособным, такую как страхование переведённых средств.</w:t>
            </w:r>
          </w:p>
        </w:tc>
        <w:tc>
          <w:tcPr>
            <w:tcW w:w="1465" w:type="pct"/>
            <w:tcBorders>
              <w:top w:val="none" w:sz="0" w:space="0" w:color="auto"/>
              <w:bottom w:val="none" w:sz="0" w:space="0" w:color="auto"/>
            </w:tcBorders>
            <w:shd w:val="clear" w:color="auto" w:fill="D9D9D9"/>
          </w:tcPr>
          <w:p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/>
              <w:rPr>
                <w:rFonts w:cs="Arial"/>
                <w:color w:val="000000"/>
              </w:rPr>
            </w:pPr>
          </w:p>
        </w:tc>
      </w:tr>
    </w:tbl>
    <w:p w:rsidR="004764DA" w:rsidRPr="000C702D" w:rsidRDefault="004764DA" w:rsidP="000C702D">
      <w:pPr>
        <w:spacing w:before="120" w:after="0"/>
        <w:jc w:val="right"/>
        <w:rPr>
          <w:rFonts w:cs="Arial"/>
          <w:i/>
          <w:sz w:val="18"/>
          <w:szCs w:val="18"/>
        </w:rPr>
      </w:pPr>
      <w:r>
        <w:rPr>
          <w:i/>
          <w:sz w:val="18"/>
          <w:szCs w:val="18"/>
        </w:rPr>
        <w:t>Источник:</w:t>
      </w:r>
      <w:r w:rsidR="005F274A">
        <w:rPr>
          <w:i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 xml:space="preserve">Электронные переводы в условиях чрезвычайных ситуаций:  руководство для </w:t>
      </w:r>
      <w:r w:rsidR="005F274A">
        <w:rPr>
          <w:i/>
          <w:color w:val="000000"/>
          <w:sz w:val="18"/>
          <w:szCs w:val="18"/>
        </w:rPr>
        <w:t>осуществления</w:t>
      </w:r>
      <w:r>
        <w:rPr>
          <w:i/>
          <w:color w:val="000000"/>
          <w:sz w:val="18"/>
          <w:szCs w:val="18"/>
        </w:rPr>
        <w:t xml:space="preserve"> программ / E-transfers in emergencies: implementation support guidelines" 2013 CaLP </w:t>
      </w:r>
    </w:p>
    <w:sectPr w:rsidR="004764DA" w:rsidRPr="000C702D" w:rsidSect="00276899">
      <w:headerReference w:type="default" r:id="rId7"/>
      <w:footerReference w:type="even" r:id="rId8"/>
      <w:footerReference w:type="default" r:id="rId9"/>
      <w:pgSz w:w="11900" w:h="16840" w:code="9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BCF" w:rsidRDefault="00F46BCF" w:rsidP="00E22934">
      <w:r>
        <w:separator/>
      </w:r>
    </w:p>
  </w:endnote>
  <w:endnote w:type="continuationSeparator" w:id="1">
    <w:p w:rsidR="00F46BCF" w:rsidRDefault="00F46BCF" w:rsidP="00E22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34" w:rsidRDefault="00376FED" w:rsidP="00E2293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229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274A">
      <w:rPr>
        <w:rStyle w:val="a8"/>
        <w:noProof/>
      </w:rPr>
      <w:t>0</w:t>
    </w:r>
    <w:r>
      <w:rPr>
        <w:rStyle w:val="a8"/>
      </w:rPr>
      <w:fldChar w:fldCharType="end"/>
    </w:r>
  </w:p>
  <w:p w:rsidR="00E22934" w:rsidRDefault="00E22934" w:rsidP="00E2293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2D" w:rsidRPr="00B45C74" w:rsidRDefault="00376FED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0C702D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C913A2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0C702D" w:rsidRPr="003A3500" w:rsidRDefault="000C702D" w:rsidP="00ED1B2B">
    <w:pPr>
      <w:pStyle w:val="a6"/>
    </w:pPr>
    <w:r>
      <w:rPr>
        <w:b/>
      </w:rPr>
      <w:t>Модуль 4.</w:t>
    </w:r>
    <w:r w:rsidR="00C913A2">
      <w:t xml:space="preserve"> Раздел </w:t>
    </w:r>
    <w:r>
      <w:t>3.</w:t>
    </w:r>
    <w:r w:rsidR="00C913A2">
      <w:t xml:space="preserve"> Подраздел</w:t>
    </w:r>
    <w:r>
      <w:t xml:space="preserve"> 1. </w:t>
    </w:r>
    <w:fldSimple w:instr=" STYLEREF  H1 \t  \* MERGEFORMAT ">
      <w:r w:rsidR="00C913A2" w:rsidRPr="00C913A2">
        <w:rPr>
          <w:bCs/>
          <w:noProof/>
        </w:rPr>
        <w:t>Контрольный список требований к компании</w:t>
      </w:r>
      <w:r w:rsidR="00C913A2" w:rsidRPr="00C913A2">
        <w:rPr>
          <w:i/>
          <w:noProof/>
        </w:rPr>
        <w:t>, осуществляющей электронные переводы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BCF" w:rsidRDefault="00F46BCF" w:rsidP="00E22934">
      <w:r>
        <w:separator/>
      </w:r>
    </w:p>
  </w:footnote>
  <w:footnote w:type="continuationSeparator" w:id="1">
    <w:p w:rsidR="00F46BCF" w:rsidRDefault="00F46BCF" w:rsidP="00E22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2D" w:rsidRPr="00074036" w:rsidRDefault="000C702D" w:rsidP="00173FF2">
    <w:pPr>
      <w:pStyle w:val="a4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5F274A">
      <w:rPr>
        <w:rStyle w:val="Pantone485"/>
      </w:rPr>
      <w:t xml:space="preserve"> </w:t>
    </w:r>
    <w:r>
      <w:rPr>
        <w:rStyle w:val="a8"/>
        <w:bCs/>
        <w:szCs w:val="16"/>
      </w:rPr>
      <w:t>I</w:t>
    </w:r>
    <w:r w:rsidR="005F274A">
      <w:rPr>
        <w:rStyle w:val="a8"/>
        <w:bCs/>
        <w:szCs w:val="16"/>
      </w:rPr>
      <w:t xml:space="preserve"> </w:t>
    </w:r>
    <w:r w:rsidR="00C913A2">
      <w:rPr>
        <w:szCs w:val="16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6B45"/>
    <w:rsid w:val="0006607D"/>
    <w:rsid w:val="0009665A"/>
    <w:rsid w:val="000C702D"/>
    <w:rsid w:val="00147700"/>
    <w:rsid w:val="001B047A"/>
    <w:rsid w:val="001D6A68"/>
    <w:rsid w:val="001F4B12"/>
    <w:rsid w:val="00207C49"/>
    <w:rsid w:val="00276899"/>
    <w:rsid w:val="00354DDF"/>
    <w:rsid w:val="00376FED"/>
    <w:rsid w:val="003938F2"/>
    <w:rsid w:val="003E0496"/>
    <w:rsid w:val="004426CD"/>
    <w:rsid w:val="004764DA"/>
    <w:rsid w:val="005F274A"/>
    <w:rsid w:val="006416D8"/>
    <w:rsid w:val="007E4EAF"/>
    <w:rsid w:val="007F51B4"/>
    <w:rsid w:val="008B2D15"/>
    <w:rsid w:val="00990952"/>
    <w:rsid w:val="009B13D0"/>
    <w:rsid w:val="00A21F46"/>
    <w:rsid w:val="00B56B45"/>
    <w:rsid w:val="00C62B57"/>
    <w:rsid w:val="00C913A2"/>
    <w:rsid w:val="00CE22FA"/>
    <w:rsid w:val="00D41061"/>
    <w:rsid w:val="00E22934"/>
    <w:rsid w:val="00F46BCF"/>
    <w:rsid w:val="00FB26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F2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3938F2"/>
  </w:style>
  <w:style w:type="paragraph" w:styleId="2">
    <w:name w:val="heading 2"/>
    <w:basedOn w:val="a"/>
    <w:next w:val="a"/>
    <w:link w:val="20"/>
    <w:uiPriority w:val="9"/>
    <w:unhideWhenUsed/>
    <w:qFormat/>
    <w:rsid w:val="003938F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3938F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F2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4764D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3938F2"/>
    <w:pPr>
      <w:spacing w:after="0" w:line="288" w:lineRule="auto"/>
      <w:jc w:val="left"/>
    </w:pPr>
    <w:rPr>
      <w:sz w:val="16"/>
    </w:rPr>
  </w:style>
  <w:style w:type="character" w:customStyle="1" w:styleId="a5">
    <w:name w:val="Верхний колонтитул Знак"/>
    <w:basedOn w:val="a0"/>
    <w:link w:val="a4"/>
    <w:uiPriority w:val="99"/>
    <w:rsid w:val="003938F2"/>
    <w:rPr>
      <w:rFonts w:ascii="Arial" w:hAnsi="Arial" w:cs="Times New Roman"/>
      <w:sz w:val="16"/>
    </w:rPr>
  </w:style>
  <w:style w:type="paragraph" w:styleId="a6">
    <w:name w:val="footer"/>
    <w:basedOn w:val="a"/>
    <w:link w:val="a7"/>
    <w:uiPriority w:val="99"/>
    <w:unhideWhenUsed/>
    <w:rsid w:val="003938F2"/>
    <w:pPr>
      <w:spacing w:after="0"/>
      <w:jc w:val="left"/>
    </w:pPr>
    <w:rPr>
      <w:sz w:val="16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3938F2"/>
    <w:rPr>
      <w:rFonts w:ascii="Arial" w:hAnsi="Arial" w:cs="Times New Roman"/>
      <w:sz w:val="16"/>
      <w:szCs w:val="18"/>
    </w:rPr>
  </w:style>
  <w:style w:type="character" w:styleId="a8">
    <w:name w:val="page number"/>
    <w:basedOn w:val="a0"/>
    <w:uiPriority w:val="99"/>
    <w:unhideWhenUsed/>
    <w:rsid w:val="003938F2"/>
    <w:rPr>
      <w:b/>
    </w:rPr>
  </w:style>
  <w:style w:type="character" w:customStyle="1" w:styleId="10">
    <w:name w:val="Заголовок 1 Знак"/>
    <w:basedOn w:val="a0"/>
    <w:link w:val="1"/>
    <w:uiPriority w:val="9"/>
    <w:rsid w:val="003938F2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3938F2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3938F2"/>
    <w:rPr>
      <w:rFonts w:ascii="Arial" w:hAnsi="Arial" w:cs="Times New Roman"/>
      <w:b/>
      <w:sz w:val="22"/>
      <w:szCs w:val="24"/>
    </w:rPr>
  </w:style>
  <w:style w:type="paragraph" w:styleId="a9">
    <w:name w:val="List Paragraph"/>
    <w:basedOn w:val="a"/>
    <w:link w:val="aa"/>
    <w:uiPriority w:val="34"/>
    <w:qFormat/>
    <w:rsid w:val="003938F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a">
    <w:name w:val="Абзац списка Знак"/>
    <w:basedOn w:val="a0"/>
    <w:link w:val="a9"/>
    <w:uiPriority w:val="34"/>
    <w:rsid w:val="003938F2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3938F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3938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C702D"/>
  </w:style>
  <w:style w:type="character" w:customStyle="1" w:styleId="ad">
    <w:name w:val="Текст примечания Знак"/>
    <w:basedOn w:val="a0"/>
    <w:link w:val="ac"/>
    <w:uiPriority w:val="99"/>
    <w:semiHidden/>
    <w:rsid w:val="000C702D"/>
    <w:rPr>
      <w:rFonts w:ascii="Arial" w:hAnsi="Arial" w:cs="Times New Roman"/>
    </w:rPr>
  </w:style>
  <w:style w:type="paragraph" w:styleId="ae">
    <w:name w:val="annotation subject"/>
    <w:basedOn w:val="a"/>
    <w:link w:val="af"/>
    <w:uiPriority w:val="99"/>
    <w:semiHidden/>
    <w:unhideWhenUsed/>
    <w:rsid w:val="003938F2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3938F2"/>
    <w:rPr>
      <w:rFonts w:ascii="Arial" w:hAnsi="Arial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938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38F2"/>
    <w:rPr>
      <w:rFonts w:ascii="Lucida Grande" w:hAnsi="Lucida Grande" w:cs="Lucida Grande"/>
      <w:sz w:val="18"/>
      <w:szCs w:val="18"/>
    </w:rPr>
  </w:style>
  <w:style w:type="character" w:styleId="af2">
    <w:name w:val="Hyperlink"/>
    <w:basedOn w:val="a0"/>
    <w:uiPriority w:val="99"/>
    <w:unhideWhenUsed/>
    <w:rsid w:val="003938F2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3938F2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3938F2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3938F2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3938F2"/>
    <w:rPr>
      <w:vertAlign w:val="superscript"/>
    </w:rPr>
  </w:style>
  <w:style w:type="paragraph" w:styleId="af7">
    <w:name w:val="Revision"/>
    <w:hidden/>
    <w:uiPriority w:val="99"/>
    <w:semiHidden/>
    <w:rsid w:val="003938F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3938F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3938F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3938F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3938F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3938F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4"/>
    <w:rsid w:val="003938F2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3938F2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3938F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3938F2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9"/>
    <w:rsid w:val="003938F2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3938F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3938F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9"/>
    <w:qFormat/>
    <w:rsid w:val="003938F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3938F2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3938F2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3938F2"/>
    <w:pPr>
      <w:keepNext/>
      <w:keepLines/>
      <w:framePr w:hSpace="141" w:wrap="around" w:vAnchor="text" w:hAnchor="margin" w:y="402"/>
      <w:numPr>
        <w:numId w:val="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F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3938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8F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8F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3938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938F2"/>
  </w:style>
  <w:style w:type="table" w:styleId="TableGrid">
    <w:name w:val="Table Grid"/>
    <w:basedOn w:val="TableNormal"/>
    <w:uiPriority w:val="59"/>
    <w:rsid w:val="003938F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764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938F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938F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3938F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938F2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3938F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3938F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938F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8F2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938F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38F2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3938F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38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0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02D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938F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938F2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8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F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38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8F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938F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38F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3938F2"/>
    <w:rPr>
      <w:vertAlign w:val="superscript"/>
    </w:rPr>
  </w:style>
  <w:style w:type="paragraph" w:styleId="Revision">
    <w:name w:val="Revision"/>
    <w:hidden/>
    <w:uiPriority w:val="99"/>
    <w:semiHidden/>
    <w:rsid w:val="003938F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938F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938F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938F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938F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938F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938F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938F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938F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3938F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3938F2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3938F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938F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938F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938F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938F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938F2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45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User</cp:lastModifiedBy>
  <cp:revision>10</cp:revision>
  <cp:lastPrinted>2015-09-30T21:22:00Z</cp:lastPrinted>
  <dcterms:created xsi:type="dcterms:W3CDTF">2015-07-30T03:02:00Z</dcterms:created>
  <dcterms:modified xsi:type="dcterms:W3CDTF">2017-04-20T15:01:00Z</dcterms:modified>
</cp:coreProperties>
</file>