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9C" w:rsidRPr="002F4B6B" w:rsidRDefault="000813D3" w:rsidP="00D049D8">
      <w:pPr>
        <w:pStyle w:val="H1"/>
        <w:spacing w:after="480"/>
        <w:rPr>
          <w:rFonts w:cs="Arial"/>
        </w:rPr>
      </w:pPr>
      <w:r>
        <w:t xml:space="preserve">Поставщики услуг - шаблон </w:t>
      </w:r>
      <w:r w:rsidR="00E83059">
        <w:t>описания</w:t>
      </w:r>
      <w:r>
        <w:t xml:space="preserve"> работ</w:t>
      </w:r>
    </w:p>
    <w:p w:rsidR="00D049D8" w:rsidRDefault="00D049D8" w:rsidP="003E5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</w:pPr>
    </w:p>
    <w:p w:rsidR="00C4088E" w:rsidRPr="002F4B6B" w:rsidRDefault="002F4B6B" w:rsidP="003E5075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/>
        <w:rPr>
          <w:rFonts w:cs="Arial"/>
        </w:rPr>
      </w:pPr>
      <w:r>
        <w:t>1.Общая информация и контекст</w:t>
      </w:r>
    </w:p>
    <w:p w:rsidR="00C4088E" w:rsidRPr="002F4B6B" w:rsidRDefault="00C4088E" w:rsidP="003E5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cs="Arial"/>
        </w:rPr>
      </w:pPr>
      <w:r>
        <w:t>Кратко опишите проект (цели, мероприятия, число бенефициаров, способы перевода денег, даты, суммы и т.д.) и окружающие обстоятельства.  Объём текста не более одной страницы.</w:t>
      </w:r>
    </w:p>
    <w:p w:rsidR="00C4088E" w:rsidRPr="002F4B6B" w:rsidRDefault="002F4B6B" w:rsidP="003E5075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cs="Arial"/>
        </w:rPr>
      </w:pPr>
      <w:r>
        <w:t>2.Цель запрашиваемых услуг</w:t>
      </w:r>
    </w:p>
    <w:p w:rsidR="00C4088E" w:rsidRPr="002F4B6B" w:rsidRDefault="00C4088E" w:rsidP="003E5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cs="Arial"/>
        </w:rPr>
      </w:pPr>
      <w:r>
        <w:t xml:space="preserve">Опишите запрашиваемые финансовые услуги:  тип услуги (модель выдачи и т.д.), число переводов, объём и частота, тип выдачи, дата и организация, ожидаемое число переводов/бенефициаров на одну раздачу, число пунктов раздачи, </w:t>
      </w:r>
      <w:r w:rsidR="00E83059">
        <w:t>временные</w:t>
      </w:r>
      <w:r>
        <w:t xml:space="preserve"> рамки раздачи, мониторинг, отчёты, предоставление бенефициарам доступа к услуге и т.д.</w:t>
      </w:r>
    </w:p>
    <w:p w:rsidR="00C4088E" w:rsidRPr="002F4B6B" w:rsidRDefault="00C4088E" w:rsidP="003E5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cs="Arial"/>
        </w:rPr>
      </w:pPr>
      <w:r>
        <w:t xml:space="preserve">Опишите финансовые требования:  обработка </w:t>
      </w:r>
      <w:r w:rsidR="00E83059">
        <w:t>платежей</w:t>
      </w:r>
      <w:r>
        <w:t>, отчёты, возврат неиспользованных средств и т.д.</w:t>
      </w:r>
    </w:p>
    <w:p w:rsidR="00C4088E" w:rsidRPr="002F4B6B" w:rsidRDefault="002F4B6B" w:rsidP="003E5075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cs="Arial"/>
        </w:rPr>
      </w:pPr>
      <w:r>
        <w:t>3.Обязанности поставщика услуг</w:t>
      </w:r>
    </w:p>
    <w:p w:rsidR="00C4088E" w:rsidRPr="002F4B6B" w:rsidRDefault="00C4088E" w:rsidP="003E5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cs="Arial"/>
        </w:rPr>
      </w:pPr>
      <w:r>
        <w:t xml:space="preserve">Опишите задания, которые должен будет выполнить поставщик услуг, например, место и график раздачи, предоставление справочного номера, удостоверение личности, обучение, предоставление информации, управление толпой, клиентская поддержка или технический координатор для КККП, механизм подачи жалоб, раздача наличных денег, </w:t>
      </w:r>
      <w:r w:rsidR="0048546E">
        <w:t>система</w:t>
      </w:r>
      <w:r>
        <w:t xml:space="preserve"> мониторинга, отчёты, сбор документов, раздача карточек и т.д.</w:t>
      </w:r>
    </w:p>
    <w:p w:rsidR="00C4088E" w:rsidRPr="002F4B6B" w:rsidRDefault="00C4088E" w:rsidP="003E5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cs="Arial"/>
        </w:rPr>
      </w:pPr>
      <w:r>
        <w:t>Определите сроки и географическое покрытие.</w:t>
      </w:r>
    </w:p>
    <w:p w:rsidR="00C4088E" w:rsidRPr="002F4B6B" w:rsidRDefault="002F4B6B" w:rsidP="003E5075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cs="Arial"/>
        </w:rPr>
      </w:pPr>
      <w:r>
        <w:t>4.Результаты</w:t>
      </w:r>
    </w:p>
    <w:p w:rsidR="00C4088E" w:rsidRPr="002F4B6B" w:rsidRDefault="00C4088E" w:rsidP="003E5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cs="Arial"/>
        </w:rPr>
      </w:pPr>
      <w:r>
        <w:t>Подробно опишите ожидаемые результаты:  перечисленную сумму и число бенефициаров, отчёты, удовлетворённость бенефициаров, разрешение проблем и конфликтов и т.д.</w:t>
      </w:r>
    </w:p>
    <w:p w:rsidR="00C4088E" w:rsidRPr="002F4B6B" w:rsidRDefault="002F4B6B" w:rsidP="003E5075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cs="Arial"/>
        </w:rPr>
      </w:pPr>
      <w:r>
        <w:t>5.Стандарты качества</w:t>
      </w:r>
    </w:p>
    <w:p w:rsidR="00C4088E" w:rsidRPr="002F4B6B" w:rsidRDefault="00C4088E" w:rsidP="003E5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cs="Arial"/>
        </w:rPr>
      </w:pPr>
      <w:r>
        <w:t>Определите стандарты качества, применимые к запрашиваемым услугам.</w:t>
      </w:r>
    </w:p>
    <w:p w:rsidR="00C4088E" w:rsidRPr="002F4B6B" w:rsidRDefault="002F4B6B" w:rsidP="003E5075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cs="Arial"/>
        </w:rPr>
      </w:pPr>
      <w:r>
        <w:t>6.Поддержка, которую предоставит Красный Крест и Красный Полумесяц</w:t>
      </w:r>
    </w:p>
    <w:p w:rsidR="00065D82" w:rsidRDefault="00C4088E" w:rsidP="003E5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rPr>
          <w:rFonts w:cs="Arial"/>
        </w:rPr>
      </w:pPr>
      <w:r>
        <w:t xml:space="preserve">Определите потенциальную роль и зону ответственности Красного Креста и Красного Полумесяца.  Они будут более подробно описаны в предложении услуг и могут включать:  предоставление </w:t>
      </w:r>
      <w:r w:rsidR="0048546E">
        <w:t>информации</w:t>
      </w:r>
      <w:r>
        <w:t xml:space="preserve"> бенефициарам, раздачу карточек, мониторинг, перевод средст</w:t>
      </w:r>
      <w:r w:rsidR="0048546E">
        <w:t>в</w:t>
      </w:r>
      <w:r>
        <w:t xml:space="preserve"> на корпоративный счёт, освобождение от НДС, кадровая помощь, офисное помещение и оборудование (при наличии) и т.д.</w:t>
      </w:r>
    </w:p>
    <w:p w:rsidR="00065D82" w:rsidRDefault="00065D82" w:rsidP="003E5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rPr>
          <w:rFonts w:cs="Arial"/>
        </w:rPr>
      </w:pPr>
    </w:p>
    <w:p w:rsidR="00065D82" w:rsidRDefault="00065D82" w:rsidP="00065D82">
      <w:pPr>
        <w:spacing w:before="240"/>
        <w:rPr>
          <w:rFonts w:cs="Arial"/>
        </w:rPr>
      </w:pPr>
      <w:r>
        <w:t xml:space="preserve">Включите </w:t>
      </w:r>
      <w:r w:rsidR="0048546E">
        <w:t>в качестве приложений</w:t>
      </w:r>
      <w:r w:rsidR="0048546E">
        <w:rPr>
          <w:b/>
        </w:rPr>
        <w:t xml:space="preserve"> </w:t>
      </w:r>
      <w:r>
        <w:rPr>
          <w:b/>
        </w:rPr>
        <w:t>предварительное расписание мероприятий</w:t>
      </w:r>
      <w:r>
        <w:t xml:space="preserve"> и соответствующие отчёты и относящиеся к программе документы (при наличии).</w:t>
      </w:r>
    </w:p>
    <w:p w:rsidR="00EC43F4" w:rsidRPr="002F4B6B" w:rsidRDefault="005B1FD4" w:rsidP="00A64B38">
      <w:pPr>
        <w:pStyle w:val="2"/>
        <w:spacing w:after="480"/>
      </w:pPr>
      <w:r>
        <w:br w:type="page"/>
      </w:r>
      <w:r>
        <w:lastRenderedPageBreak/>
        <w:t>ПРИЛОЖЕНИЕ I:</w:t>
      </w:r>
      <w:r w:rsidR="0048546E">
        <w:t xml:space="preserve">  </w:t>
      </w:r>
      <w:r>
        <w:t>Содержание технического предложения</w:t>
      </w:r>
    </w:p>
    <w:tbl>
      <w:tblPr>
        <w:tblStyle w:val="a7"/>
        <w:tblW w:w="5000" w:type="pct"/>
        <w:tblBorders>
          <w:insideH w:val="none" w:sz="0" w:space="0" w:color="auto"/>
          <w:insideV w:val="none" w:sz="0" w:space="0" w:color="auto"/>
        </w:tblBorders>
        <w:shd w:val="clear" w:color="auto" w:fill="F3F3F3"/>
        <w:tblLook w:val="04A0"/>
      </w:tblPr>
      <w:tblGrid>
        <w:gridCol w:w="9854"/>
      </w:tblGrid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A64B38">
            <w:pPr>
              <w:tabs>
                <w:tab w:val="left" w:pos="357"/>
              </w:tabs>
              <w:spacing w:before="120"/>
              <w:rPr>
                <w:rFonts w:cs="Arial"/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Опыт и потенциал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A64B38">
            <w:pPr>
              <w:pStyle w:val="a3"/>
              <w:numPr>
                <w:ilvl w:val="0"/>
                <w:numId w:val="9"/>
              </w:numPr>
              <w:spacing w:after="120"/>
              <w:ind w:left="714" w:hanging="357"/>
              <w:rPr>
                <w:rFonts w:cs="Arial"/>
              </w:rPr>
            </w:pPr>
            <w:r>
              <w:t>Тип предлагаемой услуги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A64B38">
            <w:pPr>
              <w:pStyle w:val="a3"/>
              <w:numPr>
                <w:ilvl w:val="0"/>
                <w:numId w:val="9"/>
              </w:numPr>
              <w:spacing w:after="120"/>
              <w:ind w:left="714" w:hanging="357"/>
              <w:rPr>
                <w:rFonts w:cs="Arial"/>
              </w:rPr>
            </w:pPr>
            <w:r>
              <w:t>Годы опыта, опыт в целевых областях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A64B38">
            <w:pPr>
              <w:pStyle w:val="a3"/>
              <w:numPr>
                <w:ilvl w:val="0"/>
                <w:numId w:val="9"/>
              </w:numPr>
              <w:spacing w:after="120"/>
              <w:ind w:left="714" w:hanging="357"/>
              <w:rPr>
                <w:rFonts w:cs="Arial"/>
              </w:rPr>
            </w:pPr>
            <w:r>
              <w:t>Использование субподрядчиков, посредников и дополнительных офисов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A64B38">
            <w:pPr>
              <w:pStyle w:val="a3"/>
              <w:numPr>
                <w:ilvl w:val="0"/>
                <w:numId w:val="9"/>
              </w:numPr>
              <w:spacing w:after="120"/>
              <w:ind w:left="714" w:hanging="357"/>
              <w:rPr>
                <w:rFonts w:cs="Arial"/>
              </w:rPr>
            </w:pPr>
            <w:r>
              <w:t>Число и место расположения пунктов выдачи в выбранных районах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A64B38">
            <w:pPr>
              <w:pStyle w:val="a3"/>
              <w:numPr>
                <w:ilvl w:val="0"/>
                <w:numId w:val="9"/>
              </w:numPr>
              <w:spacing w:after="120"/>
              <w:ind w:left="714" w:hanging="357"/>
              <w:rPr>
                <w:rFonts w:cs="Arial"/>
              </w:rPr>
            </w:pPr>
            <w:r>
              <w:t>Потенциальное покрытие (зона покрыта услугой - доступ для бенефициаров)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A64B38">
            <w:pPr>
              <w:pStyle w:val="a3"/>
              <w:numPr>
                <w:ilvl w:val="0"/>
                <w:numId w:val="9"/>
              </w:numPr>
              <w:spacing w:after="120"/>
              <w:ind w:left="714" w:hanging="357"/>
              <w:rPr>
                <w:rFonts w:cs="Arial"/>
              </w:rPr>
            </w:pPr>
            <w:r>
              <w:t>Дневной потенциал одного пункта раздачи (сумма и число клиентов)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A64B38">
            <w:pPr>
              <w:pStyle w:val="a3"/>
              <w:numPr>
                <w:ilvl w:val="0"/>
                <w:numId w:val="9"/>
              </w:numPr>
              <w:spacing w:after="120"/>
              <w:ind w:left="714" w:hanging="357"/>
              <w:rPr>
                <w:rFonts w:cs="Arial"/>
              </w:rPr>
            </w:pPr>
            <w:r>
              <w:t>Имеющийся персонал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A64B38">
            <w:pPr>
              <w:pStyle w:val="a3"/>
              <w:numPr>
                <w:ilvl w:val="0"/>
                <w:numId w:val="9"/>
              </w:numPr>
              <w:spacing w:after="120"/>
              <w:ind w:left="714" w:hanging="357"/>
              <w:jc w:val="left"/>
              <w:rPr>
                <w:rFonts w:cs="Arial"/>
              </w:rPr>
            </w:pPr>
            <w:r>
              <w:t>Готовность и время, необходимое для выполнения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A64B38">
            <w:pPr>
              <w:pStyle w:val="a3"/>
              <w:tabs>
                <w:tab w:val="left" w:pos="357"/>
              </w:tabs>
              <w:spacing w:before="120" w:after="120"/>
              <w:ind w:left="0"/>
              <w:rPr>
                <w:rFonts w:cs="Arial"/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Подход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42448D">
            <w:pPr>
              <w:pStyle w:val="a3"/>
              <w:numPr>
                <w:ilvl w:val="0"/>
                <w:numId w:val="17"/>
              </w:numPr>
              <w:spacing w:after="120"/>
              <w:rPr>
                <w:rFonts w:cs="Arial"/>
              </w:rPr>
            </w:pPr>
            <w:r>
              <w:t>Пошаговая процедура налаживания механизма переводов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42448D">
            <w:pPr>
              <w:pStyle w:val="a3"/>
              <w:numPr>
                <w:ilvl w:val="0"/>
                <w:numId w:val="17"/>
              </w:numPr>
              <w:spacing w:after="120"/>
              <w:rPr>
                <w:rFonts w:cs="Arial"/>
              </w:rPr>
            </w:pPr>
            <w:r>
              <w:t>Пошаговая процедура переводов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42448D">
            <w:pPr>
              <w:pStyle w:val="a3"/>
              <w:numPr>
                <w:ilvl w:val="0"/>
                <w:numId w:val="17"/>
              </w:numPr>
              <w:spacing w:after="120"/>
              <w:rPr>
                <w:rFonts w:cs="Arial"/>
              </w:rPr>
            </w:pPr>
            <w:r>
              <w:t>Пошаговая процедура создания новых агентств/дополнительных офисов</w:t>
            </w:r>
            <w:r w:rsidR="0048546E">
              <w:t>,</w:t>
            </w:r>
            <w:r>
              <w:t xml:space="preserve"> если необходимо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42448D">
            <w:pPr>
              <w:pStyle w:val="a3"/>
              <w:numPr>
                <w:ilvl w:val="0"/>
                <w:numId w:val="17"/>
              </w:numPr>
              <w:spacing w:after="120"/>
              <w:rPr>
                <w:rFonts w:cs="Arial"/>
              </w:rPr>
            </w:pPr>
            <w:r>
              <w:t>Требования: предоставление информации, открытие счёта и т.п.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42448D">
            <w:pPr>
              <w:pStyle w:val="a3"/>
              <w:numPr>
                <w:ilvl w:val="0"/>
                <w:numId w:val="17"/>
              </w:numPr>
              <w:spacing w:after="120"/>
              <w:rPr>
                <w:rFonts w:cs="Arial"/>
              </w:rPr>
            </w:pPr>
            <w:r>
              <w:t>Меры безопасности и процессы внутреннего контроля (для перевода и получения наличных)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42448D">
            <w:pPr>
              <w:pStyle w:val="a3"/>
              <w:numPr>
                <w:ilvl w:val="0"/>
                <w:numId w:val="17"/>
              </w:numPr>
              <w:spacing w:after="120"/>
              <w:rPr>
                <w:rFonts w:cs="Arial"/>
              </w:rPr>
            </w:pPr>
            <w:r>
              <w:t>Процесс уплаты комиссии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42448D">
            <w:pPr>
              <w:pStyle w:val="a3"/>
              <w:numPr>
                <w:ilvl w:val="0"/>
                <w:numId w:val="17"/>
              </w:numPr>
              <w:spacing w:after="120"/>
              <w:rPr>
                <w:rFonts w:cs="Arial"/>
              </w:rPr>
            </w:pPr>
            <w:r>
              <w:t>Процедура подачи жалобы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42448D">
            <w:pPr>
              <w:pStyle w:val="a3"/>
              <w:numPr>
                <w:ilvl w:val="0"/>
                <w:numId w:val="17"/>
              </w:numPr>
              <w:spacing w:after="120"/>
              <w:rPr>
                <w:rFonts w:cs="Arial"/>
              </w:rPr>
            </w:pPr>
            <w:r>
              <w:t>Техническая поддержка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42448D">
            <w:pPr>
              <w:pStyle w:val="a3"/>
              <w:numPr>
                <w:ilvl w:val="0"/>
                <w:numId w:val="17"/>
              </w:numPr>
              <w:spacing w:after="120"/>
              <w:rPr>
                <w:rFonts w:cs="Arial"/>
              </w:rPr>
            </w:pPr>
            <w:r>
              <w:t>Система информационно-коммуникационных технологий, при наличии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48546E" w:rsidP="0042448D">
            <w:pPr>
              <w:pStyle w:val="a3"/>
              <w:numPr>
                <w:ilvl w:val="0"/>
                <w:numId w:val="17"/>
              </w:numPr>
              <w:spacing w:after="120"/>
              <w:rPr>
                <w:rFonts w:cs="Arial"/>
              </w:rPr>
            </w:pPr>
            <w:r>
              <w:t>Система мониторинга</w:t>
            </w:r>
            <w:r w:rsidR="005A0F9D">
              <w:t xml:space="preserve"> отчётов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42448D">
            <w:pPr>
              <w:pStyle w:val="a3"/>
              <w:numPr>
                <w:ilvl w:val="0"/>
                <w:numId w:val="17"/>
              </w:numPr>
              <w:spacing w:after="120"/>
              <w:rPr>
                <w:rFonts w:cs="Arial"/>
              </w:rPr>
            </w:pPr>
            <w:r>
              <w:t>Информирование и обучение, при наличии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42448D">
            <w:pPr>
              <w:pStyle w:val="a3"/>
              <w:numPr>
                <w:ilvl w:val="0"/>
                <w:numId w:val="17"/>
              </w:numPr>
              <w:spacing w:after="120"/>
              <w:jc w:val="left"/>
              <w:rPr>
                <w:rFonts w:cs="Arial"/>
              </w:rPr>
            </w:pPr>
            <w:r>
              <w:t>Соответствие финансовым требованиям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A64B38">
            <w:pPr>
              <w:pStyle w:val="a3"/>
              <w:tabs>
                <w:tab w:val="left" w:pos="357"/>
              </w:tabs>
              <w:spacing w:before="120" w:after="120"/>
              <w:ind w:left="0"/>
              <w:jc w:val="left"/>
              <w:rPr>
                <w:rFonts w:cs="Arial"/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Ценообразование</w:t>
            </w:r>
          </w:p>
        </w:tc>
      </w:tr>
      <w:tr w:rsidR="005A0F9D" w:rsidRPr="005A0F9D" w:rsidTr="003E5075">
        <w:tc>
          <w:tcPr>
            <w:tcW w:w="5000" w:type="pct"/>
            <w:shd w:val="clear" w:color="auto" w:fill="F3F3F3"/>
          </w:tcPr>
          <w:p w:rsidR="005A0F9D" w:rsidRPr="005A0F9D" w:rsidRDefault="005A0F9D" w:rsidP="00A64B38">
            <w:pPr>
              <w:tabs>
                <w:tab w:val="left" w:pos="357"/>
              </w:tabs>
              <w:spacing w:before="120"/>
              <w:rPr>
                <w:rFonts w:cs="Arial"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 w:rsidRPr="0048546E">
              <w:rPr>
                <w:b/>
              </w:rPr>
              <w:t>Соответствующие зоны ответственности</w:t>
            </w:r>
            <w:r>
              <w:t xml:space="preserve"> (поставщик услуг/субподрядчик/организация)</w:t>
            </w:r>
          </w:p>
        </w:tc>
      </w:tr>
    </w:tbl>
    <w:p w:rsidR="00D9549C" w:rsidRPr="002F4B6B" w:rsidRDefault="00D9549C" w:rsidP="00EF1DA2">
      <w:pPr>
        <w:rPr>
          <w:rFonts w:cs="Arial"/>
          <w:b/>
          <w:bCs/>
          <w:color w:val="000000"/>
        </w:rPr>
      </w:pPr>
    </w:p>
    <w:p w:rsidR="00D9549C" w:rsidRPr="002F4B6B" w:rsidRDefault="005B1FD4" w:rsidP="00065D82">
      <w:pPr>
        <w:pStyle w:val="2"/>
        <w:pBdr>
          <w:top w:val="single" w:sz="4" w:space="9" w:color="auto"/>
        </w:pBdr>
        <w:spacing w:after="480"/>
      </w:pPr>
      <w:r>
        <w:br w:type="page"/>
      </w:r>
      <w:r>
        <w:lastRenderedPageBreak/>
        <w:t>ПРИЛОЖЕНИЕ II:Критерии оценки</w:t>
      </w:r>
    </w:p>
    <w:tbl>
      <w:tblPr>
        <w:tblStyle w:val="a7"/>
        <w:tblW w:w="5000" w:type="pct"/>
        <w:tblBorders>
          <w:insideH w:val="none" w:sz="0" w:space="0" w:color="auto"/>
          <w:insideV w:val="none" w:sz="0" w:space="0" w:color="auto"/>
        </w:tblBorders>
        <w:shd w:val="clear" w:color="auto" w:fill="F3F3F3"/>
        <w:tblLook w:val="04A0"/>
      </w:tblPr>
      <w:tblGrid>
        <w:gridCol w:w="9854"/>
      </w:tblGrid>
      <w:tr w:rsidR="0042448D" w:rsidRPr="0042448D" w:rsidTr="003E5075">
        <w:tc>
          <w:tcPr>
            <w:tcW w:w="5000" w:type="pct"/>
            <w:shd w:val="clear" w:color="auto" w:fill="F3F3F3"/>
          </w:tcPr>
          <w:p w:rsidR="0042448D" w:rsidRPr="0042448D" w:rsidRDefault="0042448D" w:rsidP="0042448D">
            <w:pPr>
              <w:pStyle w:val="a3"/>
              <w:numPr>
                <w:ilvl w:val="0"/>
                <w:numId w:val="4"/>
              </w:numPr>
              <w:tabs>
                <w:tab w:val="left" w:pos="357"/>
              </w:tabs>
              <w:spacing w:before="120" w:after="120"/>
              <w:ind w:left="0" w:firstLine="0"/>
              <w:rPr>
                <w:rFonts w:cs="Arial"/>
                <w:b/>
              </w:rPr>
            </w:pPr>
            <w:r>
              <w:rPr>
                <w:b/>
              </w:rPr>
              <w:t>Опыт и потенциал</w:t>
            </w:r>
          </w:p>
        </w:tc>
      </w:tr>
      <w:tr w:rsidR="0042448D" w:rsidRPr="0042448D" w:rsidTr="003E5075">
        <w:tc>
          <w:tcPr>
            <w:tcW w:w="5000" w:type="pct"/>
            <w:shd w:val="clear" w:color="auto" w:fill="F3F3F3"/>
          </w:tcPr>
          <w:p w:rsidR="0042448D" w:rsidRPr="0042448D" w:rsidRDefault="0042448D" w:rsidP="0042448D">
            <w:pPr>
              <w:tabs>
                <w:tab w:val="left" w:pos="357"/>
              </w:tabs>
              <w:rPr>
                <w:rFonts w:cs="Arial"/>
              </w:rPr>
            </w:pPr>
            <w:r>
              <w:t>Годы опыта, опыт в целевых областях, использование субподрядчиков/посредников, число пунктов выдачи в целевых районах, потенциальное покрытие и доступ бенефициаров, дневной потенциал одного пункта выдачи, время на выдачу и т.д.</w:t>
            </w:r>
          </w:p>
        </w:tc>
      </w:tr>
      <w:tr w:rsidR="0042448D" w:rsidRPr="0042448D" w:rsidTr="003E5075">
        <w:tc>
          <w:tcPr>
            <w:tcW w:w="5000" w:type="pct"/>
            <w:shd w:val="clear" w:color="auto" w:fill="F3F3F3"/>
          </w:tcPr>
          <w:p w:rsidR="0042448D" w:rsidRPr="0042448D" w:rsidRDefault="0042448D" w:rsidP="0042448D">
            <w:pPr>
              <w:pStyle w:val="a3"/>
              <w:numPr>
                <w:ilvl w:val="0"/>
                <w:numId w:val="4"/>
              </w:numPr>
              <w:tabs>
                <w:tab w:val="left" w:pos="357"/>
              </w:tabs>
              <w:spacing w:before="120" w:after="120"/>
              <w:ind w:left="0" w:firstLine="0"/>
              <w:rPr>
                <w:rFonts w:cs="Arial"/>
                <w:b/>
              </w:rPr>
            </w:pPr>
            <w:r>
              <w:rPr>
                <w:b/>
              </w:rPr>
              <w:t>Технические критерии</w:t>
            </w:r>
          </w:p>
        </w:tc>
      </w:tr>
      <w:tr w:rsidR="0042448D" w:rsidRPr="0042448D" w:rsidTr="003E5075">
        <w:tc>
          <w:tcPr>
            <w:tcW w:w="5000" w:type="pct"/>
            <w:shd w:val="clear" w:color="auto" w:fill="F3F3F3"/>
          </w:tcPr>
          <w:p w:rsidR="0042448D" w:rsidRPr="0042448D" w:rsidRDefault="0042448D" w:rsidP="0042448D">
            <w:pPr>
              <w:tabs>
                <w:tab w:val="left" w:pos="357"/>
              </w:tabs>
              <w:rPr>
                <w:rFonts w:cs="Arial"/>
              </w:rPr>
            </w:pPr>
            <w:r>
              <w:t>Готовность или время на налаживание системы, время для раздачи, персонал и кадровый ресурс, удобство для бенефициаров (процессы), удобство (т.е. Групповой перевод, процессы), «знай своего клиента» и информация, запрашиваемая у бенефициаров/КККП, безопасность/отчёты, мониторинг и система последующей работы, жалобы и система технической поддержки, соответствие финансовым требованиям, прозрачность, отчётность, надёжность и т.д.</w:t>
            </w:r>
          </w:p>
        </w:tc>
      </w:tr>
      <w:tr w:rsidR="0042448D" w:rsidRPr="0042448D" w:rsidTr="003E5075">
        <w:tc>
          <w:tcPr>
            <w:tcW w:w="5000" w:type="pct"/>
            <w:shd w:val="clear" w:color="auto" w:fill="F3F3F3"/>
          </w:tcPr>
          <w:p w:rsidR="0042448D" w:rsidRPr="0042448D" w:rsidRDefault="0042448D" w:rsidP="0042448D">
            <w:pPr>
              <w:pStyle w:val="a3"/>
              <w:numPr>
                <w:ilvl w:val="0"/>
                <w:numId w:val="4"/>
              </w:numPr>
              <w:tabs>
                <w:tab w:val="left" w:pos="357"/>
              </w:tabs>
              <w:spacing w:before="120" w:after="120"/>
              <w:ind w:left="0" w:firstLine="0"/>
              <w:rPr>
                <w:rFonts w:cs="Arial"/>
                <w:b/>
              </w:rPr>
            </w:pPr>
            <w:r>
              <w:rPr>
                <w:b/>
              </w:rPr>
              <w:t>Затраты</w:t>
            </w:r>
          </w:p>
        </w:tc>
      </w:tr>
      <w:tr w:rsidR="0042448D" w:rsidRPr="002F4B6B" w:rsidTr="003E5075">
        <w:tc>
          <w:tcPr>
            <w:tcW w:w="5000" w:type="pct"/>
            <w:shd w:val="clear" w:color="auto" w:fill="F3F3F3"/>
          </w:tcPr>
          <w:p w:rsidR="0042448D" w:rsidRPr="002F4B6B" w:rsidRDefault="0042448D" w:rsidP="0042448D">
            <w:pPr>
              <w:tabs>
                <w:tab w:val="left" w:pos="357"/>
              </w:tabs>
              <w:rPr>
                <w:rFonts w:cs="Arial"/>
              </w:rPr>
            </w:pPr>
            <w:r>
              <w:t>Включите затраты на переводы, открытие и поддержание счёта, закрытие счёта, комиссию за возврат, выпуск карточек, мониторинг, отчёты, комиссии за пополнен</w:t>
            </w:r>
            <w:r w:rsidR="007A1FB1">
              <w:t>ие, программное обеспечение, ком</w:t>
            </w:r>
            <w:r>
              <w:t>иссии за снятие наличных для бенефициаров и т.п.</w:t>
            </w:r>
          </w:p>
        </w:tc>
      </w:tr>
    </w:tbl>
    <w:p w:rsidR="00D9549C" w:rsidRPr="002F4B6B" w:rsidRDefault="00D9549C" w:rsidP="0042448D">
      <w:pPr>
        <w:rPr>
          <w:rFonts w:cs="Arial"/>
        </w:rPr>
      </w:pPr>
    </w:p>
    <w:sectPr w:rsidR="00D9549C" w:rsidRPr="002F4B6B" w:rsidSect="001E2AFA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4B" w:rsidRDefault="0069534B" w:rsidP="004D110C">
      <w:pPr>
        <w:spacing w:after="0"/>
      </w:pPr>
      <w:r>
        <w:separator/>
      </w:r>
    </w:p>
  </w:endnote>
  <w:endnote w:type="continuationSeparator" w:id="1">
    <w:p w:rsidR="0069534B" w:rsidRDefault="0069534B" w:rsidP="004D11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AF" w:rsidRDefault="00A5303F" w:rsidP="00541F0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D15A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83059">
      <w:rPr>
        <w:rStyle w:val="ac"/>
        <w:noProof/>
      </w:rPr>
      <w:t>0</w:t>
    </w:r>
    <w:r>
      <w:rPr>
        <w:rStyle w:val="ac"/>
      </w:rPr>
      <w:fldChar w:fldCharType="end"/>
    </w:r>
  </w:p>
  <w:p w:rsidR="007D15AF" w:rsidRDefault="007D15AF" w:rsidP="007D15A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6B" w:rsidRPr="00B45C74" w:rsidRDefault="00A5303F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2F4B6B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A1FB1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2F4B6B" w:rsidRPr="003A3500" w:rsidRDefault="002F4B6B" w:rsidP="00ED1B2B">
    <w:pPr>
      <w:pStyle w:val="aa"/>
    </w:pPr>
    <w:r>
      <w:rPr>
        <w:b/>
      </w:rPr>
      <w:t>Модуль 4.</w:t>
    </w:r>
    <w:r w:rsidR="007A1FB1">
      <w:t xml:space="preserve"> Раздел</w:t>
    </w:r>
    <w:r>
      <w:t xml:space="preserve"> 3.</w:t>
    </w:r>
    <w:r w:rsidR="007A1FB1">
      <w:t xml:space="preserve"> Подраздел</w:t>
    </w:r>
    <w:r>
      <w:t xml:space="preserve"> 2. </w:t>
    </w:r>
    <w:fldSimple w:instr=" STYLEREF  H1 \t  \* MERGEFORMAT ">
      <w:r w:rsidR="007A1FB1" w:rsidRPr="007A1FB1">
        <w:rPr>
          <w:bCs/>
          <w:noProof/>
        </w:rPr>
        <w:t>Поставщики услуг - шаблон описания</w:t>
      </w:r>
      <w:r w:rsidR="007A1FB1" w:rsidRPr="007A1FB1">
        <w:rPr>
          <w:i/>
          <w:noProof/>
        </w:rPr>
        <w:t xml:space="preserve"> работ</w:t>
      </w:r>
    </w:fldSimple>
  </w:p>
  <w:p w:rsidR="007D15AF" w:rsidRDefault="007D15AF" w:rsidP="007D15AF">
    <w:pPr>
      <w:pStyle w:val="aa"/>
      <w:ind w:right="360"/>
    </w:pPr>
  </w:p>
  <w:p w:rsidR="009521A8" w:rsidRDefault="009521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4B" w:rsidRDefault="0069534B" w:rsidP="004D110C">
      <w:pPr>
        <w:spacing w:after="0"/>
      </w:pPr>
      <w:r>
        <w:separator/>
      </w:r>
    </w:p>
  </w:footnote>
  <w:footnote w:type="continuationSeparator" w:id="1">
    <w:p w:rsidR="0069534B" w:rsidRDefault="0069534B" w:rsidP="004D110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6B" w:rsidRPr="00074036" w:rsidRDefault="002F4B6B" w:rsidP="00173FF2">
    <w:pPr>
      <w:pStyle w:val="a5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E83059">
      <w:rPr>
        <w:rStyle w:val="Pantone485"/>
      </w:rPr>
      <w:t xml:space="preserve"> </w:t>
    </w:r>
    <w:r>
      <w:rPr>
        <w:rStyle w:val="ac"/>
        <w:bCs/>
        <w:szCs w:val="16"/>
      </w:rPr>
      <w:t>I</w:t>
    </w:r>
    <w:r w:rsidR="00E83059">
      <w:rPr>
        <w:rStyle w:val="ac"/>
        <w:bCs/>
        <w:szCs w:val="16"/>
      </w:rPr>
      <w:t xml:space="preserve"> </w:t>
    </w:r>
    <w:r w:rsidR="007A1FB1">
      <w:rPr>
        <w:rStyle w:val="ac"/>
        <w:bCs/>
        <w:szCs w:val="16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2783"/>
    <w:multiLevelType w:val="hybridMultilevel"/>
    <w:tmpl w:val="0A362D5C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63D6"/>
    <w:multiLevelType w:val="hybridMultilevel"/>
    <w:tmpl w:val="9BC8C680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2103D"/>
    <w:multiLevelType w:val="hybridMultilevel"/>
    <w:tmpl w:val="3170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D1993"/>
    <w:multiLevelType w:val="hybridMultilevel"/>
    <w:tmpl w:val="CAFA9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15156"/>
    <w:multiLevelType w:val="hybridMultilevel"/>
    <w:tmpl w:val="25F6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972E4"/>
    <w:multiLevelType w:val="hybridMultilevel"/>
    <w:tmpl w:val="325C7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B42D4"/>
    <w:multiLevelType w:val="hybridMultilevel"/>
    <w:tmpl w:val="0C06A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14C0A"/>
    <w:multiLevelType w:val="hybridMultilevel"/>
    <w:tmpl w:val="E2AC5EB8"/>
    <w:lvl w:ilvl="0" w:tplc="B2283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3A7304"/>
    <w:multiLevelType w:val="hybridMultilevel"/>
    <w:tmpl w:val="8FA42384"/>
    <w:lvl w:ilvl="0" w:tplc="B2283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8291F"/>
    <w:multiLevelType w:val="hybridMultilevel"/>
    <w:tmpl w:val="8BB4EA30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0D3C0C"/>
    <w:multiLevelType w:val="hybridMultilevel"/>
    <w:tmpl w:val="A9DE5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6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15"/>
  </w:num>
  <w:num w:numId="11">
    <w:abstractNumId w:val="0"/>
  </w:num>
  <w:num w:numId="12">
    <w:abstractNumId w:val="11"/>
  </w:num>
  <w:num w:numId="13">
    <w:abstractNumId w:val="2"/>
  </w:num>
  <w:num w:numId="14">
    <w:abstractNumId w:val="12"/>
  </w:num>
  <w:num w:numId="15">
    <w:abstractNumId w:val="14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20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40958"/>
    <w:rsid w:val="00026A25"/>
    <w:rsid w:val="00065D82"/>
    <w:rsid w:val="000813D3"/>
    <w:rsid w:val="000C38F3"/>
    <w:rsid w:val="001E2AFA"/>
    <w:rsid w:val="0022101E"/>
    <w:rsid w:val="00237F60"/>
    <w:rsid w:val="00245249"/>
    <w:rsid w:val="002A70CC"/>
    <w:rsid w:val="002F4B6B"/>
    <w:rsid w:val="00340A31"/>
    <w:rsid w:val="003E5075"/>
    <w:rsid w:val="0042448D"/>
    <w:rsid w:val="00440958"/>
    <w:rsid w:val="0048546E"/>
    <w:rsid w:val="004D110C"/>
    <w:rsid w:val="0059520D"/>
    <w:rsid w:val="005A0F9D"/>
    <w:rsid w:val="005A711E"/>
    <w:rsid w:val="005B1FD4"/>
    <w:rsid w:val="005B7C95"/>
    <w:rsid w:val="005D66DB"/>
    <w:rsid w:val="005E79C7"/>
    <w:rsid w:val="00616F3D"/>
    <w:rsid w:val="00674A11"/>
    <w:rsid w:val="00686A38"/>
    <w:rsid w:val="0069534B"/>
    <w:rsid w:val="00706251"/>
    <w:rsid w:val="00737D5F"/>
    <w:rsid w:val="00760F1D"/>
    <w:rsid w:val="007A1FB1"/>
    <w:rsid w:val="007D15AF"/>
    <w:rsid w:val="00820A0D"/>
    <w:rsid w:val="009521A8"/>
    <w:rsid w:val="009730F8"/>
    <w:rsid w:val="00A25445"/>
    <w:rsid w:val="00A5303F"/>
    <w:rsid w:val="00A64B38"/>
    <w:rsid w:val="00A74664"/>
    <w:rsid w:val="00A92E19"/>
    <w:rsid w:val="00AC7935"/>
    <w:rsid w:val="00AF00E5"/>
    <w:rsid w:val="00BD4144"/>
    <w:rsid w:val="00C11132"/>
    <w:rsid w:val="00C4088E"/>
    <w:rsid w:val="00C5619B"/>
    <w:rsid w:val="00C85DB4"/>
    <w:rsid w:val="00C86E31"/>
    <w:rsid w:val="00D049D8"/>
    <w:rsid w:val="00D41872"/>
    <w:rsid w:val="00D4571A"/>
    <w:rsid w:val="00D65ACB"/>
    <w:rsid w:val="00D9549C"/>
    <w:rsid w:val="00E67240"/>
    <w:rsid w:val="00E83059"/>
    <w:rsid w:val="00EC43F4"/>
    <w:rsid w:val="00EF1DA2"/>
    <w:rsid w:val="00F03BA0"/>
    <w:rsid w:val="00F1398B"/>
    <w:rsid w:val="00FD293B"/>
    <w:rsid w:val="00FE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FA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1E2AFA"/>
  </w:style>
  <w:style w:type="paragraph" w:styleId="2">
    <w:name w:val="heading 2"/>
    <w:basedOn w:val="a"/>
    <w:next w:val="a"/>
    <w:link w:val="20"/>
    <w:uiPriority w:val="9"/>
    <w:unhideWhenUsed/>
    <w:qFormat/>
    <w:rsid w:val="001E2AF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1E2AFA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2AFA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cc">
    <w:name w:val="cc"/>
    <w:basedOn w:val="a"/>
    <w:rsid w:val="00D9549C"/>
    <w:pPr>
      <w:spacing w:after="0"/>
    </w:pPr>
    <w:rPr>
      <w:rFonts w:ascii="Times New Roman" w:eastAsia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1E2AFA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1E2AFA"/>
    <w:rPr>
      <w:rFonts w:ascii="Arial" w:eastAsiaTheme="minorEastAsia" w:hAnsi="Arial" w:cs="Times New Roman"/>
      <w:sz w:val="16"/>
      <w:szCs w:val="20"/>
      <w:lang w:val="ru-RU"/>
    </w:rPr>
  </w:style>
  <w:style w:type="table" w:styleId="a7">
    <w:name w:val="Table Grid"/>
    <w:basedOn w:val="a1"/>
    <w:uiPriority w:val="59"/>
    <w:rsid w:val="001E2AFA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2AF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2AFA"/>
    <w:rPr>
      <w:rFonts w:ascii="Lucida Grande" w:eastAsiaTheme="minorEastAsia" w:hAnsi="Lucida Grande" w:cs="Lucida Grande"/>
      <w:sz w:val="18"/>
      <w:szCs w:val="18"/>
      <w:lang w:val="ru-RU"/>
    </w:rPr>
  </w:style>
  <w:style w:type="paragraph" w:styleId="aa">
    <w:name w:val="footer"/>
    <w:basedOn w:val="a"/>
    <w:link w:val="ab"/>
    <w:uiPriority w:val="99"/>
    <w:unhideWhenUsed/>
    <w:rsid w:val="001E2AFA"/>
    <w:pPr>
      <w:spacing w:after="0"/>
      <w:jc w:val="left"/>
    </w:pPr>
    <w:rPr>
      <w:sz w:val="16"/>
      <w:szCs w:val="18"/>
    </w:rPr>
  </w:style>
  <w:style w:type="character" w:customStyle="1" w:styleId="ab">
    <w:name w:val="Нижний колонтитул Знак"/>
    <w:basedOn w:val="a0"/>
    <w:link w:val="aa"/>
    <w:uiPriority w:val="99"/>
    <w:rsid w:val="001E2AFA"/>
    <w:rPr>
      <w:rFonts w:ascii="Arial" w:eastAsiaTheme="minorEastAsia" w:hAnsi="Arial" w:cs="Times New Roman"/>
      <w:sz w:val="16"/>
      <w:szCs w:val="18"/>
      <w:lang w:val="ru-RU"/>
    </w:rPr>
  </w:style>
  <w:style w:type="character" w:styleId="ac">
    <w:name w:val="page number"/>
    <w:basedOn w:val="a0"/>
    <w:uiPriority w:val="99"/>
    <w:unhideWhenUsed/>
    <w:rsid w:val="001E2AFA"/>
    <w:rPr>
      <w:b/>
    </w:rPr>
  </w:style>
  <w:style w:type="character" w:customStyle="1" w:styleId="10">
    <w:name w:val="Заголовок 1 Знак"/>
    <w:basedOn w:val="a0"/>
    <w:link w:val="1"/>
    <w:uiPriority w:val="9"/>
    <w:rsid w:val="001E2AFA"/>
    <w:rPr>
      <w:rFonts w:ascii="Arial" w:eastAsiaTheme="minorEastAsia" w:hAnsi="Arial" w:cs="Times New Roman"/>
      <w:b/>
      <w:sz w:val="40"/>
      <w:szCs w:val="5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E2AFA"/>
    <w:rPr>
      <w:rFonts w:ascii="Arial" w:eastAsiaTheme="minorEastAsia" w:hAnsi="Arial" w:cs="Times New Roman"/>
      <w:b/>
      <w:caps/>
      <w:sz w:val="24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E2AFA"/>
    <w:rPr>
      <w:rFonts w:ascii="Arial" w:eastAsiaTheme="minorEastAsia" w:hAnsi="Arial" w:cs="Times New Roman"/>
      <w:b/>
      <w:szCs w:val="24"/>
      <w:lang w:val="ru-RU"/>
    </w:rPr>
  </w:style>
  <w:style w:type="character" w:customStyle="1" w:styleId="a4">
    <w:name w:val="Абзац списка Знак"/>
    <w:basedOn w:val="a0"/>
    <w:link w:val="a3"/>
    <w:uiPriority w:val="34"/>
    <w:rsid w:val="001E2AFA"/>
    <w:rPr>
      <w:rFonts w:ascii="Arial" w:hAnsi="Arial"/>
      <w:sz w:val="20"/>
      <w:lang w:val="ru-RU"/>
    </w:rPr>
  </w:style>
  <w:style w:type="paragraph" w:customStyle="1" w:styleId="Default">
    <w:name w:val="Default"/>
    <w:rsid w:val="001E2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1E2A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F4B6B"/>
  </w:style>
  <w:style w:type="character" w:customStyle="1" w:styleId="af">
    <w:name w:val="Текст примечания Знак"/>
    <w:basedOn w:val="a0"/>
    <w:link w:val="ae"/>
    <w:uiPriority w:val="99"/>
    <w:semiHidden/>
    <w:rsid w:val="002F4B6B"/>
    <w:rPr>
      <w:rFonts w:ascii="Arial" w:eastAsiaTheme="minorEastAsia" w:hAnsi="Arial" w:cs="Times New Roman"/>
      <w:sz w:val="20"/>
      <w:szCs w:val="20"/>
      <w:lang w:val="ru-RU"/>
    </w:rPr>
  </w:style>
  <w:style w:type="paragraph" w:styleId="af0">
    <w:name w:val="annotation subject"/>
    <w:basedOn w:val="a"/>
    <w:link w:val="af1"/>
    <w:uiPriority w:val="99"/>
    <w:semiHidden/>
    <w:unhideWhenUsed/>
    <w:rsid w:val="001E2AFA"/>
    <w:rPr>
      <w:b/>
      <w:bCs/>
    </w:rPr>
  </w:style>
  <w:style w:type="character" w:customStyle="1" w:styleId="af1">
    <w:name w:val="Тема примечания Знак"/>
    <w:basedOn w:val="a0"/>
    <w:link w:val="af0"/>
    <w:uiPriority w:val="99"/>
    <w:semiHidden/>
    <w:rsid w:val="001E2AFA"/>
    <w:rPr>
      <w:rFonts w:ascii="Arial" w:eastAsiaTheme="minorEastAsia" w:hAnsi="Arial" w:cs="Times New Roman"/>
      <w:b/>
      <w:bCs/>
      <w:sz w:val="20"/>
      <w:szCs w:val="20"/>
      <w:lang w:val="ru-RU"/>
    </w:rPr>
  </w:style>
  <w:style w:type="character" w:styleId="af2">
    <w:name w:val="Hyperlink"/>
    <w:basedOn w:val="a0"/>
    <w:uiPriority w:val="99"/>
    <w:unhideWhenUsed/>
    <w:rsid w:val="001E2AFA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1E2AFA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1E2AFA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1E2AFA"/>
    <w:rPr>
      <w:rFonts w:ascii="Arial" w:eastAsiaTheme="minorEastAsia" w:hAnsi="Arial" w:cs="Times New Roman"/>
      <w:sz w:val="16"/>
      <w:lang w:val="ru-RU"/>
    </w:rPr>
  </w:style>
  <w:style w:type="character" w:styleId="af6">
    <w:name w:val="footnote reference"/>
    <w:basedOn w:val="a0"/>
    <w:uiPriority w:val="99"/>
    <w:unhideWhenUsed/>
    <w:rsid w:val="001E2AFA"/>
    <w:rPr>
      <w:vertAlign w:val="superscript"/>
    </w:rPr>
  </w:style>
  <w:style w:type="paragraph" w:styleId="af7">
    <w:name w:val="Revision"/>
    <w:hidden/>
    <w:uiPriority w:val="99"/>
    <w:semiHidden/>
    <w:rsid w:val="001E2AFA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1E2AF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1E2AFA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1E2AFA"/>
    <w:pPr>
      <w:numPr>
        <w:numId w:val="1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1E2AF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1E2AFA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5"/>
    <w:rsid w:val="001E2AFA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1E2AFA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1E2AFA"/>
    <w:rPr>
      <w:rFonts w:ascii="Arial" w:eastAsiaTheme="minorEastAsia" w:hAnsi="Arial" w:cs="Times New Roman"/>
      <w:b/>
      <w:sz w:val="40"/>
      <w:szCs w:val="52"/>
      <w:lang w:val="ru-RU"/>
    </w:rPr>
  </w:style>
  <w:style w:type="table" w:customStyle="1" w:styleId="TableGray">
    <w:name w:val="Table Gray"/>
    <w:basedOn w:val="a1"/>
    <w:uiPriority w:val="99"/>
    <w:rsid w:val="001E2AFA"/>
    <w:pPr>
      <w:spacing w:after="0" w:line="240" w:lineRule="auto"/>
    </w:pPr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1E2AFA"/>
    <w:pPr>
      <w:numPr>
        <w:numId w:val="1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1E2AFA"/>
    <w:pPr>
      <w:numPr>
        <w:ilvl w:val="1"/>
        <w:numId w:val="1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1E2AFA"/>
    <w:pPr>
      <w:numPr>
        <w:numId w:val="12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1E2AFA"/>
    <w:pPr>
      <w:numPr>
        <w:numId w:val="1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1E2AFA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1E2AFA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1E2AFA"/>
    <w:pPr>
      <w:keepNext/>
      <w:keepLines/>
      <w:framePr w:hSpace="141" w:wrap="around" w:vAnchor="text" w:hAnchor="margin" w:y="402"/>
      <w:numPr>
        <w:numId w:val="16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FA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1E2AF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AF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2AFA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1E2AF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E2AFA"/>
  </w:style>
  <w:style w:type="paragraph" w:styleId="ListParagraph">
    <w:name w:val="List Paragraph"/>
    <w:basedOn w:val="Normal"/>
    <w:link w:val="ListParagraphChar"/>
    <w:uiPriority w:val="34"/>
    <w:qFormat/>
    <w:rsid w:val="001E2AFA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cc">
    <w:name w:val="cc"/>
    <w:basedOn w:val="Normal"/>
    <w:rsid w:val="00D9549C"/>
    <w:pPr>
      <w:spacing w:after="0"/>
    </w:pPr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E2AFA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E2AFA"/>
    <w:rPr>
      <w:rFonts w:ascii="Arial" w:eastAsiaTheme="minorEastAsia" w:hAnsi="Arial" w:cs="Times New Roman"/>
      <w:sz w:val="16"/>
      <w:szCs w:val="20"/>
      <w:lang w:val="en-US"/>
    </w:rPr>
  </w:style>
  <w:style w:type="table" w:styleId="TableGrid">
    <w:name w:val="Table Grid"/>
    <w:basedOn w:val="TableNormal"/>
    <w:uiPriority w:val="59"/>
    <w:rsid w:val="001E2AFA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AF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AFA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2AFA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E2AFA"/>
    <w:rPr>
      <w:rFonts w:ascii="Arial" w:eastAsiaTheme="minorEastAsia" w:hAnsi="Arial" w:cs="Times New Roman"/>
      <w:sz w:val="16"/>
      <w:szCs w:val="18"/>
      <w:lang w:val="en-US"/>
    </w:rPr>
  </w:style>
  <w:style w:type="character" w:styleId="PageNumber">
    <w:name w:val="page number"/>
    <w:basedOn w:val="DefaultParagraphFont"/>
    <w:uiPriority w:val="99"/>
    <w:unhideWhenUsed/>
    <w:rsid w:val="001E2AFA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E2AFA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E2AFA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E2AFA"/>
    <w:rPr>
      <w:rFonts w:ascii="Arial" w:eastAsiaTheme="minorEastAsia" w:hAnsi="Arial" w:cs="Times New Roman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2AFA"/>
    <w:rPr>
      <w:rFonts w:ascii="Arial" w:hAnsi="Arial"/>
      <w:sz w:val="20"/>
      <w:lang w:val="en-US"/>
    </w:rPr>
  </w:style>
  <w:style w:type="paragraph" w:customStyle="1" w:styleId="Default">
    <w:name w:val="Default"/>
    <w:rsid w:val="001E2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2A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B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6B"/>
    <w:rPr>
      <w:rFonts w:ascii="Arial" w:eastAsiaTheme="minorEastAsia" w:hAnsi="Arial" w:cs="Times New Roman"/>
      <w:sz w:val="20"/>
      <w:szCs w:val="20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1E2AF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E2AFA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E2A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2AF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E2AFA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2AFA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1E2AFA"/>
    <w:rPr>
      <w:vertAlign w:val="superscript"/>
    </w:rPr>
  </w:style>
  <w:style w:type="paragraph" w:styleId="Revision">
    <w:name w:val="Revision"/>
    <w:hidden/>
    <w:uiPriority w:val="99"/>
    <w:semiHidden/>
    <w:rsid w:val="001E2AFA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1E2AF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1E2AFA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1E2AFA"/>
    <w:pPr>
      <w:numPr>
        <w:numId w:val="1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1E2AF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1E2AFA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1E2AFA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1E2AFA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1E2AFA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1E2AFA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1E2AFA"/>
    <w:pPr>
      <w:numPr>
        <w:numId w:val="1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1E2AFA"/>
    <w:pPr>
      <w:numPr>
        <w:ilvl w:val="1"/>
        <w:numId w:val="1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1E2AFA"/>
    <w:pPr>
      <w:numPr>
        <w:numId w:val="1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1E2AFA"/>
    <w:pPr>
      <w:numPr>
        <w:numId w:val="1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1E2AFA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1E2AFA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E2AFA"/>
    <w:pPr>
      <w:keepNext/>
      <w:keepLines/>
      <w:framePr w:hSpace="141" w:wrap="around" w:vAnchor="text" w:hAnchor="margin" w:y="402"/>
      <w:numPr>
        <w:numId w:val="16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26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ICRC</dc:creator>
  <cp:lastModifiedBy>User</cp:lastModifiedBy>
  <cp:revision>4</cp:revision>
  <cp:lastPrinted>2015-10-09T16:18:00Z</cp:lastPrinted>
  <dcterms:created xsi:type="dcterms:W3CDTF">2015-10-09T16:19:00Z</dcterms:created>
  <dcterms:modified xsi:type="dcterms:W3CDTF">2017-04-20T15:12:00Z</dcterms:modified>
</cp:coreProperties>
</file>