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E9023" w14:textId="74F384C0" w:rsidR="0081574B" w:rsidRPr="00D45EA7" w:rsidRDefault="00E276FC" w:rsidP="005D27CE">
      <w:pPr>
        <w:pStyle w:val="H1"/>
        <w:rPr>
          <w:rFonts w:ascii="Times New Roman" w:hAnsi="Times New Roman"/>
          <w:sz w:val="36"/>
          <w:szCs w:val="36"/>
          <w:lang w:val="ru-RU"/>
        </w:rPr>
      </w:pPr>
      <w:r w:rsidRPr="00D45EA7">
        <w:rPr>
          <w:rFonts w:ascii="Times New Roman" w:hAnsi="Times New Roman"/>
          <w:sz w:val="36"/>
          <w:szCs w:val="36"/>
          <w:lang w:val="ru-RU"/>
        </w:rPr>
        <w:t xml:space="preserve">Дорожная карта по вопросам учета различных аспектов </w:t>
      </w:r>
      <w:r w:rsidR="00D45EA7" w:rsidRPr="00D45EA7">
        <w:rPr>
          <w:rFonts w:ascii="Times New Roman" w:hAnsi="Times New Roman"/>
          <w:sz w:val="36"/>
          <w:szCs w:val="36"/>
          <w:lang w:val="ru-RU"/>
        </w:rPr>
        <w:t>программы</w:t>
      </w:r>
      <w:r w:rsidRPr="00D45EA7">
        <w:rPr>
          <w:rFonts w:ascii="Times New Roman" w:hAnsi="Times New Roman"/>
          <w:sz w:val="36"/>
          <w:szCs w:val="36"/>
          <w:lang w:val="ru-RU"/>
        </w:rPr>
        <w:t xml:space="preserve"> “Деньги за труд” (ДЗТ) в рамках анализа вариантов реагирования </w:t>
      </w:r>
    </w:p>
    <w:p w14:paraId="65EC6ED9" w14:textId="126E8D8D" w:rsidR="0081574B" w:rsidRPr="00D45EA7" w:rsidRDefault="00E276FC" w:rsidP="005D27CE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5FADE2B2" w14:textId="275D1364" w:rsidR="00E276FC" w:rsidRPr="00D45EA7" w:rsidRDefault="00E276FC" w:rsidP="005D27CE">
      <w:pPr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t>Данная дорожная карта рассказывает о некоторых особенностях осуществления программ</w:t>
      </w:r>
      <w:r w:rsidR="00E23CBB" w:rsidRPr="00D45EA7">
        <w:rPr>
          <w:rFonts w:ascii="Times New Roman" w:hAnsi="Times New Roman"/>
          <w:sz w:val="28"/>
          <w:szCs w:val="28"/>
          <w:lang w:val="ru-RU"/>
        </w:rPr>
        <w:t>ы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“Деньги за труд”</w:t>
      </w:r>
      <w:r w:rsidR="00E23CBB" w:rsidRPr="00D45EA7">
        <w:rPr>
          <w:rFonts w:ascii="Times New Roman" w:hAnsi="Times New Roman"/>
          <w:sz w:val="28"/>
          <w:szCs w:val="28"/>
          <w:lang w:val="ru-RU"/>
        </w:rPr>
        <w:t xml:space="preserve"> и предлагает руководящие указания и </w:t>
      </w:r>
      <w:r w:rsidR="00D45EA7" w:rsidRPr="00D45EA7">
        <w:rPr>
          <w:rFonts w:ascii="Times New Roman" w:hAnsi="Times New Roman"/>
          <w:sz w:val="28"/>
          <w:szCs w:val="28"/>
          <w:lang w:val="ru-RU"/>
        </w:rPr>
        <w:t>инструменты</w:t>
      </w:r>
      <w:r w:rsidR="00E23CBB" w:rsidRPr="00D45EA7">
        <w:rPr>
          <w:rFonts w:ascii="Times New Roman" w:hAnsi="Times New Roman"/>
          <w:sz w:val="28"/>
          <w:szCs w:val="28"/>
          <w:lang w:val="ru-RU"/>
        </w:rPr>
        <w:t xml:space="preserve">, которые помогут вам обеспечить учет различных </w:t>
      </w:r>
      <w:r w:rsidR="00342369" w:rsidRPr="00D45EA7">
        <w:rPr>
          <w:rFonts w:ascii="Times New Roman" w:hAnsi="Times New Roman"/>
          <w:sz w:val="28"/>
          <w:szCs w:val="28"/>
          <w:lang w:val="ru-RU"/>
        </w:rPr>
        <w:t>а</w:t>
      </w:r>
      <w:r w:rsidR="00342369">
        <w:rPr>
          <w:rFonts w:ascii="Times New Roman" w:hAnsi="Times New Roman"/>
          <w:sz w:val="28"/>
          <w:szCs w:val="28"/>
          <w:lang w:val="ru-RU"/>
        </w:rPr>
        <w:t>с</w:t>
      </w:r>
      <w:r w:rsidR="00342369" w:rsidRPr="00D45EA7">
        <w:rPr>
          <w:rFonts w:ascii="Times New Roman" w:hAnsi="Times New Roman"/>
          <w:sz w:val="28"/>
          <w:szCs w:val="28"/>
          <w:lang w:val="ru-RU"/>
        </w:rPr>
        <w:t>пектов программы</w:t>
      </w:r>
      <w:r w:rsidR="00E23CBB" w:rsidRPr="00D45EA7">
        <w:rPr>
          <w:rFonts w:ascii="Times New Roman" w:hAnsi="Times New Roman"/>
          <w:sz w:val="28"/>
          <w:szCs w:val="28"/>
          <w:lang w:val="ru-RU"/>
        </w:rPr>
        <w:t xml:space="preserve"> “Деньги за труд” в процессе анализа вариантов реагирования. Следует всегда стремиться к соблюдению минимальных </w:t>
      </w:r>
      <w:r w:rsidR="00D45EA7" w:rsidRPr="00D45EA7">
        <w:rPr>
          <w:rFonts w:ascii="Times New Roman" w:hAnsi="Times New Roman"/>
          <w:sz w:val="28"/>
          <w:szCs w:val="28"/>
          <w:lang w:val="ru-RU"/>
        </w:rPr>
        <w:t>стандартов</w:t>
      </w:r>
      <w:r w:rsidR="00E23CBB" w:rsidRPr="00D45EA7">
        <w:rPr>
          <w:rFonts w:ascii="Times New Roman" w:hAnsi="Times New Roman"/>
          <w:sz w:val="28"/>
          <w:szCs w:val="28"/>
          <w:lang w:val="ru-RU"/>
        </w:rPr>
        <w:t xml:space="preserve">, разработанных для данного этапа. Это поможет обеспечить высокое качество ПДП. </w:t>
      </w:r>
    </w:p>
    <w:p w14:paraId="527D9047" w14:textId="7697D3D5" w:rsidR="00E23CBB" w:rsidRPr="00D45EA7" w:rsidRDefault="00E23CBB" w:rsidP="005D27CE">
      <w:pPr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t xml:space="preserve">Если вам необходимы более подробные руководящие указания по </w:t>
      </w:r>
      <w:r w:rsidR="000A2324" w:rsidRPr="00D45EA7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программы “Деньги за труд” и учету различных аспектов этой программы в рамках анализа вариантов реагирования, обратитесь к справочным документам, перечисленным в конце этой дорожной карты</w:t>
      </w:r>
    </w:p>
    <w:p w14:paraId="5CB0392E" w14:textId="22884ED4" w:rsidR="0081574B" w:rsidRPr="00D45EA7" w:rsidRDefault="00342369" w:rsidP="005D27CE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минимальные стан</w:t>
      </w:r>
      <w:r w:rsidR="00E23CBB" w:rsidRPr="00D45EA7">
        <w:rPr>
          <w:rFonts w:ascii="Times New Roman" w:hAnsi="Times New Roman"/>
          <w:sz w:val="28"/>
          <w:szCs w:val="28"/>
          <w:lang w:val="ru-RU"/>
        </w:rPr>
        <w:t>дарты</w:t>
      </w:r>
    </w:p>
    <w:p w14:paraId="73531050" w14:textId="17652BD2" w:rsidR="005E111A" w:rsidRPr="00D45EA7" w:rsidRDefault="000A2324" w:rsidP="005D27CE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Возможность реализации</w:t>
      </w:r>
      <w:r w:rsidR="006C3623" w:rsidRPr="00D45EA7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6C3623" w:rsidRPr="00D45EA7">
        <w:rPr>
          <w:rFonts w:ascii="Times New Roman" w:hAnsi="Times New Roman"/>
          <w:sz w:val="28"/>
          <w:szCs w:val="28"/>
          <w:lang w:val="ru-RU"/>
        </w:rPr>
        <w:t xml:space="preserve"> “Деньги за труд” должна рассматриваться</w:t>
      </w:r>
      <w:r>
        <w:rPr>
          <w:rFonts w:ascii="Times New Roman" w:hAnsi="Times New Roman"/>
          <w:sz w:val="28"/>
          <w:szCs w:val="28"/>
          <w:lang w:val="ru-RU"/>
        </w:rPr>
        <w:t xml:space="preserve"> в тех случаях, когда необходимо выполнение общественно полезных работ</w:t>
      </w:r>
      <w:r w:rsidR="006C3623" w:rsidRPr="00D45EA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на которые способно местное</w:t>
      </w:r>
      <w:r w:rsidR="005610EC">
        <w:rPr>
          <w:rFonts w:ascii="Times New Roman" w:hAnsi="Times New Roman"/>
          <w:sz w:val="28"/>
          <w:szCs w:val="28"/>
          <w:lang w:val="ru-RU"/>
        </w:rPr>
        <w:t xml:space="preserve"> население</w:t>
      </w:r>
      <w:r w:rsidR="006C3623" w:rsidRPr="00D45EA7">
        <w:rPr>
          <w:rFonts w:ascii="Times New Roman" w:hAnsi="Times New Roman"/>
          <w:sz w:val="28"/>
          <w:szCs w:val="28"/>
          <w:lang w:val="ru-RU"/>
        </w:rPr>
        <w:t>.</w:t>
      </w:r>
    </w:p>
    <w:p w14:paraId="6ACDA67F" w14:textId="1BD43E35" w:rsidR="006C3623" w:rsidRPr="00D45EA7" w:rsidRDefault="005610EC" w:rsidP="005D27CE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t>Организация</w:t>
      </w:r>
      <w:r>
        <w:rPr>
          <w:rFonts w:ascii="Times New Roman" w:hAnsi="Times New Roman"/>
          <w:sz w:val="28"/>
          <w:szCs w:val="28"/>
          <w:lang w:val="ru-RU"/>
        </w:rPr>
        <w:t xml:space="preserve"> должна иметь возможность предоставить</w:t>
      </w:r>
      <w:r w:rsidR="006C3623" w:rsidRPr="00D45EA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все необходимое оборудование, материалы и инстру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менты, обеспечи</w:t>
      </w:r>
      <w:r w:rsidR="006C3623" w:rsidRPr="00D45EA7">
        <w:rPr>
          <w:rFonts w:ascii="Times New Roman" w:hAnsi="Times New Roman"/>
          <w:sz w:val="28"/>
          <w:szCs w:val="28"/>
          <w:lang w:val="ru-RU"/>
        </w:rPr>
        <w:t>ть технический надзор и осуществлять частые платежи.</w:t>
      </w:r>
    </w:p>
    <w:p w14:paraId="154CD08C" w14:textId="6AC4D868" w:rsidR="006C3623" w:rsidRPr="00D45EA7" w:rsidRDefault="006C3623" w:rsidP="005D27CE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t>Программы “Деньги за труд” не д</w:t>
      </w:r>
      <w:r w:rsidR="00EE5BBA">
        <w:rPr>
          <w:rFonts w:ascii="Times New Roman" w:hAnsi="Times New Roman"/>
          <w:sz w:val="28"/>
          <w:szCs w:val="28"/>
          <w:lang w:val="ru-RU"/>
        </w:rPr>
        <w:t xml:space="preserve">олжны мешать </w:t>
      </w:r>
      <w:r w:rsidR="00BD3E5A">
        <w:rPr>
          <w:rFonts w:ascii="Times New Roman" w:hAnsi="Times New Roman"/>
          <w:sz w:val="28"/>
          <w:szCs w:val="28"/>
          <w:lang w:val="ru-RU"/>
        </w:rPr>
        <w:t>использованию традиционных методов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E5A">
        <w:rPr>
          <w:rFonts w:ascii="Times New Roman" w:hAnsi="Times New Roman"/>
          <w:sz w:val="28"/>
          <w:szCs w:val="28"/>
          <w:lang w:val="ru-RU"/>
        </w:rPr>
        <w:t>защиты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средств к </w:t>
      </w:r>
      <w:r w:rsidR="0062319E" w:rsidRPr="00D45EA7">
        <w:rPr>
          <w:rFonts w:ascii="Times New Roman" w:hAnsi="Times New Roman"/>
          <w:sz w:val="28"/>
          <w:szCs w:val="28"/>
          <w:lang w:val="ru-RU"/>
        </w:rPr>
        <w:t>существованию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62319E" w:rsidRPr="00D45EA7">
        <w:rPr>
          <w:rFonts w:ascii="Times New Roman" w:hAnsi="Times New Roman"/>
          <w:sz w:val="28"/>
          <w:szCs w:val="28"/>
          <w:lang w:val="ru-RU"/>
        </w:rPr>
        <w:t>выполнению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сезонных работ.</w:t>
      </w:r>
    </w:p>
    <w:p w14:paraId="17312216" w14:textId="5C57AAD2" w:rsidR="006C3623" w:rsidRPr="00D45EA7" w:rsidRDefault="00BD3E5A" w:rsidP="005D27CE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определении</w:t>
      </w:r>
      <w:r w:rsidR="006C3623" w:rsidRPr="00D45EA7">
        <w:rPr>
          <w:rFonts w:ascii="Times New Roman" w:hAnsi="Times New Roman"/>
          <w:sz w:val="28"/>
          <w:szCs w:val="28"/>
          <w:lang w:val="ru-RU"/>
        </w:rPr>
        <w:t xml:space="preserve"> расценок на выполнение работ в рамках ДЗТ, необходимо учитывать </w:t>
      </w:r>
      <w:r w:rsidRPr="00D45EA7">
        <w:rPr>
          <w:rFonts w:ascii="Times New Roman" w:hAnsi="Times New Roman"/>
          <w:sz w:val="28"/>
          <w:szCs w:val="28"/>
          <w:lang w:val="ru-RU"/>
        </w:rPr>
        <w:t>соответствующие</w:t>
      </w:r>
      <w:r w:rsidR="006C3623" w:rsidRPr="00D45EA7">
        <w:rPr>
          <w:rFonts w:ascii="Times New Roman" w:hAnsi="Times New Roman"/>
          <w:sz w:val="28"/>
          <w:szCs w:val="28"/>
          <w:lang w:val="ru-RU"/>
        </w:rPr>
        <w:t xml:space="preserve"> нормы местного законодательства/системы </w:t>
      </w:r>
      <w:r w:rsidRPr="00D45EA7">
        <w:rPr>
          <w:rFonts w:ascii="Times New Roman" w:hAnsi="Times New Roman"/>
          <w:sz w:val="28"/>
          <w:szCs w:val="28"/>
          <w:lang w:val="ru-RU"/>
        </w:rPr>
        <w:t>налогообложения</w:t>
      </w:r>
      <w:r>
        <w:rPr>
          <w:rFonts w:ascii="Times New Roman" w:hAnsi="Times New Roman"/>
          <w:sz w:val="28"/>
          <w:szCs w:val="28"/>
          <w:lang w:val="ru-RU"/>
        </w:rPr>
        <w:t>, местные уровни</w:t>
      </w:r>
      <w:r w:rsidR="006C3623" w:rsidRPr="00D45EA7">
        <w:rPr>
          <w:rFonts w:ascii="Times New Roman" w:hAnsi="Times New Roman"/>
          <w:sz w:val="28"/>
          <w:szCs w:val="28"/>
          <w:lang w:val="ru-RU"/>
        </w:rPr>
        <w:t xml:space="preserve"> оплаты труда и </w:t>
      </w:r>
      <w:r w:rsidR="00FB3874">
        <w:rPr>
          <w:rFonts w:ascii="Times New Roman" w:hAnsi="Times New Roman"/>
          <w:sz w:val="28"/>
          <w:szCs w:val="28"/>
          <w:lang w:val="ru-RU"/>
        </w:rPr>
        <w:t>условия осуществления других аналогичных проектов</w:t>
      </w:r>
      <w:r w:rsidR="006C3623" w:rsidRPr="00D45EA7">
        <w:rPr>
          <w:rFonts w:ascii="Times New Roman" w:hAnsi="Times New Roman"/>
          <w:sz w:val="28"/>
          <w:szCs w:val="28"/>
          <w:lang w:val="ru-RU"/>
        </w:rPr>
        <w:t xml:space="preserve"> в регионе.</w:t>
      </w:r>
    </w:p>
    <w:p w14:paraId="2E788F0E" w14:textId="14E4D4B3" w:rsidR="008419B8" w:rsidRPr="00D45EA7" w:rsidRDefault="006C3623" w:rsidP="005D27CE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t>Необходимо предусмотреть другие формы поддержки для тех домохозяйств, которые имеют ограничения по участию в программе ДЗТ</w:t>
      </w:r>
      <w:r w:rsidR="00AC2953" w:rsidRPr="00D45EA7">
        <w:rPr>
          <w:rFonts w:ascii="Times New Roman" w:hAnsi="Times New Roman"/>
          <w:sz w:val="28"/>
          <w:szCs w:val="28"/>
          <w:lang w:val="ru-RU"/>
        </w:rPr>
        <w:t>.</w:t>
      </w:r>
    </w:p>
    <w:p w14:paraId="63DCF883" w14:textId="4F3F7AE1" w:rsidR="00AC2953" w:rsidRPr="00D45EA7" w:rsidRDefault="006C3623" w:rsidP="005D27CE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t>Необходимо позаботиться о том, чтобы деятельность в рамках проекта “</w:t>
      </w:r>
      <w:r w:rsidR="00FB3874">
        <w:rPr>
          <w:rFonts w:ascii="Times New Roman" w:hAnsi="Times New Roman"/>
          <w:sz w:val="28"/>
          <w:szCs w:val="28"/>
          <w:lang w:val="ru-RU"/>
        </w:rPr>
        <w:t>Деньги за труд” не была сопряжена с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чрезмерной н</w:t>
      </w:r>
      <w:r w:rsidR="00FB3874">
        <w:rPr>
          <w:rFonts w:ascii="Times New Roman" w:hAnsi="Times New Roman"/>
          <w:sz w:val="28"/>
          <w:szCs w:val="28"/>
          <w:lang w:val="ru-RU"/>
        </w:rPr>
        <w:t>агрузкой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для женщин</w:t>
      </w:r>
      <w:r w:rsidR="00D8778C" w:rsidRPr="00D45EA7">
        <w:rPr>
          <w:rFonts w:ascii="Times New Roman" w:hAnsi="Times New Roman"/>
          <w:sz w:val="28"/>
          <w:szCs w:val="28"/>
          <w:lang w:val="ru-RU"/>
        </w:rPr>
        <w:t>.</w:t>
      </w:r>
    </w:p>
    <w:p w14:paraId="66ED9288" w14:textId="12CA32C7" w:rsidR="00D8778C" w:rsidRPr="00D45EA7" w:rsidRDefault="0093074F" w:rsidP="005D27CE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Необходимо установить</w:t>
      </w:r>
      <w:r w:rsidR="003D3460" w:rsidRPr="00D45EA7">
        <w:rPr>
          <w:rFonts w:ascii="Times New Roman" w:hAnsi="Times New Roman"/>
          <w:sz w:val="28"/>
          <w:szCs w:val="28"/>
          <w:lang w:val="ru-RU"/>
        </w:rPr>
        <w:t xml:space="preserve"> возрастные ограничения для участи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3D3460" w:rsidRPr="00D45EA7">
        <w:rPr>
          <w:rFonts w:ascii="Times New Roman" w:hAnsi="Times New Roman"/>
          <w:sz w:val="28"/>
          <w:szCs w:val="28"/>
          <w:lang w:val="ru-RU"/>
        </w:rPr>
        <w:t xml:space="preserve"> в проектах “Деньги за труд”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3D3460" w:rsidRPr="00D45EA7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D45EA7">
        <w:rPr>
          <w:rFonts w:ascii="Times New Roman" w:hAnsi="Times New Roman"/>
          <w:sz w:val="28"/>
          <w:szCs w:val="28"/>
          <w:lang w:val="ru-RU"/>
        </w:rPr>
        <w:t>соответствии</w:t>
      </w:r>
      <w:r w:rsidR="003D3460" w:rsidRPr="00D45EA7">
        <w:rPr>
          <w:rFonts w:ascii="Times New Roman" w:hAnsi="Times New Roman"/>
          <w:sz w:val="28"/>
          <w:szCs w:val="28"/>
          <w:lang w:val="ru-RU"/>
        </w:rPr>
        <w:t xml:space="preserve"> с местным законодательством, чтобы предотвратить использование детского </w:t>
      </w:r>
      <w:r w:rsidRPr="00D45EA7">
        <w:rPr>
          <w:rFonts w:ascii="Times New Roman" w:hAnsi="Times New Roman"/>
          <w:sz w:val="28"/>
          <w:szCs w:val="28"/>
          <w:lang w:val="ru-RU"/>
        </w:rPr>
        <w:t>труда</w:t>
      </w:r>
      <w:r w:rsidR="003D3460" w:rsidRPr="00D45EA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5186F" w:rsidRPr="00D45EA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612FCAF" w14:textId="3DA03102" w:rsidR="0081574B" w:rsidRPr="00D45EA7" w:rsidRDefault="002245BC" w:rsidP="005D27CE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t>подразделы и инструменты</w:t>
      </w:r>
    </w:p>
    <w:p w14:paraId="11748AF6" w14:textId="2732E037" w:rsidR="0081574B" w:rsidRPr="00D45EA7" w:rsidRDefault="0093074F" w:rsidP="005D27CE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целесообразности осуществления</w:t>
      </w:r>
      <w:r w:rsidR="002245BC" w:rsidRPr="00D45E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31CF">
        <w:rPr>
          <w:rFonts w:ascii="Times New Roman" w:hAnsi="Times New Roman"/>
          <w:sz w:val="28"/>
          <w:szCs w:val="28"/>
          <w:lang w:val="ru-RU"/>
        </w:rPr>
        <w:t xml:space="preserve">программ </w:t>
      </w:r>
      <w:r w:rsidR="002245BC" w:rsidRPr="00D45EA7">
        <w:rPr>
          <w:rFonts w:ascii="Times New Roman" w:hAnsi="Times New Roman"/>
          <w:sz w:val="28"/>
          <w:szCs w:val="28"/>
          <w:lang w:val="ru-RU"/>
        </w:rPr>
        <w:t>ДЗТ</w:t>
      </w:r>
    </w:p>
    <w:p w14:paraId="4AD91F3C" w14:textId="0F582F68" w:rsidR="002245BC" w:rsidRPr="00D45EA7" w:rsidRDefault="002245BC" w:rsidP="005D27CE">
      <w:pPr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t xml:space="preserve">Анализ рентабельности и целесообразности </w:t>
      </w:r>
      <w:r w:rsidR="00C331CF">
        <w:rPr>
          <w:rFonts w:ascii="Times New Roman" w:hAnsi="Times New Roman"/>
          <w:sz w:val="28"/>
          <w:szCs w:val="28"/>
          <w:lang w:val="ru-RU"/>
        </w:rPr>
        <w:t xml:space="preserve">осуществления программ ДЗТ 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требует учета </w:t>
      </w:r>
      <w:r w:rsidR="00C331CF">
        <w:rPr>
          <w:rFonts w:ascii="Times New Roman" w:hAnsi="Times New Roman"/>
          <w:sz w:val="28"/>
          <w:szCs w:val="28"/>
          <w:lang w:val="ru-RU"/>
        </w:rPr>
        <w:t>их особенностей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. Программы “Деньги за труд” могут рассматриваться как </w:t>
      </w:r>
      <w:r w:rsidR="00CE3DBD">
        <w:rPr>
          <w:rFonts w:ascii="Times New Roman" w:hAnsi="Times New Roman"/>
          <w:sz w:val="28"/>
          <w:szCs w:val="28"/>
          <w:lang w:val="ru-RU"/>
        </w:rPr>
        <w:t>один из потенциальных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вариант</w:t>
      </w:r>
      <w:r w:rsidR="00CE3DBD">
        <w:rPr>
          <w:rFonts w:ascii="Times New Roman" w:hAnsi="Times New Roman"/>
          <w:sz w:val="28"/>
          <w:szCs w:val="28"/>
          <w:lang w:val="ru-RU"/>
        </w:rPr>
        <w:t>ов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реагирования, когда необходимо выполнение </w:t>
      </w:r>
      <w:r w:rsidR="00CE3DBD" w:rsidRPr="00D45EA7">
        <w:rPr>
          <w:rFonts w:ascii="Times New Roman" w:hAnsi="Times New Roman"/>
          <w:sz w:val="28"/>
          <w:szCs w:val="28"/>
          <w:lang w:val="ru-RU"/>
        </w:rPr>
        <w:t>общественных</w:t>
      </w:r>
      <w:r w:rsidR="00CE3DBD">
        <w:rPr>
          <w:rFonts w:ascii="Times New Roman" w:hAnsi="Times New Roman"/>
          <w:sz w:val="28"/>
          <w:szCs w:val="28"/>
          <w:lang w:val="ru-RU"/>
        </w:rPr>
        <w:t xml:space="preserve"> работ, есть потребность в строительстве и обслуживании определенных объектов инфраст</w:t>
      </w:r>
      <w:r w:rsidRPr="00D45EA7">
        <w:rPr>
          <w:rFonts w:ascii="Times New Roman" w:hAnsi="Times New Roman"/>
          <w:sz w:val="28"/>
          <w:szCs w:val="28"/>
          <w:lang w:val="ru-RU"/>
        </w:rPr>
        <w:t>р</w:t>
      </w:r>
      <w:r w:rsidR="00CE3DBD">
        <w:rPr>
          <w:rFonts w:ascii="Times New Roman" w:hAnsi="Times New Roman"/>
          <w:sz w:val="28"/>
          <w:szCs w:val="28"/>
          <w:lang w:val="ru-RU"/>
        </w:rPr>
        <w:t>у</w:t>
      </w:r>
      <w:r w:rsidRPr="00D45EA7">
        <w:rPr>
          <w:rFonts w:ascii="Times New Roman" w:hAnsi="Times New Roman"/>
          <w:sz w:val="28"/>
          <w:szCs w:val="28"/>
          <w:lang w:val="ru-RU"/>
        </w:rPr>
        <w:t>кт</w:t>
      </w:r>
      <w:r w:rsidR="00CE3DBD">
        <w:rPr>
          <w:rFonts w:ascii="Times New Roman" w:hAnsi="Times New Roman"/>
          <w:sz w:val="28"/>
          <w:szCs w:val="28"/>
          <w:lang w:val="ru-RU"/>
        </w:rPr>
        <w:t>уры, население способно выполнять эти работы</w:t>
      </w:r>
      <w:r w:rsidRPr="00D45EA7">
        <w:rPr>
          <w:rFonts w:ascii="Times New Roman" w:hAnsi="Times New Roman"/>
          <w:sz w:val="28"/>
          <w:szCs w:val="28"/>
          <w:lang w:val="ru-RU"/>
        </w:rPr>
        <w:t>, и</w:t>
      </w:r>
      <w:r w:rsidR="00CE3DBD">
        <w:rPr>
          <w:rFonts w:ascii="Times New Roman" w:hAnsi="Times New Roman"/>
          <w:sz w:val="28"/>
          <w:szCs w:val="28"/>
          <w:lang w:val="ru-RU"/>
        </w:rPr>
        <w:t xml:space="preserve"> имеются возможности для </w:t>
      </w:r>
      <w:r w:rsidR="008C032C">
        <w:rPr>
          <w:rFonts w:ascii="Times New Roman" w:hAnsi="Times New Roman"/>
          <w:sz w:val="28"/>
          <w:szCs w:val="28"/>
          <w:lang w:val="ru-RU"/>
        </w:rPr>
        <w:t>постав</w:t>
      </w:r>
      <w:r w:rsidR="00CE3DBD">
        <w:rPr>
          <w:rFonts w:ascii="Times New Roman" w:hAnsi="Times New Roman"/>
          <w:sz w:val="28"/>
          <w:szCs w:val="28"/>
          <w:lang w:val="ru-RU"/>
        </w:rPr>
        <w:t>к</w:t>
      </w:r>
      <w:r w:rsidR="008C032C">
        <w:rPr>
          <w:rFonts w:ascii="Times New Roman" w:hAnsi="Times New Roman"/>
          <w:sz w:val="28"/>
          <w:szCs w:val="28"/>
          <w:lang w:val="ru-RU"/>
        </w:rPr>
        <w:t>и</w:t>
      </w:r>
      <w:r w:rsidR="00CE3DBD">
        <w:rPr>
          <w:rFonts w:ascii="Times New Roman" w:hAnsi="Times New Roman"/>
          <w:sz w:val="28"/>
          <w:szCs w:val="28"/>
          <w:lang w:val="ru-RU"/>
        </w:rPr>
        <w:t xml:space="preserve"> необходимого оборудования и обеспечения технического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надзор</w:t>
      </w:r>
      <w:r w:rsidR="00CE3DBD">
        <w:rPr>
          <w:rFonts w:ascii="Times New Roman" w:hAnsi="Times New Roman"/>
          <w:sz w:val="28"/>
          <w:szCs w:val="28"/>
          <w:lang w:val="ru-RU"/>
        </w:rPr>
        <w:t>а</w:t>
      </w:r>
      <w:r w:rsidR="008C032C">
        <w:rPr>
          <w:rFonts w:ascii="Times New Roman" w:hAnsi="Times New Roman"/>
          <w:sz w:val="28"/>
          <w:szCs w:val="28"/>
          <w:lang w:val="ru-RU"/>
        </w:rPr>
        <w:t>. Помимо этого,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важно иметь четкое </w:t>
      </w:r>
      <w:r w:rsidR="008C032C" w:rsidRPr="00D45EA7">
        <w:rPr>
          <w:rFonts w:ascii="Times New Roman" w:hAnsi="Times New Roman"/>
          <w:sz w:val="28"/>
          <w:szCs w:val="28"/>
          <w:lang w:val="ru-RU"/>
        </w:rPr>
        <w:t>представление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о времени развертывания и стоимости </w:t>
      </w:r>
      <w:r w:rsidR="00844BAD">
        <w:rPr>
          <w:rFonts w:ascii="Times New Roman" w:hAnsi="Times New Roman"/>
          <w:sz w:val="28"/>
          <w:szCs w:val="28"/>
          <w:lang w:val="ru-RU"/>
        </w:rPr>
        <w:t xml:space="preserve">программы, включая выбор проектов и их 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разработку, надзор за осуществляемой </w:t>
      </w:r>
      <w:r w:rsidR="00844BAD" w:rsidRPr="00D45EA7">
        <w:rPr>
          <w:rFonts w:ascii="Times New Roman" w:hAnsi="Times New Roman"/>
          <w:sz w:val="28"/>
          <w:szCs w:val="28"/>
          <w:lang w:val="ru-RU"/>
        </w:rPr>
        <w:t>деятельностью</w:t>
      </w:r>
      <w:r w:rsidR="00844BAD">
        <w:rPr>
          <w:rFonts w:ascii="Times New Roman" w:hAnsi="Times New Roman"/>
          <w:sz w:val="28"/>
          <w:szCs w:val="28"/>
          <w:lang w:val="ru-RU"/>
        </w:rPr>
        <w:t>, техническую поддержку и предос</w:t>
      </w:r>
      <w:r w:rsidRPr="00D45EA7">
        <w:rPr>
          <w:rFonts w:ascii="Times New Roman" w:hAnsi="Times New Roman"/>
          <w:sz w:val="28"/>
          <w:szCs w:val="28"/>
          <w:lang w:val="ru-RU"/>
        </w:rPr>
        <w:t>т</w:t>
      </w:r>
      <w:r w:rsidR="00844BAD">
        <w:rPr>
          <w:rFonts w:ascii="Times New Roman" w:hAnsi="Times New Roman"/>
          <w:sz w:val="28"/>
          <w:szCs w:val="28"/>
          <w:lang w:val="ru-RU"/>
        </w:rPr>
        <w:t>авление материалов и оборудования</w:t>
      </w:r>
      <w:r w:rsidR="006358BC">
        <w:rPr>
          <w:rFonts w:ascii="Times New Roman" w:hAnsi="Times New Roman"/>
          <w:sz w:val="28"/>
          <w:szCs w:val="28"/>
          <w:lang w:val="ru-RU"/>
        </w:rPr>
        <w:t>. Необходимо также понимать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4BAD" w:rsidRPr="00D45EA7">
        <w:rPr>
          <w:rFonts w:ascii="Times New Roman" w:hAnsi="Times New Roman"/>
          <w:sz w:val="28"/>
          <w:szCs w:val="28"/>
          <w:lang w:val="ru-RU"/>
        </w:rPr>
        <w:t>потенциальные</w:t>
      </w:r>
      <w:r w:rsidR="006358BC">
        <w:rPr>
          <w:rFonts w:ascii="Times New Roman" w:hAnsi="Times New Roman"/>
          <w:sz w:val="28"/>
          <w:szCs w:val="28"/>
          <w:lang w:val="ru-RU"/>
        </w:rPr>
        <w:t xml:space="preserve"> последствия предъявляемых к работе требований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084642">
        <w:rPr>
          <w:rFonts w:ascii="Times New Roman" w:hAnsi="Times New Roman"/>
          <w:sz w:val="28"/>
          <w:szCs w:val="28"/>
          <w:lang w:val="ru-RU"/>
        </w:rPr>
        <w:t xml:space="preserve">повседневной </w:t>
      </w:r>
      <w:r w:rsidRPr="00D45EA7">
        <w:rPr>
          <w:rFonts w:ascii="Times New Roman" w:hAnsi="Times New Roman"/>
          <w:sz w:val="28"/>
          <w:szCs w:val="28"/>
          <w:lang w:val="ru-RU"/>
        </w:rPr>
        <w:t>жи</w:t>
      </w:r>
      <w:r w:rsidR="006358BC">
        <w:rPr>
          <w:rFonts w:ascii="Times New Roman" w:hAnsi="Times New Roman"/>
          <w:sz w:val="28"/>
          <w:szCs w:val="28"/>
          <w:lang w:val="ru-RU"/>
        </w:rPr>
        <w:t>з</w:t>
      </w:r>
      <w:r w:rsidRPr="00D45EA7">
        <w:rPr>
          <w:rFonts w:ascii="Times New Roman" w:hAnsi="Times New Roman"/>
          <w:sz w:val="28"/>
          <w:szCs w:val="28"/>
          <w:lang w:val="ru-RU"/>
        </w:rPr>
        <w:t>ни людей и мест</w:t>
      </w:r>
      <w:r w:rsidR="006358BC">
        <w:rPr>
          <w:rFonts w:ascii="Times New Roman" w:hAnsi="Times New Roman"/>
          <w:sz w:val="28"/>
          <w:szCs w:val="28"/>
          <w:lang w:val="ru-RU"/>
        </w:rPr>
        <w:t>ных рынков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1FBA151" w14:textId="5AB888B1" w:rsidR="0081574B" w:rsidRPr="00D45EA7" w:rsidRDefault="00F87BC8" w:rsidP="005D27CE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Определение размера</w:t>
      </w:r>
      <w:r w:rsidR="000A248B">
        <w:rPr>
          <w:rFonts w:ascii="Times New Roman" w:hAnsi="Times New Roman"/>
          <w:sz w:val="28"/>
          <w:szCs w:val="28"/>
          <w:lang w:val="ru-RU"/>
        </w:rPr>
        <w:t xml:space="preserve"> оплаты</w:t>
      </w:r>
      <w:r w:rsidR="002245BC" w:rsidRPr="00D45EA7">
        <w:rPr>
          <w:rFonts w:ascii="Times New Roman" w:hAnsi="Times New Roman"/>
          <w:sz w:val="28"/>
          <w:szCs w:val="28"/>
          <w:lang w:val="ru-RU"/>
        </w:rPr>
        <w:t xml:space="preserve"> труда в рамках программ ДЗТ</w:t>
      </w:r>
      <w:r w:rsidR="0081574B" w:rsidRPr="00D45EA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23EC8FD" w14:textId="47A90A88" w:rsidR="002245BC" w:rsidRPr="00D45EA7" w:rsidRDefault="000A248B" w:rsidP="005D27C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Процесс </w:t>
      </w:r>
      <w:r w:rsidR="00F87BC8">
        <w:rPr>
          <w:rFonts w:ascii="Times New Roman" w:hAnsi="Times New Roman"/>
          <w:sz w:val="28"/>
          <w:szCs w:val="28"/>
          <w:lang w:val="ru-RU"/>
        </w:rPr>
        <w:t>определения размера</w:t>
      </w:r>
      <w:r>
        <w:rPr>
          <w:rFonts w:ascii="Times New Roman" w:hAnsi="Times New Roman"/>
          <w:sz w:val="28"/>
          <w:szCs w:val="28"/>
          <w:lang w:val="ru-RU"/>
        </w:rPr>
        <w:t xml:space="preserve"> оплаты</w:t>
      </w:r>
      <w:r w:rsidR="002245BC" w:rsidRPr="00D45EA7">
        <w:rPr>
          <w:rFonts w:ascii="Times New Roman" w:hAnsi="Times New Roman"/>
          <w:sz w:val="28"/>
          <w:szCs w:val="28"/>
          <w:lang w:val="ru-RU"/>
        </w:rPr>
        <w:t xml:space="preserve"> труда в рамках программ ДЗТ аналогичен тому, что </w:t>
      </w:r>
      <w:r w:rsidRPr="00D45EA7">
        <w:rPr>
          <w:rFonts w:ascii="Times New Roman" w:hAnsi="Times New Roman"/>
          <w:sz w:val="28"/>
          <w:szCs w:val="28"/>
          <w:lang w:val="ru-RU"/>
        </w:rPr>
        <w:t>используется</w:t>
      </w:r>
      <w:r w:rsidR="002245BC" w:rsidRPr="00D45EA7">
        <w:rPr>
          <w:rFonts w:ascii="Times New Roman" w:hAnsi="Times New Roman"/>
          <w:sz w:val="28"/>
          <w:szCs w:val="28"/>
          <w:lang w:val="ru-RU"/>
        </w:rPr>
        <w:t xml:space="preserve"> при оп</w:t>
      </w:r>
      <w:r w:rsidR="00887B01">
        <w:rPr>
          <w:rFonts w:ascii="Times New Roman" w:hAnsi="Times New Roman"/>
          <w:sz w:val="28"/>
          <w:szCs w:val="28"/>
          <w:lang w:val="ru-RU"/>
        </w:rPr>
        <w:t>ределении объема</w:t>
      </w:r>
      <w:r w:rsidR="002245BC" w:rsidRPr="00D45EA7">
        <w:rPr>
          <w:rFonts w:ascii="Times New Roman" w:hAnsi="Times New Roman"/>
          <w:sz w:val="28"/>
          <w:szCs w:val="28"/>
          <w:lang w:val="ru-RU"/>
        </w:rPr>
        <w:t xml:space="preserve"> любого другого денежно</w:t>
      </w:r>
      <w:r w:rsidR="00F75268" w:rsidRPr="00D45EA7">
        <w:rPr>
          <w:rFonts w:ascii="Times New Roman" w:hAnsi="Times New Roman"/>
          <w:sz w:val="28"/>
          <w:szCs w:val="28"/>
          <w:lang w:val="ru-RU"/>
        </w:rPr>
        <w:t>го перевода. Тем не м</w:t>
      </w:r>
      <w:r w:rsidR="00887B01">
        <w:rPr>
          <w:rFonts w:ascii="Times New Roman" w:hAnsi="Times New Roman"/>
          <w:sz w:val="28"/>
          <w:szCs w:val="28"/>
          <w:lang w:val="ru-RU"/>
        </w:rPr>
        <w:t>е</w:t>
      </w:r>
      <w:r w:rsidR="00F75268" w:rsidRPr="00D45EA7">
        <w:rPr>
          <w:rFonts w:ascii="Times New Roman" w:hAnsi="Times New Roman"/>
          <w:sz w:val="28"/>
          <w:szCs w:val="28"/>
          <w:lang w:val="ru-RU"/>
        </w:rPr>
        <w:t>нее, необх</w:t>
      </w:r>
      <w:r w:rsidR="00887B01">
        <w:rPr>
          <w:rFonts w:ascii="Times New Roman" w:hAnsi="Times New Roman"/>
          <w:sz w:val="28"/>
          <w:szCs w:val="28"/>
          <w:lang w:val="ru-RU"/>
        </w:rPr>
        <w:t>одимо учитывать осо</w:t>
      </w:r>
      <w:r w:rsidR="00F87BC8">
        <w:rPr>
          <w:rFonts w:ascii="Times New Roman" w:hAnsi="Times New Roman"/>
          <w:sz w:val="28"/>
          <w:szCs w:val="28"/>
          <w:lang w:val="ru-RU"/>
        </w:rPr>
        <w:t>бые аспекты, касающиеся размера</w:t>
      </w:r>
      <w:r w:rsidR="00887B01">
        <w:rPr>
          <w:rFonts w:ascii="Times New Roman" w:hAnsi="Times New Roman"/>
          <w:sz w:val="28"/>
          <w:szCs w:val="28"/>
          <w:lang w:val="ru-RU"/>
        </w:rPr>
        <w:t xml:space="preserve"> оплаты т</w:t>
      </w:r>
      <w:r w:rsidR="00F75268" w:rsidRPr="00D45EA7">
        <w:rPr>
          <w:rFonts w:ascii="Times New Roman" w:hAnsi="Times New Roman"/>
          <w:sz w:val="28"/>
          <w:szCs w:val="28"/>
          <w:lang w:val="ru-RU"/>
        </w:rPr>
        <w:t>р</w:t>
      </w:r>
      <w:r w:rsidR="00887B01">
        <w:rPr>
          <w:rFonts w:ascii="Times New Roman" w:hAnsi="Times New Roman"/>
          <w:sz w:val="28"/>
          <w:szCs w:val="28"/>
          <w:lang w:val="ru-RU"/>
        </w:rPr>
        <w:t>у</w:t>
      </w:r>
      <w:r w:rsidR="00F75268" w:rsidRPr="00D45EA7">
        <w:rPr>
          <w:rFonts w:ascii="Times New Roman" w:hAnsi="Times New Roman"/>
          <w:sz w:val="28"/>
          <w:szCs w:val="28"/>
          <w:lang w:val="ru-RU"/>
        </w:rPr>
        <w:t>да, а также периодичности и времени выплат. В рамках ДЗТ необходимо пр</w:t>
      </w:r>
      <w:r w:rsidR="00887B01">
        <w:rPr>
          <w:rFonts w:ascii="Times New Roman" w:hAnsi="Times New Roman"/>
          <w:sz w:val="28"/>
          <w:szCs w:val="28"/>
          <w:lang w:val="ru-RU"/>
        </w:rPr>
        <w:t xml:space="preserve">инять решение, будет ли заработная плата определяться объемом выработки, </w:t>
      </w:r>
      <w:r w:rsidR="00F75268" w:rsidRPr="00D45EA7">
        <w:rPr>
          <w:rFonts w:ascii="Times New Roman" w:hAnsi="Times New Roman"/>
          <w:sz w:val="28"/>
          <w:szCs w:val="28"/>
          <w:lang w:val="ru-RU"/>
        </w:rPr>
        <w:t>п</w:t>
      </w:r>
      <w:r w:rsidR="00887B01">
        <w:rPr>
          <w:rFonts w:ascii="Times New Roman" w:hAnsi="Times New Roman"/>
          <w:sz w:val="28"/>
          <w:szCs w:val="28"/>
          <w:lang w:val="ru-RU"/>
        </w:rPr>
        <w:t>родолжи</w:t>
      </w:r>
      <w:r w:rsidR="00756654">
        <w:rPr>
          <w:rFonts w:ascii="Times New Roman" w:hAnsi="Times New Roman"/>
          <w:sz w:val="28"/>
          <w:szCs w:val="28"/>
          <w:lang w:val="ru-RU"/>
        </w:rPr>
        <w:t>тельностью рабочего дня</w:t>
      </w:r>
      <w:r w:rsidR="00887B01">
        <w:rPr>
          <w:rFonts w:ascii="Times New Roman" w:hAnsi="Times New Roman"/>
          <w:sz w:val="28"/>
          <w:szCs w:val="28"/>
          <w:lang w:val="ru-RU"/>
        </w:rPr>
        <w:t xml:space="preserve"> или же будет посуточной</w:t>
      </w:r>
      <w:r w:rsidR="00F75268" w:rsidRPr="00D45EA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A6408AE" w14:textId="62E8E88C" w:rsidR="0081574B" w:rsidRPr="00D45EA7" w:rsidRDefault="00F75268" w:rsidP="00D14DA0">
      <w:pPr>
        <w:pStyle w:val="3"/>
        <w:keepLines/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lastRenderedPageBreak/>
        <w:t xml:space="preserve">Выбор целевых групп для </w:t>
      </w:r>
      <w:r w:rsidR="00756654" w:rsidRPr="00D45EA7">
        <w:rPr>
          <w:rFonts w:ascii="Times New Roman" w:hAnsi="Times New Roman"/>
          <w:sz w:val="28"/>
          <w:szCs w:val="28"/>
          <w:lang w:val="ru-RU"/>
        </w:rPr>
        <w:t>участия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в программах ДЗТ </w:t>
      </w:r>
    </w:p>
    <w:p w14:paraId="485C2744" w14:textId="777E3651" w:rsidR="009A5185" w:rsidRPr="00D45EA7" w:rsidRDefault="009A5185" w:rsidP="00D14DA0">
      <w:pPr>
        <w:keepNext/>
        <w:keepLines/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t xml:space="preserve">При определении целевых групп для </w:t>
      </w:r>
      <w:r w:rsidR="00756654" w:rsidRPr="00D45EA7">
        <w:rPr>
          <w:rFonts w:ascii="Times New Roman" w:hAnsi="Times New Roman"/>
          <w:sz w:val="28"/>
          <w:szCs w:val="28"/>
          <w:lang w:val="ru-RU"/>
        </w:rPr>
        <w:t>участи</w:t>
      </w:r>
      <w:r w:rsidR="00756654">
        <w:rPr>
          <w:rFonts w:ascii="Times New Roman" w:hAnsi="Times New Roman"/>
          <w:sz w:val="28"/>
          <w:szCs w:val="28"/>
          <w:lang w:val="ru-RU"/>
        </w:rPr>
        <w:t>я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в программах ДЗТ </w:t>
      </w:r>
      <w:r w:rsidR="00756654" w:rsidRPr="00D45EA7">
        <w:rPr>
          <w:rFonts w:ascii="Times New Roman" w:hAnsi="Times New Roman"/>
          <w:sz w:val="28"/>
          <w:szCs w:val="28"/>
          <w:lang w:val="ru-RU"/>
        </w:rPr>
        <w:t>необходимо</w:t>
      </w:r>
      <w:r w:rsidR="00756654">
        <w:rPr>
          <w:rFonts w:ascii="Times New Roman" w:hAnsi="Times New Roman"/>
          <w:sz w:val="28"/>
          <w:szCs w:val="28"/>
          <w:lang w:val="ru-RU"/>
        </w:rPr>
        <w:t xml:space="preserve"> следовать той же схеме</w:t>
      </w:r>
      <w:r w:rsidRPr="00D45EA7">
        <w:rPr>
          <w:rFonts w:ascii="Times New Roman" w:hAnsi="Times New Roman"/>
          <w:sz w:val="28"/>
          <w:szCs w:val="28"/>
          <w:lang w:val="ru-RU"/>
        </w:rPr>
        <w:t>, что и для других программ денежны</w:t>
      </w:r>
      <w:r w:rsidR="00756654">
        <w:rPr>
          <w:rFonts w:ascii="Times New Roman" w:hAnsi="Times New Roman"/>
          <w:sz w:val="28"/>
          <w:szCs w:val="28"/>
          <w:lang w:val="ru-RU"/>
        </w:rPr>
        <w:t>х переводов, учитывая при этом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особенности прог</w:t>
      </w:r>
      <w:r w:rsidR="00756654">
        <w:rPr>
          <w:rFonts w:ascii="Times New Roman" w:hAnsi="Times New Roman"/>
          <w:sz w:val="28"/>
          <w:szCs w:val="28"/>
          <w:lang w:val="ru-RU"/>
        </w:rPr>
        <w:t>р</w:t>
      </w:r>
      <w:r w:rsidRPr="00D45EA7">
        <w:rPr>
          <w:rFonts w:ascii="Times New Roman" w:hAnsi="Times New Roman"/>
          <w:sz w:val="28"/>
          <w:szCs w:val="28"/>
          <w:lang w:val="ru-RU"/>
        </w:rPr>
        <w:t>амм Д</w:t>
      </w:r>
      <w:r w:rsidR="00756654">
        <w:rPr>
          <w:rFonts w:ascii="Times New Roman" w:hAnsi="Times New Roman"/>
          <w:sz w:val="28"/>
          <w:szCs w:val="28"/>
          <w:lang w:val="ru-RU"/>
        </w:rPr>
        <w:t>ЗТ в отношении выбора пострадавших сообществ, участия уязвимых групп населения групп и определения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методов таргетирования. При хорошей органи</w:t>
      </w:r>
      <w:r w:rsidR="00855B42">
        <w:rPr>
          <w:rFonts w:ascii="Times New Roman" w:hAnsi="Times New Roman"/>
          <w:sz w:val="28"/>
          <w:szCs w:val="28"/>
          <w:lang w:val="ru-RU"/>
        </w:rPr>
        <w:t>за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ции программ ДЗТ, они также могут обеспечить </w:t>
      </w:r>
      <w:r w:rsidR="00855B42">
        <w:rPr>
          <w:rFonts w:ascii="Times New Roman" w:hAnsi="Times New Roman"/>
          <w:sz w:val="28"/>
          <w:szCs w:val="28"/>
          <w:lang w:val="ru-RU"/>
        </w:rPr>
        <w:t>определенный уровень самоотбора участников</w:t>
      </w:r>
      <w:r w:rsidR="00BB2703" w:rsidRPr="00D45EA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55B42">
        <w:rPr>
          <w:rFonts w:ascii="Times New Roman" w:hAnsi="Times New Roman"/>
          <w:sz w:val="28"/>
          <w:szCs w:val="28"/>
          <w:lang w:val="ru-RU"/>
        </w:rPr>
        <w:t>Тем не менее, в какой с</w:t>
      </w:r>
      <w:r w:rsidR="00BB2703" w:rsidRPr="00D45EA7">
        <w:rPr>
          <w:rFonts w:ascii="Times New Roman" w:hAnsi="Times New Roman"/>
          <w:sz w:val="28"/>
          <w:szCs w:val="28"/>
          <w:lang w:val="ru-RU"/>
        </w:rPr>
        <w:t>теп</w:t>
      </w:r>
      <w:r w:rsidR="00855B42">
        <w:rPr>
          <w:rFonts w:ascii="Times New Roman" w:hAnsi="Times New Roman"/>
          <w:sz w:val="28"/>
          <w:szCs w:val="28"/>
          <w:lang w:val="ru-RU"/>
        </w:rPr>
        <w:t>ени возможен такой самоотбор предсказать сложно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; по этой причине </w:t>
      </w:r>
      <w:r w:rsidR="00855B42" w:rsidRPr="00D45EA7">
        <w:rPr>
          <w:rFonts w:ascii="Times New Roman" w:hAnsi="Times New Roman"/>
          <w:sz w:val="28"/>
          <w:szCs w:val="28"/>
          <w:lang w:val="ru-RU"/>
        </w:rPr>
        <w:t>всегда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необходимо планировать ал</w:t>
      </w:r>
      <w:r w:rsidR="00855B42">
        <w:rPr>
          <w:rFonts w:ascii="Times New Roman" w:hAnsi="Times New Roman"/>
          <w:sz w:val="28"/>
          <w:szCs w:val="28"/>
          <w:lang w:val="ru-RU"/>
        </w:rPr>
        <w:t>ьтернативные варианты отбора участников программ или использовать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5B42">
        <w:rPr>
          <w:rFonts w:ascii="Times New Roman" w:hAnsi="Times New Roman"/>
          <w:sz w:val="28"/>
          <w:szCs w:val="28"/>
          <w:lang w:val="ru-RU"/>
        </w:rPr>
        <w:t>метод ротации</w:t>
      </w:r>
      <w:r w:rsidR="00BB2703" w:rsidRPr="00D45EA7">
        <w:rPr>
          <w:rFonts w:ascii="Times New Roman" w:hAnsi="Times New Roman"/>
          <w:sz w:val="28"/>
          <w:szCs w:val="28"/>
          <w:lang w:val="ru-RU"/>
        </w:rPr>
        <w:t>.</w:t>
      </w:r>
    </w:p>
    <w:p w14:paraId="2FA6C526" w14:textId="362D1AD7" w:rsidR="007A2CC8" w:rsidRPr="00D45EA7" w:rsidRDefault="00BB2703" w:rsidP="00BB2703">
      <w:pPr>
        <w:keepNext/>
        <w:keepLines/>
        <w:rPr>
          <w:rFonts w:ascii="Times New Roman" w:hAnsi="Times New Roman"/>
          <w:sz w:val="28"/>
          <w:szCs w:val="28"/>
          <w:lang w:val="ru-RU"/>
        </w:rPr>
      </w:pPr>
      <w:r w:rsidRPr="00D45EA7">
        <w:rPr>
          <w:rFonts w:ascii="Times New Roman" w:hAnsi="Times New Roman"/>
          <w:sz w:val="28"/>
          <w:szCs w:val="28"/>
          <w:lang w:val="ru-RU"/>
        </w:rPr>
        <w:t>Проекты “Деньги за т</w:t>
      </w:r>
      <w:r w:rsidR="00EC0830">
        <w:rPr>
          <w:rFonts w:ascii="Times New Roman" w:hAnsi="Times New Roman"/>
          <w:sz w:val="28"/>
          <w:szCs w:val="28"/>
          <w:lang w:val="ru-RU"/>
        </w:rPr>
        <w:t>руд” обладают рядом особых характеристик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, поскольку для участия </w:t>
      </w:r>
      <w:r w:rsidR="00EC0830">
        <w:rPr>
          <w:rFonts w:ascii="Times New Roman" w:hAnsi="Times New Roman"/>
          <w:sz w:val="28"/>
          <w:szCs w:val="28"/>
          <w:lang w:val="ru-RU"/>
        </w:rPr>
        <w:t>в них требуются сильные здоровые люди, кото</w:t>
      </w:r>
      <w:r w:rsidRPr="00D45EA7">
        <w:rPr>
          <w:rFonts w:ascii="Times New Roman" w:hAnsi="Times New Roman"/>
          <w:sz w:val="28"/>
          <w:szCs w:val="28"/>
          <w:lang w:val="ru-RU"/>
        </w:rPr>
        <w:t>р</w:t>
      </w:r>
      <w:r w:rsidR="00EC0830">
        <w:rPr>
          <w:rFonts w:ascii="Times New Roman" w:hAnsi="Times New Roman"/>
          <w:sz w:val="28"/>
          <w:szCs w:val="28"/>
          <w:lang w:val="ru-RU"/>
        </w:rPr>
        <w:t>ы</w:t>
      </w:r>
      <w:r w:rsidRPr="00D45EA7">
        <w:rPr>
          <w:rFonts w:ascii="Times New Roman" w:hAnsi="Times New Roman"/>
          <w:sz w:val="28"/>
          <w:szCs w:val="28"/>
          <w:lang w:val="ru-RU"/>
        </w:rPr>
        <w:t>е могут выполнять необходимую работу,</w:t>
      </w:r>
      <w:r w:rsidR="00EC0830">
        <w:rPr>
          <w:rFonts w:ascii="Times New Roman" w:hAnsi="Times New Roman"/>
          <w:sz w:val="28"/>
          <w:szCs w:val="28"/>
          <w:lang w:val="ru-RU"/>
        </w:rPr>
        <w:t xml:space="preserve"> и это означает, что некоторые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уязвимые группы</w:t>
      </w:r>
      <w:r w:rsidR="00EC0830">
        <w:rPr>
          <w:rFonts w:ascii="Times New Roman" w:hAnsi="Times New Roman"/>
          <w:sz w:val="28"/>
          <w:szCs w:val="28"/>
          <w:lang w:val="ru-RU"/>
        </w:rPr>
        <w:t xml:space="preserve"> населения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(пожилые люди, лица с ограниченными </w:t>
      </w:r>
      <w:r w:rsidR="00EC0830" w:rsidRPr="00D45EA7">
        <w:rPr>
          <w:rFonts w:ascii="Times New Roman" w:hAnsi="Times New Roman"/>
          <w:sz w:val="28"/>
          <w:szCs w:val="28"/>
          <w:lang w:val="ru-RU"/>
        </w:rPr>
        <w:t>возможностями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) не </w:t>
      </w:r>
      <w:r w:rsidR="00EC0830">
        <w:rPr>
          <w:rFonts w:ascii="Times New Roman" w:hAnsi="Times New Roman"/>
          <w:sz w:val="28"/>
          <w:szCs w:val="28"/>
          <w:lang w:val="ru-RU"/>
        </w:rPr>
        <w:t xml:space="preserve">смогут </w:t>
      </w:r>
      <w:r w:rsidR="00C82CBA">
        <w:rPr>
          <w:rFonts w:ascii="Times New Roman" w:hAnsi="Times New Roman"/>
          <w:sz w:val="28"/>
          <w:szCs w:val="28"/>
          <w:lang w:val="ru-RU"/>
        </w:rPr>
        <w:t xml:space="preserve">равноправно </w:t>
      </w:r>
      <w:r w:rsidR="00EC0830">
        <w:rPr>
          <w:rFonts w:ascii="Times New Roman" w:hAnsi="Times New Roman"/>
          <w:sz w:val="28"/>
          <w:szCs w:val="28"/>
          <w:lang w:val="ru-RU"/>
        </w:rPr>
        <w:t>участв</w:t>
      </w:r>
      <w:r w:rsidRPr="00D45EA7">
        <w:rPr>
          <w:rFonts w:ascii="Times New Roman" w:hAnsi="Times New Roman"/>
          <w:sz w:val="28"/>
          <w:szCs w:val="28"/>
          <w:lang w:val="ru-RU"/>
        </w:rPr>
        <w:t>ов</w:t>
      </w:r>
      <w:r w:rsidR="00EC0830">
        <w:rPr>
          <w:rFonts w:ascii="Times New Roman" w:hAnsi="Times New Roman"/>
          <w:sz w:val="28"/>
          <w:szCs w:val="28"/>
          <w:lang w:val="ru-RU"/>
        </w:rPr>
        <w:t>а</w:t>
      </w:r>
      <w:r w:rsidRPr="00D45EA7">
        <w:rPr>
          <w:rFonts w:ascii="Times New Roman" w:hAnsi="Times New Roman"/>
          <w:sz w:val="28"/>
          <w:szCs w:val="28"/>
          <w:lang w:val="ru-RU"/>
        </w:rPr>
        <w:t>ть в таких проектах</w:t>
      </w:r>
      <w:r w:rsidR="00C82CBA">
        <w:rPr>
          <w:rFonts w:ascii="Times New Roman" w:hAnsi="Times New Roman"/>
          <w:sz w:val="28"/>
          <w:szCs w:val="28"/>
          <w:lang w:val="ru-RU"/>
        </w:rPr>
        <w:t>,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если только таргетирование не </w:t>
      </w:r>
      <w:r w:rsidR="00EC0830" w:rsidRPr="00D45EA7">
        <w:rPr>
          <w:rFonts w:ascii="Times New Roman" w:hAnsi="Times New Roman"/>
          <w:sz w:val="28"/>
          <w:szCs w:val="28"/>
          <w:lang w:val="ru-RU"/>
        </w:rPr>
        <w:t>осу</w:t>
      </w:r>
      <w:r w:rsidR="00EC0830">
        <w:rPr>
          <w:rFonts w:ascii="Times New Roman" w:hAnsi="Times New Roman"/>
          <w:sz w:val="28"/>
          <w:szCs w:val="28"/>
          <w:lang w:val="ru-RU"/>
        </w:rPr>
        <w:t>щ</w:t>
      </w:r>
      <w:r w:rsidR="00EC0830" w:rsidRPr="00D45EA7">
        <w:rPr>
          <w:rFonts w:ascii="Times New Roman" w:hAnsi="Times New Roman"/>
          <w:sz w:val="28"/>
          <w:szCs w:val="28"/>
          <w:lang w:val="ru-RU"/>
        </w:rPr>
        <w:t>ествляется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на уровне домохозяйств, и другие ч</w:t>
      </w:r>
      <w:r w:rsidR="00EC0830">
        <w:rPr>
          <w:rFonts w:ascii="Times New Roman" w:hAnsi="Times New Roman"/>
          <w:sz w:val="28"/>
          <w:szCs w:val="28"/>
          <w:lang w:val="ru-RU"/>
        </w:rPr>
        <w:t>л</w:t>
      </w:r>
      <w:r w:rsidRPr="00D45EA7">
        <w:rPr>
          <w:rFonts w:ascii="Times New Roman" w:hAnsi="Times New Roman"/>
          <w:sz w:val="28"/>
          <w:szCs w:val="28"/>
          <w:lang w:val="ru-RU"/>
        </w:rPr>
        <w:t>ены се</w:t>
      </w:r>
      <w:r w:rsidR="00C82CBA">
        <w:rPr>
          <w:rFonts w:ascii="Times New Roman" w:hAnsi="Times New Roman"/>
          <w:sz w:val="28"/>
          <w:szCs w:val="28"/>
          <w:lang w:val="ru-RU"/>
        </w:rPr>
        <w:t>мей не выполняют работу за</w:t>
      </w:r>
      <w:r w:rsidRPr="00D45EA7">
        <w:rPr>
          <w:rFonts w:ascii="Times New Roman" w:hAnsi="Times New Roman"/>
          <w:sz w:val="28"/>
          <w:szCs w:val="28"/>
          <w:lang w:val="ru-RU"/>
        </w:rPr>
        <w:t xml:space="preserve"> родственников. 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5D27CE" w:rsidRPr="00342369" w14:paraId="2B2A6DD7" w14:textId="77777777" w:rsidTr="005D27CE">
        <w:tc>
          <w:tcPr>
            <w:tcW w:w="9848" w:type="dxa"/>
          </w:tcPr>
          <w:p w14:paraId="6EB9CFC6" w14:textId="35E1C0AB" w:rsidR="005D27CE" w:rsidRPr="00D45EA7" w:rsidRDefault="00BB2703" w:rsidP="005D27CE">
            <w:pPr>
              <w:pStyle w:val="RefTitr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5EA7">
              <w:rPr>
                <w:rFonts w:ascii="Times New Roman" w:hAnsi="Times New Roman"/>
                <w:sz w:val="28"/>
                <w:szCs w:val="28"/>
                <w:lang w:val="ru-RU"/>
              </w:rPr>
              <w:t>СПРВОЧНЫЕ ДОКУМЕНТЫ</w:t>
            </w:r>
          </w:p>
          <w:p w14:paraId="6964E307" w14:textId="34D34D67" w:rsidR="005D27CE" w:rsidRPr="00342369" w:rsidRDefault="00BB2703" w:rsidP="005D27CE">
            <w:pPr>
              <w:pStyle w:val="RefItem1"/>
              <w:rPr>
                <w:rFonts w:ascii="Times New Roman" w:hAnsi="Times New Roman"/>
                <w:sz w:val="28"/>
                <w:szCs w:val="28"/>
              </w:rPr>
            </w:pPr>
            <w:r w:rsidRPr="00D45EA7">
              <w:rPr>
                <w:rFonts w:ascii="Times New Roman" w:hAnsi="Times New Roman"/>
                <w:sz w:val="28"/>
                <w:szCs w:val="28"/>
                <w:lang w:val="ru-RU"/>
              </w:rPr>
              <w:t>Руководящие указания по осуществлению программ денежных переводов – Международное движение Красного Креста и Красного Полумесяца</w:t>
            </w:r>
            <w:r w:rsidR="005D27CE" w:rsidRPr="00D45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hyperlink r:id="rId7" w:history="1">
              <w:r w:rsidR="005D27CE" w:rsidRPr="00342369">
                <w:rPr>
                  <w:rStyle w:val="a9"/>
                  <w:rFonts w:ascii="Times New Roman" w:hAnsi="Times New Roman"/>
                  <w:sz w:val="28"/>
                  <w:szCs w:val="28"/>
                </w:rPr>
                <w:t>http://www.ifrc.org/Global/Publications/disasters/finance/cash-guidelines-en.pdf</w:t>
              </w:r>
            </w:hyperlink>
          </w:p>
          <w:p w14:paraId="5E66665F" w14:textId="040070A2" w:rsidR="005D27CE" w:rsidRPr="00D45EA7" w:rsidRDefault="0098685C" w:rsidP="005D27CE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5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Руководящие указания по осуществлению программ “Деньги за труд” </w:t>
            </w:r>
            <w:r w:rsidR="005D27CE" w:rsidRPr="00D45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(2007) </w:t>
            </w:r>
            <w:r w:rsidR="005D27CE" w:rsidRPr="00D45E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Mercy Corps</w:t>
            </w:r>
            <w:r w:rsidR="005D27CE" w:rsidRPr="00D45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8" w:history="1">
              <w:r w:rsidR="005D27CE" w:rsidRPr="00D45EA7">
                <w:rPr>
                  <w:rStyle w:val="a9"/>
                  <w:rFonts w:ascii="Times New Roman" w:hAnsi="Times New Roman"/>
                  <w:sz w:val="28"/>
                  <w:szCs w:val="28"/>
                  <w:lang w:val="ru-RU"/>
                </w:rPr>
                <w:t>http://www.mercycorps.org/files/file1179375619.pdf</w:t>
              </w:r>
            </w:hyperlink>
          </w:p>
          <w:p w14:paraId="19723AC2" w14:textId="66613034" w:rsidR="005D27CE" w:rsidRPr="00D45EA7" w:rsidRDefault="0098685C" w:rsidP="005D27CE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5EA7">
              <w:rPr>
                <w:rFonts w:ascii="Times New Roman" w:eastAsia="Times New Roman" w:hAnsi="Times New Roman"/>
                <w:kern w:val="36"/>
                <w:sz w:val="28"/>
                <w:szCs w:val="28"/>
                <w:lang w:val="ru-RU"/>
              </w:rPr>
              <w:t>Общественные работы как одно из звеньев цепи безопасности: разработка</w:t>
            </w:r>
            <w:r w:rsidR="005D27CE" w:rsidRPr="00D45EA7">
              <w:rPr>
                <w:rFonts w:ascii="Times New Roman" w:eastAsia="Times New Roman" w:hAnsi="Times New Roman"/>
                <w:kern w:val="36"/>
                <w:sz w:val="28"/>
                <w:szCs w:val="28"/>
                <w:lang w:val="ru-RU"/>
              </w:rPr>
              <w:t>,</w:t>
            </w:r>
            <w:r w:rsidRPr="00D45EA7">
              <w:rPr>
                <w:rFonts w:ascii="Times New Roman" w:eastAsia="Times New Roman" w:hAnsi="Times New Roman"/>
                <w:kern w:val="36"/>
                <w:sz w:val="28"/>
                <w:szCs w:val="28"/>
                <w:lang w:val="ru-RU"/>
              </w:rPr>
              <w:t xml:space="preserve"> сбор фактологических данных и ре</w:t>
            </w:r>
            <w:r w:rsidR="00C82CBA">
              <w:rPr>
                <w:rFonts w:ascii="Times New Roman" w:eastAsia="Times New Roman" w:hAnsi="Times New Roman"/>
                <w:kern w:val="36"/>
                <w:sz w:val="28"/>
                <w:szCs w:val="28"/>
                <w:lang w:val="ru-RU"/>
              </w:rPr>
              <w:t>ализация программ (2012) Всемирный</w:t>
            </w:r>
            <w:r w:rsidRPr="00D45EA7">
              <w:rPr>
                <w:rFonts w:ascii="Times New Roman" w:eastAsia="Times New Roman" w:hAnsi="Times New Roman"/>
                <w:kern w:val="36"/>
                <w:sz w:val="28"/>
                <w:szCs w:val="28"/>
                <w:lang w:val="ru-RU"/>
              </w:rPr>
              <w:t xml:space="preserve"> банк</w:t>
            </w:r>
            <w:r w:rsidR="005D27CE" w:rsidRPr="00D45EA7">
              <w:rPr>
                <w:rFonts w:ascii="Times New Roman" w:eastAsia="Times New Roman" w:hAnsi="Times New Roman"/>
                <w:kern w:val="36"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="005D27CE" w:rsidRPr="00D45EA7">
                <w:rPr>
                  <w:rStyle w:val="a9"/>
                  <w:rFonts w:ascii="Times New Roman" w:eastAsia="Times New Roman" w:hAnsi="Times New Roman"/>
                  <w:kern w:val="36"/>
                  <w:sz w:val="28"/>
                  <w:szCs w:val="28"/>
                  <w:lang w:val="ru-RU"/>
                </w:rPr>
                <w:t>http://www.documents.worldbank.org/curated/en/2012/11/16988159/public-works-safety-net-design-evidence-implementation</w:t>
              </w:r>
            </w:hyperlink>
          </w:p>
          <w:p w14:paraId="4E44DBB3" w14:textId="6CE32E47" w:rsidR="005D27CE" w:rsidRPr="00D45EA7" w:rsidRDefault="0098685C" w:rsidP="005D27CE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5EA7">
              <w:rPr>
                <w:rFonts w:ascii="Times New Roman" w:hAnsi="Times New Roman"/>
                <w:sz w:val="28"/>
                <w:szCs w:val="28"/>
                <w:lang w:val="ru-RU"/>
              </w:rPr>
              <w:t>Харвей, П., Бейлей, С. (2011) Обзор примеров передового опыта: Программы денежных переводов</w:t>
            </w:r>
            <w:r w:rsidR="005D27CE" w:rsidRPr="00D45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5D27CE" w:rsidRPr="00D45E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Humanitarian Practice Network</w:t>
            </w:r>
            <w:r w:rsidR="005D27CE" w:rsidRPr="00D45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D27CE" w:rsidRPr="00D45EA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0" w:history="1">
              <w:r w:rsidR="005D27CE" w:rsidRPr="00D45EA7">
                <w:rPr>
                  <w:rStyle w:val="a9"/>
                  <w:rFonts w:ascii="Times New Roman" w:hAnsi="Times New Roman"/>
                  <w:sz w:val="28"/>
                  <w:szCs w:val="28"/>
                  <w:lang w:val="ru-RU"/>
                </w:rPr>
                <w:t>http://www.odihpn.org/documents%2Fgpr11.pdf</w:t>
              </w:r>
            </w:hyperlink>
          </w:p>
          <w:p w14:paraId="6EAE2E12" w14:textId="721E9F30" w:rsidR="005D27CE" w:rsidRPr="00D45EA7" w:rsidRDefault="00435665" w:rsidP="005D27CE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5EA7">
              <w:rPr>
                <w:rFonts w:ascii="Times New Roman" w:hAnsi="Times New Roman"/>
                <w:sz w:val="28"/>
                <w:szCs w:val="28"/>
                <w:lang w:val="ru-RU"/>
              </w:rPr>
              <w:t>Программы денежных переводов в условиях ЧС</w:t>
            </w:r>
            <w:r w:rsidR="005D27CE" w:rsidRPr="00D45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(2006) </w:t>
            </w:r>
            <w:r w:rsidR="005D27CE" w:rsidRPr="00D45E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Oxfam GB</w:t>
            </w:r>
            <w:r w:rsidR="005D27CE" w:rsidRPr="00D45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D27CE" w:rsidRPr="00D45EA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1" w:history="1">
              <w:r w:rsidR="005D27CE" w:rsidRPr="00D45EA7">
                <w:rPr>
                  <w:rStyle w:val="a9"/>
                  <w:rFonts w:ascii="Times New Roman" w:hAnsi="Times New Roman"/>
                  <w:sz w:val="28"/>
                  <w:szCs w:val="28"/>
                  <w:lang w:val="ru-RU"/>
                </w:rPr>
                <w:t>http://www.policy-practice.oxfam.org.uk/publications/cash-transfer-programming-in-emergencies-115356</w:t>
              </w:r>
            </w:hyperlink>
          </w:p>
        </w:tc>
      </w:tr>
    </w:tbl>
    <w:p w14:paraId="73B9F7AD" w14:textId="77777777" w:rsidR="005D27CE" w:rsidRPr="00D45EA7" w:rsidRDefault="005D27CE" w:rsidP="005D27CE">
      <w:pPr>
        <w:rPr>
          <w:rFonts w:ascii="Times New Roman" w:hAnsi="Times New Roman"/>
          <w:sz w:val="28"/>
          <w:szCs w:val="28"/>
          <w:lang w:val="ru-RU"/>
        </w:rPr>
      </w:pPr>
    </w:p>
    <w:sectPr w:rsidR="005D27CE" w:rsidRPr="00D45EA7" w:rsidSect="002675BD">
      <w:headerReference w:type="default" r:id="rId12"/>
      <w:footerReference w:type="even" r:id="rId13"/>
      <w:footerReference w:type="default" r:id="rId14"/>
      <w:pgSz w:w="11900" w:h="16840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C9291" w14:textId="77777777" w:rsidR="004E5E07" w:rsidRDefault="004E5E07" w:rsidP="00B22196">
      <w:r>
        <w:separator/>
      </w:r>
    </w:p>
  </w:endnote>
  <w:endnote w:type="continuationSeparator" w:id="0">
    <w:p w14:paraId="67C51451" w14:textId="77777777" w:rsidR="004E5E07" w:rsidRDefault="004E5E07" w:rsidP="00B2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46C7D" w14:textId="77777777" w:rsidR="00EC0830" w:rsidRDefault="00EC0830" w:rsidP="00B2219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355D04A" w14:textId="77777777" w:rsidR="00EC0830" w:rsidRDefault="00EC0830" w:rsidP="00B2219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FDB9" w14:textId="7F98A9FA" w:rsidR="00EC0830" w:rsidRPr="00751C9C" w:rsidRDefault="00EC0830" w:rsidP="00E276FC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6"/>
        <w:szCs w:val="16"/>
      </w:rPr>
    </w:pPr>
    <w:r w:rsidRPr="00751C9C">
      <w:rPr>
        <w:b/>
        <w:color w:val="808080" w:themeColor="background1" w:themeShade="80"/>
        <w:sz w:val="16"/>
        <w:szCs w:val="16"/>
      </w:rPr>
      <w:fldChar w:fldCharType="begin"/>
    </w:r>
    <w:r w:rsidRPr="00751C9C">
      <w:rPr>
        <w:b/>
        <w:color w:val="808080" w:themeColor="background1" w:themeShade="80"/>
        <w:sz w:val="16"/>
        <w:szCs w:val="16"/>
      </w:rPr>
      <w:instrText xml:space="preserve">PAGE  </w:instrText>
    </w:r>
    <w:r w:rsidRPr="00751C9C">
      <w:rPr>
        <w:b/>
        <w:color w:val="808080" w:themeColor="background1" w:themeShade="80"/>
        <w:sz w:val="16"/>
        <w:szCs w:val="16"/>
      </w:rPr>
      <w:fldChar w:fldCharType="separate"/>
    </w:r>
    <w:r w:rsidR="00342369">
      <w:rPr>
        <w:b/>
        <w:noProof/>
        <w:color w:val="808080" w:themeColor="background1" w:themeShade="80"/>
        <w:sz w:val="16"/>
        <w:szCs w:val="16"/>
      </w:rPr>
      <w:t>1</w:t>
    </w:r>
    <w:r w:rsidRPr="00751C9C">
      <w:rPr>
        <w:b/>
        <w:color w:val="808080" w:themeColor="background1" w:themeShade="80"/>
        <w:sz w:val="16"/>
        <w:szCs w:val="16"/>
      </w:rPr>
      <w:fldChar w:fldCharType="end"/>
    </w:r>
  </w:p>
  <w:p w14:paraId="027E9A2C" w14:textId="73A07015" w:rsidR="00EC0830" w:rsidRPr="00342369" w:rsidRDefault="00EC0830" w:rsidP="00E276FC">
    <w:pPr>
      <w:pStyle w:val="ab"/>
      <w:rPr>
        <w:lang w:val="ru-RU"/>
      </w:rPr>
    </w:pPr>
    <w:r>
      <w:rPr>
        <w:lang w:val="ru-RU"/>
      </w:rPr>
      <w:t>Практические рекомендации</w:t>
    </w:r>
    <w:r w:rsidRPr="00342369">
      <w:rPr>
        <w:lang w:val="ru-RU"/>
      </w:rPr>
      <w:t xml:space="preserve"> – </w:t>
    </w:r>
    <w:r w:rsidRPr="00FB3874">
      <w:rPr>
        <w:lang w:val="ru-RU"/>
      </w:rPr>
      <w:t>Деньги за труд</w:t>
    </w:r>
    <w:r w:rsidRPr="00342369">
      <w:rPr>
        <w:lang w:val="ru-RU"/>
      </w:rPr>
      <w:t xml:space="preserve"> - </w:t>
    </w:r>
    <w:r w:rsidRPr="00107E15">
      <w:rPr>
        <w:i/>
      </w:rPr>
      <w:fldChar w:fldCharType="begin"/>
    </w:r>
    <w:r w:rsidRPr="00342369">
      <w:rPr>
        <w:i/>
        <w:lang w:val="ru-RU"/>
      </w:rPr>
      <w:instrText xml:space="preserve"> </w:instrText>
    </w:r>
    <w:r w:rsidRPr="00107E15">
      <w:rPr>
        <w:i/>
      </w:rPr>
      <w:instrText>STYLEREF</w:instrText>
    </w:r>
    <w:r w:rsidRPr="00342369">
      <w:rPr>
        <w:i/>
        <w:lang w:val="ru-RU"/>
      </w:rPr>
      <w:instrText xml:space="preserve">  </w:instrText>
    </w:r>
    <w:r w:rsidRPr="00107E15">
      <w:rPr>
        <w:i/>
      </w:rPr>
      <w:instrText>H</w:instrText>
    </w:r>
    <w:r w:rsidRPr="00342369">
      <w:rPr>
        <w:i/>
        <w:lang w:val="ru-RU"/>
      </w:rPr>
      <w:instrText>1 \</w:instrText>
    </w:r>
    <w:r w:rsidRPr="00107E15">
      <w:rPr>
        <w:i/>
      </w:rPr>
      <w:instrText>t</w:instrText>
    </w:r>
    <w:r w:rsidRPr="00342369">
      <w:rPr>
        <w:i/>
        <w:lang w:val="ru-RU"/>
      </w:rPr>
      <w:instrText xml:space="preserve">  \* </w:instrText>
    </w:r>
    <w:r w:rsidRPr="00107E15">
      <w:rPr>
        <w:i/>
      </w:rPr>
      <w:instrText>MERGEFORMAT</w:instrText>
    </w:r>
    <w:r w:rsidRPr="00342369">
      <w:rPr>
        <w:i/>
        <w:lang w:val="ru-RU"/>
      </w:rPr>
      <w:instrText xml:space="preserve"> </w:instrText>
    </w:r>
    <w:r w:rsidRPr="00107E15">
      <w:rPr>
        <w:i/>
      </w:rPr>
      <w:fldChar w:fldCharType="separate"/>
    </w:r>
    <w:r w:rsidR="00342369" w:rsidRPr="00342369">
      <w:rPr>
        <w:bCs/>
        <w:noProof/>
        <w:lang w:val="ru-RU"/>
      </w:rPr>
      <w:t>Дорожная карта по вопросам учета различных аспектов программы “</w:t>
    </w:r>
    <w:r w:rsidR="00342369" w:rsidRPr="00342369">
      <w:rPr>
        <w:noProof/>
        <w:lang w:val="ru-RU"/>
      </w:rPr>
      <w:t xml:space="preserve">Деньги </w:t>
    </w:r>
    <w:r w:rsidR="00342369" w:rsidRPr="00342369">
      <w:rPr>
        <w:i/>
        <w:noProof/>
        <w:lang w:val="ru-RU"/>
      </w:rPr>
      <w:t>за труд” (ДЗТ) в рамках анализа вариантов реагирования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577F" w14:textId="77777777" w:rsidR="004E5E07" w:rsidRDefault="004E5E07" w:rsidP="00B22196">
      <w:r>
        <w:separator/>
      </w:r>
    </w:p>
  </w:footnote>
  <w:footnote w:type="continuationSeparator" w:id="0">
    <w:p w14:paraId="58021959" w14:textId="77777777" w:rsidR="004E5E07" w:rsidRDefault="004E5E07" w:rsidP="00B2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5B8B4" w14:textId="77777777" w:rsidR="00EC0830" w:rsidRPr="00074036" w:rsidRDefault="00EC0830" w:rsidP="00E276FC">
    <w:pPr>
      <w:pStyle w:val="ae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d"/>
        <w:bCs/>
        <w:szCs w:val="16"/>
      </w:rPr>
      <w:t>I</w:t>
    </w:r>
    <w:r w:rsidRPr="009F6986">
      <w:rPr>
        <w:rStyle w:val="ad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AEE"/>
    <w:multiLevelType w:val="hybridMultilevel"/>
    <w:tmpl w:val="C40C88E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4236F"/>
    <w:multiLevelType w:val="hybridMultilevel"/>
    <w:tmpl w:val="096A67C8"/>
    <w:lvl w:ilvl="0" w:tplc="B7E69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7020C"/>
    <w:multiLevelType w:val="hybridMultilevel"/>
    <w:tmpl w:val="81D41EC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63F1"/>
    <w:multiLevelType w:val="hybridMultilevel"/>
    <w:tmpl w:val="CCA8089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233B2"/>
    <w:multiLevelType w:val="hybridMultilevel"/>
    <w:tmpl w:val="F47CE1D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79"/>
    <w:rsid w:val="00030B5A"/>
    <w:rsid w:val="0004794B"/>
    <w:rsid w:val="00071EC8"/>
    <w:rsid w:val="00084642"/>
    <w:rsid w:val="0008714B"/>
    <w:rsid w:val="00090DB5"/>
    <w:rsid w:val="000A2324"/>
    <w:rsid w:val="000A248B"/>
    <w:rsid w:val="000A52AC"/>
    <w:rsid w:val="000B61A2"/>
    <w:rsid w:val="000C7DF3"/>
    <w:rsid w:val="000E62CA"/>
    <w:rsid w:val="001073B0"/>
    <w:rsid w:val="00186178"/>
    <w:rsid w:val="00192129"/>
    <w:rsid w:val="001A5796"/>
    <w:rsid w:val="002245BC"/>
    <w:rsid w:val="0023417F"/>
    <w:rsid w:val="00255CCE"/>
    <w:rsid w:val="002675BD"/>
    <w:rsid w:val="00287D55"/>
    <w:rsid w:val="002B2C96"/>
    <w:rsid w:val="002D7689"/>
    <w:rsid w:val="00342369"/>
    <w:rsid w:val="00393AE0"/>
    <w:rsid w:val="003A3F40"/>
    <w:rsid w:val="003D3460"/>
    <w:rsid w:val="003E3251"/>
    <w:rsid w:val="0041096E"/>
    <w:rsid w:val="00415037"/>
    <w:rsid w:val="00415459"/>
    <w:rsid w:val="00435665"/>
    <w:rsid w:val="004376AB"/>
    <w:rsid w:val="004A5C46"/>
    <w:rsid w:val="004E5E07"/>
    <w:rsid w:val="00515FF4"/>
    <w:rsid w:val="00537A4C"/>
    <w:rsid w:val="005610EC"/>
    <w:rsid w:val="005B45AB"/>
    <w:rsid w:val="005D27CE"/>
    <w:rsid w:val="005E111A"/>
    <w:rsid w:val="0062319E"/>
    <w:rsid w:val="006358BC"/>
    <w:rsid w:val="0065186F"/>
    <w:rsid w:val="006C3623"/>
    <w:rsid w:val="007374AC"/>
    <w:rsid w:val="00751C9C"/>
    <w:rsid w:val="00756654"/>
    <w:rsid w:val="007A2CC8"/>
    <w:rsid w:val="007B4FF7"/>
    <w:rsid w:val="0081574B"/>
    <w:rsid w:val="008419B8"/>
    <w:rsid w:val="00844BAD"/>
    <w:rsid w:val="00855B42"/>
    <w:rsid w:val="00865679"/>
    <w:rsid w:val="00887B01"/>
    <w:rsid w:val="00890CE8"/>
    <w:rsid w:val="008C032C"/>
    <w:rsid w:val="008D5EF6"/>
    <w:rsid w:val="008E42E0"/>
    <w:rsid w:val="008E6004"/>
    <w:rsid w:val="008E7EFC"/>
    <w:rsid w:val="008F5F86"/>
    <w:rsid w:val="009042A1"/>
    <w:rsid w:val="0093074F"/>
    <w:rsid w:val="009636D9"/>
    <w:rsid w:val="0098685C"/>
    <w:rsid w:val="009A5185"/>
    <w:rsid w:val="00A3040F"/>
    <w:rsid w:val="00AB4350"/>
    <w:rsid w:val="00AC2953"/>
    <w:rsid w:val="00AD397F"/>
    <w:rsid w:val="00AE6A2C"/>
    <w:rsid w:val="00B22196"/>
    <w:rsid w:val="00B54014"/>
    <w:rsid w:val="00B555FE"/>
    <w:rsid w:val="00BB2395"/>
    <w:rsid w:val="00BB2703"/>
    <w:rsid w:val="00BB30F8"/>
    <w:rsid w:val="00BD3E5A"/>
    <w:rsid w:val="00C044E8"/>
    <w:rsid w:val="00C06324"/>
    <w:rsid w:val="00C331CF"/>
    <w:rsid w:val="00C67085"/>
    <w:rsid w:val="00C82CBA"/>
    <w:rsid w:val="00CA3577"/>
    <w:rsid w:val="00CE3DBD"/>
    <w:rsid w:val="00CE4BCB"/>
    <w:rsid w:val="00D14DA0"/>
    <w:rsid w:val="00D40310"/>
    <w:rsid w:val="00D45EA7"/>
    <w:rsid w:val="00D51D56"/>
    <w:rsid w:val="00D8778C"/>
    <w:rsid w:val="00DB76FF"/>
    <w:rsid w:val="00E15F32"/>
    <w:rsid w:val="00E23CBB"/>
    <w:rsid w:val="00E276FC"/>
    <w:rsid w:val="00E727BC"/>
    <w:rsid w:val="00EA4CCD"/>
    <w:rsid w:val="00EC0830"/>
    <w:rsid w:val="00ED6FD9"/>
    <w:rsid w:val="00EE5BBA"/>
    <w:rsid w:val="00F54DC7"/>
    <w:rsid w:val="00F75268"/>
    <w:rsid w:val="00F87BC8"/>
    <w:rsid w:val="00FB3874"/>
    <w:rsid w:val="00FB4F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60026"/>
  <w15:docId w15:val="{5DBF48C2-69A3-48AE-9915-CE60E1EC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D5EF6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8D5EF6"/>
  </w:style>
  <w:style w:type="paragraph" w:styleId="2">
    <w:name w:val="heading 2"/>
    <w:basedOn w:val="a"/>
    <w:next w:val="a"/>
    <w:link w:val="20"/>
    <w:uiPriority w:val="9"/>
    <w:unhideWhenUsed/>
    <w:qFormat/>
    <w:rsid w:val="008D5EF6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8D5EF6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paragraph" w:customStyle="1" w:styleId="Pa24">
    <w:name w:val="Pa24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paragraph" w:customStyle="1" w:styleId="Pa25">
    <w:name w:val="Pa25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" w:hAnsi="Akzidenz Grotesk BE"/>
      <w:sz w:val="24"/>
      <w:szCs w:val="24"/>
    </w:rPr>
  </w:style>
  <w:style w:type="character" w:customStyle="1" w:styleId="A11">
    <w:name w:val="A11"/>
    <w:uiPriority w:val="99"/>
    <w:rsid w:val="00EE0D42"/>
    <w:rPr>
      <w:rFonts w:cs="Akzidenz Grotesk BE"/>
      <w:color w:val="000000"/>
      <w:sz w:val="21"/>
      <w:szCs w:val="21"/>
      <w:u w:val="single"/>
    </w:rPr>
  </w:style>
  <w:style w:type="paragraph" w:customStyle="1" w:styleId="Pa23">
    <w:name w:val="Pa23"/>
    <w:basedOn w:val="a"/>
    <w:next w:val="a"/>
    <w:uiPriority w:val="99"/>
    <w:rsid w:val="00EE0D42"/>
    <w:pPr>
      <w:widowControl w:val="0"/>
      <w:autoSpaceDE w:val="0"/>
      <w:autoSpaceDN w:val="0"/>
      <w:adjustRightInd w:val="0"/>
      <w:spacing w:line="211" w:lineRule="atLeast"/>
    </w:pPr>
    <w:rPr>
      <w:rFonts w:ascii="Akzidenz Grotesk BE Bold" w:hAnsi="Akzidenz Grotesk BE Bold"/>
      <w:sz w:val="24"/>
      <w:szCs w:val="24"/>
    </w:rPr>
  </w:style>
  <w:style w:type="paragraph" w:customStyle="1" w:styleId="Textetable">
    <w:name w:val="Textetable"/>
    <w:basedOn w:val="a"/>
    <w:rsid w:val="0011189D"/>
    <w:pPr>
      <w:spacing w:before="80" w:after="80"/>
    </w:pPr>
    <w:rPr>
      <w:rFonts w:eastAsia="Times New Roman"/>
      <w:szCs w:val="24"/>
      <w:lang w:eastAsia="fr-FR"/>
    </w:rPr>
  </w:style>
  <w:style w:type="table" w:styleId="a3">
    <w:name w:val="Table Grid"/>
    <w:basedOn w:val="a1"/>
    <w:uiPriority w:val="59"/>
    <w:rsid w:val="008D5EF6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D5EF6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D5E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EF6"/>
    <w:rPr>
      <w:rFonts w:ascii="Lucida Grande" w:hAnsi="Lucida Grande" w:cs="Lucida Grande"/>
      <w:sz w:val="18"/>
      <w:szCs w:val="18"/>
    </w:rPr>
  </w:style>
  <w:style w:type="paragraph" w:styleId="a8">
    <w:name w:val="Revision"/>
    <w:hidden/>
    <w:uiPriority w:val="99"/>
    <w:semiHidden/>
    <w:rsid w:val="008D5EF6"/>
    <w:rPr>
      <w:rFonts w:ascii="Arial" w:hAnsi="Arial" w:cs="Arial"/>
      <w:sz w:val="21"/>
      <w:szCs w:val="21"/>
    </w:rPr>
  </w:style>
  <w:style w:type="character" w:styleId="a9">
    <w:name w:val="Hyperlink"/>
    <w:basedOn w:val="a0"/>
    <w:uiPriority w:val="99"/>
    <w:unhideWhenUsed/>
    <w:rsid w:val="008D5E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5EF6"/>
    <w:rPr>
      <w:rFonts w:ascii="Arial" w:hAnsi="Arial" w:cs="Times New Roman"/>
      <w:b/>
      <w:sz w:val="40"/>
      <w:szCs w:val="52"/>
    </w:rPr>
  </w:style>
  <w:style w:type="character" w:styleId="aa">
    <w:name w:val="FollowedHyperlink"/>
    <w:basedOn w:val="a0"/>
    <w:uiPriority w:val="99"/>
    <w:semiHidden/>
    <w:unhideWhenUsed/>
    <w:rsid w:val="008D5EF6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D5EF6"/>
    <w:pPr>
      <w:spacing w:after="0"/>
      <w:jc w:val="left"/>
    </w:pPr>
    <w:rPr>
      <w:sz w:val="16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8D5EF6"/>
    <w:rPr>
      <w:rFonts w:ascii="Arial" w:hAnsi="Arial" w:cs="Times New Roman"/>
      <w:sz w:val="16"/>
      <w:szCs w:val="18"/>
    </w:rPr>
  </w:style>
  <w:style w:type="character" w:styleId="ad">
    <w:name w:val="page number"/>
    <w:basedOn w:val="a0"/>
    <w:uiPriority w:val="99"/>
    <w:unhideWhenUsed/>
    <w:rsid w:val="008D5EF6"/>
    <w:rPr>
      <w:b/>
    </w:rPr>
  </w:style>
  <w:style w:type="paragraph" w:styleId="ae">
    <w:name w:val="header"/>
    <w:basedOn w:val="a"/>
    <w:link w:val="af"/>
    <w:uiPriority w:val="99"/>
    <w:unhideWhenUsed/>
    <w:rsid w:val="008D5EF6"/>
    <w:pPr>
      <w:spacing w:after="0" w:line="288" w:lineRule="auto"/>
      <w:jc w:val="left"/>
    </w:pPr>
    <w:rPr>
      <w:sz w:val="16"/>
    </w:rPr>
  </w:style>
  <w:style w:type="character" w:customStyle="1" w:styleId="af">
    <w:name w:val="Верхний колонтитул Знак"/>
    <w:basedOn w:val="a0"/>
    <w:link w:val="ae"/>
    <w:uiPriority w:val="99"/>
    <w:rsid w:val="008D5EF6"/>
    <w:rPr>
      <w:rFonts w:ascii="Arial" w:hAnsi="Arial" w:cs="Times New Roman"/>
      <w:sz w:val="16"/>
    </w:rPr>
  </w:style>
  <w:style w:type="character" w:customStyle="1" w:styleId="a5">
    <w:name w:val="Абзац списка Знак"/>
    <w:basedOn w:val="a0"/>
    <w:link w:val="a4"/>
    <w:uiPriority w:val="34"/>
    <w:rsid w:val="008D5EF6"/>
    <w:rPr>
      <w:rFonts w:ascii="Arial" w:eastAsiaTheme="minorHAnsi" w:hAnsi="Arial" w:cstheme="minorBidi"/>
      <w:szCs w:val="22"/>
    </w:rPr>
  </w:style>
  <w:style w:type="character" w:customStyle="1" w:styleId="20">
    <w:name w:val="Заголовок 2 Знак"/>
    <w:basedOn w:val="a0"/>
    <w:link w:val="2"/>
    <w:uiPriority w:val="9"/>
    <w:rsid w:val="008D5EF6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8D5EF6"/>
    <w:rPr>
      <w:rFonts w:ascii="Arial" w:hAnsi="Arial" w:cs="Times New Roman"/>
      <w:b/>
      <w:sz w:val="22"/>
      <w:szCs w:val="24"/>
    </w:rPr>
  </w:style>
  <w:style w:type="paragraph" w:customStyle="1" w:styleId="Default">
    <w:name w:val="Default"/>
    <w:rsid w:val="008D5EF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D5EF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D27CE"/>
  </w:style>
  <w:style w:type="character" w:customStyle="1" w:styleId="af2">
    <w:name w:val="Текст примечания Знак"/>
    <w:basedOn w:val="a0"/>
    <w:link w:val="af1"/>
    <w:uiPriority w:val="99"/>
    <w:semiHidden/>
    <w:rsid w:val="005D27CE"/>
    <w:rPr>
      <w:rFonts w:ascii="Arial" w:hAnsi="Arial" w:cs="Times New Roman"/>
    </w:rPr>
  </w:style>
  <w:style w:type="paragraph" w:styleId="af3">
    <w:name w:val="annotation subject"/>
    <w:basedOn w:val="a"/>
    <w:link w:val="af4"/>
    <w:uiPriority w:val="99"/>
    <w:semiHidden/>
    <w:unhideWhenUsed/>
    <w:rsid w:val="008D5EF6"/>
    <w:rPr>
      <w:b/>
      <w:bCs/>
    </w:rPr>
  </w:style>
  <w:style w:type="character" w:customStyle="1" w:styleId="af4">
    <w:name w:val="Тема примечания Знак"/>
    <w:basedOn w:val="a0"/>
    <w:link w:val="af3"/>
    <w:uiPriority w:val="99"/>
    <w:semiHidden/>
    <w:rsid w:val="008D5EF6"/>
    <w:rPr>
      <w:rFonts w:ascii="Arial" w:hAnsi="Arial" w:cs="Times New Roman"/>
      <w:b/>
      <w:bCs/>
    </w:rPr>
  </w:style>
  <w:style w:type="paragraph" w:styleId="af5">
    <w:name w:val="footnote text"/>
    <w:basedOn w:val="a"/>
    <w:link w:val="af6"/>
    <w:uiPriority w:val="99"/>
    <w:unhideWhenUsed/>
    <w:rsid w:val="008D5EF6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8D5EF6"/>
    <w:rPr>
      <w:rFonts w:ascii="Arial" w:hAnsi="Arial" w:cs="Times New Roman"/>
      <w:sz w:val="16"/>
      <w:szCs w:val="22"/>
    </w:rPr>
  </w:style>
  <w:style w:type="character" w:styleId="af7">
    <w:name w:val="footnote reference"/>
    <w:basedOn w:val="a0"/>
    <w:uiPriority w:val="99"/>
    <w:unhideWhenUsed/>
    <w:rsid w:val="008D5EF6"/>
    <w:rPr>
      <w:vertAlign w:val="superscript"/>
    </w:rPr>
  </w:style>
  <w:style w:type="paragraph" w:customStyle="1" w:styleId="BasicParagraph">
    <w:name w:val="[Basic Paragraph]"/>
    <w:basedOn w:val="a"/>
    <w:uiPriority w:val="99"/>
    <w:rsid w:val="008D5EF6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8D5EF6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8D5EF6"/>
    <w:pPr>
      <w:numPr>
        <w:numId w:val="10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8D5EF6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8D5EF6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e"/>
    <w:rsid w:val="008D5EF6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8D5EF6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8D5EF6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8D5EF6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8D5EF6"/>
    <w:pPr>
      <w:numPr>
        <w:numId w:val="11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8D5EF6"/>
    <w:pPr>
      <w:numPr>
        <w:ilvl w:val="1"/>
        <w:numId w:val="8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8D5EF6"/>
    <w:pPr>
      <w:numPr>
        <w:numId w:val="9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8D5EF6"/>
    <w:pPr>
      <w:numPr>
        <w:numId w:val="12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8D5EF6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8D5EF6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D5EF6"/>
    <w:pPr>
      <w:keepNext/>
      <w:keepLines/>
      <w:framePr w:hSpace="141" w:wrap="around" w:vAnchor="text" w:hAnchor="margin" w:y="402"/>
      <w:numPr>
        <w:numId w:val="13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ycorps.org/files/file1179375619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frc.org/Global/Publications/disasters/finance/cash-guidelines-en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cy-practice.oxfam.org.uk/publications/cash-transfer-programming-in-emergencies-11535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dihpn.org/documents%2Fgpr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uments.worldbank.org/curated/en/2012/11/16988159/public-works-safety-net-design-evidence-implementatio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83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Mareta GAZIKOVA</cp:lastModifiedBy>
  <cp:revision>21</cp:revision>
  <cp:lastPrinted>2015-10-16T12:03:00Z</cp:lastPrinted>
  <dcterms:created xsi:type="dcterms:W3CDTF">2017-04-14T09:54:00Z</dcterms:created>
  <dcterms:modified xsi:type="dcterms:W3CDTF">2017-04-19T11:08:00Z</dcterms:modified>
</cp:coreProperties>
</file>