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93815" w14:textId="4EFA34C6" w:rsidR="00062472" w:rsidRPr="004C1D9C" w:rsidRDefault="004303D1" w:rsidP="0054662B">
      <w:pPr>
        <w:pStyle w:val="H1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Определение размера заработной платы</w:t>
      </w:r>
      <w:r w:rsidR="00EC1EFE" w:rsidRPr="004C1D9C">
        <w:rPr>
          <w:rFonts w:ascii="Times New Roman" w:hAnsi="Times New Roman"/>
          <w:sz w:val="36"/>
          <w:szCs w:val="36"/>
          <w:lang w:val="ru-RU"/>
        </w:rPr>
        <w:t xml:space="preserve"> в рамках ДЗТ</w:t>
      </w:r>
      <w:r w:rsidR="00062472" w:rsidRPr="004C1D9C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14:paraId="108F4AA2" w14:textId="5EA29D72" w:rsidR="00042D2D" w:rsidRPr="004C1D9C" w:rsidRDefault="00042D2D" w:rsidP="005D4EC2">
      <w:pPr>
        <w:rPr>
          <w:rFonts w:ascii="Times New Roman" w:hAnsi="Times New Roman"/>
          <w:sz w:val="28"/>
          <w:szCs w:val="28"/>
          <w:lang w:val="ru-RU"/>
        </w:rPr>
      </w:pPr>
      <w:r w:rsidRPr="004C1D9C">
        <w:rPr>
          <w:rFonts w:ascii="Times New Roman" w:hAnsi="Times New Roman"/>
          <w:sz w:val="28"/>
          <w:szCs w:val="28"/>
          <w:lang w:val="ru-RU"/>
        </w:rPr>
        <w:t xml:space="preserve">Процесс определения </w:t>
      </w:r>
      <w:r w:rsidR="004303D1">
        <w:rPr>
          <w:rFonts w:ascii="Times New Roman" w:hAnsi="Times New Roman"/>
          <w:sz w:val="28"/>
          <w:szCs w:val="28"/>
          <w:lang w:val="ru-RU"/>
        </w:rPr>
        <w:t>размера заработной платы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в рамках ДЗТ, как правило, аналогичен тому, что исполь</w:t>
      </w:r>
      <w:r w:rsidR="00212A93">
        <w:rPr>
          <w:rFonts w:ascii="Times New Roman" w:hAnsi="Times New Roman"/>
          <w:sz w:val="28"/>
          <w:szCs w:val="28"/>
          <w:lang w:val="ru-RU"/>
        </w:rPr>
        <w:t>зуется при определении объема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любого денежного перевод</w:t>
      </w:r>
      <w:r w:rsidR="00212A93">
        <w:rPr>
          <w:rFonts w:ascii="Times New Roman" w:hAnsi="Times New Roman"/>
          <w:sz w:val="28"/>
          <w:szCs w:val="28"/>
          <w:lang w:val="ru-RU"/>
        </w:rPr>
        <w:t>а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. Тем не менее, </w:t>
      </w:r>
      <w:r w:rsidR="00212A93" w:rsidRPr="004C1D9C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A93" w:rsidRPr="004C1D9C">
        <w:rPr>
          <w:rFonts w:ascii="Times New Roman" w:hAnsi="Times New Roman"/>
          <w:sz w:val="28"/>
          <w:szCs w:val="28"/>
          <w:lang w:val="ru-RU"/>
        </w:rPr>
        <w:t>учитывать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особенности реализации программ ДЗТ не только в отн</w:t>
      </w:r>
      <w:r w:rsidR="00212A93">
        <w:rPr>
          <w:rFonts w:ascii="Times New Roman" w:hAnsi="Times New Roman"/>
          <w:sz w:val="28"/>
          <w:szCs w:val="28"/>
          <w:lang w:val="ru-RU"/>
        </w:rPr>
        <w:t xml:space="preserve">ошении уровня оплаты труда, но и </w:t>
      </w:r>
      <w:r w:rsidR="00212A93" w:rsidRPr="004C1D9C">
        <w:rPr>
          <w:rFonts w:ascii="Times New Roman" w:hAnsi="Times New Roman"/>
          <w:sz w:val="28"/>
          <w:szCs w:val="28"/>
          <w:lang w:val="ru-RU"/>
        </w:rPr>
        <w:t>периодичности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и времени выплат, а также того, каким образом должна </w:t>
      </w:r>
      <w:r w:rsidR="00212A93" w:rsidRPr="004C1D9C">
        <w:rPr>
          <w:rFonts w:ascii="Times New Roman" w:hAnsi="Times New Roman"/>
          <w:sz w:val="28"/>
          <w:szCs w:val="28"/>
          <w:lang w:val="ru-RU"/>
        </w:rPr>
        <w:t>рассчитываться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оплата – </w:t>
      </w:r>
      <w:r w:rsidR="00212A93" w:rsidRPr="004C1D9C">
        <w:rPr>
          <w:rFonts w:ascii="Times New Roman" w:hAnsi="Times New Roman"/>
          <w:sz w:val="28"/>
          <w:szCs w:val="28"/>
          <w:lang w:val="ru-RU"/>
        </w:rPr>
        <w:t>исходя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из </w:t>
      </w:r>
      <w:r w:rsidR="00212A93" w:rsidRPr="004C1D9C">
        <w:rPr>
          <w:rFonts w:ascii="Times New Roman" w:hAnsi="Times New Roman"/>
          <w:sz w:val="28"/>
          <w:szCs w:val="28"/>
          <w:lang w:val="ru-RU"/>
        </w:rPr>
        <w:t>выработки</w:t>
      </w:r>
      <w:r w:rsidRPr="004C1D9C">
        <w:rPr>
          <w:rFonts w:ascii="Times New Roman" w:hAnsi="Times New Roman"/>
          <w:sz w:val="28"/>
          <w:szCs w:val="28"/>
          <w:lang w:val="ru-RU"/>
        </w:rPr>
        <w:t>, количества отраб</w:t>
      </w:r>
      <w:r w:rsidR="00212A93">
        <w:rPr>
          <w:rFonts w:ascii="Times New Roman" w:hAnsi="Times New Roman"/>
          <w:sz w:val="28"/>
          <w:szCs w:val="28"/>
          <w:lang w:val="ru-RU"/>
        </w:rPr>
        <w:t>отанных часов или посуточно</w:t>
      </w:r>
      <w:r w:rsidRPr="004C1D9C">
        <w:rPr>
          <w:rFonts w:ascii="Times New Roman" w:hAnsi="Times New Roman"/>
          <w:sz w:val="28"/>
          <w:szCs w:val="28"/>
          <w:lang w:val="ru-RU"/>
        </w:rPr>
        <w:t>.</w:t>
      </w:r>
    </w:p>
    <w:p w14:paraId="57E95572" w14:textId="42594A5F" w:rsidR="00062472" w:rsidRPr="004C1D9C" w:rsidRDefault="00062472" w:rsidP="005D4EC2">
      <w:pPr>
        <w:rPr>
          <w:rFonts w:ascii="Times New Roman" w:hAnsi="Times New Roman"/>
          <w:sz w:val="28"/>
          <w:szCs w:val="28"/>
          <w:lang w:val="ru-RU"/>
        </w:rPr>
      </w:pPr>
      <w:r w:rsidRPr="004C1D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D7FCBC2" w14:textId="6B4DFC07" w:rsidR="00062472" w:rsidRPr="004C1D9C" w:rsidRDefault="00042D2D" w:rsidP="00935904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4C1D9C">
        <w:rPr>
          <w:rFonts w:ascii="Times New Roman" w:hAnsi="Times New Roman"/>
          <w:sz w:val="28"/>
          <w:szCs w:val="28"/>
          <w:lang w:val="ru-RU"/>
        </w:rPr>
        <w:t>РАЗМЕР ЗАРАБОТНОЙ ПЛАТЫ</w:t>
      </w:r>
    </w:p>
    <w:p w14:paraId="1AB8A70C" w14:textId="76BA5444" w:rsidR="00062472" w:rsidRPr="004C1D9C" w:rsidRDefault="00042D2D" w:rsidP="00935904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Может меняться в зависимости от уровня квалификации работы, </w:t>
      </w:r>
      <w:r w:rsidR="00AB182D" w:rsidRPr="004C1D9C">
        <w:rPr>
          <w:rFonts w:ascii="Times New Roman" w:hAnsi="Times New Roman" w:cs="Times New Roman"/>
          <w:sz w:val="28"/>
          <w:szCs w:val="28"/>
          <w:lang w:val="ru-RU"/>
        </w:rPr>
        <w:t>продолжительности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рабочего дня и этапа </w:t>
      </w:r>
      <w:r w:rsidR="00AB182D" w:rsidRPr="004C1D9C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проекта</w:t>
      </w:r>
      <w:r w:rsidR="00062472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8ED3B78" w14:textId="1CCBC386" w:rsidR="00062472" w:rsidRPr="004C1D9C" w:rsidRDefault="00042D2D" w:rsidP="00935904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Размер заработной платы должен соответствовать </w:t>
      </w:r>
      <w:r w:rsidR="00AB182D" w:rsidRPr="004C1D9C">
        <w:rPr>
          <w:rFonts w:ascii="Times New Roman" w:hAnsi="Times New Roman" w:cs="Times New Roman"/>
          <w:sz w:val="28"/>
          <w:szCs w:val="28"/>
          <w:lang w:val="ru-RU"/>
        </w:rPr>
        <w:t>размеру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заработной платы в рамках других </w:t>
      </w:r>
      <w:r w:rsidR="00AB182D" w:rsidRPr="004C1D9C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ДЗТ, </w:t>
      </w:r>
      <w:r w:rsidR="00AB182D" w:rsidRPr="004C1D9C">
        <w:rPr>
          <w:rFonts w:ascii="Times New Roman" w:hAnsi="Times New Roman" w:cs="Times New Roman"/>
          <w:sz w:val="28"/>
          <w:szCs w:val="28"/>
          <w:lang w:val="ru-RU"/>
        </w:rPr>
        <w:t>осуществляемых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в том же регионе, </w:t>
      </w:r>
      <w:r w:rsidR="00AB182D" w:rsidRPr="004C1D9C">
        <w:rPr>
          <w:rFonts w:ascii="Times New Roman" w:hAnsi="Times New Roman" w:cs="Times New Roman"/>
          <w:sz w:val="28"/>
          <w:szCs w:val="28"/>
          <w:lang w:val="ru-RU"/>
        </w:rPr>
        <w:t>поскольку</w:t>
      </w:r>
      <w:r w:rsidR="00AB182D">
        <w:rPr>
          <w:rFonts w:ascii="Times New Roman" w:hAnsi="Times New Roman" w:cs="Times New Roman"/>
          <w:sz w:val="28"/>
          <w:szCs w:val="28"/>
          <w:lang w:val="ru-RU"/>
        </w:rPr>
        <w:t xml:space="preserve"> разн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ица в уровне оплаты труда может привести к возникновению споров в сообществе</w:t>
      </w:r>
      <w:r w:rsidR="00062472" w:rsidRPr="004C1D9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2472" w:rsidRPr="004C1D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F437E3C" w14:textId="13AA25FF" w:rsidR="00042D2D" w:rsidRPr="004C1D9C" w:rsidRDefault="00042D2D" w:rsidP="00935904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4C1D9C">
        <w:rPr>
          <w:rFonts w:ascii="Times New Roman" w:hAnsi="Times New Roman" w:cs="Times New Roman"/>
          <w:sz w:val="28"/>
          <w:szCs w:val="28"/>
          <w:lang w:val="ru-RU"/>
        </w:rPr>
        <w:t>Размер зарабо</w:t>
      </w:r>
      <w:r w:rsidR="001C0BE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ной платы должен быть установлен на уровне чуть ниже обычных рыночных ставок.</w:t>
      </w:r>
      <w:r w:rsidR="00B83985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В общем случае, он должен быть ниже обычных рыночных ставок на 10%-20%, </w:t>
      </w:r>
      <w:r w:rsidR="00E374F8">
        <w:rPr>
          <w:rFonts w:ascii="Times New Roman" w:hAnsi="Times New Roman" w:cs="Times New Roman"/>
          <w:sz w:val="28"/>
          <w:szCs w:val="28"/>
          <w:lang w:val="ru-RU"/>
        </w:rPr>
        <w:t>чтобы в рамках системы самоотбора работу получали наиболее уя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374F8">
        <w:rPr>
          <w:rFonts w:ascii="Times New Roman" w:hAnsi="Times New Roman" w:cs="Times New Roman"/>
          <w:sz w:val="28"/>
          <w:szCs w:val="28"/>
          <w:lang w:val="ru-RU"/>
        </w:rPr>
        <w:t>вим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ые кат</w:t>
      </w:r>
      <w:r w:rsidR="00E374F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гории граждан, в т</w:t>
      </w:r>
      <w:r w:rsidR="00E374F8">
        <w:rPr>
          <w:rFonts w:ascii="Times New Roman" w:hAnsi="Times New Roman" w:cs="Times New Roman"/>
          <w:sz w:val="28"/>
          <w:szCs w:val="28"/>
          <w:lang w:val="ru-RU"/>
        </w:rPr>
        <w:t>о время как другие не уходили бы из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местного бизнеса, а </w:t>
      </w:r>
      <w:r w:rsidR="00E374F8" w:rsidRPr="004C1D9C">
        <w:rPr>
          <w:rFonts w:ascii="Times New Roman" w:hAnsi="Times New Roman" w:cs="Times New Roman"/>
          <w:sz w:val="28"/>
          <w:szCs w:val="28"/>
          <w:lang w:val="ru-RU"/>
        </w:rPr>
        <w:t>чернорабочие</w:t>
      </w:r>
      <w:r w:rsidR="00E374F8">
        <w:rPr>
          <w:rFonts w:ascii="Times New Roman" w:hAnsi="Times New Roman" w:cs="Times New Roman"/>
          <w:sz w:val="28"/>
          <w:szCs w:val="28"/>
          <w:lang w:val="ru-RU"/>
        </w:rPr>
        <w:t xml:space="preserve"> могли вернуться к своим обычным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вариантам получения средств к </w:t>
      </w:r>
      <w:r w:rsidR="00E374F8" w:rsidRPr="004C1D9C">
        <w:rPr>
          <w:rFonts w:ascii="Times New Roman" w:hAnsi="Times New Roman" w:cs="Times New Roman"/>
          <w:sz w:val="28"/>
          <w:szCs w:val="28"/>
          <w:lang w:val="ru-RU"/>
        </w:rPr>
        <w:t>существованию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24C3C4" w14:textId="5B9D6D5F" w:rsidR="00042D2D" w:rsidRPr="004C1D9C" w:rsidRDefault="00E374F8" w:rsidP="00935904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Заработная плата в рамках проектов ДЗТ, скорее вс</w:t>
      </w:r>
      <w:r w:rsidR="00BB33FF">
        <w:rPr>
          <w:rFonts w:ascii="Times New Roman" w:hAnsi="Times New Roman" w:cs="Times New Roman"/>
          <w:sz w:val="28"/>
          <w:szCs w:val="28"/>
          <w:lang w:val="ru-RU"/>
        </w:rPr>
        <w:t xml:space="preserve">его, позволит людям обеспечить </w:t>
      </w:r>
      <w:r>
        <w:rPr>
          <w:rFonts w:ascii="Times New Roman" w:hAnsi="Times New Roman" w:cs="Times New Roman"/>
          <w:sz w:val="28"/>
          <w:szCs w:val="28"/>
          <w:lang w:val="ru-RU"/>
        </w:rPr>
        <w:t>лишь первоочередные</w:t>
      </w:r>
      <w:r w:rsidR="00F310FE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3FF">
        <w:rPr>
          <w:rFonts w:ascii="Times New Roman" w:hAnsi="Times New Roman" w:cs="Times New Roman"/>
          <w:sz w:val="28"/>
          <w:szCs w:val="28"/>
          <w:lang w:val="ru-RU"/>
        </w:rPr>
        <w:t xml:space="preserve">своих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C11203" w:rsidRPr="004C1D9C">
        <w:rPr>
          <w:rFonts w:ascii="Times New Roman" w:hAnsi="Times New Roman" w:cs="Times New Roman"/>
          <w:sz w:val="28"/>
          <w:szCs w:val="28"/>
          <w:lang w:val="ru-RU"/>
        </w:rPr>
        <w:t>омохозяйств. Если заработная плата будет слишком высокой,</w:t>
      </w:r>
      <w:r w:rsidR="00F310FE">
        <w:rPr>
          <w:rFonts w:ascii="Times New Roman" w:hAnsi="Times New Roman" w:cs="Times New Roman"/>
          <w:sz w:val="28"/>
          <w:szCs w:val="28"/>
          <w:lang w:val="ru-RU"/>
        </w:rPr>
        <w:t xml:space="preserve"> проекты ДЗТ могут отвлечь бенефициаров</w:t>
      </w:r>
      <w:r w:rsidR="00C11203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от своей обычной деятельности по обеспечению средств к </w:t>
      </w:r>
      <w:r w:rsidR="00F310FE" w:rsidRPr="004C1D9C">
        <w:rPr>
          <w:rFonts w:ascii="Times New Roman" w:hAnsi="Times New Roman" w:cs="Times New Roman"/>
          <w:sz w:val="28"/>
          <w:szCs w:val="28"/>
          <w:lang w:val="ru-RU"/>
        </w:rPr>
        <w:t>существованию</w:t>
      </w:r>
      <w:r w:rsidR="00C11203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86ADC" w:rsidRPr="004C1D9C">
        <w:rPr>
          <w:rFonts w:ascii="Times New Roman" w:hAnsi="Times New Roman" w:cs="Times New Roman"/>
          <w:sz w:val="28"/>
          <w:szCs w:val="28"/>
          <w:lang w:val="ru-RU"/>
        </w:rPr>
        <w:t>Уч</w:t>
      </w:r>
      <w:r w:rsidR="00BE3AB2" w:rsidRPr="004C1D9C">
        <w:rPr>
          <w:rFonts w:ascii="Times New Roman" w:hAnsi="Times New Roman" w:cs="Times New Roman"/>
          <w:sz w:val="28"/>
          <w:szCs w:val="28"/>
          <w:lang w:val="ru-RU"/>
        </w:rPr>
        <w:t>тите однако, что в период сразу после кру</w:t>
      </w:r>
      <w:r w:rsidR="00A51438" w:rsidRPr="004C1D9C">
        <w:rPr>
          <w:rFonts w:ascii="Times New Roman" w:hAnsi="Times New Roman" w:cs="Times New Roman"/>
          <w:sz w:val="28"/>
          <w:szCs w:val="28"/>
          <w:lang w:val="ru-RU"/>
        </w:rPr>
        <w:t>пномасштаб</w:t>
      </w:r>
      <w:r w:rsidR="00BE3AB2" w:rsidRPr="004C1D9C">
        <w:rPr>
          <w:rFonts w:ascii="Times New Roman" w:hAnsi="Times New Roman" w:cs="Times New Roman"/>
          <w:sz w:val="28"/>
          <w:szCs w:val="28"/>
          <w:lang w:val="ru-RU"/>
        </w:rPr>
        <w:t>ных бедствий</w:t>
      </w:r>
      <w:r w:rsidR="00F310FE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экономическая</w:t>
      </w:r>
      <w:r w:rsidR="00164353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может быть приостановлена. В таком </w:t>
      </w:r>
      <w:r w:rsidR="00F310FE" w:rsidRPr="004C1D9C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164353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целесообразным установить уровень оплаты труда сравнимым или даже вы</w:t>
      </w:r>
      <w:r w:rsidR="00F310FE">
        <w:rPr>
          <w:rFonts w:ascii="Times New Roman" w:hAnsi="Times New Roman" w:cs="Times New Roman"/>
          <w:sz w:val="28"/>
          <w:szCs w:val="28"/>
          <w:lang w:val="ru-RU"/>
        </w:rPr>
        <w:t>ше того, что был раньше, чтобы б</w:t>
      </w:r>
      <w:r w:rsidR="00164353" w:rsidRPr="004C1D9C">
        <w:rPr>
          <w:rFonts w:ascii="Times New Roman" w:hAnsi="Times New Roman" w:cs="Times New Roman"/>
          <w:sz w:val="28"/>
          <w:szCs w:val="28"/>
          <w:lang w:val="ru-RU"/>
        </w:rPr>
        <w:t>ыстро возобновить экономическую деятельность.</w:t>
      </w:r>
    </w:p>
    <w:p w14:paraId="3B42F31A" w14:textId="533AEEFF" w:rsidR="00164353" w:rsidRPr="004C1D9C" w:rsidRDefault="00164353" w:rsidP="00935904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4C1D9C">
        <w:rPr>
          <w:rFonts w:ascii="Times New Roman" w:hAnsi="Times New Roman" w:cs="Times New Roman"/>
          <w:sz w:val="28"/>
          <w:szCs w:val="28"/>
          <w:lang w:val="ru-RU"/>
        </w:rPr>
        <w:t>Необходимо регулярно</w:t>
      </w:r>
      <w:r w:rsidR="000A29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на протяжении всего времени осуществлени</w:t>
      </w:r>
      <w:r w:rsidR="006C4DC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A29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проекта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анализ </w:t>
      </w:r>
      <w:r w:rsidR="00A85234">
        <w:rPr>
          <w:rFonts w:ascii="Times New Roman" w:hAnsi="Times New Roman" w:cs="Times New Roman"/>
          <w:sz w:val="28"/>
          <w:szCs w:val="28"/>
          <w:lang w:val="ru-RU"/>
        </w:rPr>
        <w:t xml:space="preserve">состояния 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местной экон</w:t>
      </w:r>
      <w:r w:rsidR="000A295B" w:rsidRPr="004C1D9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мики, включая обзор рыночных цен и доступности вариантов трудоустройства, </w:t>
      </w:r>
      <w:r w:rsidR="000A29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чтобы </w:t>
      </w:r>
      <w:r w:rsidR="00A85234" w:rsidRPr="004C1D9C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="000A29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5234" w:rsidRPr="004C1D9C">
        <w:rPr>
          <w:rFonts w:ascii="Times New Roman" w:hAnsi="Times New Roman" w:cs="Times New Roman"/>
          <w:sz w:val="28"/>
          <w:szCs w:val="28"/>
          <w:lang w:val="ru-RU"/>
        </w:rPr>
        <w:t>соответствующий</w:t>
      </w:r>
      <w:r w:rsidR="000A29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уровень </w:t>
      </w:r>
      <w:r w:rsidR="00A85234" w:rsidRPr="004C1D9C">
        <w:rPr>
          <w:rFonts w:ascii="Times New Roman" w:hAnsi="Times New Roman" w:cs="Times New Roman"/>
          <w:sz w:val="28"/>
          <w:szCs w:val="28"/>
          <w:lang w:val="ru-RU"/>
        </w:rPr>
        <w:t>оплаты</w:t>
      </w:r>
      <w:r w:rsidR="000A29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труда в рамках ДЗТ. В случаях</w:t>
      </w:r>
      <w:r w:rsidR="00951A8C">
        <w:rPr>
          <w:rFonts w:ascii="Times New Roman" w:hAnsi="Times New Roman" w:cs="Times New Roman"/>
          <w:sz w:val="28"/>
          <w:szCs w:val="28"/>
          <w:lang w:val="ru-RU"/>
        </w:rPr>
        <w:t>, когда местный бизнес начнет</w:t>
      </w:r>
      <w:r w:rsidR="000A29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испытывать сложности с привлечением </w:t>
      </w:r>
      <w:r w:rsidR="00A85234" w:rsidRPr="004C1D9C">
        <w:rPr>
          <w:rFonts w:ascii="Times New Roman" w:hAnsi="Times New Roman" w:cs="Times New Roman"/>
          <w:sz w:val="28"/>
          <w:szCs w:val="28"/>
          <w:lang w:val="ru-RU"/>
        </w:rPr>
        <w:t>квалифицированных</w:t>
      </w:r>
      <w:r w:rsidR="000A29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41E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из-за конкуренции с </w:t>
      </w:r>
      <w:r w:rsidR="0018341E" w:rsidRPr="004C1D9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программами ДЗТ, гуманитарные организации должны либо ограничить число </w:t>
      </w:r>
      <w:r w:rsidR="00A85234" w:rsidRPr="004C1D9C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="0018341E" w:rsidRPr="004C1D9C">
        <w:rPr>
          <w:rFonts w:ascii="Times New Roman" w:hAnsi="Times New Roman" w:cs="Times New Roman"/>
          <w:sz w:val="28"/>
          <w:szCs w:val="28"/>
          <w:lang w:val="ru-RU"/>
        </w:rPr>
        <w:t>, либо уменьшить количество раб</w:t>
      </w:r>
      <w:r w:rsidR="00A85234">
        <w:rPr>
          <w:rFonts w:ascii="Times New Roman" w:hAnsi="Times New Roman" w:cs="Times New Roman"/>
          <w:sz w:val="28"/>
          <w:szCs w:val="28"/>
          <w:lang w:val="ru-RU"/>
        </w:rPr>
        <w:t>очих дней, либо снизить уровень заработной платы</w:t>
      </w:r>
      <w:r w:rsidR="0018341E" w:rsidRPr="004C1D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6B32F7" w14:textId="27FD2E30" w:rsidR="00062472" w:rsidRPr="004C1D9C" w:rsidRDefault="0018341E" w:rsidP="00935904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4C1D9C">
        <w:rPr>
          <w:rFonts w:ascii="Times New Roman" w:hAnsi="Times New Roman"/>
          <w:sz w:val="28"/>
          <w:szCs w:val="28"/>
          <w:lang w:val="ru-RU"/>
        </w:rPr>
        <w:t>ПЕРИОДИЧНОСТЬ И ВРЕМЯ ВЫПЛАТ</w:t>
      </w:r>
    </w:p>
    <w:p w14:paraId="2BE34E0B" w14:textId="4ECC834A" w:rsidR="0018341E" w:rsidRPr="004C1D9C" w:rsidRDefault="0018341E" w:rsidP="00935904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4C1D9C">
        <w:rPr>
          <w:rFonts w:ascii="Times New Roman" w:hAnsi="Times New Roman" w:cs="Times New Roman"/>
          <w:sz w:val="28"/>
          <w:szCs w:val="28"/>
          <w:lang w:val="ru-RU"/>
        </w:rPr>
        <w:t>Так же как и с другими формами денежных переводов</w:t>
      </w:r>
      <w:r w:rsidR="00062472" w:rsidRPr="004C1D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цели программы </w:t>
      </w:r>
      <w:r w:rsidR="003F1B5E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определять периодичность денежных выплат. Если цель заключается в том, чтобы помочь людям обеспечить первоочередные </w:t>
      </w:r>
      <w:r w:rsidR="003F1B5E" w:rsidRPr="004C1D9C">
        <w:rPr>
          <w:rFonts w:ascii="Times New Roman" w:hAnsi="Times New Roman" w:cs="Times New Roman"/>
          <w:sz w:val="28"/>
          <w:szCs w:val="28"/>
          <w:lang w:val="ru-RU"/>
        </w:rPr>
        <w:t>потребности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1B5E" w:rsidRPr="004C1D9C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52260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более част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ые платеж</w:t>
      </w:r>
      <w:r w:rsidR="003F1B5E">
        <w:rPr>
          <w:rFonts w:ascii="Times New Roman" w:hAnsi="Times New Roman" w:cs="Times New Roman"/>
          <w:sz w:val="28"/>
          <w:szCs w:val="28"/>
          <w:lang w:val="ru-RU"/>
        </w:rPr>
        <w:t xml:space="preserve">и; если программа направлена </w:t>
      </w:r>
      <w:r w:rsidR="00D90D9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3F1B5E">
        <w:rPr>
          <w:rFonts w:ascii="Times New Roman" w:hAnsi="Times New Roman" w:cs="Times New Roman"/>
          <w:sz w:val="28"/>
          <w:szCs w:val="28"/>
          <w:lang w:val="ru-RU"/>
        </w:rPr>
        <w:t>содействие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восстановлени</w:t>
      </w:r>
      <w:r w:rsidR="00D90D9B">
        <w:rPr>
          <w:rFonts w:ascii="Times New Roman" w:hAnsi="Times New Roman" w:cs="Times New Roman"/>
          <w:sz w:val="28"/>
          <w:szCs w:val="28"/>
          <w:lang w:val="ru-RU"/>
        </w:rPr>
        <w:t>ю средств к существованию, будет целесообразно осуществлять выплаты реже</w:t>
      </w:r>
      <w:r w:rsidR="007437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, если исходить из предположения, что </w:t>
      </w:r>
      <w:r w:rsidR="00D90D9B" w:rsidRPr="004C1D9C">
        <w:rPr>
          <w:rFonts w:ascii="Times New Roman" w:hAnsi="Times New Roman" w:cs="Times New Roman"/>
          <w:sz w:val="28"/>
          <w:szCs w:val="28"/>
          <w:lang w:val="ru-RU"/>
        </w:rPr>
        <w:t>домохозяйства</w:t>
      </w:r>
      <w:r w:rsidR="007437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0D9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4375B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могут в промежутках между получением выплат обеспечить свои первоочередные потребности. </w:t>
      </w:r>
    </w:p>
    <w:p w14:paraId="4409BB8C" w14:textId="29DD800E" w:rsidR="00B70297" w:rsidRPr="004C1D9C" w:rsidRDefault="0074375B" w:rsidP="00935904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4C1D9C">
        <w:rPr>
          <w:rFonts w:ascii="Times New Roman" w:hAnsi="Times New Roman" w:cs="Times New Roman"/>
          <w:sz w:val="28"/>
          <w:szCs w:val="28"/>
          <w:lang w:val="ru-RU"/>
        </w:rPr>
        <w:t>В общ</w:t>
      </w:r>
      <w:r w:rsidR="00D90D9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м случае платежи в </w:t>
      </w:r>
      <w:r w:rsidR="00D90D9B" w:rsidRPr="004C1D9C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ДЗТ </w:t>
      </w:r>
      <w:r w:rsidR="00B70297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осуществляются по мере выполнения работ. Если люди получают небольшой доход или вообще не имеют дохода, или если они не уверены, что организация заплатит им за </w:t>
      </w:r>
      <w:r w:rsidR="00D90D9B" w:rsidRPr="004C1D9C">
        <w:rPr>
          <w:rFonts w:ascii="Times New Roman" w:hAnsi="Times New Roman" w:cs="Times New Roman"/>
          <w:sz w:val="28"/>
          <w:szCs w:val="28"/>
          <w:lang w:val="ru-RU"/>
        </w:rPr>
        <w:t>сделанную</w:t>
      </w:r>
      <w:r w:rsidR="00B70297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работу, заработная плата должна выплачиваться чаще (</w:t>
      </w:r>
      <w:r w:rsidR="00D90D9B" w:rsidRPr="004C1D9C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B70297" w:rsidRPr="004C1D9C">
        <w:rPr>
          <w:rFonts w:ascii="Times New Roman" w:hAnsi="Times New Roman" w:cs="Times New Roman"/>
          <w:sz w:val="28"/>
          <w:szCs w:val="28"/>
          <w:lang w:val="ru-RU"/>
        </w:rPr>
        <w:t>, раз в неделю). По мере развития проекта</w:t>
      </w:r>
      <w:r w:rsidR="00D90D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70297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следует постепенно перейти на более редкие платежи (например, раз в две недели). Если </w:t>
      </w:r>
      <w:r w:rsidR="00D90D9B" w:rsidRPr="004C1D9C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="007C6531">
        <w:rPr>
          <w:rFonts w:ascii="Times New Roman" w:hAnsi="Times New Roman" w:cs="Times New Roman"/>
          <w:sz w:val="28"/>
          <w:szCs w:val="28"/>
          <w:lang w:val="ru-RU"/>
        </w:rPr>
        <w:t xml:space="preserve"> наст</w:t>
      </w:r>
      <w:r w:rsidR="00B70297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олько сложная, что с рабочими </w:t>
      </w:r>
      <w:r w:rsidR="00D90D9B" w:rsidRPr="004C1D9C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B70297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расплачиваться ежедневно, то, вероятно, еще слишком рано начинать осуществление программ ДЗТ.  В этом случае вместо ДЗТ следует рассмотреть другие формы помощи, такие как </w:t>
      </w:r>
      <w:r w:rsidR="00D90D9B">
        <w:rPr>
          <w:rFonts w:ascii="Times New Roman" w:hAnsi="Times New Roman" w:cs="Times New Roman"/>
          <w:sz w:val="28"/>
          <w:szCs w:val="28"/>
          <w:lang w:val="ru-RU"/>
        </w:rPr>
        <w:t>предоставление продовольственных посылок или денежных переводов</w:t>
      </w:r>
      <w:r w:rsidR="00B70297"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9995B1F" w14:textId="7FBF0F9A" w:rsidR="0018341E" w:rsidRPr="004C1D9C" w:rsidRDefault="00B70297" w:rsidP="00935904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Важно учитывать то обстоятельство, что очень частые платежи малого объема значительно увеличивают административную нагрузку. Во всех случа</w:t>
      </w:r>
      <w:r w:rsidR="00A67EB7">
        <w:rPr>
          <w:rFonts w:ascii="Times New Roman" w:hAnsi="Times New Roman" w:cs="Times New Roman"/>
          <w:sz w:val="28"/>
          <w:szCs w:val="28"/>
          <w:lang w:val="ru-RU"/>
        </w:rPr>
        <w:t>ях необходимо найти разумные компромисс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между тем, что требуется </w:t>
      </w:r>
      <w:r w:rsidR="00A67EB7" w:rsidRPr="004C1D9C">
        <w:rPr>
          <w:rFonts w:ascii="Times New Roman" w:hAnsi="Times New Roman" w:cs="Times New Roman"/>
          <w:sz w:val="28"/>
          <w:szCs w:val="28"/>
          <w:lang w:val="ru-RU"/>
        </w:rPr>
        <w:t>сообществу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="00A67EB7">
        <w:rPr>
          <w:rFonts w:ascii="Times New Roman" w:hAnsi="Times New Roman" w:cs="Times New Roman"/>
          <w:sz w:val="28"/>
          <w:szCs w:val="28"/>
          <w:lang w:val="ru-RU"/>
        </w:rPr>
        <w:t>тем, что организация может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предложить на практике. </w:t>
      </w:r>
    </w:p>
    <w:p w14:paraId="2DE7498A" w14:textId="39D0D945" w:rsidR="00B70297" w:rsidRPr="004C1D9C" w:rsidRDefault="00B70297" w:rsidP="00935904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4C1D9C">
        <w:rPr>
          <w:rFonts w:ascii="Times New Roman" w:hAnsi="Times New Roman" w:cs="Times New Roman"/>
          <w:sz w:val="28"/>
          <w:szCs w:val="28"/>
          <w:lang w:val="ru-RU"/>
        </w:rPr>
        <w:t>Там, где зарплаты призваны не только помочь людям</w:t>
      </w:r>
      <w:r w:rsidR="00A67EB7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свои повседневные потребности, но и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7EB7" w:rsidRPr="004C1D9C">
        <w:rPr>
          <w:rFonts w:ascii="Times New Roman" w:hAnsi="Times New Roman" w:cs="Times New Roman"/>
          <w:sz w:val="28"/>
          <w:szCs w:val="28"/>
          <w:lang w:val="ru-RU"/>
        </w:rPr>
        <w:t>позволить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им инвестировать в </w:t>
      </w:r>
      <w:r w:rsidR="00A67EB7" w:rsidRPr="004C1D9C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, организации могут </w:t>
      </w:r>
      <w:r w:rsidR="00A67EB7" w:rsidRPr="004C1D9C">
        <w:rPr>
          <w:rFonts w:ascii="Times New Roman" w:hAnsi="Times New Roman" w:cs="Times New Roman"/>
          <w:sz w:val="28"/>
          <w:szCs w:val="28"/>
          <w:lang w:val="ru-RU"/>
        </w:rPr>
        <w:t>принять</w:t>
      </w:r>
      <w:r w:rsidR="00A67EB7">
        <w:rPr>
          <w:rFonts w:ascii="Times New Roman" w:hAnsi="Times New Roman" w:cs="Times New Roman"/>
          <w:sz w:val="28"/>
          <w:szCs w:val="28"/>
          <w:lang w:val="ru-RU"/>
        </w:rPr>
        <w:t xml:space="preserve"> решение о выплате части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заработной платы кажду</w:t>
      </w:r>
      <w:r w:rsidR="00A67EB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нед</w:t>
      </w:r>
      <w:r w:rsidR="00A67EB7">
        <w:rPr>
          <w:rFonts w:ascii="Times New Roman" w:hAnsi="Times New Roman" w:cs="Times New Roman"/>
          <w:sz w:val="28"/>
          <w:szCs w:val="28"/>
          <w:lang w:val="ru-RU"/>
        </w:rPr>
        <w:t xml:space="preserve">елю, удерживая оставшуюся сумму. Это позволит людям 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по завершении проект</w:t>
      </w:r>
      <w:r w:rsidR="00A67EB7">
        <w:rPr>
          <w:rFonts w:ascii="Times New Roman" w:hAnsi="Times New Roman" w:cs="Times New Roman"/>
          <w:sz w:val="28"/>
          <w:szCs w:val="28"/>
          <w:lang w:val="ru-RU"/>
        </w:rPr>
        <w:t xml:space="preserve">а получить значительную сумму, </w:t>
      </w:r>
      <w:r w:rsidR="00444459">
        <w:rPr>
          <w:rFonts w:ascii="Times New Roman" w:hAnsi="Times New Roman" w:cs="Times New Roman"/>
          <w:sz w:val="28"/>
          <w:szCs w:val="28"/>
          <w:lang w:val="ru-RU"/>
        </w:rPr>
        <w:t>достаточную для приобретения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скота или </w:t>
      </w:r>
      <w:r w:rsidR="00444459">
        <w:rPr>
          <w:rFonts w:ascii="Times New Roman" w:hAnsi="Times New Roman" w:cs="Times New Roman"/>
          <w:sz w:val="28"/>
          <w:szCs w:val="28"/>
          <w:lang w:val="ru-RU"/>
        </w:rPr>
        <w:t>выплаты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части взноса на строительство дома, например. Все должно зависеть от договоренности</w:t>
      </w:r>
      <w:r w:rsidR="00A67EB7">
        <w:rPr>
          <w:rFonts w:ascii="Times New Roman" w:hAnsi="Times New Roman" w:cs="Times New Roman"/>
          <w:sz w:val="28"/>
          <w:szCs w:val="28"/>
          <w:lang w:val="ru-RU"/>
        </w:rPr>
        <w:t xml:space="preserve"> с рабочими и сообществом. Итоговая крупная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выплата может </w:t>
      </w:r>
      <w:r w:rsidR="00A67EB7" w:rsidRPr="004C1D9C">
        <w:rPr>
          <w:rFonts w:ascii="Times New Roman" w:hAnsi="Times New Roman" w:cs="Times New Roman"/>
          <w:sz w:val="28"/>
          <w:szCs w:val="28"/>
          <w:lang w:val="ru-RU"/>
        </w:rPr>
        <w:t>осуществляться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банковского перевода в </w:t>
      </w:r>
      <w:r w:rsidR="00A67EB7" w:rsidRPr="004C1D9C">
        <w:rPr>
          <w:rFonts w:ascii="Times New Roman" w:hAnsi="Times New Roman" w:cs="Times New Roman"/>
          <w:sz w:val="28"/>
          <w:szCs w:val="28"/>
          <w:lang w:val="ru-RU"/>
        </w:rPr>
        <w:t>местные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сберегательные и кредитные организации. Это сократит риски, сопряженные с осуществлением крупных наличных платежей</w:t>
      </w:r>
      <w:r w:rsidR="00A67EB7">
        <w:rPr>
          <w:rFonts w:ascii="Times New Roman" w:hAnsi="Times New Roman" w:cs="Times New Roman"/>
          <w:sz w:val="28"/>
          <w:szCs w:val="28"/>
          <w:lang w:val="ru-RU"/>
        </w:rPr>
        <w:t>, и помож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ет люд</w:t>
      </w:r>
      <w:r w:rsidR="00075A85">
        <w:rPr>
          <w:rFonts w:ascii="Times New Roman" w:hAnsi="Times New Roman" w:cs="Times New Roman"/>
          <w:sz w:val="28"/>
          <w:szCs w:val="28"/>
          <w:lang w:val="ru-RU"/>
        </w:rPr>
        <w:t>ям наладить контакты с надежными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5A85" w:rsidRPr="004C1D9C">
        <w:rPr>
          <w:rFonts w:ascii="Times New Roman" w:hAnsi="Times New Roman" w:cs="Times New Roman"/>
          <w:sz w:val="28"/>
          <w:szCs w:val="28"/>
          <w:lang w:val="ru-RU"/>
        </w:rPr>
        <w:t>финансовым</w:t>
      </w:r>
      <w:r w:rsidR="00075A85">
        <w:rPr>
          <w:rFonts w:ascii="Times New Roman" w:hAnsi="Times New Roman" w:cs="Times New Roman"/>
          <w:sz w:val="28"/>
          <w:szCs w:val="28"/>
          <w:lang w:val="ru-RU"/>
        </w:rPr>
        <w:t>и учреждения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75A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1D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89DCD5" w14:textId="0015B91C" w:rsidR="00062472" w:rsidRPr="004C1D9C" w:rsidRDefault="00B70297" w:rsidP="00935904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4C1D9C">
        <w:rPr>
          <w:rFonts w:ascii="Times New Roman" w:hAnsi="Times New Roman"/>
          <w:sz w:val="28"/>
          <w:szCs w:val="28"/>
          <w:lang w:val="ru-RU"/>
        </w:rPr>
        <w:lastRenderedPageBreak/>
        <w:t xml:space="preserve">ВЫПЛАТЫ ЗА ВЫРАБОТКУ, ОТРАБОТАННОЕ ВРЕМЯ ИЛИ ЗА ЦЕЛЫЙ РАБОЧИЙ ДЕНЬ </w:t>
      </w:r>
      <w:r w:rsidR="00062472" w:rsidRPr="004C1D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CE9AD7A" w14:textId="1DBB06FE" w:rsidR="005556CC" w:rsidRPr="004C1D9C" w:rsidRDefault="00CA6E76" w:rsidP="00C64C31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4C1D9C">
        <w:rPr>
          <w:rFonts w:ascii="Times New Roman" w:hAnsi="Times New Roman"/>
          <w:sz w:val="28"/>
          <w:szCs w:val="28"/>
          <w:lang w:val="ru-RU"/>
        </w:rPr>
        <w:t>Помимо опре</w:t>
      </w:r>
      <w:r w:rsidR="00075A85">
        <w:rPr>
          <w:rFonts w:ascii="Times New Roman" w:hAnsi="Times New Roman"/>
          <w:sz w:val="28"/>
          <w:szCs w:val="28"/>
          <w:lang w:val="ru-RU"/>
        </w:rPr>
        <w:t>деления уровня заработной платы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, периодичности и времени выплат, </w:t>
      </w:r>
      <w:r w:rsidR="00075A85" w:rsidRPr="004C1D9C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также решить, будет ли </w:t>
      </w:r>
      <w:r w:rsidR="00075A85">
        <w:rPr>
          <w:rFonts w:ascii="Times New Roman" w:hAnsi="Times New Roman"/>
          <w:sz w:val="28"/>
          <w:szCs w:val="28"/>
          <w:lang w:val="ru-RU"/>
        </w:rPr>
        <w:t>оплата осуществляться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за выработку или за отработанное время. В таблице ниже даны обоснования и </w:t>
      </w:r>
      <w:r w:rsidR="00075A85" w:rsidRPr="004C1D9C">
        <w:rPr>
          <w:rFonts w:ascii="Times New Roman" w:hAnsi="Times New Roman"/>
          <w:sz w:val="28"/>
          <w:szCs w:val="28"/>
          <w:lang w:val="ru-RU"/>
        </w:rPr>
        <w:t>сформулированы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5A85" w:rsidRPr="004C1D9C">
        <w:rPr>
          <w:rFonts w:ascii="Times New Roman" w:hAnsi="Times New Roman"/>
          <w:sz w:val="28"/>
          <w:szCs w:val="28"/>
          <w:lang w:val="ru-RU"/>
        </w:rPr>
        <w:t>потенциальные</w:t>
      </w:r>
      <w:r w:rsidRPr="004C1D9C">
        <w:rPr>
          <w:rFonts w:ascii="Times New Roman" w:hAnsi="Times New Roman"/>
          <w:sz w:val="28"/>
          <w:szCs w:val="28"/>
          <w:lang w:val="ru-RU"/>
        </w:rPr>
        <w:t xml:space="preserve"> преимущества и недостатки каждого подхода.</w:t>
      </w: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601"/>
        <w:gridCol w:w="2131"/>
        <w:gridCol w:w="2458"/>
        <w:gridCol w:w="3658"/>
      </w:tblGrid>
      <w:tr w:rsidR="00621DBD" w:rsidRPr="00B4591C" w14:paraId="66377E6A" w14:textId="77777777" w:rsidTr="00935904">
        <w:tc>
          <w:tcPr>
            <w:tcW w:w="813" w:type="pct"/>
            <w:tcBorders>
              <w:bottom w:val="single" w:sz="4" w:space="0" w:color="auto"/>
            </w:tcBorders>
            <w:shd w:val="clear" w:color="auto" w:fill="DC281E"/>
          </w:tcPr>
          <w:p w14:paraId="7BB0C97B" w14:textId="4347965C" w:rsidR="00062472" w:rsidRPr="00B4591C" w:rsidRDefault="00CA6E76" w:rsidP="00453C43">
            <w:pPr>
              <w:pStyle w:val="Pa25"/>
              <w:spacing w:before="120" w:line="240" w:lineRule="auto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B4591C">
              <w:rPr>
                <w:rFonts w:ascii="Times New Roman" w:hAnsi="Times New Roman"/>
                <w:b/>
                <w:color w:val="FFFFFF"/>
                <w:lang w:val="ru-RU"/>
              </w:rPr>
              <w:t>Тип выплаты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C281E"/>
          </w:tcPr>
          <w:p w14:paraId="482E5B4F" w14:textId="7C81B4AF" w:rsidR="00062472" w:rsidRPr="00B4591C" w:rsidRDefault="00CA6E76" w:rsidP="00453C43">
            <w:pPr>
              <w:pStyle w:val="Pa25"/>
              <w:spacing w:before="120" w:line="240" w:lineRule="auto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B4591C">
              <w:rPr>
                <w:rFonts w:ascii="Times New Roman" w:hAnsi="Times New Roman"/>
                <w:b/>
                <w:color w:val="FFFFFF"/>
                <w:lang w:val="ru-RU"/>
              </w:rPr>
              <w:t>Обоснование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DC281E"/>
          </w:tcPr>
          <w:p w14:paraId="3571C7A2" w14:textId="1A782E98" w:rsidR="00062472" w:rsidRPr="00B4591C" w:rsidRDefault="00CA6E76" w:rsidP="00453C43">
            <w:pPr>
              <w:pStyle w:val="Pa25"/>
              <w:spacing w:before="120" w:line="240" w:lineRule="auto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B4591C">
              <w:rPr>
                <w:rFonts w:ascii="Times New Roman" w:hAnsi="Times New Roman"/>
                <w:b/>
                <w:color w:val="FFFFFF"/>
                <w:lang w:val="ru-RU"/>
              </w:rPr>
              <w:t>Потенциальные преимущества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DC281E"/>
          </w:tcPr>
          <w:p w14:paraId="690454D6" w14:textId="121C6FF3" w:rsidR="00062472" w:rsidRPr="00B4591C" w:rsidRDefault="00CA6E76" w:rsidP="00453C43">
            <w:pPr>
              <w:pStyle w:val="Pa25"/>
              <w:spacing w:before="120" w:line="240" w:lineRule="auto"/>
              <w:jc w:val="center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B4591C">
              <w:rPr>
                <w:rFonts w:ascii="Times New Roman" w:hAnsi="Times New Roman"/>
                <w:b/>
                <w:color w:val="FFFFFF"/>
                <w:lang w:val="ru-RU"/>
              </w:rPr>
              <w:t>Потенциальные недостатки</w:t>
            </w:r>
          </w:p>
        </w:tc>
      </w:tr>
      <w:tr w:rsidR="00621DBD" w:rsidRPr="00B4591C" w14:paraId="09EE567A" w14:textId="77777777" w:rsidTr="00935904">
        <w:tc>
          <w:tcPr>
            <w:tcW w:w="813" w:type="pct"/>
            <w:tcBorders>
              <w:bottom w:val="single" w:sz="4" w:space="0" w:color="auto"/>
            </w:tcBorders>
            <w:shd w:val="clear" w:color="auto" w:fill="A6A6A6"/>
          </w:tcPr>
          <w:p w14:paraId="79F99F31" w14:textId="3B58ADA9" w:rsidR="00062472" w:rsidRPr="00B4591C" w:rsidRDefault="00993946" w:rsidP="00935904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B4591C">
              <w:rPr>
                <w:rFonts w:ascii="Times New Roman" w:hAnsi="Times New Roman"/>
                <w:color w:val="000000"/>
                <w:lang w:val="ru-RU"/>
              </w:rPr>
              <w:t>За выработку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E6E6E6"/>
          </w:tcPr>
          <w:p w14:paraId="785D1036" w14:textId="33284AA2" w:rsidR="00062472" w:rsidRPr="00B4591C" w:rsidRDefault="00993946" w:rsidP="00993946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Выплаты основаны на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заранее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определенном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объеме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выработки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(например</w:t>
            </w:r>
            <w:r w:rsidR="00B83985" w:rsidRPr="00B4591C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количество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гектаров очищенных территорий, </w:t>
            </w:r>
            <w:r w:rsidR="00B4591C" w:rsidRPr="00B4591C">
              <w:rPr>
                <w:rFonts w:ascii="Times New Roman" w:hAnsi="Times New Roman"/>
                <w:color w:val="000000"/>
                <w:lang w:val="ru-RU"/>
              </w:rPr>
              <w:t>по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стр</w:t>
            </w:r>
            <w:r w:rsidR="00B4591C" w:rsidRPr="00B4591C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енных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домов или километров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очищенных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дорог).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F3F3F3"/>
          </w:tcPr>
          <w:p w14:paraId="2543D9BC" w14:textId="632571C7" w:rsidR="00062472" w:rsidRPr="00B4591C" w:rsidRDefault="00993946" w:rsidP="00935904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B4591C">
              <w:rPr>
                <w:rFonts w:ascii="Times New Roman" w:hAnsi="Times New Roman"/>
                <w:color w:val="000000"/>
                <w:lang w:val="ru-RU"/>
              </w:rPr>
              <w:t>Часто представляет собой знакомый стандарт для местных трудовых договоров</w:t>
            </w:r>
            <w:r w:rsidR="00062472" w:rsidRPr="00B4591C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14:paraId="3704CD5A" w14:textId="72AB2DAB" w:rsidR="00062472" w:rsidRPr="00B4591C" w:rsidRDefault="00993946" w:rsidP="00935904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B4591C">
              <w:rPr>
                <w:rFonts w:ascii="Times New Roman" w:hAnsi="Times New Roman"/>
                <w:color w:val="000000"/>
                <w:lang w:val="ru-RU"/>
              </w:rPr>
              <w:t>Способствует продуктивной работ</w:t>
            </w:r>
            <w:bookmarkStart w:id="0" w:name="_GoBack"/>
            <w:bookmarkEnd w:id="0"/>
            <w:r w:rsidRPr="00B4591C">
              <w:rPr>
                <w:rFonts w:ascii="Times New Roman" w:hAnsi="Times New Roman"/>
                <w:color w:val="000000"/>
                <w:lang w:val="ru-RU"/>
              </w:rPr>
              <w:t>е.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F3F3F3"/>
          </w:tcPr>
          <w:p w14:paraId="4E46B72F" w14:textId="762802F8" w:rsidR="00062472" w:rsidRPr="00B4591C" w:rsidRDefault="00993946" w:rsidP="005B1693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Требует привлечения контролеров, которые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должны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следить за тем, чтобы каждый рабочий получил зарплату,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соответствующую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объему выполненной работы. Если выплаты осуществляются по итогам групповой работы,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некоторые участники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могут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предъявлять претензии своим коллегам, находящимся в более уязвимом положении (пожилым людям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и лица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м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с ограниченными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возможностями)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, за то, что те ограничивают общую производительность труда. Без технического надзора рабочие могут иметь соблазн работать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некачественно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. При </w:t>
            </w:r>
            <w:r w:rsidR="00075A85" w:rsidRPr="00B4591C">
              <w:rPr>
                <w:rFonts w:ascii="Times New Roman" w:hAnsi="Times New Roman"/>
                <w:color w:val="000000"/>
                <w:lang w:val="ru-RU"/>
              </w:rPr>
              <w:t>осуществлении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крупномасштабных 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 xml:space="preserve">проектов 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>или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 xml:space="preserve"> же проектов большей технической сложности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, может 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>оказаться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сложным поделить об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>ъ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ем работы на 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 xml:space="preserve">легко измеримые 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единицы. </w:t>
            </w:r>
          </w:p>
        </w:tc>
      </w:tr>
      <w:tr w:rsidR="00621DBD" w:rsidRPr="00B4591C" w14:paraId="16376A2C" w14:textId="77777777" w:rsidTr="00935904">
        <w:tc>
          <w:tcPr>
            <w:tcW w:w="813" w:type="pct"/>
            <w:tcBorders>
              <w:bottom w:val="single" w:sz="4" w:space="0" w:color="auto"/>
            </w:tcBorders>
            <w:shd w:val="clear" w:color="auto" w:fill="A6A6A6"/>
          </w:tcPr>
          <w:p w14:paraId="177835FA" w14:textId="27AF360D" w:rsidR="00062472" w:rsidRPr="00B4591C" w:rsidRDefault="00993946" w:rsidP="00935904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B4591C">
              <w:rPr>
                <w:rFonts w:ascii="Times New Roman" w:hAnsi="Times New Roman"/>
                <w:color w:val="000000"/>
                <w:lang w:val="ru-RU"/>
              </w:rPr>
              <w:t>За определенное рабочее время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E6E6E6"/>
          </w:tcPr>
          <w:p w14:paraId="79BB7F60" w14:textId="178A3A1D" w:rsidR="00062472" w:rsidRPr="00B4591C" w:rsidRDefault="00993946" w:rsidP="00993946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Оценивается время, которое должно уходить на выполнение 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>определенной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работы, и выплата осуществляется за соответствующее количество дней, вне зависимости от того, укладываются ли рабочие в этот срок или работают 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>дольше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.  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F3F3F3"/>
          </w:tcPr>
          <w:p w14:paraId="291271A0" w14:textId="4A8E9CCF" w:rsidR="00062472" w:rsidRPr="00B4591C" w:rsidRDefault="003C7FE5" w:rsidP="003C7FE5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Определяет четкий временной промежуток для выполнения каждого вида деятельности и снижает риск того, что рабочие станут намеренно продлевать осуществление проекта. 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F3F3F3"/>
          </w:tcPr>
          <w:p w14:paraId="5C923AE5" w14:textId="568A423B" w:rsidR="0042472D" w:rsidRPr="00B4591C" w:rsidRDefault="0042472D" w:rsidP="00935904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B4591C">
              <w:rPr>
                <w:rFonts w:ascii="Times New Roman" w:hAnsi="Times New Roman"/>
                <w:color w:val="000000"/>
                <w:lang w:val="ru-RU"/>
              </w:rPr>
              <w:t>Необходим эффективный надзор и система управления для обеспече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>ния того, чтобы осуществление программы вписало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сь в намеченные сроки. В 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>отсутствие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четких механизмов 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>мониторинга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могут возникнуть споры, если какие-то работники сочтут, что их производительность труда выше, чем у других. Эта проблема может стоять </w:t>
            </w:r>
            <w:r w:rsidR="005B1693" w:rsidRPr="00B4591C">
              <w:rPr>
                <w:rFonts w:ascii="Times New Roman" w:hAnsi="Times New Roman"/>
                <w:color w:val="000000"/>
                <w:lang w:val="ru-RU"/>
              </w:rPr>
              <w:t>особенно остро в разобщенных</w:t>
            </w:r>
            <w:r w:rsidRPr="00B4591C">
              <w:rPr>
                <w:rFonts w:ascii="Times New Roman" w:hAnsi="Times New Roman"/>
                <w:color w:val="000000"/>
                <w:lang w:val="ru-RU"/>
              </w:rPr>
              <w:t xml:space="preserve"> или пост-конфликтных сообществах </w:t>
            </w:r>
          </w:p>
          <w:p w14:paraId="439DC265" w14:textId="65FAA86D" w:rsidR="00062472" w:rsidRPr="00B4591C" w:rsidRDefault="00062472" w:rsidP="0042472D">
            <w:pPr>
              <w:pStyle w:val="Pa25"/>
              <w:spacing w:before="60" w:after="60"/>
              <w:jc w:val="left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21DBD" w:rsidRPr="00B4591C" w14:paraId="07D4420C" w14:textId="77777777" w:rsidTr="00935904">
        <w:tc>
          <w:tcPr>
            <w:tcW w:w="813" w:type="pct"/>
            <w:shd w:val="clear" w:color="auto" w:fill="A6A6A6"/>
          </w:tcPr>
          <w:p w14:paraId="66F0C66A" w14:textId="70EA4EB6" w:rsidR="00062472" w:rsidRPr="00B4591C" w:rsidRDefault="00993946" w:rsidP="00935904">
            <w:pPr>
              <w:pStyle w:val="Pa25"/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4591C">
              <w:rPr>
                <w:rFonts w:ascii="Times New Roman" w:hAnsi="Times New Roman"/>
                <w:lang w:val="ru-RU"/>
              </w:rPr>
              <w:t>За рабочий день</w:t>
            </w:r>
          </w:p>
        </w:tc>
        <w:tc>
          <w:tcPr>
            <w:tcW w:w="1082" w:type="pct"/>
            <w:shd w:val="clear" w:color="auto" w:fill="E6E6E6"/>
          </w:tcPr>
          <w:p w14:paraId="3DF8C5B2" w14:textId="4B2F88D6" w:rsidR="00062472" w:rsidRPr="00B4591C" w:rsidRDefault="003C7FE5" w:rsidP="003C7FE5">
            <w:pPr>
              <w:pStyle w:val="Pa25"/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4591C">
              <w:rPr>
                <w:rFonts w:ascii="Times New Roman" w:hAnsi="Times New Roman"/>
                <w:lang w:val="ru-RU"/>
              </w:rPr>
              <w:t>Сообщество да</w:t>
            </w:r>
            <w:r w:rsidR="00621DBD" w:rsidRPr="00B4591C">
              <w:rPr>
                <w:rFonts w:ascii="Times New Roman" w:hAnsi="Times New Roman"/>
                <w:lang w:val="ru-RU"/>
              </w:rPr>
              <w:t xml:space="preserve">ет свое согласие на определение </w:t>
            </w:r>
            <w:r w:rsidRPr="00B4591C">
              <w:rPr>
                <w:rFonts w:ascii="Times New Roman" w:hAnsi="Times New Roman"/>
                <w:lang w:val="ru-RU"/>
              </w:rPr>
              <w:t xml:space="preserve">продолжительности рабочего дня. </w:t>
            </w:r>
            <w:r w:rsidR="00062472" w:rsidRPr="00B4591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48" w:type="pct"/>
            <w:shd w:val="clear" w:color="auto" w:fill="F3F3F3"/>
          </w:tcPr>
          <w:p w14:paraId="23A1FBD9" w14:textId="316F005F" w:rsidR="00062472" w:rsidRPr="00B4591C" w:rsidRDefault="0042472D" w:rsidP="00935904">
            <w:pPr>
              <w:pStyle w:val="Pa25"/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4591C">
              <w:rPr>
                <w:rFonts w:ascii="Times New Roman" w:hAnsi="Times New Roman"/>
                <w:lang w:val="ru-RU"/>
              </w:rPr>
              <w:t>Обеспечивает гибкость и часто используется в проекта</w:t>
            </w:r>
            <w:r w:rsidR="00621DBD" w:rsidRPr="00B4591C">
              <w:rPr>
                <w:rFonts w:ascii="Times New Roman" w:hAnsi="Times New Roman"/>
                <w:lang w:val="ru-RU"/>
              </w:rPr>
              <w:t>х</w:t>
            </w:r>
            <w:r w:rsidRPr="00B4591C">
              <w:rPr>
                <w:rFonts w:ascii="Times New Roman" w:hAnsi="Times New Roman"/>
                <w:lang w:val="ru-RU"/>
              </w:rPr>
              <w:t xml:space="preserve"> неопределенной продолжительности</w:t>
            </w:r>
            <w:r w:rsidR="00062472" w:rsidRPr="00B4591C">
              <w:rPr>
                <w:rFonts w:ascii="Times New Roman" w:hAnsi="Times New Roman"/>
                <w:lang w:val="ru-RU"/>
              </w:rPr>
              <w:t>.</w:t>
            </w:r>
            <w:r w:rsidRPr="00B4591C">
              <w:rPr>
                <w:rFonts w:ascii="Times New Roman" w:hAnsi="Times New Roman"/>
                <w:lang w:val="ru-RU"/>
              </w:rPr>
              <w:t xml:space="preserve"> Может осуществляться бе</w:t>
            </w:r>
            <w:r w:rsidR="00621DBD" w:rsidRPr="00B4591C">
              <w:rPr>
                <w:rFonts w:ascii="Times New Roman" w:hAnsi="Times New Roman"/>
                <w:lang w:val="ru-RU"/>
              </w:rPr>
              <w:t>з каких-либо технических знаний</w:t>
            </w:r>
            <w:r w:rsidRPr="00B4591C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857" w:type="pct"/>
            <w:shd w:val="clear" w:color="auto" w:fill="F3F3F3"/>
          </w:tcPr>
          <w:p w14:paraId="1847715A" w14:textId="435BCE31" w:rsidR="00062472" w:rsidRPr="00B4591C" w:rsidRDefault="0042472D" w:rsidP="00C25A6F">
            <w:pPr>
              <w:pStyle w:val="Pa25"/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4591C">
              <w:rPr>
                <w:rFonts w:ascii="Times New Roman" w:hAnsi="Times New Roman"/>
                <w:lang w:val="ru-RU"/>
              </w:rPr>
              <w:t xml:space="preserve">Поскольку работа не ориентирована на </w:t>
            </w:r>
            <w:r w:rsidR="00621DBD" w:rsidRPr="00B4591C">
              <w:rPr>
                <w:rFonts w:ascii="Times New Roman" w:hAnsi="Times New Roman"/>
                <w:lang w:val="ru-RU"/>
              </w:rPr>
              <w:t>количественный</w:t>
            </w:r>
            <w:r w:rsidRPr="00B4591C">
              <w:rPr>
                <w:rFonts w:ascii="Times New Roman" w:hAnsi="Times New Roman"/>
                <w:lang w:val="ru-RU"/>
              </w:rPr>
              <w:t xml:space="preserve"> </w:t>
            </w:r>
            <w:r w:rsidR="00621DBD" w:rsidRPr="00B4591C">
              <w:rPr>
                <w:rFonts w:ascii="Times New Roman" w:hAnsi="Times New Roman"/>
                <w:lang w:val="ru-RU"/>
              </w:rPr>
              <w:t>результат</w:t>
            </w:r>
            <w:r w:rsidRPr="00B4591C">
              <w:rPr>
                <w:rFonts w:ascii="Times New Roman" w:hAnsi="Times New Roman"/>
                <w:lang w:val="ru-RU"/>
              </w:rPr>
              <w:t xml:space="preserve"> и не привязана к конкретным срокам</w:t>
            </w:r>
            <w:r w:rsidR="00062472" w:rsidRPr="00B4591C">
              <w:rPr>
                <w:rFonts w:ascii="Times New Roman" w:hAnsi="Times New Roman"/>
                <w:lang w:val="ru-RU"/>
              </w:rPr>
              <w:t>,</w:t>
            </w:r>
            <w:r w:rsidR="00C25A6F" w:rsidRPr="00B4591C">
              <w:rPr>
                <w:rFonts w:ascii="Times New Roman" w:hAnsi="Times New Roman"/>
                <w:lang w:val="ru-RU"/>
              </w:rPr>
              <w:t xml:space="preserve"> такая форма оплаты может растянуться на достаточно </w:t>
            </w:r>
            <w:r w:rsidR="00621DBD" w:rsidRPr="00B4591C">
              <w:rPr>
                <w:rFonts w:ascii="Times New Roman" w:hAnsi="Times New Roman"/>
                <w:lang w:val="ru-RU"/>
              </w:rPr>
              <w:t>продолжительный</w:t>
            </w:r>
            <w:r w:rsidR="00C25A6F" w:rsidRPr="00B4591C">
              <w:rPr>
                <w:rFonts w:ascii="Times New Roman" w:hAnsi="Times New Roman"/>
                <w:lang w:val="ru-RU"/>
              </w:rPr>
              <w:t xml:space="preserve">  срок</w:t>
            </w:r>
            <w:r w:rsidR="00621DBD" w:rsidRPr="00B4591C">
              <w:rPr>
                <w:rFonts w:ascii="Times New Roman" w:hAnsi="Times New Roman"/>
                <w:lang w:val="ru-RU"/>
              </w:rPr>
              <w:t>. При этом, проект не всегда сможет достигнуть поставленных</w:t>
            </w:r>
            <w:r w:rsidR="00C25A6F" w:rsidRPr="00B4591C">
              <w:rPr>
                <w:rFonts w:ascii="Times New Roman" w:hAnsi="Times New Roman"/>
                <w:lang w:val="ru-RU"/>
              </w:rPr>
              <w:t xml:space="preserve"> инфраструктурных целей. </w:t>
            </w:r>
            <w:r w:rsidR="00062472" w:rsidRPr="00B4591C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14:paraId="74F66A3F" w14:textId="0DC4B748" w:rsidR="00062472" w:rsidRPr="00B4591C" w:rsidRDefault="00062472" w:rsidP="00062472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062472" w:rsidRPr="00B4591C" w:rsidSect="0054662B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F292C" w14:textId="77777777" w:rsidR="00075A85" w:rsidRDefault="00075A85" w:rsidP="0059099F">
      <w:r>
        <w:separator/>
      </w:r>
    </w:p>
  </w:endnote>
  <w:endnote w:type="continuationSeparator" w:id="0">
    <w:p w14:paraId="033C5B64" w14:textId="77777777" w:rsidR="00075A85" w:rsidRDefault="00075A85" w:rsidP="005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0EC5E" w14:textId="77777777" w:rsidR="00075A85" w:rsidRPr="00B45C74" w:rsidRDefault="00075A85" w:rsidP="00EC1EF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4591C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8088FAA" w14:textId="7415363D" w:rsidR="00075A85" w:rsidRPr="00075A85" w:rsidRDefault="00075A85" w:rsidP="00EC1EFE">
    <w:pPr>
      <w:pStyle w:val="aa"/>
      <w:rPr>
        <w:lang w:val="ru-RU"/>
      </w:rPr>
    </w:pPr>
    <w:r w:rsidRPr="00075A85">
      <w:rPr>
        <w:lang w:val="ru-RU"/>
      </w:rPr>
      <w:t xml:space="preserve">Практические рекомендации – Деньги за труд – Раздел  1. Подраздел 3. </w:t>
    </w:r>
    <w:r w:rsidRPr="00075A85">
      <w:rPr>
        <w:i/>
        <w:lang w:val="ru-RU"/>
      </w:rPr>
      <w:fldChar w:fldCharType="begin"/>
    </w:r>
    <w:r w:rsidRPr="00075A85">
      <w:rPr>
        <w:i/>
        <w:lang w:val="ru-RU"/>
      </w:rPr>
      <w:instrText xml:space="preserve"> STYLEREF  H1 \t  \* MERGEFORMAT </w:instrText>
    </w:r>
    <w:r w:rsidRPr="00075A85">
      <w:rPr>
        <w:i/>
        <w:lang w:val="ru-RU"/>
      </w:rPr>
      <w:fldChar w:fldCharType="separate"/>
    </w:r>
    <w:r w:rsidR="00B4591C" w:rsidRPr="00B4591C">
      <w:rPr>
        <w:b/>
        <w:i/>
        <w:noProof/>
        <w:lang w:val="ru-RU"/>
      </w:rPr>
      <w:t>Определение размера заработной платы</w:t>
    </w:r>
    <w:r w:rsidR="00B4591C">
      <w:rPr>
        <w:i/>
        <w:noProof/>
        <w:lang w:val="ru-RU"/>
      </w:rPr>
      <w:t xml:space="preserve"> в рамках ДЗТ</w:t>
    </w:r>
    <w:r w:rsidRPr="00075A85">
      <w:rPr>
        <w:i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FB48B" w14:textId="77777777" w:rsidR="00075A85" w:rsidRDefault="00075A85" w:rsidP="0059099F">
      <w:r>
        <w:separator/>
      </w:r>
    </w:p>
  </w:footnote>
  <w:footnote w:type="continuationSeparator" w:id="0">
    <w:p w14:paraId="6BB1C6DC" w14:textId="77777777" w:rsidR="00075A85" w:rsidRDefault="00075A85" w:rsidP="005909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40B5" w14:textId="77777777" w:rsidR="00075A85" w:rsidRPr="00074036" w:rsidRDefault="00075A85" w:rsidP="00EC1EFE">
    <w:pPr>
      <w:pStyle w:val="a8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1"/>
        <w:bCs/>
        <w:szCs w:val="16"/>
      </w:rPr>
      <w:t>I</w:t>
    </w:r>
    <w:r w:rsidRPr="009F6986">
      <w:rPr>
        <w:rStyle w:val="af1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5E4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922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A61A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D6C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ECA1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94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565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466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60A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B44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94AEE"/>
    <w:multiLevelType w:val="hybridMultilevel"/>
    <w:tmpl w:val="C40C88E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074E1"/>
    <w:multiLevelType w:val="hybridMultilevel"/>
    <w:tmpl w:val="5D40DA8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4236F"/>
    <w:multiLevelType w:val="hybridMultilevel"/>
    <w:tmpl w:val="096A67C8"/>
    <w:lvl w:ilvl="0" w:tplc="B7E69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7020C"/>
    <w:multiLevelType w:val="hybridMultilevel"/>
    <w:tmpl w:val="81D41EC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163F1"/>
    <w:multiLevelType w:val="hybridMultilevel"/>
    <w:tmpl w:val="CCA8089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AE0C0E"/>
    <w:multiLevelType w:val="hybridMultilevel"/>
    <w:tmpl w:val="4C804E4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6"/>
  </w:num>
  <w:num w:numId="5">
    <w:abstractNumId w:val="20"/>
  </w:num>
  <w:num w:numId="6">
    <w:abstractNumId w:val="13"/>
  </w:num>
  <w:num w:numId="7">
    <w:abstractNumId w:val="10"/>
  </w:num>
  <w:num w:numId="8">
    <w:abstractNumId w:val="17"/>
  </w:num>
  <w:num w:numId="9">
    <w:abstractNumId w:val="12"/>
  </w:num>
  <w:num w:numId="10">
    <w:abstractNumId w:val="18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9"/>
    <w:rsid w:val="00015C94"/>
    <w:rsid w:val="00042D2D"/>
    <w:rsid w:val="00062472"/>
    <w:rsid w:val="00075A85"/>
    <w:rsid w:val="000A295B"/>
    <w:rsid w:val="000C553C"/>
    <w:rsid w:val="00164353"/>
    <w:rsid w:val="0018341E"/>
    <w:rsid w:val="00197003"/>
    <w:rsid w:val="001C0BE4"/>
    <w:rsid w:val="00212A93"/>
    <w:rsid w:val="00283F8E"/>
    <w:rsid w:val="002A6B27"/>
    <w:rsid w:val="00343675"/>
    <w:rsid w:val="003C7FE5"/>
    <w:rsid w:val="003F1B5E"/>
    <w:rsid w:val="00415B26"/>
    <w:rsid w:val="0042472D"/>
    <w:rsid w:val="004303D1"/>
    <w:rsid w:val="00444459"/>
    <w:rsid w:val="00453C43"/>
    <w:rsid w:val="004C1D9C"/>
    <w:rsid w:val="00522604"/>
    <w:rsid w:val="0054662B"/>
    <w:rsid w:val="005556CC"/>
    <w:rsid w:val="00585A08"/>
    <w:rsid w:val="0059099F"/>
    <w:rsid w:val="005B1693"/>
    <w:rsid w:val="005D4EC2"/>
    <w:rsid w:val="00616661"/>
    <w:rsid w:val="00621DBD"/>
    <w:rsid w:val="006C4DC9"/>
    <w:rsid w:val="006D14EB"/>
    <w:rsid w:val="0074375B"/>
    <w:rsid w:val="007C6531"/>
    <w:rsid w:val="00824462"/>
    <w:rsid w:val="00850755"/>
    <w:rsid w:val="00865679"/>
    <w:rsid w:val="008D5049"/>
    <w:rsid w:val="00913411"/>
    <w:rsid w:val="00935904"/>
    <w:rsid w:val="00951A8C"/>
    <w:rsid w:val="00993946"/>
    <w:rsid w:val="00A30523"/>
    <w:rsid w:val="00A51438"/>
    <w:rsid w:val="00A67EB7"/>
    <w:rsid w:val="00A85234"/>
    <w:rsid w:val="00AB182D"/>
    <w:rsid w:val="00AB21C2"/>
    <w:rsid w:val="00B05997"/>
    <w:rsid w:val="00B4591C"/>
    <w:rsid w:val="00B70297"/>
    <w:rsid w:val="00B83985"/>
    <w:rsid w:val="00BB33FF"/>
    <w:rsid w:val="00BE3AB2"/>
    <w:rsid w:val="00C11203"/>
    <w:rsid w:val="00C25A6F"/>
    <w:rsid w:val="00C64C31"/>
    <w:rsid w:val="00C86ADC"/>
    <w:rsid w:val="00CA6E76"/>
    <w:rsid w:val="00D44BF9"/>
    <w:rsid w:val="00D5242A"/>
    <w:rsid w:val="00D90D9B"/>
    <w:rsid w:val="00E374F8"/>
    <w:rsid w:val="00E702C2"/>
    <w:rsid w:val="00E97ACA"/>
    <w:rsid w:val="00EA1F29"/>
    <w:rsid w:val="00EC1EFE"/>
    <w:rsid w:val="00F21C8C"/>
    <w:rsid w:val="00F310FE"/>
    <w:rsid w:val="00F33EE4"/>
    <w:rsid w:val="00F51CEF"/>
    <w:rsid w:val="00FD6E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C12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A30523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A30523"/>
  </w:style>
  <w:style w:type="paragraph" w:styleId="2">
    <w:name w:val="heading 2"/>
    <w:basedOn w:val="a"/>
    <w:next w:val="a"/>
    <w:link w:val="20"/>
    <w:uiPriority w:val="9"/>
    <w:unhideWhenUsed/>
    <w:qFormat/>
    <w:rsid w:val="00A3052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A3052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4">
    <w:name w:val="Pa24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5">
    <w:name w:val="Pa25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</w:rPr>
  </w:style>
  <w:style w:type="paragraph" w:customStyle="1" w:styleId="Textetable">
    <w:name w:val="Textetable"/>
    <w:basedOn w:val="a"/>
    <w:rsid w:val="0011189D"/>
    <w:pPr>
      <w:spacing w:before="80" w:after="80"/>
    </w:pPr>
    <w:rPr>
      <w:rFonts w:eastAsia="Times New Roman"/>
      <w:lang w:eastAsia="fr-FR"/>
    </w:rPr>
  </w:style>
  <w:style w:type="table" w:styleId="a3">
    <w:name w:val="Table Grid"/>
    <w:basedOn w:val="a1"/>
    <w:uiPriority w:val="59"/>
    <w:rsid w:val="00A30523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3052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Balloon Text"/>
    <w:basedOn w:val="a"/>
    <w:link w:val="a7"/>
    <w:uiPriority w:val="99"/>
    <w:unhideWhenUsed/>
    <w:rsid w:val="00A305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A30523"/>
    <w:rPr>
      <w:rFonts w:ascii="Lucida Grande" w:hAnsi="Lucida Grande" w:cs="Lucida Grande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0523"/>
    <w:pPr>
      <w:spacing w:after="0" w:line="288" w:lineRule="auto"/>
      <w:jc w:val="left"/>
    </w:pPr>
    <w:rPr>
      <w:sz w:val="16"/>
    </w:rPr>
  </w:style>
  <w:style w:type="character" w:customStyle="1" w:styleId="a9">
    <w:name w:val="Верхний колонтитул Знак"/>
    <w:basedOn w:val="a0"/>
    <w:link w:val="a8"/>
    <w:uiPriority w:val="99"/>
    <w:rsid w:val="00A30523"/>
    <w:rPr>
      <w:rFonts w:ascii="Arial" w:hAnsi="Arial" w:cs="Times New Roman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A30523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A30523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A30523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A30523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A30523"/>
    <w:rPr>
      <w:rFonts w:ascii="Arial" w:hAnsi="Arial" w:cs="Times New Roman"/>
      <w:b/>
      <w:sz w:val="22"/>
    </w:rPr>
  </w:style>
  <w:style w:type="character" w:customStyle="1" w:styleId="a5">
    <w:name w:val="Абзац списка Знак"/>
    <w:basedOn w:val="a0"/>
    <w:link w:val="a4"/>
    <w:uiPriority w:val="34"/>
    <w:rsid w:val="00A30523"/>
    <w:rPr>
      <w:rFonts w:ascii="Arial" w:eastAsiaTheme="minorHAnsi" w:hAnsi="Arial" w:cstheme="minorBidi"/>
      <w:sz w:val="20"/>
      <w:szCs w:val="22"/>
    </w:rPr>
  </w:style>
  <w:style w:type="paragraph" w:customStyle="1" w:styleId="Default">
    <w:name w:val="Default"/>
    <w:rsid w:val="00A3052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c">
    <w:name w:val="annotation reference"/>
    <w:basedOn w:val="a0"/>
    <w:uiPriority w:val="99"/>
    <w:unhideWhenUsed/>
    <w:rsid w:val="00A30523"/>
    <w:rPr>
      <w:sz w:val="18"/>
      <w:szCs w:val="18"/>
    </w:rPr>
  </w:style>
  <w:style w:type="paragraph" w:styleId="ad">
    <w:name w:val="annotation text"/>
    <w:basedOn w:val="a"/>
    <w:link w:val="ae"/>
    <w:rsid w:val="0054662B"/>
  </w:style>
  <w:style w:type="character" w:customStyle="1" w:styleId="ae">
    <w:name w:val="Текст комментария Знак"/>
    <w:basedOn w:val="a0"/>
    <w:link w:val="ad"/>
    <w:rsid w:val="0054662B"/>
    <w:rPr>
      <w:rFonts w:ascii="Arial" w:hAnsi="Arial" w:cs="Times New Roman"/>
      <w:sz w:val="20"/>
      <w:szCs w:val="20"/>
    </w:rPr>
  </w:style>
  <w:style w:type="paragraph" w:styleId="af">
    <w:name w:val="annotation subject"/>
    <w:basedOn w:val="a"/>
    <w:link w:val="af0"/>
    <w:uiPriority w:val="99"/>
    <w:unhideWhenUsed/>
    <w:rsid w:val="00A30523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rsid w:val="00A30523"/>
    <w:rPr>
      <w:rFonts w:ascii="Arial" w:hAnsi="Arial" w:cs="Times New Roman"/>
      <w:b/>
      <w:bCs/>
      <w:sz w:val="20"/>
      <w:szCs w:val="20"/>
    </w:rPr>
  </w:style>
  <w:style w:type="character" w:styleId="af1">
    <w:name w:val="page number"/>
    <w:basedOn w:val="a0"/>
    <w:uiPriority w:val="99"/>
    <w:unhideWhenUsed/>
    <w:rsid w:val="00A30523"/>
    <w:rPr>
      <w:b/>
    </w:rPr>
  </w:style>
  <w:style w:type="character" w:styleId="af2">
    <w:name w:val="Hyperlink"/>
    <w:basedOn w:val="a0"/>
    <w:uiPriority w:val="99"/>
    <w:unhideWhenUsed/>
    <w:rsid w:val="00A3052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A30523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A30523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A30523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A30523"/>
    <w:rPr>
      <w:vertAlign w:val="superscript"/>
    </w:rPr>
  </w:style>
  <w:style w:type="paragraph" w:styleId="af7">
    <w:name w:val="Revision"/>
    <w:hidden/>
    <w:uiPriority w:val="99"/>
    <w:rsid w:val="00A3052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A3052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A3052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A30523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A3052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A3052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8"/>
    <w:rsid w:val="00A3052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A3052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A3052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A30523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A30523"/>
    <w:pPr>
      <w:numPr>
        <w:numId w:val="1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A30523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A30523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A30523"/>
    <w:pPr>
      <w:numPr>
        <w:numId w:val="1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A3052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A3052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30523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A30523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A30523"/>
  </w:style>
  <w:style w:type="paragraph" w:styleId="2">
    <w:name w:val="heading 2"/>
    <w:basedOn w:val="a"/>
    <w:next w:val="a"/>
    <w:link w:val="20"/>
    <w:uiPriority w:val="9"/>
    <w:unhideWhenUsed/>
    <w:qFormat/>
    <w:rsid w:val="00A3052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A3052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4">
    <w:name w:val="Pa24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5">
    <w:name w:val="Pa25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</w:rPr>
  </w:style>
  <w:style w:type="paragraph" w:customStyle="1" w:styleId="Textetable">
    <w:name w:val="Textetable"/>
    <w:basedOn w:val="a"/>
    <w:rsid w:val="0011189D"/>
    <w:pPr>
      <w:spacing w:before="80" w:after="80"/>
    </w:pPr>
    <w:rPr>
      <w:rFonts w:eastAsia="Times New Roman"/>
      <w:lang w:eastAsia="fr-FR"/>
    </w:rPr>
  </w:style>
  <w:style w:type="table" w:styleId="a3">
    <w:name w:val="Table Grid"/>
    <w:basedOn w:val="a1"/>
    <w:uiPriority w:val="59"/>
    <w:rsid w:val="00A30523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3052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Balloon Text"/>
    <w:basedOn w:val="a"/>
    <w:link w:val="a7"/>
    <w:uiPriority w:val="99"/>
    <w:unhideWhenUsed/>
    <w:rsid w:val="00A305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A30523"/>
    <w:rPr>
      <w:rFonts w:ascii="Lucida Grande" w:hAnsi="Lucida Grande" w:cs="Lucida Grande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0523"/>
    <w:pPr>
      <w:spacing w:after="0" w:line="288" w:lineRule="auto"/>
      <w:jc w:val="left"/>
    </w:pPr>
    <w:rPr>
      <w:sz w:val="16"/>
    </w:rPr>
  </w:style>
  <w:style w:type="character" w:customStyle="1" w:styleId="a9">
    <w:name w:val="Верхний колонтитул Знак"/>
    <w:basedOn w:val="a0"/>
    <w:link w:val="a8"/>
    <w:uiPriority w:val="99"/>
    <w:rsid w:val="00A30523"/>
    <w:rPr>
      <w:rFonts w:ascii="Arial" w:hAnsi="Arial" w:cs="Times New Roman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A30523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A30523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A30523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A30523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A30523"/>
    <w:rPr>
      <w:rFonts w:ascii="Arial" w:hAnsi="Arial" w:cs="Times New Roman"/>
      <w:b/>
      <w:sz w:val="22"/>
    </w:rPr>
  </w:style>
  <w:style w:type="character" w:customStyle="1" w:styleId="a5">
    <w:name w:val="Абзац списка Знак"/>
    <w:basedOn w:val="a0"/>
    <w:link w:val="a4"/>
    <w:uiPriority w:val="34"/>
    <w:rsid w:val="00A30523"/>
    <w:rPr>
      <w:rFonts w:ascii="Arial" w:eastAsiaTheme="minorHAnsi" w:hAnsi="Arial" w:cstheme="minorBidi"/>
      <w:sz w:val="20"/>
      <w:szCs w:val="22"/>
    </w:rPr>
  </w:style>
  <w:style w:type="paragraph" w:customStyle="1" w:styleId="Default">
    <w:name w:val="Default"/>
    <w:rsid w:val="00A3052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c">
    <w:name w:val="annotation reference"/>
    <w:basedOn w:val="a0"/>
    <w:uiPriority w:val="99"/>
    <w:unhideWhenUsed/>
    <w:rsid w:val="00A30523"/>
    <w:rPr>
      <w:sz w:val="18"/>
      <w:szCs w:val="18"/>
    </w:rPr>
  </w:style>
  <w:style w:type="paragraph" w:styleId="ad">
    <w:name w:val="annotation text"/>
    <w:basedOn w:val="a"/>
    <w:link w:val="ae"/>
    <w:rsid w:val="0054662B"/>
  </w:style>
  <w:style w:type="character" w:customStyle="1" w:styleId="ae">
    <w:name w:val="Текст комментария Знак"/>
    <w:basedOn w:val="a0"/>
    <w:link w:val="ad"/>
    <w:rsid w:val="0054662B"/>
    <w:rPr>
      <w:rFonts w:ascii="Arial" w:hAnsi="Arial" w:cs="Times New Roman"/>
      <w:sz w:val="20"/>
      <w:szCs w:val="20"/>
    </w:rPr>
  </w:style>
  <w:style w:type="paragraph" w:styleId="af">
    <w:name w:val="annotation subject"/>
    <w:basedOn w:val="a"/>
    <w:link w:val="af0"/>
    <w:uiPriority w:val="99"/>
    <w:unhideWhenUsed/>
    <w:rsid w:val="00A30523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rsid w:val="00A30523"/>
    <w:rPr>
      <w:rFonts w:ascii="Arial" w:hAnsi="Arial" w:cs="Times New Roman"/>
      <w:b/>
      <w:bCs/>
      <w:sz w:val="20"/>
      <w:szCs w:val="20"/>
    </w:rPr>
  </w:style>
  <w:style w:type="character" w:styleId="af1">
    <w:name w:val="page number"/>
    <w:basedOn w:val="a0"/>
    <w:uiPriority w:val="99"/>
    <w:unhideWhenUsed/>
    <w:rsid w:val="00A30523"/>
    <w:rPr>
      <w:b/>
    </w:rPr>
  </w:style>
  <w:style w:type="character" w:styleId="af2">
    <w:name w:val="Hyperlink"/>
    <w:basedOn w:val="a0"/>
    <w:uiPriority w:val="99"/>
    <w:unhideWhenUsed/>
    <w:rsid w:val="00A3052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A30523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A30523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A30523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A30523"/>
    <w:rPr>
      <w:vertAlign w:val="superscript"/>
    </w:rPr>
  </w:style>
  <w:style w:type="paragraph" w:styleId="af7">
    <w:name w:val="Revision"/>
    <w:hidden/>
    <w:uiPriority w:val="99"/>
    <w:rsid w:val="00A3052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A3052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A3052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A30523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A3052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A3052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8"/>
    <w:rsid w:val="00A3052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A3052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A3052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A30523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A30523"/>
    <w:pPr>
      <w:numPr>
        <w:numId w:val="1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A30523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A30523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A30523"/>
    <w:pPr>
      <w:numPr>
        <w:numId w:val="1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A3052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A3052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30523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20</TotalTime>
  <Pages>3</Pages>
  <Words>1087</Words>
  <Characters>6201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11</cp:revision>
  <cp:lastPrinted>2015-10-19T01:11:00Z</cp:lastPrinted>
  <dcterms:created xsi:type="dcterms:W3CDTF">2017-04-16T17:58:00Z</dcterms:created>
  <dcterms:modified xsi:type="dcterms:W3CDTF">2017-04-17T07:52:00Z</dcterms:modified>
</cp:coreProperties>
</file>