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73" w:rsidRPr="005B34FE" w:rsidRDefault="00BC4573" w:rsidP="000340C0">
      <w:pPr>
        <w:pStyle w:val="H1"/>
        <w:rPr>
          <w:rFonts w:cs="Arial"/>
        </w:rPr>
      </w:pPr>
      <w:r>
        <w:t>Оценка мультипликационного воздействия на рынки</w:t>
      </w:r>
      <w:r w:rsidR="003F11D7" w:rsidRPr="005B34FE">
        <w:rPr>
          <w:rStyle w:val="a7"/>
          <w:rFonts w:cs="Arial"/>
        </w:rPr>
        <w:footnoteReference w:id="2"/>
      </w:r>
    </w:p>
    <w:p w:rsidR="00BC4573" w:rsidRPr="005B34FE" w:rsidRDefault="00BC4573" w:rsidP="007C0A87">
      <w:pPr>
        <w:rPr>
          <w:rFonts w:cs="Arial"/>
        </w:rPr>
      </w:pPr>
      <w:r>
        <w:t>Это руководство относится ко всем операциям реагирования, прямо или косвенно затрагивающим рынки, включая неденежную помощь, мероприятия по поддержке рынков, денежные и ваучерные операции реагирования, мероприятия, направленные на получение дохода, и связанные с оказанием услуг.</w:t>
      </w:r>
      <w:r w:rsidR="00F326BA">
        <w:t xml:space="preserve">  </w:t>
      </w:r>
      <w:r>
        <w:t>Любой проект, даже не связанный непосредственно с рынком, может оказать косвенное влияние на местную экономику.</w:t>
      </w:r>
      <w:r w:rsidR="00F326BA">
        <w:t xml:space="preserve">  </w:t>
      </w:r>
      <w:r>
        <w:t>Косвенное или мультипликационное влияние может быть преднамеренным (заявлено в целях проекта) либо непреднамеренным (не входит в цели проекта), а также может укрепить или ослабить общие цели программы.</w:t>
      </w:r>
      <w:r w:rsidR="00F326BA">
        <w:t xml:space="preserve">  </w:t>
      </w:r>
      <w:r>
        <w:t>Такое воздействие считается положительным, когда оно генерирует инвестиции в стимулирование сбыта (создавая краткосрочный доход) или в производственные активы (стимулируя долгосрочное развитие).</w:t>
      </w:r>
    </w:p>
    <w:p w:rsidR="00BC4573" w:rsidRPr="005B34FE" w:rsidRDefault="00BC4573" w:rsidP="007C0A87">
      <w:pPr>
        <w:rPr>
          <w:rFonts w:cs="Arial"/>
        </w:rPr>
      </w:pPr>
      <w:r>
        <w:t>Основополагающими для данного процесса являются цели программы, так как они описывают ожидаемое влияние или результат программы реагирования.</w:t>
      </w:r>
      <w:r w:rsidR="00F326BA">
        <w:t xml:space="preserve">  </w:t>
      </w:r>
      <w:r>
        <w:t>Например, цель программы обеспечить правильное питание людей может привести к оценке наличия определенных видов продуктов на рынке, в частности:  числа торговцев, продающих определённые товары, частоты продаж, вопросов качества, оборота/объёма продаж для каждого из этих продуктов, потребителей каждого вида продуктов и т.д.</w:t>
      </w:r>
    </w:p>
    <w:p w:rsidR="00BC4573" w:rsidRPr="005B34FE" w:rsidRDefault="00BC4573" w:rsidP="007C0A87">
      <w:pPr>
        <w:pStyle w:val="3"/>
        <w:rPr>
          <w:rFonts w:cs="Arial"/>
        </w:rPr>
      </w:pPr>
      <w:r>
        <w:t xml:space="preserve">Как интегрировать в </w:t>
      </w:r>
      <w:r w:rsidR="00F326BA">
        <w:t>процесс оценки</w:t>
      </w:r>
      <w:r>
        <w:t xml:space="preserve"> информацию о рынке</w:t>
      </w:r>
    </w:p>
    <w:p w:rsidR="00BC4573" w:rsidRPr="005B34FE" w:rsidRDefault="00BC4573" w:rsidP="00BC4573">
      <w:pPr>
        <w:rPr>
          <w:rFonts w:cs="Arial"/>
        </w:rPr>
      </w:pPr>
      <w:r>
        <w:t>Оценка проводится во время или после реализации проекта и обычно включает в себя систематическую и объективную оценку программы, стратегии реагирования, и, иногда, потенциала агентства.</w:t>
      </w:r>
      <w:r w:rsidR="00F326BA">
        <w:t xml:space="preserve">  </w:t>
      </w:r>
      <w:r>
        <w:t>Пер</w:t>
      </w:r>
      <w:r w:rsidR="00F326BA">
        <w:t>е</w:t>
      </w:r>
      <w:r>
        <w:t>сматриваются актуальность, степень достижения, эффективность, степень воздействия и устойчивости целей проекта. Обычно даются рекомендации для других программ в будущем.</w:t>
      </w:r>
      <w:r w:rsidR="00F326BA">
        <w:t xml:space="preserve">  </w:t>
      </w:r>
      <w:r>
        <w:t xml:space="preserve">Информация о рынке может </w:t>
      </w:r>
      <w:r w:rsidR="00F326BA">
        <w:t>играть</w:t>
      </w:r>
      <w:r>
        <w:t xml:space="preserve"> важную роль при определении всех этих факторов.</w:t>
      </w:r>
      <w:r w:rsidR="00F326BA">
        <w:t xml:space="preserve">  </w:t>
      </w:r>
      <w:r>
        <w:t>Следовательно, её нужно включать в общую оценку проекта.</w:t>
      </w:r>
    </w:p>
    <w:p w:rsidR="00BC4573" w:rsidRPr="005B34FE" w:rsidRDefault="00BC4573" w:rsidP="00BC4573">
      <w:pPr>
        <w:rPr>
          <w:rFonts w:cs="Arial"/>
        </w:rPr>
      </w:pPr>
      <w:r>
        <w:t>В данном руководстве основное внимание уделяется тому, как информация о рынке может помочь понять, как мультипликационные эффекты переходят с целевой группы населения на других субъектов рынка, и до какой степени они остаются в местной экономике.</w:t>
      </w:r>
      <w:r w:rsidR="00F326BA">
        <w:t xml:space="preserve">  </w:t>
      </w:r>
      <w:r>
        <w:t>Анализ мультипликационного эффекта выводит оценку за пределы воздействия на непосредственных бенефициаров.</w:t>
      </w:r>
    </w:p>
    <w:p w:rsidR="00BC4573" w:rsidRPr="005B34FE" w:rsidRDefault="00BC4573" w:rsidP="007C0A87">
      <w:pPr>
        <w:pStyle w:val="3"/>
        <w:rPr>
          <w:rFonts w:cs="Arial"/>
        </w:rPr>
      </w:pPr>
      <w:r>
        <w:t>Пошаговый процесс оценки мультипликационного воздействия на местную экономику</w:t>
      </w:r>
      <w:r w:rsidRPr="005B34FE">
        <w:rPr>
          <w:rStyle w:val="a7"/>
          <w:rFonts w:cs="Arial"/>
        </w:rPr>
        <w:footnoteReference w:id="3"/>
      </w:r>
    </w:p>
    <w:p w:rsidR="00BC4573" w:rsidRPr="005B34FE" w:rsidRDefault="00BC4573" w:rsidP="00D34C75">
      <w:pPr>
        <w:spacing w:after="360"/>
        <w:rPr>
          <w:rFonts w:cs="Arial"/>
        </w:rPr>
      </w:pPr>
      <w:r>
        <w:t>Пройти через процесс оценки вам помогут четыре наводящих вопроса (НВ).</w:t>
      </w:r>
      <w:r w:rsidR="00F326BA">
        <w:t xml:space="preserve">  </w:t>
      </w:r>
      <w:r>
        <w:t xml:space="preserve">НВ связаны с инструментами, которые можно использовать </w:t>
      </w:r>
      <w:r w:rsidR="00F326BA">
        <w:t xml:space="preserve">непосредственно </w:t>
      </w:r>
      <w:r>
        <w:t>для сбора и анализа соответствующей информации о рынке либо использовать в качестве контрольных списков, чтобы убедиться, что эта информация интегрирована в общую оценку проекта.</w:t>
      </w:r>
    </w:p>
    <w:tbl>
      <w:tblPr>
        <w:tblStyle w:val="af7"/>
        <w:tblW w:w="0" w:type="auto"/>
        <w:jc w:val="center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15"/>
      </w:tblGrid>
      <w:tr w:rsidR="007C0A87" w:rsidRPr="005B34FE" w:rsidTr="00326882">
        <w:trPr>
          <w:jc w:val="center"/>
        </w:trPr>
        <w:tc>
          <w:tcPr>
            <w:tcW w:w="9815" w:type="dxa"/>
            <w:shd w:val="clear" w:color="auto" w:fill="auto"/>
            <w:vAlign w:val="center"/>
          </w:tcPr>
          <w:tbl>
            <w:tblPr>
              <w:tblStyle w:val="-2"/>
              <w:tblW w:w="9526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4517"/>
              <w:gridCol w:w="3628"/>
              <w:gridCol w:w="1381"/>
            </w:tblGrid>
            <w:tr w:rsidR="007C0A87" w:rsidRPr="005B34FE" w:rsidTr="00326882">
              <w:trPr>
                <w:cnfStyle w:val="100000000000"/>
                <w:trHeight w:val="274"/>
              </w:trPr>
              <w:tc>
                <w:tcPr>
                  <w:cnfStyle w:val="001000000000"/>
                  <w:tcW w:w="451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DC281E"/>
                </w:tcPr>
                <w:p w:rsidR="007C0A87" w:rsidRPr="005B34FE" w:rsidRDefault="007C0A87" w:rsidP="00D34C75">
                  <w:pPr>
                    <w:spacing w:before="60" w:after="60"/>
                    <w:jc w:val="center"/>
                    <w:rPr>
                      <w:rFonts w:cs="Arial"/>
                      <w:b w:val="0"/>
                      <w:color w:val="FFFFFF"/>
                    </w:rPr>
                  </w:pPr>
                  <w:r>
                    <w:rPr>
                      <w:color w:val="FFFFFF"/>
                    </w:rPr>
                    <w:t>Наводящие вопросы</w:t>
                  </w:r>
                </w:p>
              </w:tc>
              <w:tc>
                <w:tcPr>
                  <w:tcW w:w="5009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DC281E"/>
                </w:tcPr>
                <w:p w:rsidR="007C0A87" w:rsidRPr="005B34FE" w:rsidRDefault="007C0A87" w:rsidP="00D34C75">
                  <w:pPr>
                    <w:spacing w:before="60" w:after="60"/>
                    <w:jc w:val="center"/>
                    <w:cnfStyle w:val="100000000000"/>
                    <w:rPr>
                      <w:rFonts w:cs="Arial"/>
                      <w:color w:val="FFFFFF"/>
                    </w:rPr>
                  </w:pPr>
                  <w:r>
                    <w:rPr>
                      <w:color w:val="FFFFFF"/>
                    </w:rPr>
                    <w:t>Инструменты</w:t>
                  </w:r>
                </w:p>
              </w:tc>
            </w:tr>
            <w:tr w:rsidR="00D34C75" w:rsidRPr="005B34FE" w:rsidTr="00326882">
              <w:trPr>
                <w:cnfStyle w:val="000000100000"/>
                <w:trHeight w:val="559"/>
              </w:trPr>
              <w:tc>
                <w:tcPr>
                  <w:cnfStyle w:val="001000000000"/>
                  <w:tcW w:w="4517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E6E6E6"/>
                  <w:vAlign w:val="center"/>
                </w:tcPr>
                <w:p w:rsidR="007C0A87" w:rsidRPr="005B34FE" w:rsidRDefault="007C0A87" w:rsidP="00D34C75">
                  <w:pPr>
                    <w:tabs>
                      <w:tab w:val="left" w:pos="851"/>
                    </w:tabs>
                    <w:spacing w:before="60" w:after="60"/>
                    <w:ind w:left="885" w:hanging="885"/>
                    <w:rPr>
                      <w:rFonts w:cs="Arial"/>
                      <w:color w:val="auto"/>
                    </w:rPr>
                  </w:pPr>
                  <w:r>
                    <w:rPr>
                      <w:color w:val="auto"/>
                    </w:rPr>
                    <w:t>НВ 4.1.</w:t>
                  </w:r>
                  <w:r>
                    <w:rPr>
                      <w:color w:val="auto"/>
                    </w:rPr>
                    <w:tab/>
                    <w:t>На какие системы рынка проект оказал наибольшее влияние?</w:t>
                  </w:r>
                </w:p>
              </w:tc>
              <w:tc>
                <w:tcPr>
                  <w:tcW w:w="3628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E6E6E6"/>
                </w:tcPr>
                <w:p w:rsidR="007C0A87" w:rsidRPr="005B34FE" w:rsidRDefault="007C0A87" w:rsidP="007456B3">
                  <w:pPr>
                    <w:spacing w:before="120" w:after="60"/>
                    <w:ind w:left="1020" w:hanging="992"/>
                    <w:jc w:val="left"/>
                    <w:cnfStyle w:val="000000100000"/>
                    <w:rPr>
                      <w:rFonts w:cs="Arial"/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Инструмент 4.1:</w:t>
                  </w:r>
                  <w:r>
                    <w:rPr>
                      <w:b/>
                      <w:bCs/>
                      <w:color w:val="auto"/>
                    </w:rPr>
                    <w:tab/>
                    <w:t>Контрольный список для интервью с бенефициарами</w:t>
                  </w:r>
                </w:p>
              </w:tc>
              <w:tc>
                <w:tcPr>
                  <w:tcW w:w="138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F3F3F3"/>
                </w:tcPr>
                <w:p w:rsidR="007C0A87" w:rsidRPr="005B34FE" w:rsidRDefault="00D34C75" w:rsidP="00326882">
                  <w:pPr>
                    <w:spacing w:before="60" w:after="60"/>
                    <w:ind w:left="742" w:hanging="709"/>
                    <w:jc w:val="center"/>
                    <w:cnfStyle w:val="000000100000"/>
                    <w:rPr>
                      <w:rFonts w:cs="Arial"/>
                      <w:i/>
                    </w:rPr>
                  </w:pPr>
                  <w:r w:rsidRPr="005B34FE">
                    <w:rPr>
                      <w:rFonts w:cs="Arial"/>
                      <w:i/>
                      <w:color w:val="auto"/>
                      <w:sz w:val="16"/>
                    </w:rPr>
                    <w:object w:dxaOrig="1280" w:dyaOrig="8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5pt;height:28.5pt" o:ole="">
                        <v:imagedata r:id="rId7" o:title=""/>
                      </v:shape>
                      <o:OLEObject Type="Embed" ProgID="Word.Document.12" ShapeID="_x0000_i1025" DrawAspect="Icon" ObjectID="_1554205332" r:id="rId8">
                        <o:FieldCodes>\s</o:FieldCodes>
                      </o:OLEObject>
                    </w:object>
                  </w:r>
                </w:p>
              </w:tc>
            </w:tr>
            <w:tr w:rsidR="007456B3" w:rsidRPr="005B34FE" w:rsidTr="00326882">
              <w:trPr>
                <w:trHeight w:val="359"/>
              </w:trPr>
              <w:tc>
                <w:tcPr>
                  <w:cnfStyle w:val="001000000000"/>
                  <w:tcW w:w="4517" w:type="dxa"/>
                  <w:shd w:val="clear" w:color="auto" w:fill="F3F3F3"/>
                  <w:vAlign w:val="center"/>
                </w:tcPr>
                <w:p w:rsidR="007C0A87" w:rsidRPr="005B34FE" w:rsidRDefault="007C0A87" w:rsidP="00D34C75">
                  <w:pPr>
                    <w:tabs>
                      <w:tab w:val="left" w:pos="851"/>
                    </w:tabs>
                    <w:spacing w:before="60" w:after="60"/>
                    <w:ind w:left="885" w:hanging="885"/>
                    <w:rPr>
                      <w:rFonts w:cs="Arial"/>
                      <w:color w:val="auto"/>
                    </w:rPr>
                  </w:pPr>
                  <w:r>
                    <w:rPr>
                      <w:color w:val="auto"/>
                    </w:rPr>
                    <w:t>НВ 4.2.</w:t>
                  </w:r>
                  <w:r>
                    <w:rPr>
                      <w:color w:val="auto"/>
                    </w:rPr>
                    <w:tab/>
                    <w:t>На каких субъектов оказал влияние проект?</w:t>
                  </w:r>
                </w:p>
              </w:tc>
              <w:tc>
                <w:tcPr>
                  <w:tcW w:w="3628" w:type="dxa"/>
                  <w:shd w:val="clear" w:color="auto" w:fill="F3F3F3"/>
                </w:tcPr>
                <w:p w:rsidR="007C0A87" w:rsidRPr="005B34FE" w:rsidRDefault="007C0A87" w:rsidP="00D34C75">
                  <w:pPr>
                    <w:spacing w:before="160" w:after="60"/>
                    <w:ind w:left="1019" w:hanging="992"/>
                    <w:jc w:val="left"/>
                    <w:cnfStyle w:val="000000000000"/>
                    <w:rPr>
                      <w:rFonts w:cs="Arial"/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Инструмент 1.4:</w:t>
                  </w:r>
                  <w:r>
                    <w:rPr>
                      <w:b/>
                      <w:bCs/>
                      <w:color w:val="auto"/>
                    </w:rPr>
                    <w:tab/>
                    <w:t>Составление схемы структуры рынка</w:t>
                  </w:r>
                </w:p>
              </w:tc>
              <w:tc>
                <w:tcPr>
                  <w:tcW w:w="1380" w:type="dxa"/>
                  <w:shd w:val="clear" w:color="auto" w:fill="F3F3F3"/>
                </w:tcPr>
                <w:p w:rsidR="007C0A87" w:rsidRPr="005B34FE" w:rsidRDefault="007C0A87" w:rsidP="00326882">
                  <w:pPr>
                    <w:spacing w:before="60" w:after="60"/>
                    <w:ind w:left="742" w:hanging="709"/>
                    <w:jc w:val="center"/>
                    <w:cnfStyle w:val="000000000000"/>
                    <w:rPr>
                      <w:rFonts w:cs="Arial"/>
                      <w:i/>
                    </w:rPr>
                  </w:pPr>
                  <w:r w:rsidRPr="005B34FE">
                    <w:rPr>
                      <w:rFonts w:cs="Arial"/>
                      <w:i/>
                      <w:color w:val="auto"/>
                    </w:rPr>
                    <w:object w:dxaOrig="1280" w:dyaOrig="880">
                      <v:shape id="_x0000_i1026" type="#_x0000_t75" style="width:40.5pt;height:28.5pt" o:ole="">
                        <v:imagedata r:id="rId9" o:title=""/>
                      </v:shape>
                      <o:OLEObject Type="Embed" ProgID="Word.Document.12" ShapeID="_x0000_i1026" DrawAspect="Icon" ObjectID="_1554205333" r:id="rId10">
                        <o:FieldCodes>\s</o:FieldCodes>
                      </o:OLEObject>
                    </w:object>
                  </w:r>
                </w:p>
              </w:tc>
            </w:tr>
            <w:tr w:rsidR="00D34C75" w:rsidRPr="005B34FE" w:rsidTr="00326882">
              <w:trPr>
                <w:cnfStyle w:val="000000100000"/>
                <w:trHeight w:val="738"/>
              </w:trPr>
              <w:tc>
                <w:tcPr>
                  <w:cnfStyle w:val="001000000000"/>
                  <w:tcW w:w="4517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E6E6E6"/>
                  <w:vAlign w:val="center"/>
                </w:tcPr>
                <w:p w:rsidR="007C0A87" w:rsidRPr="005B34FE" w:rsidRDefault="007C0A87" w:rsidP="00D34C75">
                  <w:pPr>
                    <w:tabs>
                      <w:tab w:val="left" w:pos="851"/>
                    </w:tabs>
                    <w:spacing w:before="60" w:after="60"/>
                    <w:ind w:left="885" w:hanging="885"/>
                    <w:rPr>
                      <w:rFonts w:cs="Arial"/>
                      <w:color w:val="auto"/>
                    </w:rPr>
                  </w:pPr>
                  <w:r>
                    <w:rPr>
                      <w:color w:val="auto"/>
                    </w:rPr>
                    <w:lastRenderedPageBreak/>
                    <w:t>НВ 4.3.</w:t>
                  </w:r>
                  <w:r>
                    <w:rPr>
                      <w:color w:val="auto"/>
                    </w:rPr>
                    <w:tab/>
                    <w:t>Какое влияние проект оказал на первичных бенефициаров и их доступ к рынку?</w:t>
                  </w:r>
                </w:p>
              </w:tc>
              <w:tc>
                <w:tcPr>
                  <w:tcW w:w="3628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E6E6E6"/>
                </w:tcPr>
                <w:p w:rsidR="007C0A87" w:rsidRPr="005B34FE" w:rsidRDefault="007C0A87" w:rsidP="00D34C75">
                  <w:pPr>
                    <w:spacing w:before="160" w:after="60"/>
                    <w:ind w:left="1019" w:hanging="992"/>
                    <w:jc w:val="left"/>
                    <w:cnfStyle w:val="000000100000"/>
                    <w:rPr>
                      <w:rFonts w:cs="Arial"/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Инструмент 4.2:</w:t>
                  </w:r>
                  <w:r>
                    <w:rPr>
                      <w:b/>
                      <w:bCs/>
                      <w:color w:val="auto"/>
                    </w:rPr>
                    <w:tab/>
                    <w:t>Контрольный список для ДФГ с бенефициарами и не-бенефициарами</w:t>
                  </w:r>
                </w:p>
              </w:tc>
              <w:tc>
                <w:tcPr>
                  <w:tcW w:w="138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F3F3F3"/>
                </w:tcPr>
                <w:p w:rsidR="007C0A87" w:rsidRPr="005B34FE" w:rsidRDefault="007C0A87" w:rsidP="00326882">
                  <w:pPr>
                    <w:spacing w:before="60" w:after="60"/>
                    <w:ind w:left="742" w:hanging="709"/>
                    <w:jc w:val="center"/>
                    <w:cnfStyle w:val="000000100000"/>
                    <w:rPr>
                      <w:rFonts w:cs="Arial"/>
                      <w:i/>
                    </w:rPr>
                  </w:pPr>
                  <w:r w:rsidRPr="005B34FE">
                    <w:rPr>
                      <w:rFonts w:cs="Arial"/>
                      <w:i/>
                      <w:color w:val="auto"/>
                    </w:rPr>
                    <w:object w:dxaOrig="1280" w:dyaOrig="880">
                      <v:shape id="_x0000_i1027" type="#_x0000_t75" style="width:40.5pt;height:28.5pt" o:ole="">
                        <v:imagedata r:id="rId11" o:title=""/>
                      </v:shape>
                      <o:OLEObject Type="Embed" ProgID="Word.Document.12" ShapeID="_x0000_i1027" DrawAspect="Icon" ObjectID="_1554205334" r:id="rId12">
                        <o:FieldCodes>\s</o:FieldCodes>
                      </o:OLEObject>
                    </w:object>
                  </w:r>
                </w:p>
              </w:tc>
            </w:tr>
            <w:tr w:rsidR="007C0A87" w:rsidRPr="005B34FE" w:rsidTr="00326882">
              <w:trPr>
                <w:trHeight w:val="447"/>
              </w:trPr>
              <w:tc>
                <w:tcPr>
                  <w:cnfStyle w:val="001000000000"/>
                  <w:tcW w:w="4517" w:type="dxa"/>
                  <w:shd w:val="clear" w:color="auto" w:fill="F3F3F3"/>
                  <w:vAlign w:val="center"/>
                </w:tcPr>
                <w:p w:rsidR="007C0A87" w:rsidRPr="005B34FE" w:rsidRDefault="007C0A87" w:rsidP="00D34C75">
                  <w:pPr>
                    <w:tabs>
                      <w:tab w:val="left" w:pos="851"/>
                    </w:tabs>
                    <w:spacing w:before="60" w:after="60"/>
                    <w:ind w:left="885" w:hanging="885"/>
                    <w:rPr>
                      <w:rFonts w:cs="Arial"/>
                      <w:color w:val="auto"/>
                    </w:rPr>
                  </w:pPr>
                  <w:r>
                    <w:rPr>
                      <w:color w:val="auto"/>
                    </w:rPr>
                    <w:t>НВ 4.4.</w:t>
                  </w:r>
                  <w:r>
                    <w:rPr>
                      <w:color w:val="auto"/>
                    </w:rPr>
                    <w:tab/>
                    <w:t>Каково было общее влияние проекта на торговцев?</w:t>
                  </w:r>
                </w:p>
              </w:tc>
              <w:tc>
                <w:tcPr>
                  <w:tcW w:w="3628" w:type="dxa"/>
                  <w:shd w:val="clear" w:color="auto" w:fill="F3F3F3"/>
                </w:tcPr>
                <w:p w:rsidR="007C0A87" w:rsidRPr="005B34FE" w:rsidRDefault="007C0A87" w:rsidP="00D34C75">
                  <w:pPr>
                    <w:spacing w:before="160" w:after="60"/>
                    <w:ind w:left="1019" w:hanging="992"/>
                    <w:jc w:val="left"/>
                    <w:cnfStyle w:val="000000000000"/>
                    <w:rPr>
                      <w:rFonts w:cs="Arial"/>
                      <w:b/>
                      <w:bCs/>
                      <w:color w:val="auto"/>
                    </w:rPr>
                  </w:pPr>
                  <w:r>
                    <w:rPr>
                      <w:b/>
                      <w:bCs/>
                      <w:color w:val="auto"/>
                    </w:rPr>
                    <w:t>Инструмент 4.3:</w:t>
                  </w:r>
                  <w:r>
                    <w:rPr>
                      <w:b/>
                      <w:bCs/>
                      <w:color w:val="auto"/>
                    </w:rPr>
                    <w:tab/>
                    <w:t>Контрольный список для ДФГ и интервью с торговцами</w:t>
                  </w:r>
                </w:p>
              </w:tc>
              <w:tc>
                <w:tcPr>
                  <w:tcW w:w="1380" w:type="dxa"/>
                  <w:shd w:val="clear" w:color="auto" w:fill="F3F3F3"/>
                </w:tcPr>
                <w:p w:rsidR="007C0A87" w:rsidRPr="005B34FE" w:rsidRDefault="007C0A87" w:rsidP="00326882">
                  <w:pPr>
                    <w:spacing w:before="60" w:after="60"/>
                    <w:ind w:left="742" w:hanging="709"/>
                    <w:jc w:val="center"/>
                    <w:cnfStyle w:val="000000000000"/>
                    <w:rPr>
                      <w:rFonts w:cs="Arial"/>
                      <w:i/>
                    </w:rPr>
                  </w:pPr>
                  <w:r w:rsidRPr="005B34FE">
                    <w:rPr>
                      <w:rFonts w:cs="Arial"/>
                      <w:i/>
                      <w:color w:val="auto"/>
                    </w:rPr>
                    <w:object w:dxaOrig="1280" w:dyaOrig="880">
                      <v:shape id="_x0000_i1028" type="#_x0000_t75" style="width:40.5pt;height:28.5pt" o:ole="">
                        <v:imagedata r:id="rId13" o:title=""/>
                      </v:shape>
                      <o:OLEObject Type="Embed" ProgID="Word.Document.12" ShapeID="_x0000_i1028" DrawAspect="Icon" ObjectID="_1554205335" r:id="rId14">
                        <o:FieldCodes>\s</o:FieldCodes>
                      </o:OLEObject>
                    </w:object>
                  </w:r>
                </w:p>
              </w:tc>
            </w:tr>
          </w:tbl>
          <w:p w:rsidR="007C0A87" w:rsidRPr="005B34FE" w:rsidRDefault="007C0A87" w:rsidP="00D34C75">
            <w:pPr>
              <w:spacing w:before="60" w:after="60"/>
              <w:rPr>
                <w:rFonts w:cs="Arial"/>
              </w:rPr>
            </w:pPr>
          </w:p>
        </w:tc>
      </w:tr>
    </w:tbl>
    <w:p w:rsidR="00BC4573" w:rsidRPr="005B34FE" w:rsidRDefault="00BC4573" w:rsidP="00BC4573">
      <w:pPr>
        <w:jc w:val="right"/>
        <w:rPr>
          <w:rFonts w:cs="Arial"/>
          <w:i/>
        </w:rPr>
      </w:pPr>
    </w:p>
    <w:tbl>
      <w:tblPr>
        <w:tblStyle w:val="-2"/>
        <w:tblW w:w="9781" w:type="dxa"/>
        <w:tblInd w:w="108" w:type="dxa"/>
        <w:shd w:val="clear" w:color="auto" w:fill="DC281E"/>
        <w:tblLook w:val="04A0"/>
      </w:tblPr>
      <w:tblGrid>
        <w:gridCol w:w="9781"/>
      </w:tblGrid>
      <w:tr w:rsidR="00275F0F" w:rsidRPr="005B34FE" w:rsidTr="00013545">
        <w:trPr>
          <w:cnfStyle w:val="100000000000"/>
        </w:trPr>
        <w:tc>
          <w:tcPr>
            <w:cnfStyle w:val="001000000000"/>
            <w:tcW w:w="97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281E"/>
          </w:tcPr>
          <w:p w:rsidR="00BC4573" w:rsidRPr="005B34FE" w:rsidRDefault="00BC4573" w:rsidP="00B34376">
            <w:pPr>
              <w:keepNext/>
              <w:tabs>
                <w:tab w:val="left" w:pos="885"/>
              </w:tabs>
              <w:spacing w:before="120"/>
              <w:rPr>
                <w:rFonts w:cs="Arial"/>
                <w:color w:val="FFFFFF"/>
              </w:rPr>
            </w:pPr>
            <w:r>
              <w:rPr>
                <w:color w:val="FFFFFF"/>
              </w:rPr>
              <w:t>НВ 4.1.</w:t>
            </w:r>
            <w:r>
              <w:rPr>
                <w:color w:val="FFFFFF"/>
              </w:rPr>
              <w:tab/>
              <w:t>На какие системы рынка проект оказал наибольшее влияние?</w:t>
            </w:r>
          </w:p>
        </w:tc>
      </w:tr>
    </w:tbl>
    <w:p w:rsidR="00BC4573" w:rsidRPr="005B34FE" w:rsidRDefault="00BC4573" w:rsidP="007B63CE">
      <w:pPr>
        <w:keepNext/>
        <w:spacing w:before="240"/>
        <w:rPr>
          <w:rFonts w:cs="Arial"/>
        </w:rPr>
      </w:pPr>
      <w:r>
        <w:t>Ответ на этот вопрос связан с такими вещами, как расходы, доходы и инвестиции, которые генерировал проект.</w:t>
      </w:r>
      <w:r w:rsidR="00F326BA">
        <w:t xml:space="preserve">  </w:t>
      </w:r>
      <w:r>
        <w:t xml:space="preserve">Рекомендуется </w:t>
      </w:r>
      <w:r w:rsidR="00F326BA">
        <w:t>привлечь</w:t>
      </w:r>
      <w:r>
        <w:t xml:space="preserve"> ваших сотрудников к дискуссии, в результате которой можно будет определить:</w:t>
      </w:r>
    </w:p>
    <w:p w:rsidR="00BC4573" w:rsidRPr="005B34FE" w:rsidRDefault="00BC4573" w:rsidP="00013545">
      <w:pPr>
        <w:pStyle w:val="Bullet2"/>
      </w:pPr>
      <w:r>
        <w:t>Системы рынка, на которых бенефициары потратили (инвестировали) большую часть денег/дохода.</w:t>
      </w:r>
      <w:r w:rsidR="00F326BA">
        <w:t xml:space="preserve">  </w:t>
      </w:r>
      <w:r>
        <w:t>Являются ли эти системы рынка теми, где вы ожидали инвестиций бенефициаров?</w:t>
      </w:r>
      <w:r w:rsidR="00F326BA">
        <w:t xml:space="preserve">  </w:t>
      </w:r>
      <w:r>
        <w:t>Если нет, почему?</w:t>
      </w:r>
      <w:r w:rsidR="00F326BA">
        <w:t xml:space="preserve">  </w:t>
      </w:r>
      <w:r>
        <w:t>Меняется ли это в зависимости от пола / возраста / национальности / источника средств к существованию?</w:t>
      </w:r>
    </w:p>
    <w:p w:rsidR="00BC4573" w:rsidRPr="005B34FE" w:rsidRDefault="00BC4573" w:rsidP="00013545">
      <w:pPr>
        <w:pStyle w:val="Bullet2"/>
      </w:pPr>
      <w:r>
        <w:t>Системы рынка, представленные в которых товары и/или услуги имеют местное происхождение.</w:t>
      </w:r>
    </w:p>
    <w:p w:rsidR="00BC4573" w:rsidRPr="005B34FE" w:rsidRDefault="00BC4573" w:rsidP="00013545">
      <w:pPr>
        <w:pStyle w:val="Bullet2"/>
      </w:pPr>
      <w:r>
        <w:t>Системы рынка, в которых расходы, вызванные деятельностью проекта, представляют относительно важную долю.</w:t>
      </w:r>
    </w:p>
    <w:p w:rsidR="00BC4573" w:rsidRPr="005B34FE" w:rsidRDefault="00BC4573" w:rsidP="00013545">
      <w:pPr>
        <w:pStyle w:val="Bullet2"/>
      </w:pPr>
      <w:r>
        <w:t>Системы рынка, не имеющие сложных цепочек (включают большое число местных субъектов).</w:t>
      </w:r>
    </w:p>
    <w:p w:rsidR="00BC4573" w:rsidRPr="005B34FE" w:rsidRDefault="00BC4573" w:rsidP="00013545">
      <w:pPr>
        <w:spacing w:before="240"/>
        <w:rPr>
          <w:rFonts w:cs="Arial"/>
        </w:rPr>
      </w:pPr>
      <w:r>
        <w:t>Эту информацию можно получить в ходе мониторинга после осуществления раздачи.</w:t>
      </w:r>
      <w:r w:rsidR="00F326BA">
        <w:t xml:space="preserve">  </w:t>
      </w:r>
      <w:r>
        <w:t xml:space="preserve">В иных случаях можно использовать </w:t>
      </w:r>
      <w:r>
        <w:rPr>
          <w:b/>
        </w:rPr>
        <w:t>Инструмент 4.1</w:t>
      </w:r>
      <w:r>
        <w:t>, где предоставляется контрольный список для прямого сбора этой информации посредством интервью с бенефициарами проекта.</w:t>
      </w:r>
    </w:p>
    <w:p w:rsidR="00BC4573" w:rsidRPr="005B34FE" w:rsidRDefault="00BC4573" w:rsidP="00013545">
      <w:pPr>
        <w:rPr>
          <w:rFonts w:cs="Arial"/>
        </w:rPr>
      </w:pPr>
      <w:r>
        <w:t>На основе этой информации вы сможете выявить системы рынка, которые были наиболее задействованы в проекте, и, следовательно, на которые проект, возможно, оказал наибольшее влияние.</w:t>
      </w:r>
      <w:r w:rsidR="00F326BA">
        <w:t xml:space="preserve">  </w:t>
      </w:r>
      <w:r>
        <w:t>Однако, могут существовать менее очевидные системы рынка, использованные населением из целевых групп, которые не были сочтены столь важными на стадии разработки программы.</w:t>
      </w:r>
      <w:r w:rsidR="00F326BA">
        <w:t xml:space="preserve">  </w:t>
      </w:r>
      <w:r>
        <w:t>При проведении оценки вам следует сосредоточиться на обоих типах рынка, так как воздействие на менее очевидные рынки может иметь значение, особенно, если они менее конкурентны или имеют отношение к предпочтениям групп определённого пола / национальности / источника средств к существованию / возраста / защищённости.</w:t>
      </w:r>
    </w:p>
    <w:p w:rsidR="00BC4573" w:rsidRPr="005B34FE" w:rsidRDefault="00BC4573" w:rsidP="00013545">
      <w:pPr>
        <w:spacing w:after="240"/>
        <w:rPr>
          <w:rFonts w:cs="Arial"/>
        </w:rPr>
      </w:pPr>
      <w:r>
        <w:t>В таблице ниже представлен реальный пример того, как рыночные системы отбирались для оценки денежно-ваучерной программы в секторе Газа</w:t>
      </w:r>
      <w:r w:rsidRPr="005B34FE">
        <w:rPr>
          <w:rStyle w:val="a7"/>
          <w:rFonts w:cs="Arial"/>
        </w:rPr>
        <w:footnoteReference w:id="4"/>
      </w:r>
      <w:r>
        <w:t>.</w:t>
      </w:r>
    </w:p>
    <w:p w:rsidR="00BC4573" w:rsidRPr="005B34FE" w:rsidRDefault="006D409C" w:rsidP="00BC4573">
      <w:pPr>
        <w:rPr>
          <w:rFonts w:cs="Arial"/>
          <w:iCs/>
        </w:rPr>
      </w:pPr>
      <w:r w:rsidRPr="006D409C">
        <w:rPr>
          <w:rFonts w:cs="Aria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6" type="#_x0000_t202" style="position:absolute;left:0;text-align:left;margin-left:-.15pt;margin-top:2.85pt;width:480.85pt;height:318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" fillcolor="white [3201]" strokecolor="black [3213]" strokeweight="2pt">
            <v:path arrowok="t"/>
            <v:textbox>
              <w:txbxContent>
                <w:p w:rsidR="0001282A" w:rsidRDefault="003F11D7" w:rsidP="00BC457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Оценка мультипликационного воздействия денежно-ваучерного проекта в опт секторе Газа</w:t>
                  </w:r>
                </w:p>
                <w:p w:rsidR="0001282A" w:rsidRPr="00605E2D" w:rsidRDefault="003F11D7" w:rsidP="00BC4573">
                  <w:pPr>
                    <w:rPr>
                      <w:b/>
                    </w:rPr>
                  </w:pPr>
                  <w:r>
                    <w:rPr>
                      <w:b/>
                    </w:rPr>
                    <w:t>Выбор систем рынка</w:t>
                  </w:r>
                </w:p>
                <w:p w:rsidR="0001282A" w:rsidRPr="00EA0995" w:rsidRDefault="003F11D7" w:rsidP="00BC4573">
                  <w:r>
                    <w:t>В ходе мониторинга после осуществления раздачи было выявлено,</w:t>
                  </w:r>
                  <w:r w:rsidR="009778AC">
                    <w:t xml:space="preserve"> что 31% стоимости ваучеров было потрачено </w:t>
                  </w:r>
                  <w:r>
                    <w:t>на молочные продукты, 21% на растительное масло, 14% на яйца, 13% на рис и 10% на зернобобовые.</w:t>
                  </w:r>
                </w:p>
                <w:p w:rsidR="0001282A" w:rsidRDefault="003F11D7" w:rsidP="00BC4573">
                  <w:pPr>
                    <w:ind w:left="1560"/>
                  </w:pPr>
                  <w:r w:rsidRPr="00EA099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7380" cy="1581980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Grp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gnaposto contenuto 6"/>
                                <pic:cNvPicPr>
                                  <a:picLocks noGrp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7380" cy="1581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FAA26D3D-D897-4be2-8F04-BA451C77F1D7}">
            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82A" w:rsidRDefault="003F11D7" w:rsidP="00BC4573">
                  <w:r>
                    <w:t>В качестве «фокусных» систем рынка были выбраны молочные продукты и яйца, не только потому что на них был потрачен более высокий процент стоимости ваучеров, но также из-за того что эти продукты были, в основном, местного производства, и ими торговало большое количество местных субъектов.</w:t>
                  </w:r>
                </w:p>
                <w:p w:rsidR="0001282A" w:rsidRPr="00EA0995" w:rsidRDefault="003F11D7" w:rsidP="00BC4573">
                  <w:r>
                    <w:t>Системы рынка для растительного масла, риса и зернобобовых, наоборот, имели ограниченное влияние на местную экономику, так как в них участвовало всего несколько торговцев, большинство из которых были импортёрами, а объём этой торговли в масштабе проекта был пренебрежимо мал по сравнению с общими оборотами.</w:t>
                  </w:r>
                </w:p>
              </w:txbxContent>
            </v:textbox>
            <w10:wrap type="square"/>
          </v:shape>
        </w:pict>
      </w:r>
    </w:p>
    <w:p w:rsidR="00BC4573" w:rsidRPr="005B34FE" w:rsidRDefault="00BC4573" w:rsidP="00BC4573">
      <w:pPr>
        <w:rPr>
          <w:rFonts w:cs="Arial"/>
          <w:iCs/>
        </w:rPr>
      </w:pPr>
    </w:p>
    <w:tbl>
      <w:tblPr>
        <w:tblStyle w:val="-2"/>
        <w:tblW w:w="0" w:type="auto"/>
        <w:tblInd w:w="108" w:type="dxa"/>
        <w:shd w:val="clear" w:color="auto" w:fill="DC281E"/>
        <w:tblLook w:val="04A0"/>
      </w:tblPr>
      <w:tblGrid>
        <w:gridCol w:w="9639"/>
      </w:tblGrid>
      <w:tr w:rsidR="00BC4573" w:rsidRPr="005B34FE" w:rsidTr="00013545">
        <w:trPr>
          <w:cnfStyle w:val="100000000000"/>
        </w:trPr>
        <w:tc>
          <w:tcPr>
            <w:cnfStyle w:val="001000000000"/>
            <w:tcW w:w="96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281E"/>
          </w:tcPr>
          <w:p w:rsidR="00BC4573" w:rsidRPr="005B34FE" w:rsidRDefault="00BC4573" w:rsidP="00B34376">
            <w:pPr>
              <w:keepNext/>
              <w:tabs>
                <w:tab w:val="left" w:pos="574"/>
              </w:tabs>
              <w:spacing w:before="120"/>
              <w:rPr>
                <w:rFonts w:cs="Arial"/>
                <w:iCs/>
                <w:color w:val="FFFFFF"/>
              </w:rPr>
            </w:pPr>
            <w:r>
              <w:rPr>
                <w:iCs/>
                <w:color w:val="FFFFFF"/>
              </w:rPr>
              <w:t>НВ2.</w:t>
            </w:r>
            <w:r>
              <w:rPr>
                <w:iCs/>
                <w:color w:val="FFFFFF"/>
              </w:rPr>
              <w:tab/>
              <w:t>На каких субъектов оказал влияние проект?</w:t>
            </w:r>
          </w:p>
        </w:tc>
      </w:tr>
    </w:tbl>
    <w:p w:rsidR="00BC4573" w:rsidRPr="005B34FE" w:rsidRDefault="00BC4573" w:rsidP="0047616E">
      <w:pPr>
        <w:keepNext/>
        <w:spacing w:before="240"/>
        <w:rPr>
          <w:rFonts w:cs="Arial"/>
        </w:rPr>
      </w:pPr>
      <w:r>
        <w:t>Целью этого вопроса является определить экономических субъектов, на которых проект оказал прямое или косвенное влияние в определённой зоне реагирования.</w:t>
      </w:r>
      <w:r w:rsidR="009778AC">
        <w:t xml:space="preserve"> </w:t>
      </w:r>
      <w:r>
        <w:t>Для этой цели отлично подходят карты рыночных систем.</w:t>
      </w:r>
      <w:r w:rsidR="009778AC">
        <w:t xml:space="preserve"> </w:t>
      </w:r>
      <w:r>
        <w:t>Он</w:t>
      </w:r>
      <w:r w:rsidR="009778AC">
        <w:t>и</w:t>
      </w:r>
      <w:r>
        <w:t xml:space="preserve"> позволяют хорошо понять местную рыночную цепочку для выбранных товаров или услуг.</w:t>
      </w:r>
    </w:p>
    <w:p w:rsidR="00BC4573" w:rsidRPr="005B34FE" w:rsidRDefault="00BC4573" w:rsidP="00BC4573">
      <w:pPr>
        <w:spacing w:before="120"/>
        <w:rPr>
          <w:rFonts w:cs="Arial"/>
        </w:rPr>
      </w:pPr>
      <w:r>
        <w:t xml:space="preserve">Если вы работаете в той же рыночной системе, что была проанализирована в плане действий в непредвиденных обстоятельствах или в ходе предварительной оценки, вы можете использовать имеющиеся </w:t>
      </w:r>
      <w:r w:rsidR="009778AC">
        <w:t>исходные</w:t>
      </w:r>
      <w:r>
        <w:t xml:space="preserve"> показатели и карты на случай ЧС.</w:t>
      </w:r>
      <w:r w:rsidR="009778AC">
        <w:t xml:space="preserve">  </w:t>
      </w:r>
      <w:r>
        <w:t xml:space="preserve">В противном случае вам следует разработать новые </w:t>
      </w:r>
      <w:r w:rsidR="009778AC">
        <w:t>исходные</w:t>
      </w:r>
      <w:r>
        <w:t xml:space="preserve"> показатели и карты.</w:t>
      </w:r>
      <w:r w:rsidR="009778AC">
        <w:t xml:space="preserve"> </w:t>
      </w:r>
      <w:r>
        <w:t xml:space="preserve">Руководство по тому, как это сделать, предоставлено в </w:t>
      </w:r>
      <w:r>
        <w:rPr>
          <w:b/>
        </w:rPr>
        <w:t>инструменте для предварительной оценки 1.4</w:t>
      </w:r>
      <w:r>
        <w:t>.</w:t>
      </w:r>
    </w:p>
    <w:p w:rsidR="00BC4573" w:rsidRPr="005B34FE" w:rsidRDefault="00BC4573" w:rsidP="00BC4573">
      <w:pPr>
        <w:spacing w:before="120"/>
        <w:rPr>
          <w:rFonts w:cs="Arial"/>
          <w:iCs/>
        </w:rPr>
      </w:pPr>
      <w:r>
        <w:t>Анализ того, как расходы и инвестиции перемещаются по рыночной цепочке, позволяет понять, какие субъекты рынка испытывают положительное или отрицательное влияние проекта, и, следовательно, понять, на каких субъектах следует сконцентрировать внимание при проведении итоговой оценки.</w:t>
      </w:r>
      <w:r w:rsidR="009778AC">
        <w:t xml:space="preserve">  </w:t>
      </w:r>
      <w:r>
        <w:t>В этом процессе следует принять во внимание пол и национальность субъекта рынка.</w:t>
      </w:r>
      <w:r w:rsidR="009778AC">
        <w:t xml:space="preserve">  </w:t>
      </w:r>
      <w:r>
        <w:t>Будет очень хорошо привлечь к анализу специалиста по гендерным вопросам.</w:t>
      </w:r>
    </w:p>
    <w:p w:rsidR="00BC4573" w:rsidRPr="005B34FE" w:rsidRDefault="00BC4573" w:rsidP="00BC4573">
      <w:pPr>
        <w:spacing w:before="120" w:after="240"/>
        <w:rPr>
          <w:rFonts w:cs="Arial"/>
        </w:rPr>
      </w:pPr>
      <w:r>
        <w:t xml:space="preserve">Ниже показана </w:t>
      </w:r>
      <w:r w:rsidR="009778AC">
        <w:t>схема</w:t>
      </w:r>
      <w:r>
        <w:t>, на которой отмечено влияние денежно-ваучерного проекта в секторе Газа на местную молочную отрасль.  Также ниже объясняется, как анализ денежных потоков, генерированных проектом, позволил определить субъектов рынка, на которых следовало сосредоточить внимание.</w:t>
      </w:r>
    </w:p>
    <w:p w:rsidR="00BC4573" w:rsidRPr="005B34FE" w:rsidRDefault="00BC4573" w:rsidP="00B343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spacing w:before="120"/>
        <w:rPr>
          <w:rFonts w:cs="Arial"/>
        </w:rPr>
      </w:pPr>
      <w:r w:rsidRPr="005B34FE">
        <w:rPr>
          <w:rFonts w:cs="Arial"/>
          <w:noProof/>
          <w:lang w:eastAsia="ru-RU"/>
        </w:rPr>
        <w:lastRenderedPageBreak/>
        <w:drawing>
          <wp:inline distT="0" distB="0" distL="0" distR="0">
            <wp:extent cx="5270500" cy="2998470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Pr="005B34FE" w:rsidRDefault="00BC4573" w:rsidP="00B343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spacing w:before="360" w:after="240"/>
        <w:rPr>
          <w:rFonts w:cs="Arial"/>
        </w:rPr>
      </w:pPr>
      <w:r>
        <w:t>Поток денежных средств, сгенерированный ваучерным проектом, двигается в направлении, противоположном рыночной цепочке:</w:t>
      </w:r>
    </w:p>
    <w:p w:rsidR="00BC4573" w:rsidRPr="005B34FE" w:rsidRDefault="00BC4573" w:rsidP="00B34376">
      <w:pPr>
        <w:pStyle w:val="af0"/>
        <w:numPr>
          <w:ilvl w:val="0"/>
          <w:numId w:val="13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spacing w:before="120"/>
        <w:contextualSpacing w:val="0"/>
        <w:rPr>
          <w:rFonts w:cs="Arial"/>
        </w:rPr>
      </w:pPr>
      <w:r>
        <w:t>Бенефициары проекта потратили деньги и ваучеры для покупки товаров в розничных магазинах (первый уровень расходов).</w:t>
      </w:r>
    </w:p>
    <w:p w:rsidR="00BC4573" w:rsidRPr="005B34FE" w:rsidRDefault="00BC4573" w:rsidP="00B34376">
      <w:pPr>
        <w:pStyle w:val="af0"/>
        <w:numPr>
          <w:ilvl w:val="0"/>
          <w:numId w:val="13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spacing w:before="120"/>
        <w:contextualSpacing w:val="0"/>
        <w:rPr>
          <w:rFonts w:cs="Arial"/>
        </w:rPr>
      </w:pPr>
      <w:r>
        <w:t>Владельцы магазинов увеличили закупки молочных продуктов у мелких и средних местных заводов.</w:t>
      </w:r>
      <w:r w:rsidR="009778AC">
        <w:t xml:space="preserve"> </w:t>
      </w:r>
      <w:r>
        <w:t>Они также инвестировали дополнительный доход, сгенерированный проектом, в усовершенствование пр</w:t>
      </w:r>
      <w:r w:rsidR="009778AC">
        <w:t>оизводственных мощностей и в наё</w:t>
      </w:r>
      <w:r>
        <w:t>м новых сотрудников (второй уровень расходов).</w:t>
      </w:r>
    </w:p>
    <w:p w:rsidR="00BC4573" w:rsidRPr="005B34FE" w:rsidRDefault="00BC4573" w:rsidP="00B34376">
      <w:pPr>
        <w:pStyle w:val="af0"/>
        <w:numPr>
          <w:ilvl w:val="0"/>
          <w:numId w:val="13"/>
        </w:num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spacing w:before="120"/>
        <w:contextualSpacing w:val="0"/>
        <w:rPr>
          <w:rFonts w:cs="Arial"/>
        </w:rPr>
      </w:pPr>
      <w:r>
        <w:t>Молокозаводы закупили молоко у местных пастухов (третий уровень расходов).</w:t>
      </w:r>
    </w:p>
    <w:p w:rsidR="00BC4573" w:rsidRPr="005B34FE" w:rsidRDefault="00BC4573" w:rsidP="00B343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rPr>
          <w:rFonts w:cs="Arial"/>
        </w:rPr>
      </w:pPr>
      <w:r>
        <w:t>На основе этой информации было принято решение, что субъекты, выигравшие от денежных потоков, сгенерированных проектом, должны быть в фокусе оценки.</w:t>
      </w:r>
      <w:r w:rsidR="009778AC">
        <w:t xml:space="preserve">  </w:t>
      </w:r>
      <w:r>
        <w:t xml:space="preserve">Однако, </w:t>
      </w:r>
      <w:r w:rsidR="009778AC">
        <w:t>процесс анализа</w:t>
      </w:r>
      <w:r>
        <w:t xml:space="preserve"> также должен был бы включать несколько дискуссий в фокус-группах с торговцами, которые, очевидно, не выиграли от проекта, чтобы подтвердить, что они испытали на себе негативное влияние.</w:t>
      </w:r>
    </w:p>
    <w:p w:rsidR="00BC4573" w:rsidRPr="005B34FE" w:rsidRDefault="00BC4573" w:rsidP="00BC4573">
      <w:pPr>
        <w:rPr>
          <w:rFonts w:cs="Arial"/>
        </w:rPr>
      </w:pPr>
    </w:p>
    <w:tbl>
      <w:tblPr>
        <w:tblStyle w:val="-2"/>
        <w:tblW w:w="9889" w:type="dxa"/>
        <w:shd w:val="clear" w:color="auto" w:fill="DC281E"/>
        <w:tblLook w:val="04A0"/>
      </w:tblPr>
      <w:tblGrid>
        <w:gridCol w:w="9889"/>
      </w:tblGrid>
      <w:tr w:rsidR="00BC4573" w:rsidRPr="005B34FE" w:rsidTr="00B34376">
        <w:trPr>
          <w:cnfStyle w:val="100000000000"/>
        </w:trPr>
        <w:tc>
          <w:tcPr>
            <w:cnfStyle w:val="001000000000"/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281E"/>
          </w:tcPr>
          <w:p w:rsidR="00BC4573" w:rsidRPr="005B34FE" w:rsidRDefault="00BC4573" w:rsidP="00B34376">
            <w:pPr>
              <w:keepNext/>
              <w:tabs>
                <w:tab w:val="left" w:pos="851"/>
              </w:tabs>
              <w:spacing w:before="120"/>
              <w:ind w:left="851" w:hanging="851"/>
              <w:rPr>
                <w:rFonts w:cs="Arial"/>
                <w:iCs/>
                <w:color w:val="FFFFFF"/>
              </w:rPr>
            </w:pPr>
            <w:r>
              <w:rPr>
                <w:iCs/>
                <w:color w:val="FFFFFF"/>
              </w:rPr>
              <w:t>НВ 4.3.</w:t>
            </w:r>
            <w:r>
              <w:rPr>
                <w:iCs/>
                <w:color w:val="FFFFFF"/>
              </w:rPr>
              <w:tab/>
              <w:t>Какое влияние проект оказал на первичных бенефициаров и их доступ к рынку?</w:t>
            </w:r>
          </w:p>
        </w:tc>
      </w:tr>
    </w:tbl>
    <w:p w:rsidR="00BC4573" w:rsidRPr="005B34FE" w:rsidRDefault="00BC4573" w:rsidP="00740247">
      <w:pPr>
        <w:spacing w:before="240"/>
        <w:rPr>
          <w:rFonts w:cs="Arial"/>
        </w:rPr>
      </w:pPr>
      <w:r>
        <w:t>Цель этого вопроса - определить, как проект изменил доступ к рынку для бенефициаров</w:t>
      </w:r>
      <w:r w:rsidR="009778AC">
        <w:t>,</w:t>
      </w:r>
      <w:r>
        <w:t xml:space="preserve"> и каких ещё изменений можно ожидать в ближайшем будущем.</w:t>
      </w:r>
      <w:r w:rsidR="009778AC">
        <w:t xml:space="preserve">  </w:t>
      </w:r>
      <w:r>
        <w:t>Он также связан с тем, как бенефициары использовали дополнительный и материальный доход, сгенерированный проектом.</w:t>
      </w:r>
      <w:r w:rsidR="009778AC">
        <w:t xml:space="preserve">  </w:t>
      </w:r>
      <w:r>
        <w:t xml:space="preserve">При рассмотрении вопросов ниже необходимо учесть пол / национальность / источник средств к существованию и окружающую </w:t>
      </w:r>
      <w:r w:rsidR="009778AC">
        <w:t>обстановку</w:t>
      </w:r>
      <w:r>
        <w:t>.  Это добавит оценке содержания, позволит извлечь уроки и глубже понять ситуацию.</w:t>
      </w:r>
    </w:p>
    <w:p w:rsidR="00BC4573" w:rsidRPr="005B34FE" w:rsidRDefault="00BC4573" w:rsidP="00BC4573">
      <w:pPr>
        <w:spacing w:before="120"/>
        <w:rPr>
          <w:rFonts w:cs="Arial"/>
        </w:rPr>
      </w:pPr>
      <w:r>
        <w:t>Чтобы ответить на этот вопрос, вам необходимо знать:</w:t>
      </w:r>
    </w:p>
    <w:p w:rsidR="00BC4573" w:rsidRPr="005B34FE" w:rsidRDefault="00BC4573" w:rsidP="005865A9">
      <w:pPr>
        <w:pStyle w:val="Bullet2"/>
      </w:pPr>
      <w:r>
        <w:t>Как бенефициары распорядились доход, сгенерированным проектом</w:t>
      </w:r>
    </w:p>
    <w:p w:rsidR="00BC4573" w:rsidRPr="005B34FE" w:rsidRDefault="00BC4573" w:rsidP="005865A9">
      <w:pPr>
        <w:pStyle w:val="Bullet2"/>
      </w:pPr>
      <w:r>
        <w:t>Какие рынки и каких торговцев бенефициары посещали в ходе проекта</w:t>
      </w:r>
    </w:p>
    <w:p w:rsidR="00BC4573" w:rsidRPr="005B34FE" w:rsidRDefault="00BC4573" w:rsidP="005865A9">
      <w:pPr>
        <w:pStyle w:val="Bullet2"/>
      </w:pPr>
      <w:r>
        <w:t>Как цены изменились за время проекта</w:t>
      </w:r>
    </w:p>
    <w:p w:rsidR="00BC4573" w:rsidRPr="005B34FE" w:rsidRDefault="00BC4573" w:rsidP="005865A9">
      <w:pPr>
        <w:pStyle w:val="Bullet2"/>
      </w:pPr>
      <w:r>
        <w:t>Как изменился рынок по сравнению с его состоянием до начала проекта</w:t>
      </w:r>
    </w:p>
    <w:p w:rsidR="00BC4573" w:rsidRPr="005B34FE" w:rsidRDefault="00BC4573" w:rsidP="005865A9">
      <w:pPr>
        <w:pStyle w:val="Bullet2"/>
      </w:pPr>
      <w:r>
        <w:t>Насколько устойчиво влияние проекта</w:t>
      </w:r>
    </w:p>
    <w:p w:rsidR="00BC4573" w:rsidRPr="005B34FE" w:rsidRDefault="00BC4573" w:rsidP="005865A9">
      <w:pPr>
        <w:pStyle w:val="Bullet2"/>
      </w:pPr>
      <w:r>
        <w:t>Как проект повлиял на сообщество бенефициаров</w:t>
      </w:r>
    </w:p>
    <w:p w:rsidR="00BC4573" w:rsidRPr="005B34FE" w:rsidRDefault="00BC4573" w:rsidP="005865A9">
      <w:pPr>
        <w:spacing w:before="240" w:after="240"/>
        <w:rPr>
          <w:rFonts w:cs="Arial"/>
        </w:rPr>
      </w:pPr>
      <w:r>
        <w:rPr>
          <w:b/>
        </w:rPr>
        <w:lastRenderedPageBreak/>
        <w:t>Инструмент 4.2</w:t>
      </w:r>
      <w:r>
        <w:t xml:space="preserve"> был разработан в помощь при сборе приведённой выше информации посредством дискуссий в фокусных группах (ДФГ) с бенефициарами.</w:t>
      </w:r>
      <w:r w:rsidR="009778AC">
        <w:t xml:space="preserve">  </w:t>
      </w:r>
      <w:r>
        <w:t>Рекомендуется также провести несколько ДФГ с не-бенефициарами, чтобы понять, как проект повлиял на них.</w:t>
      </w:r>
    </w:p>
    <w:tbl>
      <w:tblPr>
        <w:tblStyle w:val="-2"/>
        <w:tblW w:w="9889" w:type="dxa"/>
        <w:shd w:val="clear" w:color="auto" w:fill="DC281E"/>
        <w:tblLook w:val="04A0"/>
      </w:tblPr>
      <w:tblGrid>
        <w:gridCol w:w="9889"/>
      </w:tblGrid>
      <w:tr w:rsidR="00BC4573" w:rsidRPr="005B34FE" w:rsidTr="005865A9">
        <w:trPr>
          <w:cnfStyle w:val="100000000000"/>
        </w:trPr>
        <w:tc>
          <w:tcPr>
            <w:cnfStyle w:val="001000000000"/>
            <w:tcW w:w="9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C281E"/>
          </w:tcPr>
          <w:p w:rsidR="00BC4573" w:rsidRPr="005B34FE" w:rsidRDefault="00BC4573" w:rsidP="005865A9">
            <w:pPr>
              <w:tabs>
                <w:tab w:val="left" w:pos="851"/>
              </w:tabs>
              <w:spacing w:before="120"/>
              <w:rPr>
                <w:rFonts w:cs="Arial"/>
                <w:color w:val="FFFFFF"/>
              </w:rPr>
            </w:pPr>
            <w:r>
              <w:rPr>
                <w:color w:val="FFFFFF"/>
              </w:rPr>
              <w:t>НВ 4.4.</w:t>
            </w:r>
            <w:r>
              <w:rPr>
                <w:color w:val="FFFFFF"/>
              </w:rPr>
              <w:tab/>
              <w:t>Каково было общее влияние проекта на торговцев?</w:t>
            </w:r>
          </w:p>
        </w:tc>
      </w:tr>
    </w:tbl>
    <w:p w:rsidR="00BC4573" w:rsidRPr="005B34FE" w:rsidRDefault="00BC4573" w:rsidP="005865A9">
      <w:pPr>
        <w:spacing w:before="240" w:after="240"/>
        <w:rPr>
          <w:rFonts w:cs="Arial"/>
        </w:rPr>
      </w:pPr>
      <w:r>
        <w:t>Этот вопрос помогает вам понять, как поток денежных средств, вызванный проектом, повлиял на местных торговцев, будь то положительно или отрицательно.</w:t>
      </w:r>
      <w:r w:rsidR="009778AC">
        <w:t xml:space="preserve">  </w:t>
      </w:r>
      <w:r>
        <w:t>При обдумывании вопросов ниже, примите во внимание пол, национальность и тип торговца (включая услуги, оказываемые торговцем).</w:t>
      </w:r>
      <w:r w:rsidR="009778AC">
        <w:t xml:space="preserve">  </w:t>
      </w:r>
      <w:r>
        <w:t>Чтобы суметь ответить на этот вопрос, вам необходимо знать:</w:t>
      </w:r>
    </w:p>
    <w:p w:rsidR="00BC4573" w:rsidRPr="005B34FE" w:rsidRDefault="00BC4573" w:rsidP="005865A9">
      <w:pPr>
        <w:pStyle w:val="Bullet2"/>
      </w:pPr>
      <w:r>
        <w:t>Какие торговцы выиграли от проекта, а на каких проект оказал негативное влияние / нанёс вред?</w:t>
      </w:r>
    </w:p>
    <w:p w:rsidR="00BC4573" w:rsidRPr="005B34FE" w:rsidRDefault="00BC4573" w:rsidP="005865A9">
      <w:pPr>
        <w:pStyle w:val="Bullet2"/>
      </w:pPr>
      <w:r>
        <w:t>Какую часть дохода, сгенерированного проектом, торговцы инвестировали  в стимулирование сбыта и в производственные активы?</w:t>
      </w:r>
      <w:r w:rsidR="009778AC">
        <w:t xml:space="preserve">  </w:t>
      </w:r>
      <w:r>
        <w:t>Эти активы местные или находятся за пределами района работы программы?</w:t>
      </w:r>
    </w:p>
    <w:p w:rsidR="00BC4573" w:rsidRPr="005B34FE" w:rsidRDefault="00BC4573" w:rsidP="005865A9">
      <w:pPr>
        <w:pStyle w:val="Bullet2"/>
      </w:pPr>
      <w:r>
        <w:t>В какой степени доход, сгенерированный проектом, был переда</w:t>
      </w:r>
      <w:r w:rsidR="009778AC">
        <w:t>н</w:t>
      </w:r>
      <w:r>
        <w:t xml:space="preserve"> другим субъектам в цепи?</w:t>
      </w:r>
    </w:p>
    <w:p w:rsidR="00BC4573" w:rsidRPr="005B34FE" w:rsidRDefault="00BC4573" w:rsidP="005865A9">
      <w:pPr>
        <w:pStyle w:val="Bullet2"/>
      </w:pPr>
      <w:r>
        <w:t>В какой степени доход, сгенерированный проектом, перешёл на другие отрасли и за пределы местной экономики?</w:t>
      </w:r>
    </w:p>
    <w:p w:rsidR="00BC4573" w:rsidRPr="005B34FE" w:rsidRDefault="00BC4573" w:rsidP="005865A9">
      <w:pPr>
        <w:pStyle w:val="Bullet2"/>
      </w:pPr>
      <w:r>
        <w:t>Изменил ли проект доступ торговцев к коммуникации, информации, технологиям, физической инфраструктуре, лицензиям и т.п.?</w:t>
      </w:r>
    </w:p>
    <w:p w:rsidR="00BC4573" w:rsidRPr="005B34FE" w:rsidRDefault="00BC4573" w:rsidP="005865A9">
      <w:pPr>
        <w:spacing w:before="240"/>
        <w:rPr>
          <w:rFonts w:cs="Arial"/>
        </w:rPr>
      </w:pPr>
      <w:r>
        <w:t>Для сбора этой информации рекомендуется провести интервью с различными типами торговцев.</w:t>
      </w:r>
      <w:r w:rsidR="009778AC">
        <w:t xml:space="preserve"> </w:t>
      </w:r>
      <w:r>
        <w:t>Будет полезно поговорить с торговцами напрямую, чтобы понять, как, по их мнению, проект повлиял на их бизнес и на рыночную систему в целом.</w:t>
      </w:r>
      <w:r w:rsidR="009778AC">
        <w:t xml:space="preserve"> </w:t>
      </w:r>
      <w:r>
        <w:t xml:space="preserve">В </w:t>
      </w:r>
      <w:r>
        <w:rPr>
          <w:b/>
        </w:rPr>
        <w:t>инструменте 4.3</w:t>
      </w:r>
      <w:r>
        <w:t xml:space="preserve"> представлен контрольный список для ДФГ и индивидуальных интервью с торговцами.</w:t>
      </w:r>
    </w:p>
    <w:sectPr w:rsidR="00BC4573" w:rsidRPr="005B34FE" w:rsidSect="000340C0">
      <w:headerReference w:type="default" r:id="rId17"/>
      <w:footerReference w:type="default" r:id="rId18"/>
      <w:pgSz w:w="11900" w:h="16840"/>
      <w:pgMar w:top="1134" w:right="1134" w:bottom="1134" w:left="1134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5FB" w:rsidRDefault="007275FB">
      <w:pPr>
        <w:spacing w:after="0"/>
      </w:pPr>
      <w:r>
        <w:separator/>
      </w:r>
    </w:p>
  </w:endnote>
  <w:endnote w:type="continuationSeparator" w:id="1">
    <w:p w:rsidR="007275FB" w:rsidRDefault="007275F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ecilia-Light">
    <w:altName w:val="Caecili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C0" w:rsidRPr="00B45C74" w:rsidRDefault="006D409C" w:rsidP="00B45C74">
    <w:pPr>
      <w:framePr w:wrap="around" w:vAnchor="text" w:hAnchor="margin" w:xAlign="right" w:y="1"/>
      <w:tabs>
        <w:tab w:val="center" w:pos="4320"/>
        <w:tab w:val="right" w:pos="8640"/>
      </w:tabs>
      <w:spacing w:after="0"/>
      <w:rPr>
        <w:b/>
        <w:color w:val="808080" w:themeColor="background1" w:themeShade="80"/>
        <w:sz w:val="18"/>
        <w:szCs w:val="18"/>
      </w:rPr>
    </w:pPr>
    <w:r w:rsidRPr="00B45C74">
      <w:rPr>
        <w:b/>
        <w:color w:val="808080" w:themeColor="background1" w:themeShade="80"/>
        <w:sz w:val="18"/>
        <w:szCs w:val="18"/>
      </w:rPr>
      <w:fldChar w:fldCharType="begin"/>
    </w:r>
    <w:r w:rsidR="000340C0" w:rsidRPr="00B45C74">
      <w:rPr>
        <w:b/>
        <w:color w:val="808080" w:themeColor="background1" w:themeShade="80"/>
        <w:sz w:val="18"/>
        <w:szCs w:val="18"/>
      </w:rPr>
      <w:instrText xml:space="preserve">PAGE  </w:instrText>
    </w:r>
    <w:r w:rsidRPr="00B45C74">
      <w:rPr>
        <w:b/>
        <w:color w:val="808080" w:themeColor="background1" w:themeShade="80"/>
        <w:sz w:val="18"/>
        <w:szCs w:val="18"/>
      </w:rPr>
      <w:fldChar w:fldCharType="separate"/>
    </w:r>
    <w:r w:rsidR="00A35E31">
      <w:rPr>
        <w:b/>
        <w:noProof/>
        <w:color w:val="808080" w:themeColor="background1" w:themeShade="80"/>
        <w:sz w:val="18"/>
        <w:szCs w:val="18"/>
      </w:rPr>
      <w:t>1</w:t>
    </w:r>
    <w:r w:rsidRPr="00B45C74">
      <w:rPr>
        <w:b/>
        <w:color w:val="808080" w:themeColor="background1" w:themeShade="80"/>
        <w:sz w:val="18"/>
        <w:szCs w:val="18"/>
      </w:rPr>
      <w:fldChar w:fldCharType="end"/>
    </w:r>
  </w:p>
  <w:p w:rsidR="000340C0" w:rsidRPr="003A3500" w:rsidRDefault="000340C0" w:rsidP="00ED1B2B">
    <w:pPr>
      <w:pStyle w:val="a9"/>
    </w:pPr>
    <w:r>
      <w:rPr>
        <w:b/>
      </w:rPr>
      <w:t>Модуль 5.</w:t>
    </w:r>
    <w:r w:rsidR="00A35E31">
      <w:t xml:space="preserve"> Раздел</w:t>
    </w:r>
    <w:r>
      <w:t xml:space="preserve"> 4.</w:t>
    </w:r>
    <w:r w:rsidR="00A35E31">
      <w:t xml:space="preserve"> Подраздел</w:t>
    </w:r>
    <w:r>
      <w:t xml:space="preserve"> 1. </w:t>
    </w:r>
    <w:fldSimple w:instr=" STYLEREF  H1 \t  \* MERGEFORMAT ">
      <w:r w:rsidR="00A35E31" w:rsidRPr="00A35E31">
        <w:rPr>
          <w:bCs/>
          <w:noProof/>
        </w:rPr>
        <w:t>Оценка мультипликационного воздействия на рынки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5FB" w:rsidRDefault="007275FB">
      <w:pPr>
        <w:spacing w:after="0"/>
      </w:pPr>
      <w:r>
        <w:separator/>
      </w:r>
    </w:p>
  </w:footnote>
  <w:footnote w:type="continuationSeparator" w:id="1">
    <w:p w:rsidR="007275FB" w:rsidRDefault="007275FB">
      <w:pPr>
        <w:spacing w:after="0"/>
      </w:pPr>
      <w:r>
        <w:continuationSeparator/>
      </w:r>
    </w:p>
  </w:footnote>
  <w:footnote w:id="2">
    <w:p w:rsidR="003F11D7" w:rsidRPr="00013545" w:rsidRDefault="003F11D7" w:rsidP="00013545">
      <w:pPr>
        <w:pStyle w:val="a5"/>
        <w:rPr>
          <w:szCs w:val="16"/>
        </w:rPr>
      </w:pPr>
      <w:r>
        <w:rPr>
          <w:rStyle w:val="a7"/>
          <w:szCs w:val="16"/>
        </w:rPr>
        <w:footnoteRef/>
      </w:r>
      <w:r>
        <w:t xml:space="preserve"> Источник:Руководство по оценке рынков (2013) Международное движение Красного Креста и Красного Полумесяца / Market Assessment Guidance (2013) - International Red Cross and Red Crescent Movement</w:t>
      </w:r>
    </w:p>
  </w:footnote>
  <w:footnote w:id="3">
    <w:p w:rsidR="0001282A" w:rsidRPr="00013545" w:rsidRDefault="003F11D7" w:rsidP="00013545">
      <w:pPr>
        <w:pStyle w:val="a5"/>
        <w:rPr>
          <w:szCs w:val="16"/>
        </w:rPr>
      </w:pPr>
      <w:r>
        <w:rPr>
          <w:rStyle w:val="a7"/>
          <w:szCs w:val="16"/>
        </w:rPr>
        <w:footnoteRef/>
      </w:r>
      <w:r>
        <w:t xml:space="preserve"> Тот же вид анализа можно провести для раздач неденежной помощи.</w:t>
      </w:r>
      <w:r w:rsidR="00F326BA">
        <w:t xml:space="preserve">  </w:t>
      </w:r>
      <w:r>
        <w:t>В этом случае внимание должно быть сосредоточено на влиянии, оказываемом закупками и раздачами агентства на местных производителей и других субъектов рынка.</w:t>
      </w:r>
    </w:p>
  </w:footnote>
  <w:footnote w:id="4">
    <w:p w:rsidR="0001282A" w:rsidRPr="000B20AC" w:rsidRDefault="003F11D7" w:rsidP="00BC4573">
      <w:pPr>
        <w:pStyle w:val="a5"/>
      </w:pPr>
      <w:r>
        <w:rPr>
          <w:rStyle w:val="a7"/>
        </w:rPr>
        <w:footnoteRef/>
      </w:r>
      <w:r>
        <w:t xml:space="preserve"> П. Крети. 2010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C0" w:rsidRPr="00074036" w:rsidRDefault="000340C0" w:rsidP="00173FF2">
    <w:pPr>
      <w:pStyle w:val="af5"/>
      <w:rPr>
        <w:szCs w:val="16"/>
      </w:rPr>
    </w:pPr>
    <w:r>
      <w:rPr>
        <w:rStyle w:val="Pantone485"/>
      </w:rPr>
      <w:t>Международное движение Красного Креста и Красного Полумесяца</w:t>
    </w:r>
    <w:r w:rsidR="00F326BA">
      <w:rPr>
        <w:rStyle w:val="Pantone485"/>
      </w:rPr>
      <w:t xml:space="preserve"> </w:t>
    </w:r>
    <w:r>
      <w:rPr>
        <w:rStyle w:val="af8"/>
        <w:szCs w:val="16"/>
      </w:rPr>
      <w:t>I</w:t>
    </w:r>
    <w:r w:rsidR="00F326BA">
      <w:rPr>
        <w:rStyle w:val="af8"/>
        <w:szCs w:val="16"/>
      </w:rPr>
      <w:t xml:space="preserve"> </w:t>
    </w:r>
    <w:r w:rsidR="00A35E31">
      <w:rPr>
        <w:b/>
        <w:szCs w:val="16"/>
      </w:rPr>
      <w:t>Методические материалы по вопросам предоставления наличных денежных средств в условиях ЧС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2E0"/>
    <w:multiLevelType w:val="hybridMultilevel"/>
    <w:tmpl w:val="DD64D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F7D25"/>
    <w:multiLevelType w:val="hybridMultilevel"/>
    <w:tmpl w:val="1D20BF0E"/>
    <w:lvl w:ilvl="0" w:tplc="18D88CC4">
      <w:start w:val="1"/>
      <w:numFmt w:val="decimal"/>
      <w:pStyle w:val="ListNumber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pStyle w:val="ListNumber1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2103"/>
    <w:multiLevelType w:val="hybridMultilevel"/>
    <w:tmpl w:val="49B2B756"/>
    <w:lvl w:ilvl="0" w:tplc="A1E664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C281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78531F"/>
    <w:multiLevelType w:val="hybridMultilevel"/>
    <w:tmpl w:val="1F14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508B"/>
    <w:multiLevelType w:val="hybridMultilevel"/>
    <w:tmpl w:val="B41416A2"/>
    <w:lvl w:ilvl="0" w:tplc="AE128682">
      <w:start w:val="1"/>
      <w:numFmt w:val="bullet"/>
      <w:pStyle w:val="Bullet1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D5E1B"/>
    <w:multiLevelType w:val="hybridMultilevel"/>
    <w:tmpl w:val="A4E2E4E4"/>
    <w:lvl w:ilvl="0" w:tplc="2B7CC386">
      <w:start w:val="1"/>
      <w:numFmt w:val="decimal"/>
      <w:pStyle w:val="NormalNo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8406D"/>
    <w:multiLevelType w:val="hybridMultilevel"/>
    <w:tmpl w:val="BDAE5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DCC139D"/>
    <w:multiLevelType w:val="hybridMultilevel"/>
    <w:tmpl w:val="FF4A637C"/>
    <w:lvl w:ilvl="0" w:tplc="08FABD8E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b/>
        <w:color w:val="DC281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9F3BBB"/>
    <w:multiLevelType w:val="hybridMultilevel"/>
    <w:tmpl w:val="4BE0429A"/>
    <w:lvl w:ilvl="0" w:tplc="A9DE4814">
      <w:start w:val="1"/>
      <w:numFmt w:val="bullet"/>
      <w:pStyle w:val="BulletTableau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5B3A7B"/>
    <w:multiLevelType w:val="hybridMultilevel"/>
    <w:tmpl w:val="CE8A271C"/>
    <w:lvl w:ilvl="0" w:tplc="E5429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C7E23"/>
    <w:multiLevelType w:val="hybridMultilevel"/>
    <w:tmpl w:val="92706D8A"/>
    <w:lvl w:ilvl="0" w:tplc="CAD4AE2E">
      <w:start w:val="1"/>
      <w:numFmt w:val="bullet"/>
      <w:pStyle w:val="Bullet3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4584B"/>
    <w:multiLevelType w:val="hybridMultilevel"/>
    <w:tmpl w:val="EFA406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92F5DED"/>
    <w:multiLevelType w:val="hybridMultilevel"/>
    <w:tmpl w:val="261A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  <w:num w:numId="11">
    <w:abstractNumId w:val="10"/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linkStyle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4573"/>
    <w:rsid w:val="00013545"/>
    <w:rsid w:val="000340C0"/>
    <w:rsid w:val="001C26A4"/>
    <w:rsid w:val="002247D1"/>
    <w:rsid w:val="0024162F"/>
    <w:rsid w:val="00275F0F"/>
    <w:rsid w:val="00326882"/>
    <w:rsid w:val="003B60B0"/>
    <w:rsid w:val="003F11D7"/>
    <w:rsid w:val="0047616E"/>
    <w:rsid w:val="00486D7E"/>
    <w:rsid w:val="00580C88"/>
    <w:rsid w:val="005865A9"/>
    <w:rsid w:val="005B34FE"/>
    <w:rsid w:val="005E165F"/>
    <w:rsid w:val="006D409C"/>
    <w:rsid w:val="007275FB"/>
    <w:rsid w:val="00740247"/>
    <w:rsid w:val="007456B3"/>
    <w:rsid w:val="007B4890"/>
    <w:rsid w:val="007B63CE"/>
    <w:rsid w:val="007C0A87"/>
    <w:rsid w:val="009778AC"/>
    <w:rsid w:val="009A22AB"/>
    <w:rsid w:val="00A35E31"/>
    <w:rsid w:val="00AF324A"/>
    <w:rsid w:val="00B34376"/>
    <w:rsid w:val="00BC4573"/>
    <w:rsid w:val="00BF1D6D"/>
    <w:rsid w:val="00CF1111"/>
    <w:rsid w:val="00D34C75"/>
    <w:rsid w:val="00F326BA"/>
    <w:rsid w:val="00F83E1E"/>
    <w:rsid w:val="00FE5D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FE"/>
    <w:pPr>
      <w:spacing w:after="120"/>
      <w:jc w:val="both"/>
    </w:pPr>
    <w:rPr>
      <w:rFonts w:ascii="Arial" w:eastAsiaTheme="minorEastAsia" w:hAnsi="Arial" w:cs="Times New Roman"/>
      <w:sz w:val="20"/>
      <w:szCs w:val="20"/>
    </w:rPr>
  </w:style>
  <w:style w:type="paragraph" w:styleId="1">
    <w:name w:val="heading 1"/>
    <w:basedOn w:val="H1"/>
    <w:next w:val="a"/>
    <w:link w:val="10"/>
    <w:uiPriority w:val="9"/>
    <w:rsid w:val="005B34FE"/>
  </w:style>
  <w:style w:type="paragraph" w:styleId="2">
    <w:name w:val="heading 2"/>
    <w:basedOn w:val="a"/>
    <w:next w:val="a"/>
    <w:link w:val="20"/>
    <w:uiPriority w:val="9"/>
    <w:unhideWhenUsed/>
    <w:qFormat/>
    <w:rsid w:val="005B34FE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5B34FE"/>
    <w:pPr>
      <w:keepNext/>
      <w:spacing w:before="240"/>
      <w:jc w:val="left"/>
      <w:outlineLvl w:val="2"/>
    </w:pPr>
    <w:rPr>
      <w:b/>
      <w:sz w:val="22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5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4FE"/>
    <w:rPr>
      <w:rFonts w:ascii="Arial" w:eastAsiaTheme="minorEastAsia" w:hAnsi="Arial" w:cs="Times New Roman"/>
      <w:b/>
      <w:sz w:val="40"/>
      <w:szCs w:val="52"/>
    </w:rPr>
  </w:style>
  <w:style w:type="character" w:customStyle="1" w:styleId="20">
    <w:name w:val="Заголовок 2 Знак"/>
    <w:basedOn w:val="a0"/>
    <w:link w:val="2"/>
    <w:uiPriority w:val="9"/>
    <w:rsid w:val="005B34FE"/>
    <w:rPr>
      <w:rFonts w:ascii="Arial" w:eastAsiaTheme="minorEastAsia" w:hAnsi="Arial" w:cs="Times New Roman"/>
      <w:b/>
      <w:caps/>
      <w:szCs w:val="26"/>
    </w:rPr>
  </w:style>
  <w:style w:type="character" w:customStyle="1" w:styleId="30">
    <w:name w:val="Заголовок 3 Знак"/>
    <w:basedOn w:val="a0"/>
    <w:link w:val="3"/>
    <w:uiPriority w:val="9"/>
    <w:rsid w:val="005B34FE"/>
    <w:rPr>
      <w:rFonts w:ascii="Arial" w:eastAsiaTheme="minorEastAsia" w:hAnsi="Arial" w:cs="Times New Roman"/>
      <w:b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BC457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5B34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34FE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a0"/>
    <w:uiPriority w:val="99"/>
    <w:semiHidden/>
    <w:rsid w:val="00BC4573"/>
    <w:rPr>
      <w:rFonts w:ascii="Lucida Grande" w:eastAsiaTheme="minorEastAsia" w:hAnsi="Lucida Grande" w:cs="MyriadPro-Regular"/>
      <w:sz w:val="18"/>
      <w:szCs w:val="18"/>
      <w:lang w:val="ru-RU"/>
    </w:rPr>
  </w:style>
  <w:style w:type="paragraph" w:customStyle="1" w:styleId="Title1">
    <w:name w:val="Title 1"/>
    <w:basedOn w:val="a"/>
    <w:qFormat/>
    <w:rsid w:val="00BC4573"/>
    <w:rPr>
      <w:rFonts w:ascii="Baskerville" w:hAnsi="Baskerville"/>
      <w:smallCaps/>
      <w:sz w:val="56"/>
    </w:rPr>
  </w:style>
  <w:style w:type="paragraph" w:styleId="a5">
    <w:name w:val="footnote text"/>
    <w:basedOn w:val="a"/>
    <w:link w:val="a6"/>
    <w:uiPriority w:val="99"/>
    <w:unhideWhenUsed/>
    <w:rsid w:val="005B34FE"/>
    <w:pPr>
      <w:spacing w:after="0"/>
    </w:pPr>
    <w:rPr>
      <w:sz w:val="16"/>
      <w:szCs w:val="22"/>
    </w:rPr>
  </w:style>
  <w:style w:type="character" w:customStyle="1" w:styleId="a6">
    <w:name w:val="Текст сноски Знак"/>
    <w:basedOn w:val="a0"/>
    <w:link w:val="a5"/>
    <w:uiPriority w:val="99"/>
    <w:rsid w:val="005B34FE"/>
    <w:rPr>
      <w:rFonts w:ascii="Arial" w:eastAsiaTheme="minorEastAsia" w:hAnsi="Arial" w:cs="Times New Roman"/>
      <w:sz w:val="16"/>
      <w:szCs w:val="22"/>
    </w:rPr>
  </w:style>
  <w:style w:type="character" w:customStyle="1" w:styleId="TestonotaapidipaginaCarattere">
    <w:name w:val="Testo nota a piè di pagina Carattere"/>
    <w:basedOn w:val="a0"/>
    <w:uiPriority w:val="99"/>
    <w:semiHidden/>
    <w:rsid w:val="00BC4573"/>
    <w:rPr>
      <w:rFonts w:asciiTheme="majorHAnsi" w:eastAsiaTheme="minorEastAsia" w:hAnsiTheme="majorHAnsi" w:cs="MyriadPro-Regular"/>
      <w:lang w:val="ru-RU"/>
    </w:rPr>
  </w:style>
  <w:style w:type="character" w:styleId="a7">
    <w:name w:val="footnote reference"/>
    <w:basedOn w:val="a0"/>
    <w:uiPriority w:val="99"/>
    <w:unhideWhenUsed/>
    <w:rsid w:val="005B34FE"/>
    <w:rPr>
      <w:vertAlign w:val="superscript"/>
    </w:rPr>
  </w:style>
  <w:style w:type="paragraph" w:styleId="a8">
    <w:name w:val="Normal (Web)"/>
    <w:basedOn w:val="a"/>
    <w:uiPriority w:val="99"/>
    <w:rsid w:val="00BC4573"/>
    <w:pPr>
      <w:spacing w:after="136" w:line="204" w:lineRule="atLeast"/>
    </w:pPr>
    <w:rPr>
      <w:rFonts w:ascii="Verdana" w:eastAsia="Arial Unicode MS" w:hAnsi="Verdana" w:cs="Arial Unicode MS"/>
      <w:sz w:val="15"/>
      <w:szCs w:val="15"/>
    </w:rPr>
  </w:style>
  <w:style w:type="paragraph" w:styleId="a9">
    <w:name w:val="footer"/>
    <w:basedOn w:val="a"/>
    <w:link w:val="aa"/>
    <w:uiPriority w:val="99"/>
    <w:unhideWhenUsed/>
    <w:rsid w:val="005B34FE"/>
    <w:pPr>
      <w:spacing w:after="0"/>
      <w:jc w:val="left"/>
    </w:pPr>
    <w:rPr>
      <w:sz w:val="16"/>
      <w:szCs w:val="18"/>
    </w:rPr>
  </w:style>
  <w:style w:type="character" w:customStyle="1" w:styleId="aa">
    <w:name w:val="Нижний колонтитул Знак"/>
    <w:basedOn w:val="a0"/>
    <w:link w:val="a9"/>
    <w:uiPriority w:val="99"/>
    <w:rsid w:val="005B34FE"/>
    <w:rPr>
      <w:rFonts w:ascii="Arial" w:eastAsiaTheme="minorEastAsia" w:hAnsi="Arial" w:cs="Times New Roman"/>
      <w:sz w:val="16"/>
      <w:szCs w:val="18"/>
    </w:rPr>
  </w:style>
  <w:style w:type="character" w:styleId="ab">
    <w:name w:val="annotation reference"/>
    <w:basedOn w:val="a0"/>
    <w:uiPriority w:val="99"/>
    <w:unhideWhenUsed/>
    <w:rsid w:val="005B34FE"/>
    <w:rPr>
      <w:sz w:val="18"/>
      <w:szCs w:val="18"/>
    </w:rPr>
  </w:style>
  <w:style w:type="paragraph" w:styleId="ac">
    <w:name w:val="annotation text"/>
    <w:basedOn w:val="a"/>
    <w:link w:val="ad"/>
    <w:unhideWhenUsed/>
    <w:rsid w:val="00BC4573"/>
  </w:style>
  <w:style w:type="character" w:customStyle="1" w:styleId="ad">
    <w:name w:val="Текст примечания Знак"/>
    <w:basedOn w:val="a0"/>
    <w:link w:val="ac"/>
    <w:rsid w:val="00BC4573"/>
    <w:rPr>
      <w:rFonts w:asciiTheme="majorHAnsi" w:eastAsiaTheme="minorEastAsia" w:hAnsiTheme="majorHAnsi" w:cs="MyriadPro-Regular"/>
      <w:sz w:val="20"/>
      <w:szCs w:val="20"/>
      <w:lang w:val="ru-RU"/>
    </w:rPr>
  </w:style>
  <w:style w:type="character" w:customStyle="1" w:styleId="ae">
    <w:name w:val="Тема примечания Знак"/>
    <w:basedOn w:val="a0"/>
    <w:link w:val="af"/>
    <w:uiPriority w:val="99"/>
    <w:semiHidden/>
    <w:rsid w:val="005B34FE"/>
    <w:rPr>
      <w:rFonts w:ascii="Arial" w:eastAsiaTheme="minorEastAsia" w:hAnsi="Arial" w:cs="Times New Roman"/>
      <w:b/>
      <w:bCs/>
      <w:sz w:val="20"/>
      <w:szCs w:val="20"/>
    </w:rPr>
  </w:style>
  <w:style w:type="paragraph" w:styleId="af">
    <w:name w:val="annotation subject"/>
    <w:basedOn w:val="a"/>
    <w:link w:val="ae"/>
    <w:uiPriority w:val="99"/>
    <w:semiHidden/>
    <w:unhideWhenUsed/>
    <w:rsid w:val="005B34FE"/>
    <w:rPr>
      <w:b/>
      <w:bCs/>
    </w:rPr>
  </w:style>
  <w:style w:type="paragraph" w:customStyle="1" w:styleId="ColorfulList-Accent11">
    <w:name w:val="Colorful List - Accent 11"/>
    <w:basedOn w:val="a"/>
    <w:uiPriority w:val="34"/>
    <w:qFormat/>
    <w:rsid w:val="00BC4573"/>
    <w:pPr>
      <w:spacing w:after="0"/>
      <w:ind w:left="720"/>
      <w:contextualSpacing/>
      <w:jc w:val="left"/>
    </w:pPr>
    <w:rPr>
      <w:rFonts w:ascii="Calibri" w:eastAsia="Cambria" w:hAnsi="Calibri"/>
      <w:sz w:val="24"/>
      <w:szCs w:val="24"/>
    </w:rPr>
  </w:style>
  <w:style w:type="paragraph" w:styleId="af0">
    <w:name w:val="List Paragraph"/>
    <w:basedOn w:val="a"/>
    <w:link w:val="af1"/>
    <w:uiPriority w:val="34"/>
    <w:qFormat/>
    <w:rsid w:val="005B34FE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af1">
    <w:name w:val="Абзац списка Знак"/>
    <w:basedOn w:val="a0"/>
    <w:link w:val="af0"/>
    <w:uiPriority w:val="34"/>
    <w:rsid w:val="005B34FE"/>
    <w:rPr>
      <w:rFonts w:ascii="Arial" w:hAnsi="Arial"/>
      <w:sz w:val="20"/>
      <w:szCs w:val="22"/>
    </w:rPr>
  </w:style>
  <w:style w:type="table" w:styleId="-1">
    <w:name w:val="Light List Accent 1"/>
    <w:basedOn w:val="a1"/>
    <w:uiPriority w:val="61"/>
    <w:rsid w:val="00BC4573"/>
    <w:rPr>
      <w:rFonts w:asciiTheme="majorHAnsi" w:eastAsiaTheme="minorEastAsia" w:hAnsiTheme="majorHAnsi" w:cs="ArialMT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BC4573"/>
    <w:rPr>
      <w:rFonts w:asciiTheme="majorHAnsi" w:eastAsiaTheme="minorEastAsia" w:hAnsiTheme="majorHAnsi" w:cs="ArialMT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Hyperlink"/>
    <w:basedOn w:val="a0"/>
    <w:uiPriority w:val="99"/>
    <w:unhideWhenUsed/>
    <w:rsid w:val="005B34F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C4573"/>
  </w:style>
  <w:style w:type="table" w:styleId="-2">
    <w:name w:val="Light Shading Accent 2"/>
    <w:basedOn w:val="a1"/>
    <w:uiPriority w:val="60"/>
    <w:rsid w:val="00BC4573"/>
    <w:rPr>
      <w:rFonts w:asciiTheme="majorHAnsi" w:eastAsiaTheme="minorEastAsia" w:hAnsiTheme="majorHAnsi" w:cs="ArialMT"/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Shading 1 Accent 2"/>
    <w:basedOn w:val="a1"/>
    <w:uiPriority w:val="63"/>
    <w:rsid w:val="00BC4573"/>
    <w:rPr>
      <w:rFonts w:asciiTheme="majorHAnsi" w:eastAsiaTheme="minorEastAsia" w:hAnsiTheme="majorHAnsi" w:cs="ArialMT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3">
    <w:name w:val="Plain Text"/>
    <w:basedOn w:val="a"/>
    <w:link w:val="af4"/>
    <w:uiPriority w:val="99"/>
    <w:unhideWhenUsed/>
    <w:rsid w:val="00BC4573"/>
    <w:pPr>
      <w:spacing w:after="0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af4">
    <w:name w:val="Текст Знак"/>
    <w:basedOn w:val="a0"/>
    <w:link w:val="af3"/>
    <w:uiPriority w:val="99"/>
    <w:rsid w:val="00BC4573"/>
    <w:rPr>
      <w:rFonts w:ascii="Calibri" w:hAnsi="Calibri"/>
      <w:sz w:val="22"/>
      <w:szCs w:val="21"/>
      <w:lang w:val="ru-RU"/>
    </w:rPr>
  </w:style>
  <w:style w:type="paragraph" w:customStyle="1" w:styleId="BodyA">
    <w:name w:val="Body A"/>
    <w:rsid w:val="00BC4573"/>
    <w:rPr>
      <w:rFonts w:ascii="Helvetica" w:eastAsia="ヒラギノ角ゴ Pro W3" w:hAnsi="Helvetica" w:cs="Times New Roman"/>
      <w:color w:val="000000"/>
    </w:rPr>
  </w:style>
  <w:style w:type="paragraph" w:customStyle="1" w:styleId="Reference">
    <w:name w:val="Reference"/>
    <w:basedOn w:val="a"/>
    <w:qFormat/>
    <w:rsid w:val="00BC4573"/>
    <w:pPr>
      <w:spacing w:after="0"/>
      <w:ind w:left="567" w:hanging="567"/>
    </w:pPr>
    <w:rPr>
      <w:rFonts w:ascii="Calibri" w:hAnsi="Calibri" w:cstheme="minorBidi"/>
      <w:lang w:eastAsia="ja-JP"/>
    </w:rPr>
  </w:style>
  <w:style w:type="paragraph" w:styleId="11">
    <w:name w:val="toc 1"/>
    <w:basedOn w:val="a"/>
    <w:next w:val="a"/>
    <w:autoRedefine/>
    <w:uiPriority w:val="39"/>
    <w:unhideWhenUsed/>
    <w:rsid w:val="00BC4573"/>
  </w:style>
  <w:style w:type="paragraph" w:styleId="21">
    <w:name w:val="toc 2"/>
    <w:basedOn w:val="a"/>
    <w:next w:val="a"/>
    <w:autoRedefine/>
    <w:uiPriority w:val="39"/>
    <w:unhideWhenUsed/>
    <w:rsid w:val="00BC4573"/>
    <w:pPr>
      <w:tabs>
        <w:tab w:val="left" w:pos="567"/>
        <w:tab w:val="right" w:leader="dot" w:pos="8290"/>
      </w:tabs>
      <w:ind w:left="200"/>
    </w:pPr>
  </w:style>
  <w:style w:type="paragraph" w:styleId="31">
    <w:name w:val="toc 3"/>
    <w:basedOn w:val="a"/>
    <w:next w:val="a"/>
    <w:autoRedefine/>
    <w:uiPriority w:val="39"/>
    <w:unhideWhenUsed/>
    <w:rsid w:val="00BC4573"/>
    <w:pPr>
      <w:ind w:left="400"/>
    </w:pPr>
  </w:style>
  <w:style w:type="paragraph" w:styleId="41">
    <w:name w:val="toc 4"/>
    <w:basedOn w:val="a"/>
    <w:next w:val="a"/>
    <w:autoRedefine/>
    <w:uiPriority w:val="39"/>
    <w:unhideWhenUsed/>
    <w:rsid w:val="00BC4573"/>
    <w:pPr>
      <w:ind w:left="600"/>
    </w:pPr>
  </w:style>
  <w:style w:type="paragraph" w:styleId="5">
    <w:name w:val="toc 5"/>
    <w:basedOn w:val="a"/>
    <w:next w:val="a"/>
    <w:autoRedefine/>
    <w:uiPriority w:val="39"/>
    <w:unhideWhenUsed/>
    <w:rsid w:val="00BC4573"/>
    <w:pPr>
      <w:ind w:left="800"/>
    </w:pPr>
  </w:style>
  <w:style w:type="paragraph" w:styleId="6">
    <w:name w:val="toc 6"/>
    <w:basedOn w:val="a"/>
    <w:next w:val="a"/>
    <w:autoRedefine/>
    <w:uiPriority w:val="39"/>
    <w:unhideWhenUsed/>
    <w:rsid w:val="00BC4573"/>
    <w:pPr>
      <w:ind w:left="1000"/>
    </w:pPr>
  </w:style>
  <w:style w:type="paragraph" w:styleId="7">
    <w:name w:val="toc 7"/>
    <w:basedOn w:val="a"/>
    <w:next w:val="a"/>
    <w:autoRedefine/>
    <w:uiPriority w:val="39"/>
    <w:unhideWhenUsed/>
    <w:rsid w:val="00BC4573"/>
    <w:pPr>
      <w:ind w:left="1200"/>
    </w:pPr>
  </w:style>
  <w:style w:type="paragraph" w:styleId="8">
    <w:name w:val="toc 8"/>
    <w:basedOn w:val="a"/>
    <w:next w:val="a"/>
    <w:autoRedefine/>
    <w:uiPriority w:val="39"/>
    <w:unhideWhenUsed/>
    <w:rsid w:val="00BC4573"/>
    <w:pPr>
      <w:ind w:left="1400"/>
    </w:pPr>
  </w:style>
  <w:style w:type="paragraph" w:styleId="9">
    <w:name w:val="toc 9"/>
    <w:basedOn w:val="a"/>
    <w:next w:val="a"/>
    <w:autoRedefine/>
    <w:uiPriority w:val="39"/>
    <w:unhideWhenUsed/>
    <w:rsid w:val="00BC4573"/>
    <w:pPr>
      <w:ind w:left="1600"/>
    </w:pPr>
  </w:style>
  <w:style w:type="paragraph" w:styleId="af5">
    <w:name w:val="header"/>
    <w:basedOn w:val="a"/>
    <w:link w:val="af6"/>
    <w:uiPriority w:val="99"/>
    <w:unhideWhenUsed/>
    <w:rsid w:val="005B34FE"/>
    <w:pPr>
      <w:spacing w:after="0" w:line="288" w:lineRule="auto"/>
      <w:jc w:val="left"/>
    </w:pPr>
    <w:rPr>
      <w:sz w:val="16"/>
    </w:rPr>
  </w:style>
  <w:style w:type="character" w:customStyle="1" w:styleId="af6">
    <w:name w:val="Верхний колонтитул Знак"/>
    <w:basedOn w:val="a0"/>
    <w:link w:val="af5"/>
    <w:uiPriority w:val="99"/>
    <w:rsid w:val="005B34FE"/>
    <w:rPr>
      <w:rFonts w:ascii="Arial" w:eastAsiaTheme="minorEastAsia" w:hAnsi="Arial" w:cs="Times New Roman"/>
      <w:sz w:val="16"/>
      <w:szCs w:val="20"/>
    </w:rPr>
  </w:style>
  <w:style w:type="table" w:styleId="af7">
    <w:name w:val="Table Grid"/>
    <w:basedOn w:val="a1"/>
    <w:uiPriority w:val="59"/>
    <w:rsid w:val="005B34FE"/>
    <w:rPr>
      <w:rFonts w:ascii="Cambria" w:eastAsiaTheme="minorEastAsia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34F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</w:rPr>
  </w:style>
  <w:style w:type="character" w:styleId="af8">
    <w:name w:val="page number"/>
    <w:basedOn w:val="a0"/>
    <w:uiPriority w:val="99"/>
    <w:unhideWhenUsed/>
    <w:rsid w:val="005B34FE"/>
    <w:rPr>
      <w:b/>
    </w:rPr>
  </w:style>
  <w:style w:type="character" w:styleId="af9">
    <w:name w:val="FollowedHyperlink"/>
    <w:basedOn w:val="a0"/>
    <w:uiPriority w:val="99"/>
    <w:semiHidden/>
    <w:unhideWhenUsed/>
    <w:rsid w:val="005B34FE"/>
    <w:rPr>
      <w:color w:val="800080" w:themeColor="followedHyperlink"/>
      <w:u w:val="single"/>
    </w:rPr>
  </w:style>
  <w:style w:type="paragraph" w:styleId="afa">
    <w:name w:val="Revision"/>
    <w:hidden/>
    <w:uiPriority w:val="99"/>
    <w:semiHidden/>
    <w:rsid w:val="005B34FE"/>
    <w:rPr>
      <w:rFonts w:ascii="Arial" w:eastAsiaTheme="minorEastAsia" w:hAnsi="Arial" w:cs="Arial"/>
      <w:sz w:val="21"/>
      <w:szCs w:val="21"/>
    </w:rPr>
  </w:style>
  <w:style w:type="paragraph" w:customStyle="1" w:styleId="BasicParagraph">
    <w:name w:val="[Basic Paragraph]"/>
    <w:basedOn w:val="a"/>
    <w:uiPriority w:val="99"/>
    <w:rsid w:val="005B34FE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a"/>
    <w:link w:val="H1Char"/>
    <w:qFormat/>
    <w:rsid w:val="005B34FE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a"/>
    <w:rsid w:val="005B34FE"/>
    <w:pPr>
      <w:numPr>
        <w:numId w:val="9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a"/>
    <w:rsid w:val="005B34FE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a"/>
    <w:rsid w:val="005B34FE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af5"/>
    <w:rsid w:val="005B34FE"/>
    <w:rPr>
      <w:b/>
      <w:sz w:val="24"/>
      <w:szCs w:val="24"/>
    </w:rPr>
  </w:style>
  <w:style w:type="character" w:customStyle="1" w:styleId="Pantone485">
    <w:name w:val="Pantone 485"/>
    <w:basedOn w:val="a0"/>
    <w:uiPriority w:val="1"/>
    <w:qFormat/>
    <w:rsid w:val="005B34FE"/>
    <w:rPr>
      <w:rFonts w:cs="Caecilia-Light"/>
      <w:color w:val="DC281E"/>
      <w:szCs w:val="16"/>
    </w:rPr>
  </w:style>
  <w:style w:type="character" w:customStyle="1" w:styleId="H1Char">
    <w:name w:val="H1 Char"/>
    <w:basedOn w:val="a0"/>
    <w:link w:val="H1"/>
    <w:rsid w:val="005B34FE"/>
    <w:rPr>
      <w:rFonts w:ascii="Arial" w:eastAsiaTheme="minorEastAsia" w:hAnsi="Arial" w:cs="Times New Roman"/>
      <w:b/>
      <w:sz w:val="40"/>
      <w:szCs w:val="52"/>
    </w:rPr>
  </w:style>
  <w:style w:type="table" w:customStyle="1" w:styleId="TableGray">
    <w:name w:val="Table Gray"/>
    <w:basedOn w:val="a1"/>
    <w:uiPriority w:val="99"/>
    <w:rsid w:val="005B34FE"/>
    <w:rPr>
      <w:rFonts w:eastAsiaTheme="minorEastAsia" w:cs="Times New Roman"/>
      <w:sz w:val="20"/>
      <w:szCs w:val="20"/>
    </w:rPr>
    <w:tblPr>
      <w:tblInd w:w="0" w:type="dxa"/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af0"/>
    <w:rsid w:val="005B34FE"/>
    <w:pPr>
      <w:numPr>
        <w:numId w:val="10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a"/>
    <w:rsid w:val="005B34FE"/>
    <w:pPr>
      <w:numPr>
        <w:ilvl w:val="1"/>
        <w:numId w:val="7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a"/>
    <w:qFormat/>
    <w:rsid w:val="005B34FE"/>
    <w:pPr>
      <w:numPr>
        <w:numId w:val="8"/>
      </w:numPr>
    </w:pPr>
    <w:rPr>
      <w:rFonts w:eastAsia="MS Mincho"/>
      <w:b/>
      <w:sz w:val="22"/>
    </w:rPr>
  </w:style>
  <w:style w:type="paragraph" w:customStyle="1" w:styleId="Bullet3">
    <w:name w:val="Bullet 3"/>
    <w:basedOn w:val="af0"/>
    <w:qFormat/>
    <w:rsid w:val="005B34FE"/>
    <w:pPr>
      <w:numPr>
        <w:numId w:val="11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a"/>
    <w:qFormat/>
    <w:rsid w:val="005B34FE"/>
    <w:pPr>
      <w:ind w:left="567"/>
    </w:pPr>
    <w:rPr>
      <w:rFonts w:cs="Arial"/>
      <w:b/>
    </w:rPr>
  </w:style>
  <w:style w:type="paragraph" w:customStyle="1" w:styleId="TitreTableau">
    <w:name w:val="Titre Tableau"/>
    <w:basedOn w:val="a"/>
    <w:qFormat/>
    <w:rsid w:val="005B34FE"/>
    <w:pPr>
      <w:spacing w:before="120"/>
      <w:jc w:val="center"/>
    </w:pPr>
    <w:rPr>
      <w:rFonts w:cs="Arial"/>
      <w:b/>
      <w:bCs/>
      <w:color w:val="FFFFFF" w:themeColor="background1"/>
    </w:rPr>
  </w:style>
  <w:style w:type="paragraph" w:customStyle="1" w:styleId="BulletTableau">
    <w:name w:val="Bullet Tableau"/>
    <w:basedOn w:val="Bullet2"/>
    <w:qFormat/>
    <w:rsid w:val="005B34FE"/>
    <w:pPr>
      <w:keepNext/>
      <w:keepLines/>
      <w:framePr w:hSpace="141" w:wrap="around" w:vAnchor="text" w:hAnchor="margin" w:y="402"/>
      <w:numPr>
        <w:numId w:val="12"/>
      </w:numPr>
      <w:spacing w:beforeLines="60" w:afterLines="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4FE"/>
    <w:pPr>
      <w:spacing w:after="120"/>
      <w:jc w:val="both"/>
    </w:pPr>
    <w:rPr>
      <w:rFonts w:ascii="Arial" w:eastAsiaTheme="minorEastAsia" w:hAnsi="Arial" w:cs="Times New Roman"/>
      <w:sz w:val="20"/>
      <w:szCs w:val="20"/>
    </w:rPr>
  </w:style>
  <w:style w:type="paragraph" w:styleId="Heading1">
    <w:name w:val="heading 1"/>
    <w:basedOn w:val="H1"/>
    <w:next w:val="Normal"/>
    <w:link w:val="Heading1Char"/>
    <w:uiPriority w:val="9"/>
    <w:rsid w:val="005B34F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34FE"/>
    <w:pPr>
      <w:keepNext/>
      <w:pBdr>
        <w:top w:val="single" w:sz="4" w:space="11" w:color="auto"/>
      </w:pBdr>
      <w:spacing w:before="240" w:after="240"/>
      <w:jc w:val="left"/>
      <w:outlineLvl w:val="1"/>
    </w:pPr>
    <w:rPr>
      <w:b/>
      <w:caps/>
      <w:sz w:val="24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34FE"/>
    <w:pPr>
      <w:keepNext/>
      <w:spacing w:before="240"/>
      <w:jc w:val="left"/>
      <w:outlineLvl w:val="2"/>
    </w:pPr>
    <w:rPr>
      <w:b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5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  <w:rsid w:val="005B34F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34FE"/>
  </w:style>
  <w:style w:type="character" w:customStyle="1" w:styleId="Heading1Char">
    <w:name w:val="Heading 1 Char"/>
    <w:basedOn w:val="DefaultParagraphFont"/>
    <w:link w:val="Heading1"/>
    <w:uiPriority w:val="9"/>
    <w:rsid w:val="005B34FE"/>
    <w:rPr>
      <w:rFonts w:ascii="Arial" w:eastAsiaTheme="minorEastAsia" w:hAnsi="Arial" w:cs="Times New Roman"/>
      <w:b/>
      <w:sz w:val="4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B34FE"/>
    <w:rPr>
      <w:rFonts w:ascii="Arial" w:eastAsiaTheme="minorEastAsia" w:hAnsi="Arial" w:cs="Times New Roman"/>
      <w:b/>
      <w:cap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34FE"/>
    <w:rPr>
      <w:rFonts w:ascii="Arial" w:eastAsiaTheme="minorEastAsia" w:hAnsi="Arial" w:cs="Times New Roman"/>
      <w:b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57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4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FE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DefaultParagraphFont"/>
    <w:uiPriority w:val="99"/>
    <w:semiHidden/>
    <w:rsid w:val="00BC4573"/>
    <w:rPr>
      <w:rFonts w:ascii="Lucida Grande" w:eastAsiaTheme="minorEastAsia" w:hAnsi="Lucida Grande" w:cs="MyriadPro-Regular"/>
      <w:sz w:val="18"/>
      <w:szCs w:val="18"/>
      <w:lang w:val="en-GB"/>
    </w:rPr>
  </w:style>
  <w:style w:type="paragraph" w:customStyle="1" w:styleId="Title1">
    <w:name w:val="Title 1"/>
    <w:basedOn w:val="Normal"/>
    <w:qFormat/>
    <w:rsid w:val="00BC4573"/>
    <w:rPr>
      <w:rFonts w:ascii="Baskerville" w:hAnsi="Baskerville"/>
      <w:smallCaps/>
      <w:sz w:val="56"/>
    </w:rPr>
  </w:style>
  <w:style w:type="paragraph" w:styleId="FootnoteText">
    <w:name w:val="footnote text"/>
    <w:basedOn w:val="Normal"/>
    <w:link w:val="FootnoteTextChar"/>
    <w:uiPriority w:val="99"/>
    <w:unhideWhenUsed/>
    <w:rsid w:val="005B34FE"/>
    <w:pPr>
      <w:spacing w:after="0"/>
    </w:pPr>
    <w:rPr>
      <w:sz w:val="16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34FE"/>
    <w:rPr>
      <w:rFonts w:ascii="Arial" w:eastAsiaTheme="minorEastAsia" w:hAnsi="Arial" w:cs="Times New Roman"/>
      <w:sz w:val="16"/>
      <w:szCs w:val="22"/>
    </w:rPr>
  </w:style>
  <w:style w:type="character" w:customStyle="1" w:styleId="TestonotaapidipaginaCarattere">
    <w:name w:val="Testo nota a piè di pagina Carattere"/>
    <w:basedOn w:val="DefaultParagraphFont"/>
    <w:uiPriority w:val="99"/>
    <w:semiHidden/>
    <w:rsid w:val="00BC4573"/>
    <w:rPr>
      <w:rFonts w:asciiTheme="majorHAnsi" w:eastAsiaTheme="minorEastAsia" w:hAnsiTheme="majorHAnsi" w:cs="MyriadPro-Regular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5B34FE"/>
    <w:rPr>
      <w:vertAlign w:val="superscript"/>
    </w:rPr>
  </w:style>
  <w:style w:type="paragraph" w:styleId="NormalWeb">
    <w:name w:val="Normal (Web)"/>
    <w:basedOn w:val="Normal"/>
    <w:uiPriority w:val="99"/>
    <w:rsid w:val="00BC4573"/>
    <w:pPr>
      <w:spacing w:after="136" w:line="204" w:lineRule="atLeast"/>
    </w:pPr>
    <w:rPr>
      <w:rFonts w:ascii="Verdana" w:eastAsia="Arial Unicode MS" w:hAnsi="Verdana" w:cs="Arial Unicode MS"/>
      <w:sz w:val="15"/>
      <w:szCs w:val="15"/>
    </w:rPr>
  </w:style>
  <w:style w:type="paragraph" w:styleId="Footer">
    <w:name w:val="footer"/>
    <w:basedOn w:val="Normal"/>
    <w:link w:val="FooterChar"/>
    <w:uiPriority w:val="99"/>
    <w:unhideWhenUsed/>
    <w:rsid w:val="005B34FE"/>
    <w:pPr>
      <w:spacing w:after="0"/>
      <w:jc w:val="left"/>
    </w:pPr>
    <w:rPr>
      <w:sz w:val="16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B34FE"/>
    <w:rPr>
      <w:rFonts w:ascii="Arial" w:eastAsiaTheme="minorEastAsia" w:hAnsi="Arial" w:cs="Times New Roman"/>
      <w:sz w:val="16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5B34F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BC4573"/>
  </w:style>
  <w:style w:type="character" w:customStyle="1" w:styleId="CommentTextChar">
    <w:name w:val="Comment Text Char"/>
    <w:basedOn w:val="DefaultParagraphFont"/>
    <w:link w:val="CommentText"/>
    <w:rsid w:val="00BC4573"/>
    <w:rPr>
      <w:rFonts w:asciiTheme="majorHAnsi" w:eastAsiaTheme="minorEastAsia" w:hAnsiTheme="majorHAnsi" w:cs="MyriadPro-Regular"/>
      <w:sz w:val="20"/>
      <w:szCs w:val="20"/>
      <w:lang w:val="en-GB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5B34FE"/>
    <w:rPr>
      <w:rFonts w:ascii="Arial" w:eastAsiaTheme="minorEastAsia" w:hAnsi="Arial" w:cs="Times New Roman"/>
      <w:b/>
      <w:bCs/>
      <w:sz w:val="20"/>
      <w:szCs w:val="20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5B34FE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BC4573"/>
    <w:pPr>
      <w:spacing w:after="0"/>
      <w:ind w:left="720"/>
      <w:contextualSpacing/>
      <w:jc w:val="left"/>
    </w:pPr>
    <w:rPr>
      <w:rFonts w:ascii="Calibri" w:eastAsia="Cambria" w:hAnsi="Calibri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B34FE"/>
    <w:pPr>
      <w:spacing w:after="240"/>
      <w:ind w:left="720"/>
      <w:contextualSpacing/>
    </w:pPr>
    <w:rPr>
      <w:rFonts w:eastAsiaTheme="minorHAnsi" w:cstheme="minorBidi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B34FE"/>
    <w:rPr>
      <w:rFonts w:ascii="Arial" w:hAnsi="Arial"/>
      <w:sz w:val="20"/>
      <w:szCs w:val="22"/>
    </w:rPr>
  </w:style>
  <w:style w:type="table" w:styleId="LightList-Accent1">
    <w:name w:val="Light List Accent 1"/>
    <w:basedOn w:val="TableNormal"/>
    <w:uiPriority w:val="61"/>
    <w:rsid w:val="00BC4573"/>
    <w:rPr>
      <w:rFonts w:asciiTheme="majorHAnsi" w:eastAsiaTheme="minorEastAsia" w:hAnsiTheme="majorHAnsi" w:cs="ArialMT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BC4573"/>
    <w:rPr>
      <w:rFonts w:asciiTheme="majorHAnsi" w:eastAsiaTheme="minorEastAsia" w:hAnsiTheme="majorHAnsi" w:cs="ArialMT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5B34F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C4573"/>
  </w:style>
  <w:style w:type="table" w:styleId="LightShading-Accent2">
    <w:name w:val="Light Shading Accent 2"/>
    <w:basedOn w:val="TableNormal"/>
    <w:uiPriority w:val="60"/>
    <w:rsid w:val="00BC4573"/>
    <w:rPr>
      <w:rFonts w:asciiTheme="majorHAnsi" w:eastAsiaTheme="minorEastAsia" w:hAnsiTheme="majorHAnsi" w:cs="ArialMT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BC4573"/>
    <w:rPr>
      <w:rFonts w:asciiTheme="majorHAnsi" w:eastAsiaTheme="minorEastAsia" w:hAnsiTheme="majorHAnsi" w:cs="ArialMT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BC4573"/>
    <w:pPr>
      <w:spacing w:after="0"/>
      <w:jc w:val="left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C4573"/>
    <w:rPr>
      <w:rFonts w:ascii="Calibri" w:hAnsi="Calibri"/>
      <w:sz w:val="22"/>
      <w:szCs w:val="21"/>
      <w:lang w:val="en-GB"/>
    </w:rPr>
  </w:style>
  <w:style w:type="paragraph" w:customStyle="1" w:styleId="BodyA">
    <w:name w:val="Body A"/>
    <w:rsid w:val="00BC4573"/>
    <w:rPr>
      <w:rFonts w:ascii="Helvetica" w:eastAsia="ヒラギノ角ゴ Pro W3" w:hAnsi="Helvetica" w:cs="Times New Roman"/>
      <w:color w:val="000000"/>
    </w:rPr>
  </w:style>
  <w:style w:type="paragraph" w:customStyle="1" w:styleId="Reference">
    <w:name w:val="Reference"/>
    <w:basedOn w:val="Normal"/>
    <w:qFormat/>
    <w:rsid w:val="00BC4573"/>
    <w:pPr>
      <w:spacing w:after="0"/>
      <w:ind w:left="567" w:hanging="567"/>
    </w:pPr>
    <w:rPr>
      <w:rFonts w:ascii="Calibri" w:hAnsi="Calibri" w:cstheme="minorBidi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C4573"/>
  </w:style>
  <w:style w:type="paragraph" w:styleId="TOC2">
    <w:name w:val="toc 2"/>
    <w:basedOn w:val="Normal"/>
    <w:next w:val="Normal"/>
    <w:autoRedefine/>
    <w:uiPriority w:val="39"/>
    <w:unhideWhenUsed/>
    <w:rsid w:val="00BC4573"/>
    <w:pPr>
      <w:tabs>
        <w:tab w:val="left" w:pos="567"/>
        <w:tab w:val="right" w:leader="dot" w:pos="8290"/>
      </w:tabs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C4573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BC4573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BC4573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BC4573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BC4573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BC4573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BC4573"/>
    <w:pPr>
      <w:ind w:left="1600"/>
    </w:pPr>
  </w:style>
  <w:style w:type="paragraph" w:styleId="Header">
    <w:name w:val="header"/>
    <w:basedOn w:val="Normal"/>
    <w:link w:val="HeaderChar"/>
    <w:uiPriority w:val="99"/>
    <w:unhideWhenUsed/>
    <w:rsid w:val="005B34FE"/>
    <w:pPr>
      <w:spacing w:after="0" w:line="288" w:lineRule="auto"/>
      <w:jc w:val="lef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B34FE"/>
    <w:rPr>
      <w:rFonts w:ascii="Arial" w:eastAsiaTheme="minorEastAsia" w:hAnsi="Arial" w:cs="Times New Roman"/>
      <w:sz w:val="16"/>
      <w:szCs w:val="20"/>
    </w:rPr>
  </w:style>
  <w:style w:type="table" w:styleId="TableGrid">
    <w:name w:val="Table Grid"/>
    <w:basedOn w:val="TableNormal"/>
    <w:uiPriority w:val="59"/>
    <w:rsid w:val="005B34FE"/>
    <w:rPr>
      <w:rFonts w:ascii="Cambria" w:eastAsiaTheme="minorEastAs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34F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</w:rPr>
  </w:style>
  <w:style w:type="character" w:styleId="PageNumber">
    <w:name w:val="page number"/>
    <w:basedOn w:val="DefaultParagraphFont"/>
    <w:uiPriority w:val="99"/>
    <w:unhideWhenUsed/>
    <w:rsid w:val="005B34FE"/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5B34F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B34FE"/>
    <w:rPr>
      <w:rFonts w:ascii="Arial" w:eastAsiaTheme="minorEastAsia" w:hAnsi="Arial" w:cs="Arial"/>
      <w:sz w:val="21"/>
      <w:szCs w:val="21"/>
    </w:rPr>
  </w:style>
  <w:style w:type="paragraph" w:customStyle="1" w:styleId="BasicParagraph">
    <w:name w:val="[Basic Paragraph]"/>
    <w:basedOn w:val="Normal"/>
    <w:uiPriority w:val="99"/>
    <w:rsid w:val="005B34FE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-Roman" w:eastAsia="Cambria" w:hAnsi="Times-Roman" w:cs="Times-Roman"/>
      <w:color w:val="000000"/>
      <w:szCs w:val="24"/>
    </w:rPr>
  </w:style>
  <w:style w:type="paragraph" w:customStyle="1" w:styleId="H1">
    <w:name w:val="H1"/>
    <w:basedOn w:val="Normal"/>
    <w:link w:val="H1Char"/>
    <w:qFormat/>
    <w:rsid w:val="005B34FE"/>
    <w:pPr>
      <w:spacing w:before="360" w:after="240"/>
      <w:jc w:val="left"/>
      <w:outlineLvl w:val="0"/>
    </w:pPr>
    <w:rPr>
      <w:b/>
      <w:sz w:val="40"/>
      <w:szCs w:val="52"/>
    </w:rPr>
  </w:style>
  <w:style w:type="paragraph" w:customStyle="1" w:styleId="Bullet1">
    <w:name w:val="Bullet 1"/>
    <w:basedOn w:val="Normal"/>
    <w:rsid w:val="005B34FE"/>
    <w:pPr>
      <w:numPr>
        <w:numId w:val="9"/>
      </w:numPr>
      <w:spacing w:before="60"/>
    </w:pPr>
    <w:rPr>
      <w:rFonts w:eastAsia="Times New Roman"/>
      <w:color w:val="000000"/>
    </w:rPr>
  </w:style>
  <w:style w:type="paragraph" w:customStyle="1" w:styleId="RefItem1">
    <w:name w:val="Ref Item 1"/>
    <w:basedOn w:val="Normal"/>
    <w:rsid w:val="005B34FE"/>
    <w:pPr>
      <w:jc w:val="left"/>
    </w:pPr>
    <w:rPr>
      <w:color w:val="000000"/>
      <w:szCs w:val="24"/>
      <w:lang w:eastAsia="it-IT"/>
    </w:rPr>
  </w:style>
  <w:style w:type="paragraph" w:customStyle="1" w:styleId="RefTitre">
    <w:name w:val="Ref Titre"/>
    <w:basedOn w:val="Normal"/>
    <w:rsid w:val="005B34FE"/>
    <w:pPr>
      <w:jc w:val="left"/>
    </w:pPr>
    <w:rPr>
      <w:rFonts w:eastAsia="Times New Roman"/>
      <w:b/>
      <w:bCs/>
      <w:sz w:val="26"/>
      <w:szCs w:val="26"/>
    </w:rPr>
  </w:style>
  <w:style w:type="paragraph" w:customStyle="1" w:styleId="Header1">
    <w:name w:val="Header 1"/>
    <w:basedOn w:val="Header"/>
    <w:rsid w:val="005B34FE"/>
    <w:rPr>
      <w:b/>
      <w:sz w:val="24"/>
      <w:szCs w:val="24"/>
    </w:rPr>
  </w:style>
  <w:style w:type="character" w:customStyle="1" w:styleId="Pantone485">
    <w:name w:val="Pantone 485"/>
    <w:basedOn w:val="DefaultParagraphFont"/>
    <w:uiPriority w:val="1"/>
    <w:qFormat/>
    <w:rsid w:val="005B34FE"/>
    <w:rPr>
      <w:rFonts w:cs="Caecilia-Light"/>
      <w:color w:val="DC281E"/>
      <w:szCs w:val="16"/>
    </w:rPr>
  </w:style>
  <w:style w:type="character" w:customStyle="1" w:styleId="H1Char">
    <w:name w:val="H1 Char"/>
    <w:basedOn w:val="DefaultParagraphFont"/>
    <w:link w:val="H1"/>
    <w:rsid w:val="005B34FE"/>
    <w:rPr>
      <w:rFonts w:ascii="Arial" w:eastAsiaTheme="minorEastAsia" w:hAnsi="Arial" w:cs="Times New Roman"/>
      <w:b/>
      <w:sz w:val="40"/>
      <w:szCs w:val="52"/>
    </w:rPr>
  </w:style>
  <w:style w:type="table" w:customStyle="1" w:styleId="TableGray">
    <w:name w:val="Table Gray"/>
    <w:basedOn w:val="TableNormal"/>
    <w:uiPriority w:val="99"/>
    <w:rsid w:val="005B34FE"/>
    <w:rPr>
      <w:rFonts w:eastAsiaTheme="minorEastAsia" w:cs="Times New Roman"/>
      <w:sz w:val="20"/>
      <w:szCs w:val="20"/>
    </w:rPr>
    <w:tblPr>
      <w:tblCellMar>
        <w:top w:w="142" w:type="dxa"/>
        <w:left w:w="142" w:type="dxa"/>
        <w:bottom w:w="142" w:type="dxa"/>
        <w:right w:w="142" w:type="dxa"/>
      </w:tblCellMar>
    </w:tblPr>
    <w:tcPr>
      <w:shd w:val="clear" w:color="auto" w:fill="D9D9D9" w:themeFill="background1" w:themeFillShade="D9"/>
    </w:tcPr>
  </w:style>
  <w:style w:type="paragraph" w:customStyle="1" w:styleId="Bullet2">
    <w:name w:val="Bullet 2"/>
    <w:basedOn w:val="ListParagraph"/>
    <w:rsid w:val="005B34FE"/>
    <w:pPr>
      <w:numPr>
        <w:numId w:val="10"/>
      </w:numPr>
      <w:spacing w:before="120" w:after="120"/>
      <w:contextualSpacing w:val="0"/>
    </w:pPr>
    <w:rPr>
      <w:rFonts w:eastAsia="Cambria" w:cs="Arial"/>
    </w:rPr>
  </w:style>
  <w:style w:type="paragraph" w:customStyle="1" w:styleId="ListNumber1">
    <w:name w:val="List Number 1"/>
    <w:basedOn w:val="Normal"/>
    <w:rsid w:val="005B34FE"/>
    <w:pPr>
      <w:numPr>
        <w:ilvl w:val="1"/>
        <w:numId w:val="7"/>
      </w:numPr>
      <w:contextualSpacing/>
    </w:pPr>
    <w:rPr>
      <w:rFonts w:eastAsiaTheme="minorHAnsi" w:cstheme="minorHAnsi"/>
      <w:szCs w:val="22"/>
    </w:rPr>
  </w:style>
  <w:style w:type="paragraph" w:customStyle="1" w:styleId="NormalNo">
    <w:name w:val="Normal + No"/>
    <w:basedOn w:val="Normal"/>
    <w:qFormat/>
    <w:rsid w:val="005B34FE"/>
    <w:pPr>
      <w:numPr>
        <w:numId w:val="8"/>
      </w:numPr>
    </w:pPr>
    <w:rPr>
      <w:rFonts w:eastAsia="MS Mincho"/>
      <w:b/>
      <w:sz w:val="22"/>
    </w:rPr>
  </w:style>
  <w:style w:type="paragraph" w:customStyle="1" w:styleId="Bullet3">
    <w:name w:val="Bullet 3"/>
    <w:basedOn w:val="ListParagraph"/>
    <w:qFormat/>
    <w:rsid w:val="005B34FE"/>
    <w:pPr>
      <w:numPr>
        <w:numId w:val="11"/>
      </w:numPr>
      <w:spacing w:before="120" w:after="120"/>
      <w:ind w:right="425"/>
    </w:pPr>
    <w:rPr>
      <w:rFonts w:cs="Arial"/>
      <w:i/>
      <w:iCs/>
    </w:rPr>
  </w:style>
  <w:style w:type="paragraph" w:customStyle="1" w:styleId="Indent">
    <w:name w:val="Indent"/>
    <w:basedOn w:val="Normal"/>
    <w:qFormat/>
    <w:rsid w:val="005B34FE"/>
    <w:pPr>
      <w:ind w:left="567"/>
    </w:pPr>
    <w:rPr>
      <w:rFonts w:cs="Arial"/>
      <w:b/>
    </w:rPr>
  </w:style>
  <w:style w:type="paragraph" w:customStyle="1" w:styleId="TitreTableau">
    <w:name w:val="Titre Tableau"/>
    <w:basedOn w:val="Normal"/>
    <w:qFormat/>
    <w:rsid w:val="005B34FE"/>
    <w:pPr>
      <w:spacing w:before="120"/>
      <w:jc w:val="center"/>
    </w:pPr>
    <w:rPr>
      <w:rFonts w:cs="Arial"/>
      <w:b/>
      <w:bCs/>
      <w:color w:val="FFFFFF" w:themeColor="background1"/>
      <w:lang w:val="en-CA"/>
    </w:rPr>
  </w:style>
  <w:style w:type="paragraph" w:customStyle="1" w:styleId="BulletTableau">
    <w:name w:val="Bullet Tableau"/>
    <w:basedOn w:val="Bullet2"/>
    <w:qFormat/>
    <w:rsid w:val="005B34FE"/>
    <w:pPr>
      <w:keepNext/>
      <w:keepLines/>
      <w:framePr w:hSpace="141" w:wrap="around" w:vAnchor="text" w:hAnchor="margin" w:y="402"/>
      <w:numPr>
        <w:numId w:val="12"/>
      </w:numPr>
      <w:spacing w:beforeLines="60" w:before="60" w:afterLines="20" w:after="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Office_Word3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package" Target="embeddings/_________Microsoft_Office_Word2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4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lients\Croix%20Rouge\ICRC_Templ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ICRC_Template</Template>
  <TotalTime>90</TotalTime>
  <Pages>5</Pages>
  <Words>1508</Words>
  <Characters>8597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Independent Consultant</Company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Creti Pantaleo</dc:creator>
  <cp:keywords/>
  <cp:lastModifiedBy>User</cp:lastModifiedBy>
  <cp:revision>22</cp:revision>
  <cp:lastPrinted>2015-10-13T19:19:00Z</cp:lastPrinted>
  <dcterms:created xsi:type="dcterms:W3CDTF">2014-12-10T17:19:00Z</dcterms:created>
  <dcterms:modified xsi:type="dcterms:W3CDTF">2017-04-20T11:56:00Z</dcterms:modified>
</cp:coreProperties>
</file>