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E07A0" w14:textId="77777777" w:rsidR="009724AB" w:rsidRDefault="0005432D">
      <w:pPr>
        <w:pStyle w:val="Heading2"/>
        <w:keepLines w:val="0"/>
        <w:tabs>
          <w:tab w:val="left" w:pos="510"/>
          <w:tab w:val="left" w:pos="680"/>
          <w:tab w:val="left" w:pos="851"/>
          <w:tab w:val="left" w:pos="1021"/>
        </w:tabs>
        <w:spacing w:before="300" w:after="140" w:line="240" w:lineRule="auto"/>
        <w:rPr>
          <w:color w:val="FF0000"/>
          <w:sz w:val="28"/>
          <w:szCs w:val="28"/>
        </w:rPr>
      </w:pPr>
      <w:r>
        <w:rPr>
          <w:color w:val="FF0000"/>
          <w:sz w:val="28"/>
        </w:rPr>
        <w:t>Plan de formation</w:t>
      </w:r>
    </w:p>
    <w:p w14:paraId="0ACE07A1" w14:textId="77777777" w:rsidR="009724AB" w:rsidRDefault="0005432D">
      <w:pPr>
        <w:tabs>
          <w:tab w:val="left" w:pos="340"/>
        </w:tabs>
        <w:spacing w:after="140" w:line="240" w:lineRule="auto"/>
      </w:pPr>
      <w:r>
        <w:t>Cette section a pour objectif de permettre aux SN de comprendre les exigences de formation à l'utilisation de RedRose.</w:t>
      </w:r>
    </w:p>
    <w:p w14:paraId="0ACE07A2" w14:textId="77777777" w:rsidR="009724AB" w:rsidRDefault="009724AB">
      <w:pPr>
        <w:tabs>
          <w:tab w:val="left" w:pos="340"/>
        </w:tabs>
        <w:spacing w:after="140" w:line="240" w:lineRule="auto"/>
        <w:rPr>
          <w:i/>
        </w:rPr>
      </w:pPr>
    </w:p>
    <w:p w14:paraId="0ACE07A3" w14:textId="77777777" w:rsidR="009724AB" w:rsidRDefault="0005432D">
      <w:pPr>
        <w:tabs>
          <w:tab w:val="left" w:pos="340"/>
        </w:tabs>
        <w:spacing w:after="140" w:line="240" w:lineRule="auto"/>
        <w:rPr>
          <w:b/>
          <w:i/>
        </w:rPr>
      </w:pPr>
      <w:r>
        <w:rPr>
          <w:b/>
          <w:i/>
        </w:rPr>
        <w:t>Questions / considérations clés :</w:t>
      </w:r>
    </w:p>
    <w:p w14:paraId="0ACE07A4" w14:textId="77777777" w:rsidR="009724AB" w:rsidRDefault="009724AB">
      <w:pPr>
        <w:tabs>
          <w:tab w:val="left" w:pos="340"/>
        </w:tabs>
        <w:spacing w:after="140" w:line="240" w:lineRule="auto"/>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300"/>
      </w:tblGrid>
      <w:tr w:rsidR="009724AB" w14:paraId="0ACE07AA" w14:textId="77777777">
        <w:tc>
          <w:tcPr>
            <w:tcW w:w="3060" w:type="dxa"/>
            <w:shd w:val="clear" w:color="auto" w:fill="FF0000"/>
            <w:tcMar>
              <w:top w:w="100" w:type="dxa"/>
              <w:left w:w="100" w:type="dxa"/>
              <w:bottom w:w="100" w:type="dxa"/>
              <w:right w:w="100" w:type="dxa"/>
            </w:tcMar>
          </w:tcPr>
          <w:p w14:paraId="0ACE07A5" w14:textId="77777777" w:rsidR="009724AB" w:rsidRDefault="0005432D">
            <w:pPr>
              <w:widowControl w:val="0"/>
              <w:pBdr>
                <w:top w:val="nil"/>
                <w:left w:val="nil"/>
                <w:bottom w:val="nil"/>
                <w:right w:val="nil"/>
                <w:between w:val="nil"/>
              </w:pBdr>
              <w:spacing w:line="240" w:lineRule="auto"/>
              <w:rPr>
                <w:b/>
                <w:color w:val="FFFFFF"/>
              </w:rPr>
            </w:pPr>
            <w:r>
              <w:rPr>
                <w:b/>
                <w:color w:val="FFFFFF"/>
              </w:rPr>
              <w:t>Qui sont les parties prenantes qui utiliseront le système ? Et quels sont leurs besoins en formation ?</w:t>
            </w:r>
          </w:p>
        </w:tc>
        <w:tc>
          <w:tcPr>
            <w:tcW w:w="6300" w:type="dxa"/>
            <w:shd w:val="clear" w:color="auto" w:fill="auto"/>
            <w:tcMar>
              <w:top w:w="100" w:type="dxa"/>
              <w:left w:w="100" w:type="dxa"/>
              <w:bottom w:w="100" w:type="dxa"/>
              <w:right w:w="100" w:type="dxa"/>
            </w:tcMar>
          </w:tcPr>
          <w:p w14:paraId="0ACE07A6" w14:textId="581D4DED" w:rsidR="009724AB" w:rsidRDefault="0005432D">
            <w:pPr>
              <w:tabs>
                <w:tab w:val="left" w:pos="340"/>
              </w:tabs>
              <w:spacing w:after="140" w:line="240" w:lineRule="auto"/>
            </w:pPr>
            <w:r>
              <w:t xml:space="preserve">Il est préférable d'organiser des sessions de formation distinctes en fonction des parties prenantes </w:t>
            </w:r>
            <w:r w:rsidR="00775F95">
              <w:t>ou au moins de les diviser en groupes</w:t>
            </w:r>
            <w:r>
              <w:t xml:space="preserve">. </w:t>
            </w:r>
            <w:r w:rsidR="00D31D37" w:rsidRPr="00D31D37">
              <w:t>Il est nécessaire d'être</w:t>
            </w:r>
            <w:r>
              <w:t xml:space="preserve"> clair sur les objectifs d'apprentissage (par exemple, renforcement des compétences ou sensibilisation/plaidoyer).</w:t>
            </w:r>
          </w:p>
          <w:p w14:paraId="0ACE07A7" w14:textId="77435031" w:rsidR="009724AB" w:rsidRDefault="0005432D">
            <w:pPr>
              <w:tabs>
                <w:tab w:val="left" w:pos="340"/>
              </w:tabs>
              <w:spacing w:after="140" w:line="240" w:lineRule="auto"/>
            </w:pPr>
            <w:r>
              <w:t xml:space="preserve">Par exemple, </w:t>
            </w:r>
            <w:r w:rsidR="00BF6E05">
              <w:rPr>
                <w:rStyle w:val="jlqj4b"/>
              </w:rPr>
              <w:t xml:space="preserve">les volontaires peuvent seulement avoir besoin d'être formés sur le </w:t>
            </w:r>
            <w:proofErr w:type="spellStart"/>
            <w:r w:rsidR="00BF6E05">
              <w:rPr>
                <w:rStyle w:val="jlqj4b"/>
              </w:rPr>
              <w:t>RRCollect</w:t>
            </w:r>
            <w:proofErr w:type="spellEnd"/>
            <w:r w:rsidR="00BF6E05">
              <w:rPr>
                <w:rStyle w:val="jlqj4b"/>
              </w:rPr>
              <w:t xml:space="preserve"> et </w:t>
            </w:r>
            <w:r w:rsidR="00775F95">
              <w:rPr>
                <w:rStyle w:val="jlqj4b"/>
              </w:rPr>
              <w:t xml:space="preserve">la </w:t>
            </w:r>
            <w:proofErr w:type="spellStart"/>
            <w:r w:rsidR="00BF6E05">
              <w:rPr>
                <w:rStyle w:val="jlqj4b"/>
              </w:rPr>
              <w:t>RRApp</w:t>
            </w:r>
            <w:proofErr w:type="spellEnd"/>
            <w:r w:rsidR="00BF6E05">
              <w:rPr>
                <w:rStyle w:val="jlqj4b"/>
              </w:rPr>
              <w:t xml:space="preserve"> pour la collecte et la distribution de données, et pas nécessairement sur la plate-forme.</w:t>
            </w:r>
          </w:p>
          <w:p w14:paraId="0ACE07A8" w14:textId="77777777" w:rsidR="009724AB" w:rsidRDefault="0005432D">
            <w:pPr>
              <w:tabs>
                <w:tab w:val="left" w:pos="340"/>
              </w:tabs>
              <w:spacing w:after="140" w:line="240" w:lineRule="auto"/>
            </w:pPr>
            <w:r>
              <w:t>Les responsables des finances et du projet devront être formés ensemble sur le processus d'approbation des finances en raison du partage des responsabilités et de la séparation des tâches.</w:t>
            </w:r>
          </w:p>
          <w:p w14:paraId="0ACE07A9" w14:textId="6C68527F" w:rsidR="009724AB" w:rsidRDefault="0005432D" w:rsidP="00775F95">
            <w:pPr>
              <w:tabs>
                <w:tab w:val="left" w:pos="340"/>
              </w:tabs>
              <w:spacing w:after="140" w:line="240" w:lineRule="auto"/>
            </w:pPr>
            <w:r>
              <w:t xml:space="preserve">Les fournisseurs devront peut-être aussi être formés séparément, en particulier s'ils doivent utiliser des </w:t>
            </w:r>
            <w:r w:rsidR="00775F95">
              <w:t>équipements</w:t>
            </w:r>
            <w:r>
              <w:t>.</w:t>
            </w:r>
          </w:p>
        </w:tc>
      </w:tr>
      <w:tr w:rsidR="009724AB" w14:paraId="0ACE07AD" w14:textId="77777777">
        <w:tc>
          <w:tcPr>
            <w:tcW w:w="3060" w:type="dxa"/>
            <w:shd w:val="clear" w:color="auto" w:fill="FF0000"/>
            <w:tcMar>
              <w:top w:w="100" w:type="dxa"/>
              <w:left w:w="100" w:type="dxa"/>
              <w:bottom w:w="100" w:type="dxa"/>
              <w:right w:w="100" w:type="dxa"/>
            </w:tcMar>
          </w:tcPr>
          <w:p w14:paraId="0ACE07AB" w14:textId="77777777" w:rsidR="009724AB" w:rsidRDefault="0005432D">
            <w:pPr>
              <w:widowControl w:val="0"/>
              <w:pBdr>
                <w:top w:val="nil"/>
                <w:left w:val="nil"/>
                <w:bottom w:val="nil"/>
                <w:right w:val="nil"/>
                <w:between w:val="nil"/>
              </w:pBdr>
              <w:spacing w:line="240" w:lineRule="auto"/>
              <w:rPr>
                <w:b/>
                <w:color w:val="FFFFFF"/>
              </w:rPr>
            </w:pPr>
            <w:r>
              <w:rPr>
                <w:b/>
                <w:color w:val="FFFFFF"/>
              </w:rPr>
              <w:t>Avez-vous besoin d'une formation de formateurs (</w:t>
            </w:r>
            <w:proofErr w:type="spellStart"/>
            <w:r>
              <w:rPr>
                <w:b/>
                <w:color w:val="FFFFFF"/>
              </w:rPr>
              <w:t>FdF</w:t>
            </w:r>
            <w:proofErr w:type="spellEnd"/>
            <w:r>
              <w:rPr>
                <w:b/>
                <w:color w:val="FFFFFF"/>
              </w:rPr>
              <w:t>) ou simplement d'une seule petite équipe ?</w:t>
            </w:r>
          </w:p>
        </w:tc>
        <w:tc>
          <w:tcPr>
            <w:tcW w:w="6300" w:type="dxa"/>
            <w:shd w:val="clear" w:color="auto" w:fill="auto"/>
            <w:tcMar>
              <w:top w:w="100" w:type="dxa"/>
              <w:left w:w="100" w:type="dxa"/>
              <w:bottom w:w="100" w:type="dxa"/>
              <w:right w:w="100" w:type="dxa"/>
            </w:tcMar>
          </w:tcPr>
          <w:p w14:paraId="0ACE07AC" w14:textId="7931C526" w:rsidR="009724AB" w:rsidRDefault="0005432D" w:rsidP="00775F95">
            <w:pPr>
              <w:tabs>
                <w:tab w:val="left" w:pos="340"/>
              </w:tabs>
              <w:spacing w:after="140" w:line="240" w:lineRule="auto"/>
            </w:pPr>
            <w:r>
              <w:t xml:space="preserve">En général, la formation commence au siège et les formateurs se rendent dans les </w:t>
            </w:r>
            <w:r w:rsidR="00775F95">
              <w:t xml:space="preserve">branches </w:t>
            </w:r>
            <w:r>
              <w:t xml:space="preserve">pour former les autres sur le terrain.  Parfois, l'utilisation du système est d'abord limitée aux parties prenantes du projet pilote initial, de sorte qu'une équipe plus restreinte aura besoin de la formation sans qu'il y ait de déploiement officiel. </w:t>
            </w:r>
            <w:r w:rsidR="0078304D">
              <w:rPr>
                <w:rStyle w:val="jlqj4b"/>
              </w:rPr>
              <w:t>Cela devrait inclure</w:t>
            </w:r>
            <w:r>
              <w:t xml:space="preserve"> la communication et le plaidoyer auprès des antennes.</w:t>
            </w:r>
          </w:p>
        </w:tc>
      </w:tr>
      <w:tr w:rsidR="009724AB" w14:paraId="0ACE07B0" w14:textId="77777777">
        <w:tc>
          <w:tcPr>
            <w:tcW w:w="3060" w:type="dxa"/>
            <w:shd w:val="clear" w:color="auto" w:fill="FF0000"/>
            <w:tcMar>
              <w:top w:w="100" w:type="dxa"/>
              <w:left w:w="100" w:type="dxa"/>
              <w:bottom w:w="100" w:type="dxa"/>
              <w:right w:w="100" w:type="dxa"/>
            </w:tcMar>
          </w:tcPr>
          <w:p w14:paraId="0ACE07AE" w14:textId="77777777" w:rsidR="009724AB" w:rsidRDefault="0005432D">
            <w:pPr>
              <w:widowControl w:val="0"/>
              <w:pBdr>
                <w:top w:val="nil"/>
                <w:left w:val="nil"/>
                <w:bottom w:val="nil"/>
                <w:right w:val="nil"/>
                <w:between w:val="nil"/>
              </w:pBdr>
              <w:spacing w:line="240" w:lineRule="auto"/>
              <w:rPr>
                <w:b/>
                <w:color w:val="FFFFFF"/>
              </w:rPr>
            </w:pPr>
            <w:r>
              <w:rPr>
                <w:b/>
                <w:color w:val="FFFFFF"/>
              </w:rPr>
              <w:t>Y a-t-il une personne au sein de la SN qui a déjà fait l'expérience de RedRose (ou d'un système similaire) ?</w:t>
            </w:r>
          </w:p>
        </w:tc>
        <w:tc>
          <w:tcPr>
            <w:tcW w:w="6300" w:type="dxa"/>
            <w:shd w:val="clear" w:color="auto" w:fill="auto"/>
            <w:tcMar>
              <w:top w:w="100" w:type="dxa"/>
              <w:left w:w="100" w:type="dxa"/>
              <w:bottom w:w="100" w:type="dxa"/>
              <w:right w:w="100" w:type="dxa"/>
            </w:tcMar>
          </w:tcPr>
          <w:p w14:paraId="0ACE07AF" w14:textId="19645281" w:rsidR="009724AB" w:rsidRDefault="0005432D">
            <w:pPr>
              <w:widowControl w:val="0"/>
              <w:pBdr>
                <w:top w:val="nil"/>
                <w:left w:val="nil"/>
                <w:bottom w:val="nil"/>
                <w:right w:val="nil"/>
                <w:between w:val="nil"/>
              </w:pBdr>
              <w:spacing w:line="240" w:lineRule="auto"/>
            </w:pPr>
            <w:r>
              <w:t xml:space="preserve">Pour les formations </w:t>
            </w:r>
            <w:r w:rsidR="007A0022" w:rsidRPr="007A0022">
              <w:t>ultérieures</w:t>
            </w:r>
            <w:r>
              <w:t xml:space="preserve">, faites appel à celles et ceux qui ont </w:t>
            </w:r>
            <w:r w:rsidR="00E539AE">
              <w:rPr>
                <w:rStyle w:val="jlqj4b"/>
              </w:rPr>
              <w:t>été impliqués</w:t>
            </w:r>
            <w:r w:rsidR="00E539AE">
              <w:t xml:space="preserve"> </w:t>
            </w:r>
            <w:r>
              <w:t>au projet pilote pour dispenser les formations suivantes. Si vous effectuez un projet pilote, prenez des photos et des vidéos et notez les problèmes ou les points à améliorer. Ces éléments seront utiles pour les formations ultérieures.</w:t>
            </w:r>
          </w:p>
        </w:tc>
      </w:tr>
      <w:tr w:rsidR="009724AB" w14:paraId="0ACE07B3" w14:textId="77777777">
        <w:tc>
          <w:tcPr>
            <w:tcW w:w="3060" w:type="dxa"/>
            <w:shd w:val="clear" w:color="auto" w:fill="FF0000"/>
            <w:tcMar>
              <w:top w:w="100" w:type="dxa"/>
              <w:left w:w="100" w:type="dxa"/>
              <w:bottom w:w="100" w:type="dxa"/>
              <w:right w:w="100" w:type="dxa"/>
            </w:tcMar>
          </w:tcPr>
          <w:p w14:paraId="0ACE07B1" w14:textId="77777777" w:rsidR="009724AB" w:rsidRDefault="0005432D">
            <w:pPr>
              <w:widowControl w:val="0"/>
              <w:pBdr>
                <w:top w:val="nil"/>
                <w:left w:val="nil"/>
                <w:bottom w:val="nil"/>
                <w:right w:val="nil"/>
                <w:between w:val="nil"/>
              </w:pBdr>
              <w:spacing w:line="240" w:lineRule="auto"/>
              <w:rPr>
                <w:b/>
                <w:color w:val="FFFFFF"/>
              </w:rPr>
            </w:pPr>
            <w:r>
              <w:rPr>
                <w:b/>
                <w:color w:val="FFFFFF"/>
              </w:rPr>
              <w:t>Combien de temps durent les séances de formation ?</w:t>
            </w:r>
          </w:p>
        </w:tc>
        <w:tc>
          <w:tcPr>
            <w:tcW w:w="6300" w:type="dxa"/>
            <w:shd w:val="clear" w:color="auto" w:fill="auto"/>
            <w:tcMar>
              <w:top w:w="100" w:type="dxa"/>
              <w:left w:w="100" w:type="dxa"/>
              <w:bottom w:w="100" w:type="dxa"/>
              <w:right w:w="100" w:type="dxa"/>
            </w:tcMar>
          </w:tcPr>
          <w:p w14:paraId="0ACE07B2" w14:textId="77777777" w:rsidR="009724AB" w:rsidRDefault="0005432D">
            <w:pPr>
              <w:widowControl w:val="0"/>
              <w:pBdr>
                <w:top w:val="nil"/>
                <w:left w:val="nil"/>
                <w:bottom w:val="nil"/>
                <w:right w:val="nil"/>
                <w:between w:val="nil"/>
              </w:pBdr>
              <w:spacing w:line="240" w:lineRule="auto"/>
            </w:pPr>
            <w:r>
              <w:t xml:space="preserve">En fonction du type de formation (plaidoyer/sensibilisation ou renforcement des compétences). Le plaidoyer et/ou la sensibilisation peut aller d'une présentation de base générale d'une heure à 2 ou 3 jours de séances d'introduction et de démonstration. Le renforcement des compétences peut </w:t>
            </w:r>
            <w:r>
              <w:lastRenderedPageBreak/>
              <w:t>prendre 3 à 5 jours, en fonction du nombre de participants et de leur niveau de compétence.</w:t>
            </w:r>
          </w:p>
        </w:tc>
      </w:tr>
      <w:tr w:rsidR="009724AB" w14:paraId="0ACE07B6" w14:textId="77777777">
        <w:tc>
          <w:tcPr>
            <w:tcW w:w="3060" w:type="dxa"/>
            <w:shd w:val="clear" w:color="auto" w:fill="FF0000"/>
            <w:tcMar>
              <w:top w:w="100" w:type="dxa"/>
              <w:left w:w="100" w:type="dxa"/>
              <w:bottom w:w="100" w:type="dxa"/>
              <w:right w:w="100" w:type="dxa"/>
            </w:tcMar>
          </w:tcPr>
          <w:p w14:paraId="0ACE07B4" w14:textId="77777777" w:rsidR="009724AB" w:rsidRDefault="0005432D">
            <w:pPr>
              <w:widowControl w:val="0"/>
              <w:pBdr>
                <w:top w:val="nil"/>
                <w:left w:val="nil"/>
                <w:bottom w:val="nil"/>
                <w:right w:val="nil"/>
                <w:between w:val="nil"/>
              </w:pBdr>
              <w:spacing w:line="240" w:lineRule="auto"/>
              <w:rPr>
                <w:b/>
                <w:color w:val="FFFFFF"/>
              </w:rPr>
            </w:pPr>
            <w:r>
              <w:rPr>
                <w:b/>
                <w:color w:val="FFFFFF"/>
              </w:rPr>
              <w:lastRenderedPageBreak/>
              <w:t>Qui peut diriger la formation ?</w:t>
            </w:r>
          </w:p>
        </w:tc>
        <w:tc>
          <w:tcPr>
            <w:tcW w:w="6300" w:type="dxa"/>
            <w:shd w:val="clear" w:color="auto" w:fill="auto"/>
            <w:tcMar>
              <w:top w:w="100" w:type="dxa"/>
              <w:left w:w="100" w:type="dxa"/>
              <w:bottom w:w="100" w:type="dxa"/>
              <w:right w:w="100" w:type="dxa"/>
            </w:tcMar>
          </w:tcPr>
          <w:p w14:paraId="0ACE07B5" w14:textId="77777777" w:rsidR="009724AB" w:rsidRDefault="0005432D">
            <w:pPr>
              <w:widowControl w:val="0"/>
              <w:pBdr>
                <w:top w:val="nil"/>
                <w:left w:val="nil"/>
                <w:bottom w:val="nil"/>
                <w:right w:val="nil"/>
                <w:between w:val="nil"/>
              </w:pBdr>
              <w:spacing w:line="240" w:lineRule="auto"/>
            </w:pPr>
            <w:r>
              <w:t xml:space="preserve">Pour la </w:t>
            </w:r>
            <w:proofErr w:type="spellStart"/>
            <w:r>
              <w:t>FdF</w:t>
            </w:r>
            <w:proofErr w:type="spellEnd"/>
            <w:r>
              <w:t>, vous pouvez contacter le point focal de transferts monétaires de votre région pour connaître les options proposées par les personnes ayant l'expérience de RedRose dans le Mouvement. Vous pouvez également demander à RedRose de dispenser la formation à distance ou sur place.</w:t>
            </w:r>
          </w:p>
        </w:tc>
      </w:tr>
      <w:tr w:rsidR="009724AB" w14:paraId="0ACE07BD" w14:textId="77777777">
        <w:tc>
          <w:tcPr>
            <w:tcW w:w="3060" w:type="dxa"/>
            <w:shd w:val="clear" w:color="auto" w:fill="FF0000"/>
            <w:tcMar>
              <w:top w:w="100" w:type="dxa"/>
              <w:left w:w="100" w:type="dxa"/>
              <w:bottom w:w="100" w:type="dxa"/>
              <w:right w:w="100" w:type="dxa"/>
            </w:tcMar>
          </w:tcPr>
          <w:p w14:paraId="0ACE07B7" w14:textId="77777777" w:rsidR="009724AB" w:rsidRDefault="0005432D">
            <w:pPr>
              <w:widowControl w:val="0"/>
              <w:pBdr>
                <w:top w:val="nil"/>
                <w:left w:val="nil"/>
                <w:bottom w:val="nil"/>
                <w:right w:val="nil"/>
                <w:between w:val="nil"/>
              </w:pBdr>
              <w:spacing w:line="240" w:lineRule="auto"/>
              <w:rPr>
                <w:b/>
                <w:color w:val="FFFFFF"/>
              </w:rPr>
            </w:pPr>
            <w:r>
              <w:rPr>
                <w:b/>
                <w:color w:val="FFFFFF"/>
              </w:rPr>
              <w:t>Où puis-je obtenir du matériel de formation ?</w:t>
            </w:r>
          </w:p>
        </w:tc>
        <w:tc>
          <w:tcPr>
            <w:tcW w:w="6300" w:type="dxa"/>
            <w:shd w:val="clear" w:color="auto" w:fill="auto"/>
            <w:tcMar>
              <w:top w:w="100" w:type="dxa"/>
              <w:left w:w="100" w:type="dxa"/>
              <w:bottom w:w="100" w:type="dxa"/>
              <w:right w:w="100" w:type="dxa"/>
            </w:tcMar>
          </w:tcPr>
          <w:p w14:paraId="0ACE07B8" w14:textId="683AA2BF" w:rsidR="009724AB" w:rsidRDefault="007A0022">
            <w:pPr>
              <w:widowControl w:val="0"/>
              <w:pBdr>
                <w:top w:val="nil"/>
                <w:left w:val="nil"/>
                <w:bottom w:val="nil"/>
                <w:right w:val="nil"/>
                <w:between w:val="nil"/>
              </w:pBdr>
              <w:spacing w:line="240" w:lineRule="auto"/>
            </w:pPr>
            <w:r>
              <w:rPr>
                <w:rStyle w:val="jlqj4b"/>
              </w:rPr>
              <w:t xml:space="preserve">Pour les fonctions prêtes à l'emploi, vous pouvez prendre des documents génériques sur le site Web de formation </w:t>
            </w:r>
            <w:proofErr w:type="gramStart"/>
            <w:r>
              <w:rPr>
                <w:rStyle w:val="jlqj4b"/>
              </w:rPr>
              <w:t>RedRose:</w:t>
            </w:r>
            <w:proofErr w:type="gramEnd"/>
            <w:r>
              <w:rPr>
                <w:rStyle w:val="jlqj4b"/>
              </w:rPr>
              <w:t xml:space="preserve"> </w:t>
            </w:r>
            <w:r w:rsidR="0005432D">
              <w:t xml:space="preserve"> </w:t>
            </w:r>
            <w:hyperlink r:id="rId8">
              <w:r w:rsidR="0005432D">
                <w:rPr>
                  <w:color w:val="1155CC"/>
                  <w:u w:val="single"/>
                </w:rPr>
                <w:t>https://training.redrosecps.com/</w:t>
              </w:r>
            </w:hyperlink>
            <w:r w:rsidR="0005432D">
              <w:t>. La FICR propose également une présentation générale des concepts communs. Ceux-ci peuvent être utilisés et mis à jour en fonction du contexte ou des personnalisations de la SN.</w:t>
            </w:r>
          </w:p>
          <w:p w14:paraId="0ACE07B9" w14:textId="77777777" w:rsidR="009724AB" w:rsidRDefault="009724AB">
            <w:pPr>
              <w:widowControl w:val="0"/>
              <w:pBdr>
                <w:top w:val="nil"/>
                <w:left w:val="nil"/>
                <w:bottom w:val="nil"/>
                <w:right w:val="nil"/>
                <w:between w:val="nil"/>
              </w:pBdr>
              <w:spacing w:line="240" w:lineRule="auto"/>
            </w:pPr>
          </w:p>
          <w:p w14:paraId="0ACE07BA" w14:textId="77777777" w:rsidR="009724AB" w:rsidRDefault="0005432D">
            <w:pPr>
              <w:widowControl w:val="0"/>
              <w:pBdr>
                <w:top w:val="nil"/>
                <w:left w:val="nil"/>
                <w:bottom w:val="nil"/>
                <w:right w:val="nil"/>
                <w:between w:val="nil"/>
              </w:pBdr>
              <w:spacing w:line="240" w:lineRule="auto"/>
            </w:pPr>
            <w:r>
              <w:t>L'exemple de guide de l'utilisateur figurant dans le kit d'outils pourrait également être utile pour les activités simples.</w:t>
            </w:r>
          </w:p>
          <w:p w14:paraId="0ACE07BB" w14:textId="77777777" w:rsidR="009724AB" w:rsidRDefault="009724AB">
            <w:pPr>
              <w:widowControl w:val="0"/>
              <w:pBdr>
                <w:top w:val="nil"/>
                <w:left w:val="nil"/>
                <w:bottom w:val="nil"/>
                <w:right w:val="nil"/>
                <w:between w:val="nil"/>
              </w:pBdr>
              <w:spacing w:line="240" w:lineRule="auto"/>
            </w:pPr>
          </w:p>
          <w:p w14:paraId="0ACE07BC" w14:textId="77777777" w:rsidR="009724AB" w:rsidRDefault="0005432D">
            <w:pPr>
              <w:widowControl w:val="0"/>
              <w:pBdr>
                <w:top w:val="nil"/>
                <w:left w:val="nil"/>
                <w:bottom w:val="nil"/>
                <w:right w:val="nil"/>
                <w:between w:val="nil"/>
              </w:pBdr>
              <w:spacing w:line="240" w:lineRule="auto"/>
            </w:pPr>
            <w:r>
              <w:t>Nous espérons développer davantage de vidéos ou de matériel en ligne pour compléter les besoins de formation.</w:t>
            </w:r>
          </w:p>
        </w:tc>
      </w:tr>
    </w:tbl>
    <w:p w14:paraId="0ACE07BE" w14:textId="77777777" w:rsidR="009724AB" w:rsidRDefault="009724AB">
      <w:pPr>
        <w:tabs>
          <w:tab w:val="left" w:pos="340"/>
        </w:tabs>
        <w:spacing w:after="140" w:line="240" w:lineRule="auto"/>
      </w:pPr>
    </w:p>
    <w:p w14:paraId="0ACE07BF" w14:textId="77777777" w:rsidR="009724AB" w:rsidRDefault="0005432D">
      <w:pPr>
        <w:tabs>
          <w:tab w:val="left" w:pos="340"/>
        </w:tabs>
        <w:spacing w:after="140" w:line="240" w:lineRule="auto"/>
        <w:rPr>
          <w:b/>
        </w:rPr>
      </w:pPr>
      <w:r>
        <w:rPr>
          <w:b/>
        </w:rPr>
        <w:t>Méthodologie de formation :</w:t>
      </w:r>
    </w:p>
    <w:p w14:paraId="0ACE07C0" w14:textId="77777777" w:rsidR="009724AB" w:rsidRDefault="0005432D">
      <w:pPr>
        <w:numPr>
          <w:ilvl w:val="0"/>
          <w:numId w:val="1"/>
        </w:numPr>
        <w:tabs>
          <w:tab w:val="left" w:pos="340"/>
        </w:tabs>
        <w:spacing w:line="240" w:lineRule="auto"/>
      </w:pPr>
      <w:r>
        <w:t>Phase 1 : Contexte de la mise en place, vue d'ensemble, défis liés aux données/à la distribution</w:t>
      </w:r>
    </w:p>
    <w:p w14:paraId="0ACE07C1" w14:textId="77777777" w:rsidR="009724AB" w:rsidRDefault="0005432D">
      <w:pPr>
        <w:numPr>
          <w:ilvl w:val="0"/>
          <w:numId w:val="1"/>
        </w:numPr>
        <w:tabs>
          <w:tab w:val="left" w:pos="340"/>
        </w:tabs>
        <w:spacing w:line="240" w:lineRule="auto"/>
      </w:pPr>
      <w:r>
        <w:t>Phase 2 : Introduction des concepts clés, définition des termes, démonstration des captures d'écran, processus global (enseignements tirés de la distribution précédente ?)</w:t>
      </w:r>
    </w:p>
    <w:p w14:paraId="0ACE07C2" w14:textId="77777777" w:rsidR="009724AB" w:rsidRDefault="0005432D">
      <w:pPr>
        <w:numPr>
          <w:ilvl w:val="0"/>
          <w:numId w:val="1"/>
        </w:numPr>
        <w:tabs>
          <w:tab w:val="left" w:pos="340"/>
        </w:tabs>
        <w:spacing w:line="240" w:lineRule="auto"/>
      </w:pPr>
      <w:r>
        <w:t>Phase 3 : Démonstration pratique, exercices</w:t>
      </w:r>
    </w:p>
    <w:p w14:paraId="0ACE07C3" w14:textId="77777777" w:rsidR="009724AB" w:rsidRDefault="0005432D">
      <w:pPr>
        <w:numPr>
          <w:ilvl w:val="0"/>
          <w:numId w:val="1"/>
        </w:numPr>
        <w:tabs>
          <w:tab w:val="left" w:pos="340"/>
        </w:tabs>
        <w:spacing w:line="240" w:lineRule="auto"/>
      </w:pPr>
      <w:r>
        <w:t xml:space="preserve">Phase 4 : Test de vos connaissances </w:t>
      </w:r>
    </w:p>
    <w:p w14:paraId="0ACE07C4" w14:textId="05653C1E" w:rsidR="009724AB" w:rsidRDefault="0005432D">
      <w:pPr>
        <w:numPr>
          <w:ilvl w:val="1"/>
          <w:numId w:val="1"/>
        </w:numPr>
        <w:tabs>
          <w:tab w:val="left" w:pos="340"/>
        </w:tabs>
        <w:spacing w:after="140" w:line="240" w:lineRule="auto"/>
      </w:pPr>
      <w:r>
        <w:t xml:space="preserve">Pour la </w:t>
      </w:r>
      <w:proofErr w:type="spellStart"/>
      <w:r>
        <w:t>FdF</w:t>
      </w:r>
      <w:proofErr w:type="spellEnd"/>
      <w:r>
        <w:t xml:space="preserve">, les participants doivent être en mesure de suivre les étapes par eux-mêmes (voir où sont les lacunes et quelles ressources supplémentaires sont nécessaires afin d'être à l'aise et prêts à enseigner aux collègues de </w:t>
      </w:r>
      <w:r w:rsidR="00775F95">
        <w:t>la branche</w:t>
      </w:r>
      <w:r>
        <w:t>)</w:t>
      </w:r>
    </w:p>
    <w:p w14:paraId="0ACE07C5" w14:textId="77777777" w:rsidR="009724AB" w:rsidRDefault="009724AB"/>
    <w:p w14:paraId="0ACE07C6" w14:textId="77777777" w:rsidR="009724AB" w:rsidRDefault="009724AB"/>
    <w:sectPr w:rsidR="009724AB" w:rsidSect="006456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43D39"/>
    <w:multiLevelType w:val="multilevel"/>
    <w:tmpl w:val="D1344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AB"/>
    <w:rsid w:val="000078B3"/>
    <w:rsid w:val="0005432D"/>
    <w:rsid w:val="001D5CE2"/>
    <w:rsid w:val="001F7F33"/>
    <w:rsid w:val="002B0C9D"/>
    <w:rsid w:val="002D6D31"/>
    <w:rsid w:val="00645663"/>
    <w:rsid w:val="00775F95"/>
    <w:rsid w:val="0078304D"/>
    <w:rsid w:val="007A0022"/>
    <w:rsid w:val="009724AB"/>
    <w:rsid w:val="00BF6E05"/>
    <w:rsid w:val="00CA118B"/>
    <w:rsid w:val="00D31D37"/>
    <w:rsid w:val="00E539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E07A0"/>
  <w15:docId w15:val="{68A5B346-5E97-4D12-92CE-D19676D5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63"/>
  </w:style>
  <w:style w:type="paragraph" w:styleId="Heading1">
    <w:name w:val="heading 1"/>
    <w:basedOn w:val="Normal"/>
    <w:next w:val="Normal"/>
    <w:uiPriority w:val="9"/>
    <w:qFormat/>
    <w:rsid w:val="00645663"/>
    <w:pPr>
      <w:keepNext/>
      <w:keepLines/>
      <w:spacing w:before="400" w:after="120"/>
      <w:outlineLvl w:val="0"/>
    </w:pPr>
    <w:rPr>
      <w:sz w:val="40"/>
      <w:szCs w:val="40"/>
    </w:rPr>
  </w:style>
  <w:style w:type="paragraph" w:styleId="Heading2">
    <w:name w:val="heading 2"/>
    <w:basedOn w:val="Normal"/>
    <w:next w:val="Normal"/>
    <w:uiPriority w:val="9"/>
    <w:unhideWhenUsed/>
    <w:qFormat/>
    <w:rsid w:val="00645663"/>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645663"/>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645663"/>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645663"/>
    <w:pPr>
      <w:keepNext/>
      <w:keepLines/>
      <w:spacing w:before="240" w:after="80"/>
      <w:outlineLvl w:val="4"/>
    </w:pPr>
    <w:rPr>
      <w:color w:val="666666"/>
    </w:rPr>
  </w:style>
  <w:style w:type="paragraph" w:styleId="Heading6">
    <w:name w:val="heading 6"/>
    <w:basedOn w:val="Normal"/>
    <w:next w:val="Normal"/>
    <w:uiPriority w:val="9"/>
    <w:semiHidden/>
    <w:unhideWhenUsed/>
    <w:qFormat/>
    <w:rsid w:val="0064566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645663"/>
    <w:tblPr>
      <w:tblCellMar>
        <w:top w:w="0" w:type="dxa"/>
        <w:left w:w="0" w:type="dxa"/>
        <w:bottom w:w="0" w:type="dxa"/>
        <w:right w:w="0" w:type="dxa"/>
      </w:tblCellMar>
    </w:tblPr>
  </w:style>
  <w:style w:type="paragraph" w:styleId="Title">
    <w:name w:val="Title"/>
    <w:basedOn w:val="Normal"/>
    <w:next w:val="Normal"/>
    <w:uiPriority w:val="10"/>
    <w:qFormat/>
    <w:rsid w:val="00645663"/>
    <w:pPr>
      <w:keepNext/>
      <w:keepLines/>
      <w:spacing w:after="60"/>
    </w:pPr>
    <w:rPr>
      <w:sz w:val="52"/>
      <w:szCs w:val="52"/>
    </w:rPr>
  </w:style>
  <w:style w:type="paragraph" w:styleId="Subtitle">
    <w:name w:val="Subtitle"/>
    <w:basedOn w:val="Normal"/>
    <w:next w:val="Normal"/>
    <w:uiPriority w:val="11"/>
    <w:qFormat/>
    <w:rsid w:val="00645663"/>
    <w:pPr>
      <w:keepNext/>
      <w:keepLines/>
      <w:spacing w:after="320"/>
    </w:pPr>
    <w:rPr>
      <w:color w:val="666666"/>
      <w:sz w:val="30"/>
      <w:szCs w:val="30"/>
    </w:rPr>
  </w:style>
  <w:style w:type="table" w:customStyle="1" w:styleId="a">
    <w:basedOn w:val="TableNormal1"/>
    <w:rsid w:val="00645663"/>
    <w:tblPr>
      <w:tblStyleRowBandSize w:val="1"/>
      <w:tblStyleColBandSize w:val="1"/>
      <w:tblCellMar>
        <w:top w:w="100" w:type="dxa"/>
        <w:left w:w="100" w:type="dxa"/>
        <w:bottom w:w="100" w:type="dxa"/>
        <w:right w:w="100" w:type="dxa"/>
      </w:tblCellMar>
    </w:tblPr>
  </w:style>
  <w:style w:type="character" w:customStyle="1" w:styleId="jlqj4b">
    <w:name w:val="jlqj4b"/>
    <w:basedOn w:val="DefaultParagraphFont"/>
    <w:rsid w:val="00D31D37"/>
  </w:style>
  <w:style w:type="paragraph" w:styleId="BalloonText">
    <w:name w:val="Balloon Text"/>
    <w:basedOn w:val="Normal"/>
    <w:link w:val="BalloonTextChar"/>
    <w:uiPriority w:val="99"/>
    <w:semiHidden/>
    <w:unhideWhenUsed/>
    <w:rsid w:val="00775F9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F9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raining.redrosecp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3" ma:contentTypeDescription="Create a new document." ma:contentTypeScope="" ma:versionID="5b20626b780a01b54f1e1e2981735e1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d31b524bafd122bf68884ccf1f7a8efa"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8F015-652B-47D6-B90B-6E6DE0A8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F6A7F-0CA1-4B87-A1EF-E501D00E55C6}">
  <ds:schemaRefs>
    <ds:schemaRef ds:uri="e6c24eca-9ce1-4bce-9f53-c530de1e36b9"/>
    <ds:schemaRef ds:uri="http://purl.org/dc/dcmitype/"/>
    <ds:schemaRef ds:uri="ec39db0a-91b8-4ee4-a164-f162d8a0f727"/>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52C8026-83A3-45C6-95F8-340D3F456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AA Global Language Services</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dc:creator>
  <cp:lastModifiedBy>Stefania Imperia</cp:lastModifiedBy>
  <cp:revision>2</cp:revision>
  <dcterms:created xsi:type="dcterms:W3CDTF">2021-08-03T10:52:00Z</dcterms:created>
  <dcterms:modified xsi:type="dcterms:W3CDTF">2021-08-03T10:52:00Z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0x0101007146F7840F6E344AB40C044C29E59C03</vt:lpwstr>
  </property>
</Properties>
</file>