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97"/>
      </w:tblGrid>
      <w:tr w:rsidR="006C580B" w:rsidTr="00871AF4" w14:paraId="0AA9AC85" w14:textId="77777777">
        <w:trPr>
          <w:trHeight w:val="599"/>
        </w:trPr>
        <w:tc>
          <w:tcPr>
            <w:tcW w:w="10097" w:type="dxa"/>
          </w:tcPr>
          <w:p w:rsidRPr="00E31A7E" w:rsidR="006C580B" w:rsidP="4D98BC11" w:rsidRDefault="006C580B" w14:paraId="5DE3168C" w14:textId="0C5637E4">
            <w:pPr>
              <w:pStyle w:val="Title"/>
              <w:spacing w:line="276" w:lineRule="auto"/>
              <w:rPr>
                <w:sz w:val="36"/>
                <w:szCs w:val="36"/>
              </w:rPr>
            </w:pPr>
            <w:r w:rsidRPr="00E31A7E">
              <w:rPr>
                <w:sz w:val="36"/>
                <w:szCs w:val="36"/>
              </w:rPr>
              <w:t xml:space="preserve">Food Security </w:t>
            </w:r>
            <w:r w:rsidRPr="00E31A7E" w:rsidR="007F4814">
              <w:rPr>
                <w:sz w:val="36"/>
                <w:szCs w:val="36"/>
              </w:rPr>
              <w:t xml:space="preserve">and Livelihoods </w:t>
            </w:r>
            <w:r>
              <w:rPr>
                <w:sz w:val="36"/>
                <w:szCs w:val="36"/>
              </w:rPr>
              <w:t>A</w:t>
            </w:r>
            <w:r w:rsidRPr="00E31A7E">
              <w:rPr>
                <w:sz w:val="36"/>
                <w:szCs w:val="36"/>
              </w:rPr>
              <w:t>ssessment Tool</w:t>
            </w:r>
            <w:r w:rsidRPr="00E31A7E" w:rsidR="007F4814">
              <w:rPr>
                <w:sz w:val="36"/>
                <w:szCs w:val="36"/>
              </w:rPr>
              <w:t>s</w:t>
            </w:r>
            <w:r w:rsidRPr="00E31A7E">
              <w:rPr>
                <w:sz w:val="36"/>
                <w:szCs w:val="36"/>
              </w:rPr>
              <w:t xml:space="preserve"> </w:t>
            </w:r>
            <w:proofErr w:type="gramStart"/>
            <w:r w:rsidRPr="00E31A7E" w:rsidR="00364CF1">
              <w:rPr>
                <w:sz w:val="36"/>
                <w:szCs w:val="36"/>
              </w:rPr>
              <w:t>Overview</w:t>
            </w:r>
            <w:r w:rsidRPr="00E31A7E" w:rsidR="00E41138">
              <w:rPr>
                <w:sz w:val="36"/>
                <w:szCs w:val="36"/>
              </w:rPr>
              <w:t xml:space="preserve">  -</w:t>
            </w:r>
            <w:proofErr w:type="gramEnd"/>
            <w:r w:rsidRPr="00E31A7E" w:rsidR="00E41138">
              <w:rPr>
                <w:sz w:val="36"/>
                <w:szCs w:val="36"/>
              </w:rPr>
              <w:t xml:space="preserve"> </w:t>
            </w:r>
          </w:p>
          <w:p w:rsidRPr="00E31A7E" w:rsidR="006C580B" w:rsidP="00E41138" w:rsidRDefault="00E41138" w14:paraId="258EC4B6" w14:textId="05AF76C3">
            <w:pPr>
              <w:pStyle w:val="Title"/>
              <w:spacing w:line="276" w:lineRule="auto"/>
              <w:rPr>
                <w:sz w:val="36"/>
                <w:szCs w:val="36"/>
              </w:rPr>
            </w:pPr>
            <w:r w:rsidRPr="00E31A7E">
              <w:rPr>
                <w:sz w:val="36"/>
                <w:szCs w:val="36"/>
              </w:rPr>
              <w:t>Africa Region 2021</w:t>
            </w:r>
          </w:p>
        </w:tc>
      </w:tr>
    </w:tbl>
    <w:p w:rsidRPr="00E31A7E" w:rsidR="006C580B" w:rsidP="004167EA" w:rsidRDefault="006C580B" w14:paraId="342DCAD9" w14:textId="1EA71D26">
      <w:pPr>
        <w:pBdr>
          <w:bottom w:val="single" w:color="auto" w:sz="6" w:space="1"/>
        </w:pBdr>
        <w:spacing w:line="276" w:lineRule="auto"/>
        <w:jc w:val="both"/>
      </w:pPr>
    </w:p>
    <w:p w:rsidRPr="00E31A7E" w:rsidR="006C580B" w:rsidP="00EC79C5" w:rsidRDefault="006C580B" w14:paraId="5D5AA4BC" w14:textId="0AE934A4">
      <w:pPr>
        <w:pStyle w:val="Heading1"/>
        <w:spacing w:after="120" w:line="276" w:lineRule="auto"/>
        <w:rPr>
          <w:lang w:val="en-GB"/>
        </w:rPr>
      </w:pPr>
      <w:bookmarkStart w:name="_Toc77152055" w:id="0"/>
      <w:r w:rsidRPr="00E31A7E">
        <w:rPr>
          <w:lang w:val="en-GB"/>
        </w:rPr>
        <w:t xml:space="preserve">Purpose of this </w:t>
      </w:r>
      <w:r w:rsidRPr="00E31A7E" w:rsidR="00B3252C">
        <w:rPr>
          <w:lang w:val="en-GB"/>
        </w:rPr>
        <w:t>guideline</w:t>
      </w:r>
      <w:bookmarkEnd w:id="0"/>
    </w:p>
    <w:p w:rsidRPr="00E31A7E" w:rsidR="006C580B" w:rsidP="004167EA" w:rsidRDefault="00C44808" w14:paraId="2F9B80DE" w14:textId="6B1D0D7F">
      <w:pPr>
        <w:spacing w:after="120" w:line="276" w:lineRule="auto"/>
        <w:jc w:val="both"/>
        <w:rPr>
          <w:sz w:val="21"/>
          <w:szCs w:val="21"/>
        </w:rPr>
      </w:pPr>
      <w:r w:rsidRPr="30C5B906">
        <w:rPr>
          <w:sz w:val="21"/>
          <w:szCs w:val="21"/>
        </w:rPr>
        <w:t xml:space="preserve">This </w:t>
      </w:r>
      <w:r w:rsidRPr="30C5B906" w:rsidR="00B3252C">
        <w:rPr>
          <w:sz w:val="21"/>
          <w:szCs w:val="21"/>
        </w:rPr>
        <w:t xml:space="preserve">guideline </w:t>
      </w:r>
      <w:r w:rsidRPr="30C5B906">
        <w:rPr>
          <w:sz w:val="21"/>
          <w:szCs w:val="21"/>
        </w:rPr>
        <w:t>summari</w:t>
      </w:r>
      <w:r w:rsidRPr="30C5B906" w:rsidR="00E31A7E">
        <w:rPr>
          <w:sz w:val="21"/>
          <w:szCs w:val="21"/>
        </w:rPr>
        <w:t>s</w:t>
      </w:r>
      <w:r w:rsidRPr="30C5B906">
        <w:rPr>
          <w:sz w:val="21"/>
          <w:szCs w:val="21"/>
        </w:rPr>
        <w:t xml:space="preserve">es the steps </w:t>
      </w:r>
      <w:r w:rsidRPr="30C5B906" w:rsidR="00CC55B7">
        <w:rPr>
          <w:sz w:val="21"/>
          <w:szCs w:val="21"/>
        </w:rPr>
        <w:t xml:space="preserve">that </w:t>
      </w:r>
      <w:r w:rsidRPr="30C5B906">
        <w:rPr>
          <w:sz w:val="21"/>
          <w:szCs w:val="21"/>
        </w:rPr>
        <w:t>need to be taken when conduct</w:t>
      </w:r>
      <w:r w:rsidRPr="30C5B906" w:rsidR="00CC55B7">
        <w:rPr>
          <w:sz w:val="21"/>
          <w:szCs w:val="21"/>
        </w:rPr>
        <w:t>ing</w:t>
      </w:r>
      <w:r w:rsidRPr="30C5B906">
        <w:rPr>
          <w:sz w:val="21"/>
          <w:szCs w:val="21"/>
        </w:rPr>
        <w:t xml:space="preserve"> assessment</w:t>
      </w:r>
      <w:r w:rsidRPr="30C5B906" w:rsidR="00581E79">
        <w:rPr>
          <w:sz w:val="21"/>
          <w:szCs w:val="21"/>
        </w:rPr>
        <w:t xml:space="preserve"> for food </w:t>
      </w:r>
      <w:r w:rsidRPr="30C5B906" w:rsidR="00CC55B7">
        <w:rPr>
          <w:sz w:val="21"/>
          <w:szCs w:val="21"/>
        </w:rPr>
        <w:t>in</w:t>
      </w:r>
      <w:r w:rsidRPr="30C5B906" w:rsidR="00581E79">
        <w:rPr>
          <w:sz w:val="21"/>
          <w:szCs w:val="21"/>
        </w:rPr>
        <w:t xml:space="preserve">security and livelihoods </w:t>
      </w:r>
      <w:r w:rsidRPr="30C5B906" w:rsidR="00CA3906">
        <w:rPr>
          <w:sz w:val="21"/>
          <w:szCs w:val="21"/>
        </w:rPr>
        <w:t>operation</w:t>
      </w:r>
      <w:r w:rsidRPr="30C5B906" w:rsidR="00CC55B7">
        <w:rPr>
          <w:sz w:val="21"/>
          <w:szCs w:val="21"/>
        </w:rPr>
        <w:t xml:space="preserve"> or program</w:t>
      </w:r>
      <w:r w:rsidRPr="30C5B906" w:rsidR="00B3252C">
        <w:rPr>
          <w:sz w:val="21"/>
          <w:szCs w:val="21"/>
        </w:rPr>
        <w:t>me</w:t>
      </w:r>
      <w:r w:rsidRPr="30C5B906" w:rsidR="00CC55B7">
        <w:rPr>
          <w:sz w:val="21"/>
          <w:szCs w:val="21"/>
        </w:rPr>
        <w:t>s</w:t>
      </w:r>
      <w:r w:rsidRPr="30C5B906" w:rsidR="00B3252C">
        <w:rPr>
          <w:sz w:val="21"/>
          <w:szCs w:val="21"/>
        </w:rPr>
        <w:t xml:space="preserve"> and which tools to apply</w:t>
      </w:r>
      <w:r w:rsidRPr="30C5B906" w:rsidR="00CA3906">
        <w:rPr>
          <w:sz w:val="21"/>
          <w:szCs w:val="21"/>
        </w:rPr>
        <w:t xml:space="preserve">. </w:t>
      </w:r>
      <w:r w:rsidRPr="30C5B906" w:rsidR="00B3252C">
        <w:rPr>
          <w:sz w:val="21"/>
          <w:szCs w:val="21"/>
        </w:rPr>
        <w:t xml:space="preserve">All standard tools </w:t>
      </w:r>
      <w:r w:rsidRPr="30C5B906" w:rsidR="006C580B">
        <w:rPr>
          <w:sz w:val="21"/>
          <w:szCs w:val="21"/>
        </w:rPr>
        <w:t xml:space="preserve">can and should be adapted according </w:t>
      </w:r>
      <w:r w:rsidRPr="30C5B906" w:rsidR="00E31A7E">
        <w:rPr>
          <w:sz w:val="21"/>
          <w:szCs w:val="21"/>
        </w:rPr>
        <w:t>to</w:t>
      </w:r>
      <w:r w:rsidRPr="30C5B906" w:rsidR="006C580B">
        <w:rPr>
          <w:sz w:val="21"/>
          <w:szCs w:val="21"/>
        </w:rPr>
        <w:t xml:space="preserve"> country and area situation. </w:t>
      </w:r>
      <w:r w:rsidRPr="30C5B906" w:rsidR="00B76AAE">
        <w:rPr>
          <w:sz w:val="21"/>
          <w:szCs w:val="21"/>
        </w:rPr>
        <w:t xml:space="preserve">However, protection, </w:t>
      </w:r>
      <w:proofErr w:type="gramStart"/>
      <w:r w:rsidRPr="30C5B906" w:rsidR="00B76AAE">
        <w:rPr>
          <w:sz w:val="21"/>
          <w:szCs w:val="21"/>
        </w:rPr>
        <w:t>gender</w:t>
      </w:r>
      <w:proofErr w:type="gramEnd"/>
      <w:r w:rsidRPr="30C5B906" w:rsidR="00B76AAE">
        <w:rPr>
          <w:sz w:val="21"/>
          <w:szCs w:val="21"/>
        </w:rPr>
        <w:t xml:space="preserve"> and inclusion questions as well as questions on community engagement and accountability are mandatory.</w:t>
      </w:r>
    </w:p>
    <w:p w:rsidRPr="00E31A7E" w:rsidR="00082EB4" w:rsidP="004167EA" w:rsidRDefault="00B3252C" w14:paraId="4B0B94FE" w14:textId="70B358AB">
      <w:pPr>
        <w:spacing w:after="120"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t xml:space="preserve">The guideline </w:t>
      </w:r>
      <w:r w:rsidRPr="00E31A7E" w:rsidR="006C580B">
        <w:rPr>
          <w:sz w:val="21"/>
          <w:szCs w:val="21"/>
        </w:rPr>
        <w:t>is divided in</w:t>
      </w:r>
      <w:r w:rsidRPr="00E31A7E" w:rsidR="00CE5EF0">
        <w:rPr>
          <w:sz w:val="21"/>
          <w:szCs w:val="21"/>
        </w:rPr>
        <w:t>to</w:t>
      </w:r>
      <w:r w:rsidRPr="00E31A7E" w:rsidR="006C580B">
        <w:rPr>
          <w:sz w:val="21"/>
          <w:szCs w:val="21"/>
        </w:rPr>
        <w:t xml:space="preserve"> </w:t>
      </w:r>
      <w:r w:rsidRPr="00E31A7E" w:rsidR="00082EB4">
        <w:rPr>
          <w:sz w:val="21"/>
          <w:szCs w:val="21"/>
        </w:rPr>
        <w:t>four</w:t>
      </w:r>
      <w:r w:rsidRPr="00E31A7E" w:rsidR="006C580B">
        <w:rPr>
          <w:sz w:val="21"/>
          <w:szCs w:val="21"/>
        </w:rPr>
        <w:t xml:space="preserve"> </w:t>
      </w:r>
      <w:r w:rsidRPr="00E31A7E" w:rsidR="00082EB4">
        <w:rPr>
          <w:sz w:val="21"/>
          <w:szCs w:val="21"/>
        </w:rPr>
        <w:t>(4</w:t>
      </w:r>
      <w:r w:rsidRPr="00E31A7E" w:rsidR="006C580B">
        <w:rPr>
          <w:sz w:val="21"/>
          <w:szCs w:val="21"/>
        </w:rPr>
        <w:t>) steps</w:t>
      </w:r>
      <w:r w:rsidRPr="00E31A7E" w:rsidR="003E5CC3">
        <w:rPr>
          <w:sz w:val="21"/>
          <w:szCs w:val="21"/>
        </w:rPr>
        <w:t xml:space="preserve">. Each set of tools needed in </w:t>
      </w:r>
      <w:r w:rsidRPr="00E31A7E" w:rsidR="00082EB4">
        <w:rPr>
          <w:sz w:val="21"/>
          <w:szCs w:val="21"/>
        </w:rPr>
        <w:t>the relevant</w:t>
      </w:r>
      <w:r w:rsidRPr="00E31A7E" w:rsidR="003E5CC3">
        <w:rPr>
          <w:sz w:val="21"/>
          <w:szCs w:val="21"/>
        </w:rPr>
        <w:t xml:space="preserve"> step can be found </w:t>
      </w:r>
      <w:r w:rsidRPr="00E31A7E" w:rsidR="00082EB4">
        <w:rPr>
          <w:sz w:val="21"/>
          <w:szCs w:val="21"/>
        </w:rPr>
        <w:t xml:space="preserve">by following the </w:t>
      </w:r>
      <w:r w:rsidRPr="00E31A7E" w:rsidR="003E5CC3">
        <w:rPr>
          <w:sz w:val="21"/>
          <w:szCs w:val="21"/>
        </w:rPr>
        <w:t>link</w:t>
      </w:r>
      <w:r w:rsidRPr="00E31A7E" w:rsidR="00082EB4">
        <w:rPr>
          <w:sz w:val="21"/>
          <w:szCs w:val="21"/>
        </w:rPr>
        <w:t>s</w:t>
      </w:r>
      <w:r w:rsidRPr="00E31A7E" w:rsidR="003E5CC3">
        <w:rPr>
          <w:sz w:val="21"/>
          <w:szCs w:val="21"/>
        </w:rPr>
        <w:t xml:space="preserve"> in </w:t>
      </w:r>
      <w:r w:rsidRPr="00E31A7E" w:rsidR="00082EB4">
        <w:rPr>
          <w:sz w:val="21"/>
          <w:szCs w:val="21"/>
        </w:rPr>
        <w:t xml:space="preserve">the </w:t>
      </w:r>
      <w:r w:rsidRPr="00E31A7E" w:rsidR="003E5CC3">
        <w:rPr>
          <w:sz w:val="21"/>
          <w:szCs w:val="21"/>
        </w:rPr>
        <w:t xml:space="preserve">text box at the end of </w:t>
      </w:r>
      <w:r w:rsidRPr="00E31A7E" w:rsidR="008220B7">
        <w:rPr>
          <w:sz w:val="21"/>
          <w:szCs w:val="21"/>
        </w:rPr>
        <w:t>each step description.</w:t>
      </w:r>
      <w:r w:rsidRPr="00E31A7E" w:rsidR="00082EB4">
        <w:rPr>
          <w:sz w:val="21"/>
          <w:szCs w:val="21"/>
        </w:rPr>
        <w:t xml:space="preserve"> All the tools can be found </w:t>
      </w:r>
      <w:hyperlink w:history="1" r:id="rId11">
        <w:r w:rsidRPr="00E31A7E" w:rsidR="00082EB4">
          <w:rPr>
            <w:rStyle w:val="Hyperlink"/>
            <w:sz w:val="21"/>
            <w:szCs w:val="21"/>
          </w:rPr>
          <w:t>here</w:t>
        </w:r>
      </w:hyperlink>
      <w:r w:rsidRPr="00E31A7E" w:rsidR="00082EB4">
        <w:rPr>
          <w:sz w:val="21"/>
          <w:szCs w:val="21"/>
        </w:rPr>
        <w:t>.</w:t>
      </w:r>
    </w:p>
    <w:p w:rsidRPr="00E31A7E" w:rsidR="00767A4B" w:rsidP="004167EA" w:rsidRDefault="00767A4B" w14:paraId="134736B3" w14:textId="386FD898">
      <w:pPr>
        <w:spacing w:after="120" w:line="276" w:lineRule="auto"/>
        <w:jc w:val="both"/>
        <w:rPr>
          <w:sz w:val="21"/>
          <w:szCs w:val="21"/>
        </w:rPr>
      </w:pPr>
      <w:r w:rsidRPr="00E31A7E">
        <w:rPr>
          <w:b/>
          <w:sz w:val="21"/>
          <w:szCs w:val="21"/>
        </w:rPr>
        <w:t>Who to contact for further guidance or questions:</w:t>
      </w:r>
      <w:r w:rsidRPr="00E31A7E" w:rsidR="00B05672">
        <w:rPr>
          <w:b/>
          <w:sz w:val="21"/>
          <w:szCs w:val="21"/>
        </w:rPr>
        <w:t xml:space="preserve"> </w:t>
      </w:r>
      <w:r w:rsidRPr="00E31A7E" w:rsidR="00BB61A8">
        <w:rPr>
          <w:sz w:val="21"/>
          <w:szCs w:val="21"/>
        </w:rPr>
        <w:t>Marko Korhonen</w:t>
      </w:r>
      <w:r w:rsidRPr="00E31A7E" w:rsidR="00792D87">
        <w:rPr>
          <w:sz w:val="21"/>
          <w:szCs w:val="21"/>
        </w:rPr>
        <w:t xml:space="preserve">, IFRC Regional Disaster Risk Management (DRM) </w:t>
      </w:r>
      <w:proofErr w:type="gramStart"/>
      <w:r w:rsidRPr="00E31A7E" w:rsidR="00792D87">
        <w:rPr>
          <w:sz w:val="21"/>
          <w:szCs w:val="21"/>
        </w:rPr>
        <w:t>Manager,</w:t>
      </w:r>
      <w:proofErr w:type="gramEnd"/>
      <w:r w:rsidRPr="00E31A7E" w:rsidR="00792D87">
        <w:rPr>
          <w:sz w:val="21"/>
          <w:szCs w:val="21"/>
        </w:rPr>
        <w:t xml:space="preserve"> </w:t>
      </w:r>
      <w:hyperlink w:history="1" r:id="rId12">
        <w:r w:rsidRPr="00E31A7E" w:rsidR="00792D87">
          <w:rPr>
            <w:rStyle w:val="Hyperlink"/>
            <w:sz w:val="21"/>
            <w:szCs w:val="21"/>
          </w:rPr>
          <w:t>Marko.Korhonen@ifrc.org</w:t>
        </w:r>
      </w:hyperlink>
      <w:r w:rsidRPr="00E31A7E" w:rsidR="00792D87">
        <w:rPr>
          <w:sz w:val="21"/>
          <w:szCs w:val="21"/>
        </w:rPr>
        <w:t xml:space="preserve"> </w:t>
      </w:r>
    </w:p>
    <w:bookmarkStart w:name="_Toc75277080" w:displacedByCustomXml="next" w:id="1"/>
    <w:bookmarkStart w:name="_Toc77152056" w:displacedByCustomXml="next" w:id="2"/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val="en-GB"/>
        </w:rPr>
        <w:id w:val="-20082038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Pr="00E31A7E" w:rsidR="006A62F6" w:rsidP="006A62F6" w:rsidRDefault="006A62F6" w14:paraId="1D3639DF" w14:textId="00CC996E">
          <w:pPr>
            <w:pStyle w:val="Heading1"/>
            <w:rPr>
              <w:lang w:val="en-GB"/>
            </w:rPr>
          </w:pPr>
          <w:r w:rsidRPr="00E31A7E">
            <w:rPr>
              <w:lang w:val="en-GB"/>
            </w:rPr>
            <w:t>Table of Contents</w:t>
          </w:r>
          <w:bookmarkEnd w:id="2"/>
          <w:bookmarkEnd w:id="1"/>
        </w:p>
        <w:p w:rsidR="00EE6467" w:rsidRDefault="006A62F6" w14:paraId="0E7737C8" w14:textId="2758817F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r w:rsidRPr="00E31A7E">
            <w:fldChar w:fldCharType="begin"/>
          </w:r>
          <w:r w:rsidRPr="00E31A7E">
            <w:instrText xml:space="preserve"> TOC \o "1-3" \h \z \u </w:instrText>
          </w:r>
          <w:r w:rsidRPr="00E31A7E">
            <w:fldChar w:fldCharType="separate"/>
          </w:r>
          <w:hyperlink w:history="1" w:anchor="_Toc77152055">
            <w:r w:rsidRPr="00054977" w:rsidR="00EE6467">
              <w:rPr>
                <w:rStyle w:val="Hyperlink"/>
                <w:noProof/>
              </w:rPr>
              <w:t>Purpose of this guideline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_Toc77152055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1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0EA3AA22" w14:textId="2F5693FE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56">
            <w:r w:rsidRPr="00054977" w:rsidR="00EE6467">
              <w:rPr>
                <w:rStyle w:val="Hyperlink"/>
                <w:noProof/>
              </w:rPr>
              <w:t>Table of Contents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_Toc77152056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1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37C28FDA" w14:textId="5124A3CB">
          <w:pPr>
            <w:pStyle w:val="TOC1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57">
            <w:r w:rsidRPr="00054977" w:rsidR="00EE6467">
              <w:rPr>
                <w:rStyle w:val="Hyperlink"/>
                <w:noProof/>
              </w:rPr>
              <w:t>Overview of tools and data collection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_Toc77152057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2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3E156C32" w14:textId="6BE47892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58">
            <w:r w:rsidRPr="00054977" w:rsidR="00EE6467">
              <w:rPr>
                <w:rStyle w:val="Hyperlink"/>
                <w:noProof/>
              </w:rPr>
              <w:t>STEP 1: National level and secondary data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_Toc77152058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2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56E49760" w14:textId="0F85B7D6">
          <w:pPr>
            <w:pStyle w:val="TOC3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59">
            <w:r w:rsidRPr="00054977" w:rsidR="00EE6467">
              <w:rPr>
                <w:rStyle w:val="Hyperlink"/>
                <w:noProof/>
              </w:rPr>
              <w:t>This stage is useful to gather info on: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_Toc77152059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2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1A901638" w14:textId="44D87109">
          <w:pPr>
            <w:pStyle w:val="TOC3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60">
            <w:r w:rsidRPr="00054977" w:rsidR="00EE6467">
              <w:rPr>
                <w:rStyle w:val="Hyperlink"/>
                <w:noProof/>
              </w:rPr>
              <w:t>The tool to be used in STEP 1 can be found here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_Toc77152060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2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24B11BBE" w14:textId="08DCF684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61">
            <w:r w:rsidRPr="00054977" w:rsidR="00EE6467">
              <w:rPr>
                <w:rStyle w:val="Hyperlink"/>
                <w:noProof/>
              </w:rPr>
              <w:t>STEP 2: District and community level data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_Toc77152061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2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398200BF" w14:textId="2E10030E">
          <w:pPr>
            <w:pStyle w:val="TOC3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62">
            <w:r w:rsidRPr="00054977" w:rsidR="00EE6467">
              <w:rPr>
                <w:rStyle w:val="Hyperlink"/>
                <w:noProof/>
              </w:rPr>
              <w:t>This stage is useful to gather info on: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_Toc77152062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3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4B63661E" w14:textId="03B2DF9F">
          <w:pPr>
            <w:pStyle w:val="TOC3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63">
            <w:r w:rsidRPr="00054977" w:rsidR="00EE6467">
              <w:rPr>
                <w:rStyle w:val="Hyperlink"/>
                <w:noProof/>
              </w:rPr>
              <w:t>The tools to be used in STEP 2 can be found here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_Toc77152063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3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3F5178B8" w14:textId="45C8ED70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64">
            <w:r w:rsidRPr="00054977" w:rsidR="00EE6467">
              <w:rPr>
                <w:rStyle w:val="Hyperlink"/>
                <w:noProof/>
              </w:rPr>
              <w:t>STEP 3: Household level data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_Toc77152064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4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3391134B" w14:textId="0FF4C4A3">
          <w:pPr>
            <w:pStyle w:val="TOC3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65">
            <w:r w:rsidRPr="00054977" w:rsidR="00EE6467">
              <w:rPr>
                <w:rStyle w:val="Hyperlink"/>
                <w:noProof/>
              </w:rPr>
              <w:t>This stage is useful to gather info on: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_Toc77152065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4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5F9E0607" w14:textId="357C348C">
          <w:pPr>
            <w:pStyle w:val="TOC3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66">
            <w:r w:rsidRPr="00054977" w:rsidR="00EE6467">
              <w:rPr>
                <w:rStyle w:val="Hyperlink"/>
                <w:noProof/>
              </w:rPr>
              <w:t xml:space="preserve">The tools to be used in STEP 3 can be found here </w:t>
            </w:r>
            <w:r w:rsidRPr="00054977" w:rsidR="00EE6467">
              <w:rPr>
                <w:rStyle w:val="Hyperlink"/>
                <w:noProof/>
                <w:highlight w:val="yellow"/>
              </w:rPr>
              <w:t>(currently in development)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_Toc77152066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5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4C5A15F4" w14:textId="26D13152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67">
            <w:r w:rsidRPr="00054977" w:rsidR="00EE6467">
              <w:rPr>
                <w:rStyle w:val="Hyperlink"/>
                <w:noProof/>
              </w:rPr>
              <w:t>STEP 4: Monitoring (corresponding to above tools)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_Toc77152067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6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3709228F" w14:textId="4D16F0DB">
          <w:pPr>
            <w:pStyle w:val="TOC3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68">
            <w:r w:rsidRPr="00054977" w:rsidR="00EE6467">
              <w:rPr>
                <w:rStyle w:val="Hyperlink"/>
                <w:noProof/>
              </w:rPr>
              <w:t>This stage is useful to gather info on: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_Toc77152068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6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747F9785" w14:textId="5362D86F">
          <w:pPr>
            <w:pStyle w:val="TOC3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69">
            <w:r w:rsidRPr="00054977" w:rsidR="00EE6467">
              <w:rPr>
                <w:rStyle w:val="Hyperlink"/>
                <w:noProof/>
              </w:rPr>
              <w:t xml:space="preserve">The tools to be used in STEP 4 can be found here </w:t>
            </w:r>
            <w:r w:rsidRPr="00054977" w:rsidR="00EE6467">
              <w:rPr>
                <w:rStyle w:val="Hyperlink"/>
                <w:noProof/>
                <w:highlight w:val="yellow"/>
              </w:rPr>
              <w:t>(currently in development)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_Toc77152069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6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EE6467" w:rsidRDefault="00EF7792" w14:paraId="5DE4C5C5" w14:textId="7B6BEA37">
          <w:pPr>
            <w:pStyle w:val="TOC2"/>
            <w:tabs>
              <w:tab w:val="right" w:leader="dot" w:pos="9736"/>
            </w:tabs>
            <w:rPr>
              <w:rFonts w:eastAsiaTheme="minorEastAsia"/>
              <w:noProof/>
              <w:lang w:eastAsia="en-GB"/>
            </w:rPr>
          </w:pPr>
          <w:hyperlink w:history="1" w:anchor="_Toc77152070">
            <w:r w:rsidRPr="00054977" w:rsidR="00EE6467">
              <w:rPr>
                <w:rStyle w:val="Hyperlink"/>
                <w:noProof/>
              </w:rPr>
              <w:t>Links to Kobo forms to be used in assessments</w:t>
            </w:r>
            <w:r w:rsidR="00EE6467">
              <w:rPr>
                <w:noProof/>
                <w:webHidden/>
              </w:rPr>
              <w:tab/>
            </w:r>
            <w:r w:rsidR="00EE6467">
              <w:rPr>
                <w:noProof/>
                <w:webHidden/>
              </w:rPr>
              <w:fldChar w:fldCharType="begin"/>
            </w:r>
            <w:r w:rsidR="00EE6467">
              <w:rPr>
                <w:noProof/>
                <w:webHidden/>
              </w:rPr>
              <w:instrText xml:space="preserve"> PAGEREF _Toc77152070 \h </w:instrText>
            </w:r>
            <w:r w:rsidR="00EE6467">
              <w:rPr>
                <w:noProof/>
                <w:webHidden/>
              </w:rPr>
            </w:r>
            <w:r w:rsidR="00EE6467">
              <w:rPr>
                <w:noProof/>
                <w:webHidden/>
              </w:rPr>
              <w:fldChar w:fldCharType="separate"/>
            </w:r>
            <w:r w:rsidR="00EE6467">
              <w:rPr>
                <w:noProof/>
                <w:webHidden/>
              </w:rPr>
              <w:t>7</w:t>
            </w:r>
            <w:r w:rsidR="00EE6467">
              <w:rPr>
                <w:noProof/>
                <w:webHidden/>
              </w:rPr>
              <w:fldChar w:fldCharType="end"/>
            </w:r>
          </w:hyperlink>
        </w:p>
        <w:p w:rsidR="006A62F6" w:rsidRDefault="006A62F6" w14:paraId="4456E685" w14:textId="2C840B88">
          <w:r w:rsidRPr="00E31A7E">
            <w:rPr>
              <w:b/>
              <w:bCs/>
              <w:noProof/>
            </w:rPr>
            <w:fldChar w:fldCharType="end"/>
          </w:r>
        </w:p>
      </w:sdtContent>
    </w:sdt>
    <w:p w:rsidRPr="00E31A7E" w:rsidR="006A62F6" w:rsidP="004167EA" w:rsidRDefault="006A62F6" w14:paraId="2032E5F4" w14:textId="77777777">
      <w:pPr>
        <w:spacing w:after="120" w:line="276" w:lineRule="auto"/>
        <w:jc w:val="both"/>
        <w:rPr>
          <w:sz w:val="21"/>
          <w:szCs w:val="21"/>
        </w:rPr>
      </w:pPr>
    </w:p>
    <w:p w:rsidRPr="00E31A7E" w:rsidR="006A62F6" w:rsidRDefault="006A62F6" w14:paraId="09FDDDFE" w14:textId="77777777">
      <w:pPr>
        <w:spacing w:after="160" w:line="259" w:lineRule="auto"/>
        <w:rPr>
          <w:rFonts w:asciiTheme="majorHAnsi" w:hAnsiTheme="majorHAnsi" w:eastAsiaTheme="majorEastAsia" w:cstheme="majorBidi"/>
          <w:color w:val="C00000"/>
          <w:sz w:val="32"/>
          <w:szCs w:val="32"/>
        </w:rPr>
      </w:pPr>
      <w:r>
        <w:br w:type="page"/>
      </w:r>
    </w:p>
    <w:p w:rsidRPr="00E31A7E" w:rsidR="00145079" w:rsidP="00EC79C5" w:rsidRDefault="00145079" w14:paraId="2F268B3C" w14:textId="1819E542">
      <w:pPr>
        <w:pStyle w:val="Heading1"/>
        <w:spacing w:after="120"/>
        <w:rPr>
          <w:lang w:val="en-GB"/>
        </w:rPr>
      </w:pPr>
      <w:bookmarkStart w:name="_Toc77152057" w:id="3"/>
      <w:r w:rsidRPr="00E31A7E">
        <w:rPr>
          <w:lang w:val="en-GB"/>
        </w:rPr>
        <w:lastRenderedPageBreak/>
        <w:t>Overview of tools and data collection</w:t>
      </w:r>
      <w:bookmarkEnd w:id="3"/>
    </w:p>
    <w:p w:rsidRPr="00E31A7E" w:rsidR="006C580B" w:rsidP="004167EA" w:rsidRDefault="006C580B" w14:paraId="1860FE61" w14:textId="5E8E9357">
      <w:pPr>
        <w:pStyle w:val="Heading2"/>
        <w:rPr>
          <w:lang w:val="en-GB"/>
        </w:rPr>
      </w:pPr>
      <w:bookmarkStart w:name="_Toc77152058" w:id="4"/>
      <w:r w:rsidRPr="00E31A7E">
        <w:rPr>
          <w:lang w:val="en-GB"/>
        </w:rPr>
        <w:t>STEP 1</w:t>
      </w:r>
      <w:r w:rsidRPr="00E31A7E" w:rsidR="00401BA4">
        <w:rPr>
          <w:lang w:val="en-GB"/>
        </w:rPr>
        <w:t xml:space="preserve">: </w:t>
      </w:r>
      <w:r w:rsidRPr="00E31A7E">
        <w:rPr>
          <w:lang w:val="en-GB"/>
        </w:rPr>
        <w:t>National level and secondary data</w:t>
      </w:r>
      <w:bookmarkEnd w:id="4"/>
    </w:p>
    <w:p w:rsidRPr="00E31A7E" w:rsidR="006C580B" w:rsidP="004167EA" w:rsidRDefault="00194673" w14:paraId="35AF52B8" w14:textId="63E1B0E8">
      <w:pPr>
        <w:pStyle w:val="ListParagraph"/>
        <w:numPr>
          <w:ilvl w:val="0"/>
          <w:numId w:val="5"/>
        </w:numPr>
        <w:spacing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t>At national level</w:t>
      </w:r>
      <w:r w:rsidRPr="00E31A7E" w:rsidR="000D320B">
        <w:rPr>
          <w:sz w:val="21"/>
          <w:szCs w:val="21"/>
        </w:rPr>
        <w:t>, try to</w:t>
      </w:r>
      <w:r w:rsidRPr="00E31A7E" w:rsidR="006C580B">
        <w:rPr>
          <w:sz w:val="21"/>
          <w:szCs w:val="21"/>
        </w:rPr>
        <w:t xml:space="preserve"> obtain any data/report</w:t>
      </w:r>
      <w:r w:rsidRPr="00E31A7E" w:rsidR="000D320B">
        <w:rPr>
          <w:sz w:val="21"/>
          <w:szCs w:val="21"/>
        </w:rPr>
        <w:t>s</w:t>
      </w:r>
      <w:r w:rsidRPr="00E31A7E" w:rsidR="006C580B">
        <w:rPr>
          <w:sz w:val="21"/>
          <w:szCs w:val="21"/>
        </w:rPr>
        <w:t xml:space="preserve"> that would be relevant to inform your planning and response itself</w:t>
      </w:r>
      <w:r w:rsidRPr="00E31A7E" w:rsidR="000D320B">
        <w:rPr>
          <w:sz w:val="21"/>
          <w:szCs w:val="21"/>
        </w:rPr>
        <w:t xml:space="preserve">. </w:t>
      </w:r>
    </w:p>
    <w:p w:rsidRPr="00E31A7E" w:rsidR="006C580B" w:rsidP="004167EA" w:rsidRDefault="000D320B" w14:paraId="2E12B607" w14:textId="6EBBFD26">
      <w:pPr>
        <w:pStyle w:val="ListParagraph"/>
        <w:numPr>
          <w:ilvl w:val="0"/>
          <w:numId w:val="5"/>
        </w:numPr>
        <w:spacing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t xml:space="preserve">National level data </w:t>
      </w:r>
      <w:r w:rsidRPr="00E31A7E" w:rsidR="006C580B">
        <w:rPr>
          <w:sz w:val="21"/>
          <w:szCs w:val="21"/>
        </w:rPr>
        <w:t xml:space="preserve">can be </w:t>
      </w:r>
      <w:r w:rsidRPr="00E31A7E">
        <w:rPr>
          <w:sz w:val="21"/>
          <w:szCs w:val="21"/>
        </w:rPr>
        <w:t xml:space="preserve">collected </w:t>
      </w:r>
      <w:r w:rsidRPr="00E31A7E" w:rsidR="006C580B">
        <w:rPr>
          <w:sz w:val="21"/>
          <w:szCs w:val="21"/>
        </w:rPr>
        <w:t>by</w:t>
      </w:r>
      <w:r w:rsidRPr="00E31A7E" w:rsidR="00194673">
        <w:rPr>
          <w:sz w:val="21"/>
          <w:szCs w:val="21"/>
        </w:rPr>
        <w:t xml:space="preserve"> engag</w:t>
      </w:r>
      <w:r w:rsidRPr="00E31A7E" w:rsidR="006C580B">
        <w:rPr>
          <w:sz w:val="21"/>
          <w:szCs w:val="21"/>
        </w:rPr>
        <w:t>ing</w:t>
      </w:r>
      <w:r w:rsidRPr="00E31A7E" w:rsidR="00194673">
        <w:rPr>
          <w:sz w:val="21"/>
          <w:szCs w:val="21"/>
        </w:rPr>
        <w:t xml:space="preserve"> with the relevant ministry/department</w:t>
      </w:r>
      <w:r w:rsidRPr="00E31A7E" w:rsidR="006C580B">
        <w:rPr>
          <w:sz w:val="21"/>
          <w:szCs w:val="21"/>
        </w:rPr>
        <w:t>(s) and other relevant stakeholders</w:t>
      </w:r>
      <w:r w:rsidRPr="00E31A7E">
        <w:rPr>
          <w:sz w:val="21"/>
          <w:szCs w:val="21"/>
        </w:rPr>
        <w:t xml:space="preserve">. </w:t>
      </w:r>
    </w:p>
    <w:p w:rsidRPr="00E31A7E" w:rsidR="006C580B" w:rsidP="004167EA" w:rsidRDefault="000D320B" w14:paraId="0889FF14" w14:textId="14346E62">
      <w:pPr>
        <w:pStyle w:val="ListParagraph"/>
        <w:numPr>
          <w:ilvl w:val="0"/>
          <w:numId w:val="5"/>
        </w:numPr>
        <w:spacing w:line="276" w:lineRule="auto"/>
        <w:jc w:val="both"/>
      </w:pPr>
      <w:r w:rsidRPr="00E31A7E">
        <w:rPr>
          <w:sz w:val="21"/>
          <w:szCs w:val="21"/>
        </w:rPr>
        <w:t>The m</w:t>
      </w:r>
      <w:r w:rsidRPr="00E31A7E" w:rsidR="006C580B">
        <w:rPr>
          <w:sz w:val="21"/>
          <w:szCs w:val="21"/>
        </w:rPr>
        <w:t xml:space="preserve">ain purpose </w:t>
      </w:r>
      <w:r w:rsidRPr="00E31A7E">
        <w:rPr>
          <w:sz w:val="21"/>
          <w:szCs w:val="21"/>
        </w:rPr>
        <w:t xml:space="preserve">at this step </w:t>
      </w:r>
      <w:r w:rsidRPr="00E31A7E" w:rsidR="006C580B">
        <w:rPr>
          <w:sz w:val="21"/>
          <w:szCs w:val="21"/>
        </w:rPr>
        <w:t>is</w:t>
      </w:r>
      <w:r w:rsidRPr="00E31A7E" w:rsidR="00874D2A">
        <w:rPr>
          <w:sz w:val="21"/>
          <w:szCs w:val="21"/>
        </w:rPr>
        <w:t xml:space="preserve"> to understand the context</w:t>
      </w:r>
      <w:r w:rsidRPr="00E31A7E" w:rsidR="006C580B">
        <w:rPr>
          <w:sz w:val="21"/>
          <w:szCs w:val="21"/>
        </w:rPr>
        <w:t xml:space="preserve"> of the situation</w:t>
      </w:r>
      <w:r w:rsidRPr="00E31A7E" w:rsidR="00F14BB1">
        <w:rPr>
          <w:sz w:val="21"/>
          <w:szCs w:val="21"/>
        </w:rPr>
        <w:t xml:space="preserve">, </w:t>
      </w:r>
      <w:r w:rsidRPr="00E31A7E" w:rsidR="00D550AD">
        <w:rPr>
          <w:sz w:val="21"/>
          <w:szCs w:val="21"/>
        </w:rPr>
        <w:t xml:space="preserve">the gaps in the response </w:t>
      </w:r>
      <w:r w:rsidRPr="00E31A7E" w:rsidR="00F14BB1">
        <w:rPr>
          <w:sz w:val="21"/>
          <w:szCs w:val="21"/>
        </w:rPr>
        <w:t xml:space="preserve">and </w:t>
      </w:r>
      <w:r w:rsidRPr="00E31A7E" w:rsidR="00545247">
        <w:rPr>
          <w:sz w:val="21"/>
          <w:szCs w:val="21"/>
        </w:rPr>
        <w:t>which</w:t>
      </w:r>
      <w:r w:rsidRPr="00E31A7E" w:rsidR="00F14BB1">
        <w:rPr>
          <w:sz w:val="21"/>
          <w:szCs w:val="21"/>
        </w:rPr>
        <w:t xml:space="preserve"> geographical area to position and conduct the FSL assessment</w:t>
      </w:r>
      <w:r w:rsidRPr="00E31A7E" w:rsidR="006B410D">
        <w:rPr>
          <w:sz w:val="21"/>
          <w:szCs w:val="21"/>
        </w:rPr>
        <w:t xml:space="preserve">. </w:t>
      </w:r>
    </w:p>
    <w:p w:rsidRPr="00E31A7E" w:rsidR="006F53BB" w:rsidP="006B410D" w:rsidRDefault="006F53BB" w14:paraId="13886E5B" w14:textId="77777777">
      <w:pPr>
        <w:pStyle w:val="Heading3"/>
        <w:rPr>
          <w:lang w:val="en-GB"/>
        </w:rPr>
      </w:pPr>
      <w:bookmarkStart w:name="_Toc77152059" w:id="5"/>
      <w:r w:rsidRPr="00E31A7E">
        <w:rPr>
          <w:lang w:val="en-GB"/>
        </w:rPr>
        <w:t>This stage is useful to gather info on:</w:t>
      </w:r>
      <w:bookmarkEnd w:id="5"/>
    </w:p>
    <w:p w:rsidRPr="00E31A7E" w:rsidR="00874D2A" w:rsidP="004167EA" w:rsidRDefault="00874D2A" w14:paraId="295BA9A2" w14:textId="31B5059D">
      <w:pPr>
        <w:pStyle w:val="ListParagraph"/>
        <w:numPr>
          <w:ilvl w:val="0"/>
          <w:numId w:val="6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 xml:space="preserve">The overall food insecurity situation in the country </w:t>
      </w:r>
      <w:proofErr w:type="gramStart"/>
      <w:r w:rsidRPr="00E31A7E">
        <w:rPr>
          <w:sz w:val="21"/>
          <w:szCs w:val="21"/>
        </w:rPr>
        <w:t>i.e.</w:t>
      </w:r>
      <w:proofErr w:type="gramEnd"/>
      <w:r w:rsidRPr="00E31A7E">
        <w:rPr>
          <w:sz w:val="21"/>
          <w:szCs w:val="21"/>
        </w:rPr>
        <w:t xml:space="preserve"> which regions are most affect</w:t>
      </w:r>
      <w:r w:rsidRPr="00E31A7E" w:rsidR="007E2AD2">
        <w:rPr>
          <w:sz w:val="21"/>
          <w:szCs w:val="21"/>
        </w:rPr>
        <w:t>ed</w:t>
      </w:r>
      <w:r w:rsidRPr="00E31A7E" w:rsidR="008D3899">
        <w:rPr>
          <w:sz w:val="21"/>
          <w:szCs w:val="21"/>
        </w:rPr>
        <w:t xml:space="preserve"> and their population</w:t>
      </w:r>
    </w:p>
    <w:p w:rsidRPr="00E31A7E" w:rsidR="00874D2A" w:rsidP="004167EA" w:rsidRDefault="00874D2A" w14:paraId="446B0CE1" w14:textId="73D4B0B1">
      <w:pPr>
        <w:pStyle w:val="ListParagraph"/>
        <w:numPr>
          <w:ilvl w:val="0"/>
          <w:numId w:val="6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Projection</w:t>
      </w:r>
      <w:r w:rsidRPr="00E31A7E" w:rsidR="008D3899">
        <w:rPr>
          <w:sz w:val="21"/>
          <w:szCs w:val="21"/>
        </w:rPr>
        <w:t>/trends</w:t>
      </w:r>
      <w:r w:rsidRPr="00E31A7E">
        <w:rPr>
          <w:sz w:val="21"/>
          <w:szCs w:val="21"/>
        </w:rPr>
        <w:t xml:space="preserve"> of food insecurity situation in the next mid and long term</w:t>
      </w:r>
    </w:p>
    <w:p w:rsidRPr="00E31A7E" w:rsidR="00874D2A" w:rsidP="004167EA" w:rsidRDefault="00874D2A" w14:paraId="57D2026B" w14:textId="14B11685">
      <w:pPr>
        <w:pStyle w:val="ListParagraph"/>
        <w:numPr>
          <w:ilvl w:val="0"/>
          <w:numId w:val="6"/>
        </w:numPr>
        <w:spacing w:after="120" w:line="276" w:lineRule="auto"/>
        <w:rPr>
          <w:sz w:val="21"/>
          <w:szCs w:val="21"/>
        </w:rPr>
      </w:pPr>
      <w:r w:rsidRPr="0C35C799" w:rsidR="00874D2A">
        <w:rPr>
          <w:sz w:val="21"/>
          <w:szCs w:val="21"/>
        </w:rPr>
        <w:t xml:space="preserve">Any initiative/response being implemented by government and/or plans </w:t>
      </w:r>
      <w:r w:rsidRPr="0C35C799" w:rsidR="00F14BB1">
        <w:rPr>
          <w:sz w:val="21"/>
          <w:szCs w:val="21"/>
        </w:rPr>
        <w:t xml:space="preserve">in FSL </w:t>
      </w:r>
      <w:r w:rsidRPr="0C35C799" w:rsidR="00545247">
        <w:rPr>
          <w:sz w:val="21"/>
          <w:szCs w:val="21"/>
        </w:rPr>
        <w:t>(</w:t>
      </w:r>
      <w:r w:rsidRPr="0C35C799" w:rsidR="00F14BB1">
        <w:rPr>
          <w:sz w:val="21"/>
          <w:szCs w:val="21"/>
        </w:rPr>
        <w:t xml:space="preserve">immediate </w:t>
      </w:r>
      <w:r w:rsidRPr="0C35C799" w:rsidR="00F14BB1">
        <w:rPr>
          <w:sz w:val="21"/>
          <w:szCs w:val="21"/>
        </w:rPr>
        <w:t>and</w:t>
      </w:r>
      <w:r w:rsidRPr="0C35C799" w:rsidR="4C760440">
        <w:rPr>
          <w:sz w:val="21"/>
          <w:szCs w:val="21"/>
        </w:rPr>
        <w:t xml:space="preserve"> </w:t>
      </w:r>
      <w:r w:rsidRPr="0C35C799" w:rsidR="00F14BB1">
        <w:rPr>
          <w:sz w:val="21"/>
          <w:szCs w:val="21"/>
        </w:rPr>
        <w:t>early recovery</w:t>
      </w:r>
      <w:r w:rsidRPr="0C35C799" w:rsidR="00545247">
        <w:rPr>
          <w:sz w:val="21"/>
          <w:szCs w:val="21"/>
        </w:rPr>
        <w:t>)</w:t>
      </w:r>
    </w:p>
    <w:p w:rsidRPr="00E31A7E" w:rsidR="00F14BB1" w:rsidP="004167EA" w:rsidRDefault="008D3899" w14:paraId="6CD8957F" w14:textId="67EDF4C4">
      <w:pPr>
        <w:pStyle w:val="ListParagraph"/>
        <w:numPr>
          <w:ilvl w:val="0"/>
          <w:numId w:val="6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Other organi</w:t>
      </w:r>
      <w:r w:rsidR="00E31A7E">
        <w:rPr>
          <w:sz w:val="21"/>
          <w:szCs w:val="21"/>
        </w:rPr>
        <w:t>s</w:t>
      </w:r>
      <w:r w:rsidRPr="00E31A7E">
        <w:rPr>
          <w:sz w:val="21"/>
          <w:szCs w:val="21"/>
        </w:rPr>
        <w:t>ation</w:t>
      </w:r>
      <w:r w:rsidRPr="00E31A7E" w:rsidR="0031724E">
        <w:rPr>
          <w:sz w:val="21"/>
          <w:szCs w:val="21"/>
        </w:rPr>
        <w:t>s</w:t>
      </w:r>
      <w:r w:rsidRPr="00E31A7E">
        <w:rPr>
          <w:sz w:val="21"/>
          <w:szCs w:val="21"/>
        </w:rPr>
        <w:t xml:space="preserve"> working with the Government or that are responding independently</w:t>
      </w:r>
    </w:p>
    <w:p w:rsidRPr="00E31A7E" w:rsidR="006C580B" w:rsidP="000D320B" w:rsidRDefault="00AA2CB4" w14:paraId="4D2457FE" w14:textId="7883B813">
      <w:pPr>
        <w:pStyle w:val="ListParagraph"/>
        <w:numPr>
          <w:ilvl w:val="0"/>
          <w:numId w:val="6"/>
        </w:numPr>
        <w:spacing w:after="120" w:line="276" w:lineRule="auto"/>
      </w:pPr>
      <w:r w:rsidRPr="00E31A7E">
        <w:rPr>
          <w:sz w:val="21"/>
          <w:szCs w:val="21"/>
        </w:rPr>
        <w:t>The National Society’s likely access to and acceptance in affected areas, together with wider security considerations</w:t>
      </w:r>
      <w:r w:rsidRPr="00E31A7E">
        <w:t xml:space="preserve"> to help consider feasibility (and timelines) of any </w:t>
      </w:r>
      <w:proofErr w:type="spellStart"/>
      <w:r w:rsidRPr="00E31A7E">
        <w:t>respone</w:t>
      </w:r>
      <w:proofErr w:type="spellEnd"/>
      <w:r w:rsidRPr="00E31A7E">
        <w:t xml:space="preserve">  </w:t>
      </w:r>
    </w:p>
    <w:p w:rsidRPr="00E31A7E" w:rsidR="00C44808" w:rsidP="004167EA" w:rsidRDefault="00C44808" w14:paraId="24A4389B" w14:textId="2044E17D">
      <w:pPr>
        <w:spacing w:after="120" w:line="276" w:lineRule="auto"/>
        <w:rPr>
          <w:sz w:val="21"/>
          <w:szCs w:val="21"/>
        </w:rPr>
      </w:pPr>
      <w:r w:rsidRPr="00E31A7E">
        <w:rPr>
          <w:b/>
          <w:sz w:val="21"/>
          <w:szCs w:val="21"/>
        </w:rPr>
        <w:t>N</w:t>
      </w:r>
      <w:r w:rsidRPr="00E31A7E" w:rsidR="003E7CD3">
        <w:rPr>
          <w:b/>
          <w:sz w:val="21"/>
          <w:szCs w:val="21"/>
        </w:rPr>
        <w:t>OTE</w:t>
      </w:r>
      <w:r w:rsidRPr="00E31A7E">
        <w:rPr>
          <w:b/>
          <w:sz w:val="21"/>
          <w:szCs w:val="21"/>
        </w:rPr>
        <w:t>:</w:t>
      </w:r>
      <w:r w:rsidRPr="00E31A7E">
        <w:rPr>
          <w:sz w:val="21"/>
          <w:szCs w:val="21"/>
        </w:rPr>
        <w:t xml:space="preserve"> </w:t>
      </w:r>
      <w:r w:rsidRPr="00E31A7E" w:rsidR="003E7CD3">
        <w:rPr>
          <w:i/>
          <w:sz w:val="21"/>
          <w:szCs w:val="21"/>
        </w:rPr>
        <w:t>STEP 1</w:t>
      </w:r>
      <w:r w:rsidRPr="00E31A7E">
        <w:rPr>
          <w:i/>
          <w:sz w:val="21"/>
          <w:szCs w:val="21"/>
        </w:rPr>
        <w:t xml:space="preserve"> can be skipped </w:t>
      </w:r>
      <w:r w:rsidRPr="00E31A7E" w:rsidR="003E7CD3">
        <w:rPr>
          <w:i/>
          <w:sz w:val="21"/>
          <w:szCs w:val="21"/>
        </w:rPr>
        <w:t>IF</w:t>
      </w:r>
      <w:r w:rsidRPr="00E31A7E">
        <w:rPr>
          <w:i/>
          <w:sz w:val="21"/>
          <w:szCs w:val="21"/>
        </w:rPr>
        <w:t xml:space="preserve"> there </w:t>
      </w:r>
      <w:proofErr w:type="gramStart"/>
      <w:r w:rsidRPr="00E31A7E">
        <w:rPr>
          <w:i/>
          <w:sz w:val="21"/>
          <w:szCs w:val="21"/>
        </w:rPr>
        <w:t>is</w:t>
      </w:r>
      <w:proofErr w:type="gramEnd"/>
      <w:r w:rsidRPr="00E31A7E">
        <w:rPr>
          <w:i/>
          <w:sz w:val="21"/>
          <w:szCs w:val="21"/>
        </w:rPr>
        <w:t xml:space="preserve"> enough evidence/facts from secondary data. Such facts </w:t>
      </w:r>
      <w:r w:rsidRPr="00E31A7E" w:rsidR="00581E79">
        <w:rPr>
          <w:i/>
          <w:sz w:val="21"/>
          <w:szCs w:val="21"/>
        </w:rPr>
        <w:t>should however</w:t>
      </w:r>
      <w:r w:rsidRPr="00E31A7E">
        <w:rPr>
          <w:i/>
          <w:sz w:val="21"/>
          <w:szCs w:val="21"/>
        </w:rPr>
        <w:t xml:space="preserve"> be recorded and used for planning and inform the below steps.</w:t>
      </w:r>
      <w:r w:rsidRPr="00E31A7E">
        <w:rPr>
          <w:sz w:val="21"/>
          <w:szCs w:val="21"/>
        </w:rPr>
        <w:t xml:space="preserve"> </w:t>
      </w:r>
    </w:p>
    <w:p w:rsidRPr="002145E8" w:rsidR="002145E8" w:rsidP="006B410D" w:rsidRDefault="002145E8" w14:paraId="6F6821FB" w14:textId="3DA24D34">
      <w:pPr>
        <w:pStyle w:val="Heading3"/>
        <w:rPr>
          <w:sz w:val="21"/>
          <w:szCs w:val="21"/>
          <w:lang w:val="en-GB"/>
        </w:rPr>
      </w:pPr>
      <w:bookmarkStart w:name="_Toc77152060" w:id="6"/>
      <w:r w:rsidRPr="00E31A7E">
        <w:rPr>
          <w:lang w:val="en-GB"/>
        </w:rPr>
        <w:t xml:space="preserve">The tool to be used in STEP 1 can be found </w:t>
      </w:r>
      <w:hyperlink w:history="1" r:id="rId13">
        <w:r w:rsidRPr="00E31A7E">
          <w:rPr>
            <w:rStyle w:val="Hyperlink"/>
            <w:lang w:val="en-GB"/>
          </w:rPr>
          <w:t>here</w:t>
        </w:r>
        <w:bookmarkEnd w:id="6"/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CA7" w:rsidTr="006B410D" w14:paraId="6075CA95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122CA7" w:rsidP="004167EA" w:rsidRDefault="002145E8" w14:paraId="5EEDB641" w14:textId="0CF78CA2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>Key Informant Interview Guide, National Level</w:t>
            </w:r>
            <w:r w:rsidRPr="00E31A7E" w:rsidR="002D635E">
              <w:rPr>
                <w:b/>
                <w:sz w:val="21"/>
                <w:szCs w:val="21"/>
              </w:rPr>
              <w:t xml:space="preserve"> </w:t>
            </w:r>
            <w:hyperlink w:history="1" r:id="rId14">
              <w:r w:rsidRPr="00E31A7E" w:rsidR="002D635E">
                <w:rPr>
                  <w:rStyle w:val="Hyperlink"/>
                  <w:b/>
                  <w:sz w:val="21"/>
                  <w:szCs w:val="21"/>
                </w:rPr>
                <w:t>here</w:t>
              </w:r>
            </w:hyperlink>
          </w:p>
        </w:tc>
      </w:tr>
      <w:tr w:rsidR="002145E8" w:rsidTr="006B410D" w14:paraId="40E677AC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2145E8" w:rsidP="004167EA" w:rsidRDefault="002145E8" w14:paraId="2EE4BD32" w14:textId="77777777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>Secondary data sources</w:t>
            </w:r>
          </w:p>
          <w:p w:rsidRPr="00E31A7E" w:rsidR="006B410D" w:rsidP="004167EA" w:rsidRDefault="006B410D" w14:paraId="1D00C085" w14:textId="0100EC55">
            <w:pPr>
              <w:spacing w:after="120" w:line="276" w:lineRule="auto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This could for example be </w:t>
            </w:r>
            <w:hyperlink w:history="1" r:id="rId15">
              <w:proofErr w:type="spellStart"/>
              <w:r w:rsidRPr="00E31A7E">
                <w:rPr>
                  <w:rStyle w:val="Hyperlink"/>
                  <w:sz w:val="20"/>
                  <w:szCs w:val="20"/>
                </w:rPr>
                <w:t>FewsNet</w:t>
              </w:r>
              <w:proofErr w:type="spellEnd"/>
            </w:hyperlink>
            <w:r w:rsidRPr="00E31A7E">
              <w:rPr>
                <w:sz w:val="20"/>
                <w:szCs w:val="20"/>
              </w:rPr>
              <w:t xml:space="preserve">, </w:t>
            </w:r>
            <w:hyperlink w:history="1" r:id="rId16">
              <w:r w:rsidRPr="00E31A7E" w:rsidR="00E8331E">
                <w:rPr>
                  <w:rStyle w:val="Hyperlink"/>
                  <w:sz w:val="20"/>
                  <w:szCs w:val="20"/>
                </w:rPr>
                <w:t>h</w:t>
              </w:r>
              <w:r w:rsidRPr="00E31A7E">
                <w:rPr>
                  <w:rStyle w:val="Hyperlink"/>
                  <w:sz w:val="20"/>
                  <w:szCs w:val="20"/>
                </w:rPr>
                <w:t>umanitarianresponse.info</w:t>
              </w:r>
            </w:hyperlink>
            <w:r w:rsidRPr="00E31A7E">
              <w:rPr>
                <w:sz w:val="20"/>
                <w:szCs w:val="20"/>
              </w:rPr>
              <w:t xml:space="preserve">, </w:t>
            </w:r>
            <w:hyperlink w:history="1" r:id="rId17">
              <w:proofErr w:type="spellStart"/>
              <w:r w:rsidRPr="00E31A7E">
                <w:rPr>
                  <w:rStyle w:val="Hyperlink"/>
                  <w:sz w:val="20"/>
                  <w:szCs w:val="20"/>
                </w:rPr>
                <w:t>mVAM</w:t>
              </w:r>
              <w:proofErr w:type="spellEnd"/>
            </w:hyperlink>
            <w:r w:rsidRPr="00E31A7E" w:rsidR="00DC4439">
              <w:rPr>
                <w:sz w:val="20"/>
                <w:szCs w:val="20"/>
              </w:rPr>
              <w:t xml:space="preserve"> (WFP)</w:t>
            </w:r>
            <w:r w:rsidRPr="00E31A7E">
              <w:rPr>
                <w:sz w:val="20"/>
                <w:szCs w:val="20"/>
              </w:rPr>
              <w:t xml:space="preserve">, Clusters/Sectors in country (especially FSL), </w:t>
            </w:r>
            <w:hyperlink w:history="1" r:id="rId18">
              <w:r w:rsidRPr="00E31A7E">
                <w:rPr>
                  <w:rStyle w:val="Hyperlink"/>
                  <w:sz w:val="20"/>
                  <w:szCs w:val="20"/>
                </w:rPr>
                <w:t>National Cash Working Groups</w:t>
              </w:r>
            </w:hyperlink>
            <w:r w:rsidRPr="00E31A7E">
              <w:rPr>
                <w:sz w:val="20"/>
                <w:szCs w:val="20"/>
              </w:rPr>
              <w:t xml:space="preserve">, </w:t>
            </w:r>
            <w:hyperlink w:history="1" r:id="rId19">
              <w:r w:rsidRPr="00E31A7E" w:rsidR="00A923D3">
                <w:rPr>
                  <w:rStyle w:val="Hyperlink"/>
                  <w:sz w:val="20"/>
                  <w:szCs w:val="20"/>
                </w:rPr>
                <w:t>REACH</w:t>
              </w:r>
            </w:hyperlink>
            <w:r w:rsidRPr="00E31A7E" w:rsidR="00A923D3">
              <w:rPr>
                <w:sz w:val="20"/>
                <w:szCs w:val="20"/>
              </w:rPr>
              <w:t xml:space="preserve">, </w:t>
            </w:r>
            <w:r w:rsidRPr="00E31A7E">
              <w:rPr>
                <w:sz w:val="20"/>
                <w:szCs w:val="20"/>
              </w:rPr>
              <w:t xml:space="preserve">Government Disaster Management platforms etc. </w:t>
            </w:r>
          </w:p>
        </w:tc>
      </w:tr>
    </w:tbl>
    <w:p w:rsidRPr="00E31A7E" w:rsidR="008D3899" w:rsidP="004167EA" w:rsidRDefault="008D3899" w14:paraId="3D1CDE45" w14:textId="7C194452">
      <w:pPr>
        <w:spacing w:line="276" w:lineRule="auto"/>
      </w:pPr>
    </w:p>
    <w:p w:rsidRPr="00E31A7E" w:rsidR="00401BA4" w:rsidP="004167EA" w:rsidRDefault="003E7CD3" w14:paraId="53106230" w14:textId="4E9455D1">
      <w:pPr>
        <w:pStyle w:val="Heading2"/>
        <w:rPr>
          <w:lang w:val="en-GB"/>
        </w:rPr>
      </w:pPr>
      <w:bookmarkStart w:name="_Toc77152061" w:id="7"/>
      <w:r w:rsidRPr="00E31A7E">
        <w:rPr>
          <w:lang w:val="en-GB"/>
        </w:rPr>
        <w:t>STEP 2</w:t>
      </w:r>
      <w:r w:rsidRPr="00E31A7E" w:rsidR="00401BA4">
        <w:rPr>
          <w:lang w:val="en-GB"/>
        </w:rPr>
        <w:t>: District and community level data</w:t>
      </w:r>
      <w:bookmarkEnd w:id="7"/>
      <w:r w:rsidRPr="00E31A7E" w:rsidR="00401BA4">
        <w:rPr>
          <w:lang w:val="en-GB"/>
        </w:rPr>
        <w:t xml:space="preserve"> </w:t>
      </w:r>
    </w:p>
    <w:p w:rsidRPr="00E31A7E" w:rsidR="00E33F94" w:rsidP="004167EA" w:rsidRDefault="00EA2E9A" w14:paraId="53645734" w14:textId="66FE88D2">
      <w:pPr>
        <w:spacing w:after="120"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t>You need to ensure that you have enough data and information fr</w:t>
      </w:r>
      <w:r w:rsidRPr="00E31A7E" w:rsidR="007E2AD2">
        <w:rPr>
          <w:sz w:val="21"/>
          <w:szCs w:val="21"/>
        </w:rPr>
        <w:t>o</w:t>
      </w:r>
      <w:r w:rsidRPr="00E31A7E">
        <w:rPr>
          <w:sz w:val="21"/>
          <w:szCs w:val="21"/>
        </w:rPr>
        <w:t>m STEP 1</w:t>
      </w:r>
      <w:r w:rsidRPr="00E31A7E" w:rsidR="00370D94">
        <w:rPr>
          <w:sz w:val="21"/>
          <w:szCs w:val="21"/>
        </w:rPr>
        <w:t xml:space="preserve">. </w:t>
      </w:r>
      <w:r w:rsidRPr="00E31A7E" w:rsidR="008D3899">
        <w:rPr>
          <w:sz w:val="21"/>
          <w:szCs w:val="21"/>
        </w:rPr>
        <w:t xml:space="preserve">Once you </w:t>
      </w:r>
      <w:r w:rsidRPr="00E31A7E" w:rsidR="00370D94">
        <w:rPr>
          <w:sz w:val="21"/>
          <w:szCs w:val="21"/>
        </w:rPr>
        <w:t xml:space="preserve">are satisfied with </w:t>
      </w:r>
      <w:r w:rsidRPr="00E31A7E" w:rsidR="008D3899">
        <w:rPr>
          <w:sz w:val="21"/>
          <w:szCs w:val="21"/>
        </w:rPr>
        <w:t>the above information</w:t>
      </w:r>
      <w:r w:rsidRPr="00E31A7E" w:rsidR="00CA3906">
        <w:rPr>
          <w:sz w:val="21"/>
          <w:szCs w:val="21"/>
        </w:rPr>
        <w:t xml:space="preserve"> from National Level or secondary sources</w:t>
      </w:r>
      <w:r w:rsidRPr="00E31A7E" w:rsidR="00E33F94">
        <w:rPr>
          <w:sz w:val="21"/>
          <w:szCs w:val="21"/>
        </w:rPr>
        <w:t xml:space="preserve"> you can start STEP 2.</w:t>
      </w:r>
    </w:p>
    <w:p w:rsidRPr="00E31A7E" w:rsidR="002A3E12" w:rsidP="004167EA" w:rsidRDefault="002A3E12" w14:paraId="648C4A8A" w14:textId="77777777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t>I</w:t>
      </w:r>
      <w:r w:rsidRPr="00E31A7E" w:rsidR="008D3899">
        <w:rPr>
          <w:sz w:val="21"/>
          <w:szCs w:val="21"/>
        </w:rPr>
        <w:t xml:space="preserve">dentify </w:t>
      </w:r>
      <w:r w:rsidRPr="00E31A7E" w:rsidR="003A5CF4">
        <w:rPr>
          <w:sz w:val="21"/>
          <w:szCs w:val="21"/>
        </w:rPr>
        <w:t>sub-</w:t>
      </w:r>
      <w:r w:rsidRPr="00E31A7E" w:rsidR="008D3899">
        <w:rPr>
          <w:sz w:val="21"/>
          <w:szCs w:val="21"/>
        </w:rPr>
        <w:t>regions where you need to do further needs assessments</w:t>
      </w:r>
      <w:r w:rsidRPr="00E31A7E" w:rsidR="002E516B">
        <w:rPr>
          <w:sz w:val="21"/>
          <w:szCs w:val="21"/>
        </w:rPr>
        <w:t>, starting with District</w:t>
      </w:r>
      <w:r w:rsidRPr="00E31A7E" w:rsidR="003A5CF4">
        <w:rPr>
          <w:sz w:val="21"/>
          <w:szCs w:val="21"/>
        </w:rPr>
        <w:t xml:space="preserve"> or other local</w:t>
      </w:r>
      <w:r w:rsidRPr="00E31A7E" w:rsidR="002E516B">
        <w:rPr>
          <w:sz w:val="21"/>
          <w:szCs w:val="21"/>
        </w:rPr>
        <w:t xml:space="preserve"> level</w:t>
      </w:r>
      <w:r w:rsidRPr="00E31A7E" w:rsidR="003A5CF4">
        <w:rPr>
          <w:sz w:val="21"/>
          <w:szCs w:val="21"/>
        </w:rPr>
        <w:t>s</w:t>
      </w:r>
    </w:p>
    <w:p w:rsidRPr="00E31A7E" w:rsidR="002A3E12" w:rsidP="004167EA" w:rsidRDefault="00CD4AD3" w14:paraId="4774E7E0" w14:textId="345C0833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t>Make sure you speak to a cross-section of the community (</w:t>
      </w:r>
      <w:proofErr w:type="gramStart"/>
      <w:r w:rsidRPr="00E31A7E">
        <w:rPr>
          <w:sz w:val="21"/>
          <w:szCs w:val="21"/>
        </w:rPr>
        <w:t>e.g.</w:t>
      </w:r>
      <w:proofErr w:type="gramEnd"/>
      <w:r w:rsidRPr="00E31A7E">
        <w:rPr>
          <w:sz w:val="21"/>
          <w:szCs w:val="21"/>
        </w:rPr>
        <w:t xml:space="preserve"> women, men, elderly, youth, people living with a disability, and other minority groups) and not only community leaders, to ensure you are hearing the perspectives of everyone. </w:t>
      </w:r>
    </w:p>
    <w:p w:rsidRPr="00E31A7E" w:rsidR="002A3E12" w:rsidP="004167EA" w:rsidRDefault="00A60AA3" w14:paraId="24FB1B8B" w14:textId="31A7AB36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t>Identify and e</w:t>
      </w:r>
      <w:r w:rsidRPr="00E31A7E" w:rsidR="00CC55B7">
        <w:rPr>
          <w:sz w:val="21"/>
          <w:szCs w:val="21"/>
        </w:rPr>
        <w:t>ngage with the local administrators or persons in charge/knowledgeable on food insecurity</w:t>
      </w:r>
      <w:r w:rsidRPr="00E31A7E">
        <w:rPr>
          <w:sz w:val="21"/>
          <w:szCs w:val="21"/>
        </w:rPr>
        <w:t xml:space="preserve"> situation</w:t>
      </w:r>
      <w:r w:rsidRPr="00E31A7E" w:rsidR="00CC55B7">
        <w:rPr>
          <w:sz w:val="21"/>
          <w:szCs w:val="21"/>
        </w:rPr>
        <w:t xml:space="preserve"> in the area.</w:t>
      </w:r>
    </w:p>
    <w:p w:rsidRPr="00E31A7E" w:rsidR="006C2766" w:rsidP="004167EA" w:rsidRDefault="002A3E12" w14:paraId="6FD9A916" w14:textId="7F632E9E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t>Be prepared</w:t>
      </w:r>
      <w:r w:rsidRPr="00E31A7E" w:rsidR="00CC55B7">
        <w:rPr>
          <w:sz w:val="21"/>
          <w:szCs w:val="21"/>
        </w:rPr>
        <w:t xml:space="preserve"> to get the information from </w:t>
      </w:r>
      <w:r w:rsidRPr="00E31A7E" w:rsidR="00A07923">
        <w:rPr>
          <w:sz w:val="21"/>
          <w:szCs w:val="21"/>
        </w:rPr>
        <w:t xml:space="preserve">and coordinate with </w:t>
      </w:r>
      <w:r w:rsidRPr="00E31A7E" w:rsidR="00CC55B7">
        <w:rPr>
          <w:sz w:val="21"/>
          <w:szCs w:val="21"/>
        </w:rPr>
        <w:t xml:space="preserve">multiple </w:t>
      </w:r>
      <w:r w:rsidRPr="00E31A7E" w:rsidR="007E2AD2">
        <w:rPr>
          <w:sz w:val="21"/>
          <w:szCs w:val="21"/>
        </w:rPr>
        <w:t xml:space="preserve">stakeholders and affected populations </w:t>
      </w:r>
      <w:r w:rsidRPr="00E31A7E" w:rsidR="00CC55B7">
        <w:rPr>
          <w:sz w:val="21"/>
          <w:szCs w:val="21"/>
        </w:rPr>
        <w:t>in the same area as necessary.</w:t>
      </w:r>
    </w:p>
    <w:p w:rsidRPr="00E31A7E" w:rsidR="00F14BB1" w:rsidP="004167EA" w:rsidRDefault="00F14BB1" w14:paraId="41167E58" w14:textId="0345DDE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t xml:space="preserve">Main purpose is to understand the </w:t>
      </w:r>
      <w:r w:rsidRPr="00E31A7E" w:rsidR="00E91532">
        <w:rPr>
          <w:sz w:val="21"/>
          <w:szCs w:val="21"/>
        </w:rPr>
        <w:t xml:space="preserve">FSL </w:t>
      </w:r>
      <w:r w:rsidRPr="00E31A7E">
        <w:rPr>
          <w:sz w:val="21"/>
          <w:szCs w:val="21"/>
        </w:rPr>
        <w:t>situation (impact, scope -current and projected)</w:t>
      </w:r>
      <w:r w:rsidRPr="00E31A7E" w:rsidR="00E91532">
        <w:rPr>
          <w:sz w:val="21"/>
          <w:szCs w:val="21"/>
        </w:rPr>
        <w:t>;</w:t>
      </w:r>
      <w:r w:rsidRPr="00E31A7E">
        <w:rPr>
          <w:sz w:val="21"/>
          <w:szCs w:val="21"/>
        </w:rPr>
        <w:t xml:space="preserve"> </w:t>
      </w:r>
      <w:r w:rsidRPr="00E31A7E" w:rsidR="00E91532">
        <w:rPr>
          <w:sz w:val="21"/>
          <w:szCs w:val="21"/>
        </w:rPr>
        <w:t>most vu</w:t>
      </w:r>
      <w:r w:rsidRPr="00E31A7E" w:rsidR="00545247">
        <w:rPr>
          <w:sz w:val="21"/>
          <w:szCs w:val="21"/>
        </w:rPr>
        <w:t>l</w:t>
      </w:r>
      <w:r w:rsidRPr="00E31A7E" w:rsidR="00E91532">
        <w:rPr>
          <w:sz w:val="21"/>
          <w:szCs w:val="21"/>
        </w:rPr>
        <w:t>nerable population</w:t>
      </w:r>
      <w:r w:rsidRPr="00E31A7E" w:rsidR="00D550AD">
        <w:rPr>
          <w:sz w:val="21"/>
          <w:szCs w:val="21"/>
        </w:rPr>
        <w:t>’s</w:t>
      </w:r>
      <w:r w:rsidRPr="00E31A7E" w:rsidR="00E91532">
        <w:rPr>
          <w:sz w:val="21"/>
          <w:szCs w:val="21"/>
        </w:rPr>
        <w:t xml:space="preserve"> main needs; </w:t>
      </w:r>
      <w:r w:rsidRPr="00E31A7E">
        <w:rPr>
          <w:sz w:val="21"/>
          <w:szCs w:val="21"/>
        </w:rPr>
        <w:t xml:space="preserve">the response coverage / gap at short and </w:t>
      </w:r>
      <w:proofErr w:type="spellStart"/>
      <w:r w:rsidRPr="00E31A7E">
        <w:rPr>
          <w:sz w:val="21"/>
          <w:szCs w:val="21"/>
        </w:rPr>
        <w:t>mid term</w:t>
      </w:r>
      <w:proofErr w:type="spellEnd"/>
      <w:r w:rsidRPr="00E31A7E">
        <w:rPr>
          <w:sz w:val="21"/>
          <w:szCs w:val="21"/>
        </w:rPr>
        <w:t xml:space="preserve"> (basic needs assistance and livelihoods recovery)</w:t>
      </w:r>
      <w:r w:rsidRPr="00E31A7E" w:rsidR="007E2AD2">
        <w:rPr>
          <w:sz w:val="21"/>
          <w:szCs w:val="21"/>
        </w:rPr>
        <w:t>; protection and access concerns;</w:t>
      </w:r>
      <w:r w:rsidRPr="00E31A7E">
        <w:rPr>
          <w:sz w:val="21"/>
          <w:szCs w:val="21"/>
        </w:rPr>
        <w:t xml:space="preserve"> and </w:t>
      </w:r>
      <w:r w:rsidRPr="00E31A7E" w:rsidR="00E91532">
        <w:rPr>
          <w:sz w:val="21"/>
          <w:szCs w:val="21"/>
        </w:rPr>
        <w:t xml:space="preserve">the </w:t>
      </w:r>
      <w:r w:rsidRPr="00E31A7E" w:rsidR="007E2AD2">
        <w:rPr>
          <w:sz w:val="21"/>
          <w:szCs w:val="21"/>
        </w:rPr>
        <w:t xml:space="preserve">most relevant </w:t>
      </w:r>
      <w:r w:rsidRPr="00E31A7E" w:rsidR="00E91532">
        <w:rPr>
          <w:sz w:val="21"/>
          <w:szCs w:val="21"/>
        </w:rPr>
        <w:t>response options</w:t>
      </w:r>
      <w:r w:rsidRPr="00E31A7E">
        <w:rPr>
          <w:sz w:val="21"/>
          <w:szCs w:val="21"/>
        </w:rPr>
        <w:t>.</w:t>
      </w:r>
    </w:p>
    <w:p w:rsidRPr="00E31A7E" w:rsidR="63AA1B50" w:rsidP="004167EA" w:rsidRDefault="63AA1B50" w14:paraId="2ED20359" w14:textId="1521A937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lastRenderedPageBreak/>
        <w:t>Review</w:t>
      </w:r>
      <w:r w:rsidRPr="00E31A7E" w:rsidR="14510425">
        <w:rPr>
          <w:sz w:val="21"/>
          <w:szCs w:val="21"/>
        </w:rPr>
        <w:t xml:space="preserve"> and </w:t>
      </w:r>
      <w:proofErr w:type="gramStart"/>
      <w:r w:rsidRPr="00E31A7E" w:rsidR="14510425">
        <w:rPr>
          <w:sz w:val="21"/>
          <w:szCs w:val="21"/>
        </w:rPr>
        <w:t>make a plan</w:t>
      </w:r>
      <w:proofErr w:type="gramEnd"/>
      <w:r w:rsidRPr="00E31A7E" w:rsidR="14510425">
        <w:rPr>
          <w:sz w:val="21"/>
          <w:szCs w:val="21"/>
        </w:rPr>
        <w:t xml:space="preserve"> to integrate</w:t>
      </w:r>
      <w:r w:rsidRPr="00E31A7E">
        <w:rPr>
          <w:sz w:val="21"/>
          <w:szCs w:val="21"/>
        </w:rPr>
        <w:t xml:space="preserve"> the CEA minimum actions for assessments to ensure your assessment is being conducted in a participatory way.</w:t>
      </w:r>
      <w:r w:rsidRPr="00E31A7E">
        <w:rPr>
          <w:rStyle w:val="FootnoteReference"/>
          <w:sz w:val="21"/>
          <w:szCs w:val="21"/>
        </w:rPr>
        <w:footnoteReference w:id="2"/>
      </w:r>
    </w:p>
    <w:p w:rsidRPr="00E31A7E" w:rsidR="006C2766" w:rsidP="004167EA" w:rsidRDefault="00EF2488" w14:paraId="749F6C2B" w14:textId="5E77C82F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t>Step</w:t>
      </w:r>
      <w:r w:rsidRPr="00E31A7E" w:rsidR="0020319F">
        <w:rPr>
          <w:sz w:val="21"/>
          <w:szCs w:val="21"/>
        </w:rPr>
        <w:t>s</w:t>
      </w:r>
      <w:r w:rsidRPr="00E31A7E">
        <w:rPr>
          <w:sz w:val="21"/>
          <w:szCs w:val="21"/>
        </w:rPr>
        <w:t xml:space="preserve"> 1 and 2 should </w:t>
      </w:r>
      <w:r w:rsidRPr="00E31A7E" w:rsidR="00147544">
        <w:rPr>
          <w:sz w:val="21"/>
          <w:szCs w:val="21"/>
        </w:rPr>
        <w:t>give you enough information to proceed with the programme design.</w:t>
      </w:r>
    </w:p>
    <w:p w:rsidRPr="00E31A7E" w:rsidR="006C2766" w:rsidP="006B410D" w:rsidRDefault="00CC55B7" w14:paraId="35F73419" w14:textId="0B751BD1">
      <w:pPr>
        <w:pStyle w:val="Heading3"/>
        <w:rPr>
          <w:lang w:val="en-GB"/>
        </w:rPr>
      </w:pPr>
      <w:bookmarkStart w:name="_Toc77152062" w:id="8"/>
      <w:r w:rsidRPr="00E31A7E">
        <w:rPr>
          <w:lang w:val="en-GB"/>
        </w:rPr>
        <w:t>This stage is useful to gather info on:</w:t>
      </w:r>
      <w:bookmarkEnd w:id="8"/>
      <w:r w:rsidRPr="00E31A7E">
        <w:rPr>
          <w:lang w:val="en-GB"/>
        </w:rPr>
        <w:t xml:space="preserve"> </w:t>
      </w:r>
    </w:p>
    <w:p w:rsidRPr="00E31A7E" w:rsidR="00FB77BD" w:rsidP="004167EA" w:rsidRDefault="008D3899" w14:paraId="7515D8BB" w14:textId="77777777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Further demographic of the population</w:t>
      </w:r>
      <w:r w:rsidRPr="00E31A7E" w:rsidR="003A5CF4">
        <w:rPr>
          <w:sz w:val="21"/>
          <w:szCs w:val="21"/>
        </w:rPr>
        <w:t xml:space="preserve"> and </w:t>
      </w:r>
      <w:r w:rsidRPr="00E31A7E" w:rsidR="00FB77BD">
        <w:rPr>
          <w:sz w:val="21"/>
          <w:szCs w:val="21"/>
        </w:rPr>
        <w:t xml:space="preserve">identification of any groupings to consider </w:t>
      </w:r>
    </w:p>
    <w:p w:rsidRPr="00E31A7E" w:rsidR="003A5CF4" w:rsidP="004167EA" w:rsidRDefault="00955E14" w14:paraId="16299763" w14:textId="33EA6AE5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Further information on local relevant c</w:t>
      </w:r>
      <w:r w:rsidRPr="00E31A7E" w:rsidR="003A5CF4">
        <w:rPr>
          <w:sz w:val="21"/>
          <w:szCs w:val="21"/>
        </w:rPr>
        <w:t>limatic conditions</w:t>
      </w:r>
      <w:r w:rsidRPr="00E31A7E" w:rsidR="00FB77BD">
        <w:rPr>
          <w:sz w:val="21"/>
          <w:szCs w:val="21"/>
        </w:rPr>
        <w:t xml:space="preserve"> and how these affect people’s food security and livelihoods </w:t>
      </w:r>
      <w:r w:rsidRPr="00E31A7E" w:rsidR="00CC50EB">
        <w:rPr>
          <w:sz w:val="21"/>
          <w:szCs w:val="21"/>
        </w:rPr>
        <w:t xml:space="preserve">status </w:t>
      </w:r>
    </w:p>
    <w:p w:rsidRPr="00E31A7E" w:rsidR="00CE214D" w:rsidP="004167EA" w:rsidRDefault="00CE214D" w14:paraId="137E526C" w14:textId="7ECFAD55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Area</w:t>
      </w:r>
      <w:r w:rsidRPr="00E31A7E" w:rsidR="00C06FB4">
        <w:rPr>
          <w:sz w:val="21"/>
          <w:szCs w:val="21"/>
        </w:rPr>
        <w:t>s</w:t>
      </w:r>
      <w:r w:rsidRPr="00E31A7E">
        <w:rPr>
          <w:sz w:val="21"/>
          <w:szCs w:val="21"/>
        </w:rPr>
        <w:t xml:space="preserve"> most affected and population</w:t>
      </w:r>
      <w:r w:rsidRPr="00E31A7E" w:rsidR="00C06FB4">
        <w:rPr>
          <w:sz w:val="21"/>
          <w:szCs w:val="21"/>
        </w:rPr>
        <w:t xml:space="preserve"> living in those areas</w:t>
      </w:r>
    </w:p>
    <w:p w:rsidRPr="00E31A7E" w:rsidR="008D3899" w:rsidP="004167EA" w:rsidRDefault="003A5CF4" w14:paraId="78245910" w14:textId="4A085591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T</w:t>
      </w:r>
      <w:r w:rsidRPr="00E31A7E" w:rsidR="008D3899">
        <w:rPr>
          <w:sz w:val="21"/>
          <w:szCs w:val="21"/>
        </w:rPr>
        <w:t>he</w:t>
      </w:r>
      <w:r w:rsidRPr="00E31A7E">
        <w:rPr>
          <w:sz w:val="21"/>
          <w:szCs w:val="21"/>
        </w:rPr>
        <w:t xml:space="preserve"> main</w:t>
      </w:r>
      <w:r w:rsidRPr="00E31A7E" w:rsidR="008D3899">
        <w:rPr>
          <w:sz w:val="21"/>
          <w:szCs w:val="21"/>
        </w:rPr>
        <w:t xml:space="preserve"> livelihoods activities</w:t>
      </w:r>
      <w:r w:rsidRPr="00E31A7E">
        <w:rPr>
          <w:sz w:val="21"/>
          <w:szCs w:val="21"/>
        </w:rPr>
        <w:t xml:space="preserve">, </w:t>
      </w:r>
      <w:r w:rsidRPr="00E31A7E" w:rsidR="00910FB9">
        <w:rPr>
          <w:sz w:val="21"/>
          <w:szCs w:val="21"/>
        </w:rPr>
        <w:t>and sources of foods</w:t>
      </w:r>
      <w:r w:rsidRPr="00E31A7E" w:rsidR="00F14BB1">
        <w:rPr>
          <w:sz w:val="21"/>
          <w:szCs w:val="21"/>
        </w:rPr>
        <w:t xml:space="preserve"> and income</w:t>
      </w:r>
      <w:r w:rsidRPr="00E31A7E" w:rsidR="00910FB9">
        <w:rPr>
          <w:sz w:val="21"/>
          <w:szCs w:val="21"/>
        </w:rPr>
        <w:t xml:space="preserve"> for the population</w:t>
      </w:r>
    </w:p>
    <w:p w:rsidRPr="00E31A7E" w:rsidR="00F14BB1" w:rsidP="004167EA" w:rsidRDefault="57534ACF" w14:paraId="555264DB" w14:textId="26303D95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The media landscape in the targeted area (</w:t>
      </w:r>
      <w:proofErr w:type="gramStart"/>
      <w:r w:rsidRPr="00E31A7E">
        <w:rPr>
          <w:sz w:val="21"/>
          <w:szCs w:val="21"/>
        </w:rPr>
        <w:t>e.g.</w:t>
      </w:r>
      <w:proofErr w:type="gramEnd"/>
      <w:r w:rsidRPr="00E31A7E">
        <w:rPr>
          <w:sz w:val="21"/>
          <w:szCs w:val="21"/>
        </w:rPr>
        <w:t xml:space="preserve"> mobile phone network coverage, presence of local radio and TV stations, trusted local newspapers etc.) </w:t>
      </w:r>
    </w:p>
    <w:p w:rsidRPr="00E31A7E" w:rsidR="00F14BB1" w:rsidP="004167EA" w:rsidRDefault="00F14BB1" w14:paraId="4075892F" w14:textId="3383B29E">
      <w:pPr>
        <w:pStyle w:val="ListParagraph"/>
        <w:numPr>
          <w:ilvl w:val="0"/>
          <w:numId w:val="8"/>
        </w:numPr>
        <w:spacing w:after="120" w:line="276" w:lineRule="auto"/>
        <w:rPr>
          <w:rFonts w:eastAsiaTheme="minorEastAsia"/>
          <w:sz w:val="21"/>
          <w:szCs w:val="21"/>
        </w:rPr>
      </w:pPr>
      <w:r w:rsidRPr="00E31A7E">
        <w:rPr>
          <w:sz w:val="21"/>
          <w:szCs w:val="21"/>
        </w:rPr>
        <w:t>C</w:t>
      </w:r>
      <w:r w:rsidRPr="00E31A7E" w:rsidR="00545247">
        <w:rPr>
          <w:sz w:val="21"/>
          <w:szCs w:val="21"/>
        </w:rPr>
        <w:t>h</w:t>
      </w:r>
      <w:r w:rsidRPr="00E31A7E">
        <w:rPr>
          <w:sz w:val="21"/>
          <w:szCs w:val="21"/>
        </w:rPr>
        <w:t>aracteristics of the most vulnerable households/people</w:t>
      </w:r>
      <w:r w:rsidRPr="00E31A7E" w:rsidR="15F83001">
        <w:rPr>
          <w:sz w:val="21"/>
          <w:szCs w:val="21"/>
        </w:rPr>
        <w:t>, as well as social and power dynamics in targeted communities</w:t>
      </w:r>
    </w:p>
    <w:p w:rsidRPr="00E31A7E" w:rsidR="008D3899" w:rsidP="004167EA" w:rsidRDefault="005C671C" w14:paraId="2025A340" w14:textId="1ADE98D7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 xml:space="preserve">Availability of financial service providers to assess </w:t>
      </w:r>
      <w:r w:rsidRPr="0019393A" w:rsidR="00F14BB1">
        <w:rPr>
          <w:sz w:val="21"/>
          <w:szCs w:val="21"/>
        </w:rPr>
        <w:t xml:space="preserve">CVA </w:t>
      </w:r>
      <w:r w:rsidRPr="0019393A">
        <w:rPr>
          <w:sz w:val="21"/>
          <w:szCs w:val="21"/>
        </w:rPr>
        <w:t xml:space="preserve">delivery </w:t>
      </w:r>
      <w:r w:rsidRPr="67596FB4" w:rsidR="00F14BB1">
        <w:rPr>
          <w:sz w:val="21"/>
          <w:szCs w:val="21"/>
        </w:rPr>
        <w:t>mec</w:t>
      </w:r>
      <w:r w:rsidRPr="67596FB4" w:rsidR="784C47A3">
        <w:rPr>
          <w:sz w:val="21"/>
          <w:szCs w:val="21"/>
        </w:rPr>
        <w:t>h</w:t>
      </w:r>
      <w:r w:rsidRPr="67596FB4" w:rsidR="00F14BB1">
        <w:rPr>
          <w:sz w:val="21"/>
          <w:szCs w:val="21"/>
        </w:rPr>
        <w:t>anisms</w:t>
      </w:r>
      <w:r w:rsidRPr="00E31A7E" w:rsidR="008D3899">
        <w:rPr>
          <w:sz w:val="21"/>
          <w:szCs w:val="21"/>
        </w:rPr>
        <w:t xml:space="preserve"> and ability of community to </w:t>
      </w:r>
      <w:r w:rsidRPr="00E31A7E" w:rsidR="00347072">
        <w:rPr>
          <w:sz w:val="21"/>
          <w:szCs w:val="21"/>
        </w:rPr>
        <w:t xml:space="preserve">access </w:t>
      </w:r>
      <w:r w:rsidRPr="00E31A7E">
        <w:rPr>
          <w:sz w:val="21"/>
          <w:szCs w:val="21"/>
        </w:rPr>
        <w:t>FSPs</w:t>
      </w:r>
    </w:p>
    <w:p w:rsidRPr="00E31A7E" w:rsidR="00347072" w:rsidP="004167EA" w:rsidRDefault="00347072" w14:paraId="576F6775" w14:textId="5E68149D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 xml:space="preserve">Market analysis and ability of markets to support </w:t>
      </w:r>
      <w:r w:rsidRPr="00E31A7E" w:rsidR="00C06FB4">
        <w:rPr>
          <w:sz w:val="21"/>
          <w:szCs w:val="21"/>
        </w:rPr>
        <w:t xml:space="preserve">the </w:t>
      </w:r>
      <w:r w:rsidRPr="00E31A7E">
        <w:rPr>
          <w:sz w:val="21"/>
          <w:szCs w:val="21"/>
        </w:rPr>
        <w:t xml:space="preserve">needs </w:t>
      </w:r>
      <w:r w:rsidRPr="00E31A7E" w:rsidR="00C06FB4">
        <w:rPr>
          <w:sz w:val="21"/>
          <w:szCs w:val="21"/>
        </w:rPr>
        <w:t>of affected populations</w:t>
      </w:r>
    </w:p>
    <w:p w:rsidRPr="00E31A7E" w:rsidR="00910FB9" w:rsidP="004167EA" w:rsidRDefault="00910FB9" w14:paraId="66891ADF" w14:textId="426E3C89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Impact of food insecurit</w:t>
      </w:r>
      <w:r w:rsidRPr="00E31A7E" w:rsidR="00EF2488">
        <w:rPr>
          <w:sz w:val="21"/>
          <w:szCs w:val="21"/>
        </w:rPr>
        <w:t>y for particularly v</w:t>
      </w:r>
      <w:r w:rsidRPr="00E31A7E" w:rsidR="00B70A91">
        <w:rPr>
          <w:sz w:val="21"/>
          <w:szCs w:val="21"/>
        </w:rPr>
        <w:t xml:space="preserve">ulnerable groups </w:t>
      </w:r>
    </w:p>
    <w:p w:rsidRPr="00E31A7E" w:rsidR="00910FB9" w:rsidP="004167EA" w:rsidRDefault="00910FB9" w14:paraId="0530FBA1" w14:textId="5713E82B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Projection/trends of food insecurity situation in the next mid and long term.</w:t>
      </w:r>
    </w:p>
    <w:p w:rsidRPr="00E31A7E" w:rsidR="00EF2488" w:rsidP="004167EA" w:rsidRDefault="00EF2488" w14:paraId="31BE9CD4" w14:textId="5D76F6C0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Protection, gender, inclusion and access concerns and risks</w:t>
      </w:r>
    </w:p>
    <w:p w:rsidRPr="00E31A7E" w:rsidR="00F749D5" w:rsidP="004167EA" w:rsidRDefault="00F749D5" w14:paraId="37E513B2" w14:textId="017A11F7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Necessary cash-plus or complementary activities to include in programming</w:t>
      </w:r>
    </w:p>
    <w:p w:rsidRPr="0019393A" w:rsidR="00F14BB1" w:rsidP="004167EA" w:rsidRDefault="00CC55B7" w14:paraId="60BA761F" w14:textId="6163392F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Any ongoing initiatives in the area to respond to food insecurity</w:t>
      </w:r>
      <w:r w:rsidRPr="00E31A7E" w:rsidR="00F14BB1">
        <w:rPr>
          <w:sz w:val="21"/>
          <w:szCs w:val="21"/>
        </w:rPr>
        <w:t xml:space="preserve"> and livelihoods </w:t>
      </w:r>
      <w:r w:rsidRPr="1C5F6FC7" w:rsidR="00F14BB1">
        <w:rPr>
          <w:sz w:val="21"/>
          <w:szCs w:val="21"/>
        </w:rPr>
        <w:t>(short and mid</w:t>
      </w:r>
      <w:r w:rsidRPr="1C5F6FC7" w:rsidR="0EF85CB2">
        <w:rPr>
          <w:sz w:val="21"/>
          <w:szCs w:val="21"/>
        </w:rPr>
        <w:t>-</w:t>
      </w:r>
      <w:r w:rsidRPr="1C5F6FC7" w:rsidR="00F14BB1">
        <w:rPr>
          <w:sz w:val="21"/>
          <w:szCs w:val="21"/>
        </w:rPr>
        <w:t>term)</w:t>
      </w:r>
    </w:p>
    <w:p w:rsidRPr="0019393A" w:rsidR="00383B61" w:rsidP="004167EA" w:rsidRDefault="00383B61" w14:paraId="3E56DD9F" w14:textId="42CEF24F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19393A">
        <w:rPr>
          <w:sz w:val="21"/>
          <w:szCs w:val="21"/>
        </w:rPr>
        <w:t xml:space="preserve">Any other services provided and existence of referral mechanisms between actors (private, public, humanitarian agencies etc.) </w:t>
      </w:r>
    </w:p>
    <w:p w:rsidRPr="0019393A" w:rsidR="002978BA" w:rsidP="004167EA" w:rsidRDefault="002978BA" w14:paraId="67234007" w14:textId="77777777">
      <w:pPr>
        <w:pStyle w:val="ListParagraph"/>
        <w:numPr>
          <w:ilvl w:val="0"/>
          <w:numId w:val="8"/>
        </w:numPr>
        <w:spacing w:after="120" w:line="276" w:lineRule="auto"/>
        <w:rPr>
          <w:sz w:val="21"/>
          <w:szCs w:val="21"/>
        </w:rPr>
      </w:pPr>
      <w:r w:rsidRPr="0019393A">
        <w:rPr>
          <w:sz w:val="21"/>
          <w:szCs w:val="21"/>
        </w:rPr>
        <w:t xml:space="preserve">Any other factors that have a bearing on food security situation and possible interventions </w:t>
      </w:r>
      <w:proofErr w:type="gramStart"/>
      <w:r w:rsidRPr="0019393A">
        <w:rPr>
          <w:sz w:val="21"/>
          <w:szCs w:val="21"/>
        </w:rPr>
        <w:t>e.g.</w:t>
      </w:r>
      <w:proofErr w:type="gramEnd"/>
      <w:r w:rsidRPr="0019393A">
        <w:rPr>
          <w:sz w:val="21"/>
          <w:szCs w:val="21"/>
        </w:rPr>
        <w:t xml:space="preserve"> group tensions, conflict, food storage capacities</w:t>
      </w:r>
    </w:p>
    <w:p w:rsidRPr="002145E8" w:rsidR="002145E8" w:rsidP="006B410D" w:rsidRDefault="002145E8" w14:paraId="3A5A8C34" w14:textId="26563537">
      <w:pPr>
        <w:pStyle w:val="Heading3"/>
        <w:rPr>
          <w:sz w:val="21"/>
          <w:szCs w:val="21"/>
          <w:lang w:val="en-GB"/>
        </w:rPr>
      </w:pPr>
      <w:bookmarkStart w:name="_Toc77152063" w:id="9"/>
      <w:r w:rsidRPr="00E31A7E">
        <w:rPr>
          <w:lang w:val="en-GB"/>
        </w:rPr>
        <w:t>The tool</w:t>
      </w:r>
      <w:r w:rsidRPr="00E31A7E" w:rsidR="00401BA4">
        <w:rPr>
          <w:lang w:val="en-GB"/>
        </w:rPr>
        <w:t>s</w:t>
      </w:r>
      <w:r w:rsidRPr="00E31A7E">
        <w:rPr>
          <w:lang w:val="en-GB"/>
        </w:rPr>
        <w:t xml:space="preserve"> to be used in STEP 2 can be found </w:t>
      </w:r>
      <w:hyperlink w:history="1" r:id="rId20">
        <w:r w:rsidRPr="00E31A7E">
          <w:rPr>
            <w:rStyle w:val="Hyperlink"/>
            <w:lang w:val="en-GB"/>
          </w:rPr>
          <w:t>here</w:t>
        </w:r>
        <w:bookmarkEnd w:id="9"/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5E8" w:rsidTr="1C5F6FC7" w14:paraId="2115505E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2145E8" w:rsidP="004167EA" w:rsidRDefault="002145E8" w14:paraId="3EC184ED" w14:textId="3BE74A18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>Key Informant Interview Guide, District Level</w:t>
            </w:r>
            <w:r w:rsidRPr="00E31A7E" w:rsidR="00CD4AD3">
              <w:rPr>
                <w:b/>
                <w:sz w:val="21"/>
                <w:szCs w:val="21"/>
              </w:rPr>
              <w:t xml:space="preserve"> </w:t>
            </w:r>
            <w:hyperlink w:history="1" r:id="rId21">
              <w:r w:rsidRPr="00E31A7E" w:rsidR="00CD4AD3">
                <w:rPr>
                  <w:rStyle w:val="Hyperlink"/>
                  <w:b/>
                  <w:sz w:val="21"/>
                  <w:szCs w:val="21"/>
                </w:rPr>
                <w:t>here</w:t>
              </w:r>
            </w:hyperlink>
            <w:r w:rsidRPr="00E31A7E" w:rsidR="00CD4AD3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2145E8" w:rsidTr="1C5F6FC7" w14:paraId="5359629B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2145E8" w:rsidP="004167EA" w:rsidRDefault="002145E8" w14:paraId="00D1A14C" w14:textId="53D9A770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>Key Informant Interview Guide, Community Level</w:t>
            </w:r>
            <w:r w:rsidRPr="00E31A7E" w:rsidR="00CD4AD3">
              <w:rPr>
                <w:b/>
                <w:sz w:val="21"/>
                <w:szCs w:val="21"/>
              </w:rPr>
              <w:t xml:space="preserve"> </w:t>
            </w:r>
            <w:hyperlink w:history="1" r:id="rId22">
              <w:r w:rsidRPr="00E31A7E" w:rsidR="00CD4AD3">
                <w:rPr>
                  <w:rStyle w:val="Hyperlink"/>
                  <w:b/>
                  <w:sz w:val="21"/>
                  <w:szCs w:val="21"/>
                </w:rPr>
                <w:t>here</w:t>
              </w:r>
            </w:hyperlink>
            <w:r w:rsidRPr="00E31A7E" w:rsidR="00CD4AD3">
              <w:rPr>
                <w:b/>
                <w:sz w:val="21"/>
                <w:szCs w:val="21"/>
              </w:rPr>
              <w:t xml:space="preserve"> </w:t>
            </w:r>
          </w:p>
          <w:p w:rsidRPr="00E31A7E" w:rsidR="00DA050D" w:rsidP="004167EA" w:rsidRDefault="00DA050D" w14:paraId="49B8D893" w14:textId="7605E876">
            <w:pPr>
              <w:spacing w:after="120" w:line="276" w:lineRule="auto"/>
              <w:rPr>
                <w:sz w:val="21"/>
                <w:szCs w:val="21"/>
              </w:rPr>
            </w:pPr>
            <w:r w:rsidRPr="00E31A7E">
              <w:rPr>
                <w:sz w:val="21"/>
                <w:szCs w:val="21"/>
              </w:rPr>
              <w:t>Include, community representatives of all groups, not just leadership (see more in guide)</w:t>
            </w:r>
          </w:p>
        </w:tc>
      </w:tr>
      <w:tr w:rsidR="002145E8" w:rsidTr="1C5F6FC7" w14:paraId="218B323F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DA050D" w:rsidP="004167EA" w:rsidRDefault="002145E8" w14:paraId="210C0B72" w14:textId="2B2E3058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 xml:space="preserve">Key Informant Interview Guide, Specialists </w:t>
            </w:r>
            <w:hyperlink w:history="1" r:id="rId23">
              <w:r w:rsidRPr="00E31A7E" w:rsidR="00CD4AD3">
                <w:rPr>
                  <w:rStyle w:val="Hyperlink"/>
                  <w:b/>
                  <w:sz w:val="21"/>
                  <w:szCs w:val="21"/>
                </w:rPr>
                <w:t>here</w:t>
              </w:r>
            </w:hyperlink>
          </w:p>
          <w:p w:rsidRPr="00E31A7E" w:rsidR="002145E8" w:rsidP="004167EA" w:rsidRDefault="00DA050D" w14:paraId="714C9208" w14:textId="65B39090">
            <w:pPr>
              <w:spacing w:after="120" w:line="276" w:lineRule="auto"/>
            </w:pPr>
            <w:r w:rsidRPr="00E31A7E">
              <w:t xml:space="preserve">Include </w:t>
            </w:r>
            <w:r w:rsidRPr="00E31A7E" w:rsidR="002145E8">
              <w:t>Livestock</w:t>
            </w:r>
            <w:r w:rsidRPr="00E31A7E">
              <w:t xml:space="preserve"> and</w:t>
            </w:r>
            <w:r w:rsidRPr="00E31A7E" w:rsidR="002145E8">
              <w:t xml:space="preserve"> Agricultur</w:t>
            </w:r>
            <w:r w:rsidRPr="00E31A7E">
              <w:t xml:space="preserve">e specialists </w:t>
            </w:r>
            <w:r w:rsidRPr="00E31A7E" w:rsidR="002145E8">
              <w:t xml:space="preserve"> </w:t>
            </w:r>
          </w:p>
        </w:tc>
      </w:tr>
      <w:tr w:rsidR="002145E8" w:rsidTr="1C5F6FC7" w14:paraId="304477F6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2145E8" w:rsidP="004167EA" w:rsidRDefault="002145E8" w14:paraId="7E08BCEB" w14:textId="7A7DDE7E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 xml:space="preserve">Key Informant Interview Guide, Health Centres </w:t>
            </w:r>
            <w:hyperlink w:history="1" r:id="rId24">
              <w:r w:rsidRPr="00E31A7E" w:rsidR="005C5651">
                <w:rPr>
                  <w:rStyle w:val="Hyperlink"/>
                  <w:b/>
                  <w:sz w:val="21"/>
                  <w:szCs w:val="21"/>
                </w:rPr>
                <w:t>here</w:t>
              </w:r>
            </w:hyperlink>
            <w:r w:rsidRPr="00E31A7E" w:rsidR="005C5651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2145E8" w:rsidTr="1C5F6FC7" w14:paraId="661A0236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2145E8" w:rsidP="004167EA" w:rsidRDefault="002145E8" w14:paraId="2468DE04" w14:textId="40339BAF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 xml:space="preserve">Key Informant Interview Guide, Protection Actors </w:t>
            </w:r>
            <w:hyperlink w:history="1" r:id="rId25">
              <w:r w:rsidRPr="00E31A7E" w:rsidR="005C5651">
                <w:rPr>
                  <w:rStyle w:val="Hyperlink"/>
                  <w:b/>
                  <w:sz w:val="21"/>
                  <w:szCs w:val="21"/>
                </w:rPr>
                <w:t>here</w:t>
              </w:r>
            </w:hyperlink>
          </w:p>
        </w:tc>
      </w:tr>
      <w:tr w:rsidR="002145E8" w:rsidTr="1C5F6FC7" w14:paraId="3373B8EA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2145E8" w:rsidP="004167EA" w:rsidRDefault="0087219D" w14:paraId="7DBF6ADE" w14:textId="1343C730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 xml:space="preserve">Focus Group Discussion Guide, Affected Populations </w:t>
            </w:r>
            <w:hyperlink w:history="1" r:id="rId26">
              <w:r w:rsidRPr="00E31A7E" w:rsidR="005C5651">
                <w:rPr>
                  <w:rStyle w:val="Hyperlink"/>
                  <w:b/>
                  <w:sz w:val="21"/>
                  <w:szCs w:val="21"/>
                </w:rPr>
                <w:t>here</w:t>
              </w:r>
            </w:hyperlink>
            <w:r w:rsidRPr="00E31A7E" w:rsidR="005C5651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584801" w:rsidTr="1C5F6FC7" w14:paraId="414A9CB8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DA050D" w:rsidP="004167EA" w:rsidRDefault="00584801" w14:paraId="6D8B8E96" w14:textId="07D1BF11">
            <w:pPr>
              <w:spacing w:after="120" w:line="276" w:lineRule="auto"/>
              <w:rPr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 xml:space="preserve">Market </w:t>
            </w:r>
            <w:r w:rsidRPr="00E31A7E" w:rsidR="00E93679">
              <w:rPr>
                <w:b/>
                <w:sz w:val="21"/>
                <w:szCs w:val="21"/>
              </w:rPr>
              <w:t>Assessment Interview Guide</w:t>
            </w:r>
            <w:r w:rsidRPr="00E31A7E" w:rsidR="005C5651">
              <w:rPr>
                <w:b/>
                <w:sz w:val="21"/>
                <w:szCs w:val="21"/>
              </w:rPr>
              <w:t xml:space="preserve"> </w:t>
            </w:r>
            <w:hyperlink w:history="1" r:id="rId27">
              <w:r w:rsidRPr="00E31A7E" w:rsidR="005C5651">
                <w:rPr>
                  <w:rStyle w:val="Hyperlink"/>
                  <w:b/>
                  <w:sz w:val="21"/>
                  <w:szCs w:val="21"/>
                </w:rPr>
                <w:t>here</w:t>
              </w:r>
            </w:hyperlink>
            <w:r w:rsidRPr="00E31A7E" w:rsidR="005C5651">
              <w:rPr>
                <w:b/>
                <w:sz w:val="21"/>
                <w:szCs w:val="21"/>
              </w:rPr>
              <w:t xml:space="preserve"> </w:t>
            </w:r>
          </w:p>
          <w:p w:rsidRPr="00E31A7E" w:rsidR="00C8028C" w:rsidP="004167EA" w:rsidRDefault="44826FB0" w14:paraId="4B276496" w14:textId="2B811FC9">
            <w:pPr>
              <w:spacing w:after="120" w:line="276" w:lineRule="auto"/>
              <w:rPr>
                <w:sz w:val="21"/>
                <w:szCs w:val="21"/>
              </w:rPr>
            </w:pPr>
            <w:proofErr w:type="gramStart"/>
            <w:r w:rsidRPr="00E31A7E">
              <w:rPr>
                <w:sz w:val="20"/>
                <w:szCs w:val="20"/>
              </w:rPr>
              <w:lastRenderedPageBreak/>
              <w:t>Include;</w:t>
            </w:r>
            <w:proofErr w:type="gramEnd"/>
            <w:r w:rsidRPr="00E31A7E">
              <w:rPr>
                <w:sz w:val="20"/>
                <w:szCs w:val="20"/>
              </w:rPr>
              <w:t xml:space="preserve"> </w:t>
            </w:r>
            <w:r w:rsidRPr="00E31A7E" w:rsidR="00B63A21">
              <w:rPr>
                <w:sz w:val="20"/>
                <w:szCs w:val="20"/>
              </w:rPr>
              <w:t>traders, market representatives, price collection tool, market observations. This tool include</w:t>
            </w:r>
            <w:r w:rsidRPr="00E31A7E" w:rsidR="2EC2FF03">
              <w:rPr>
                <w:sz w:val="20"/>
                <w:szCs w:val="20"/>
              </w:rPr>
              <w:t>s</w:t>
            </w:r>
            <w:r w:rsidRPr="00E31A7E" w:rsidR="00B63A21">
              <w:rPr>
                <w:sz w:val="20"/>
                <w:szCs w:val="20"/>
              </w:rPr>
              <w:t xml:space="preserve"> a separate guide to the market assessment tools </w:t>
            </w:r>
            <w:r w:rsidRPr="00E31A7E" w:rsidR="00E73B96">
              <w:rPr>
                <w:sz w:val="20"/>
                <w:szCs w:val="20"/>
              </w:rPr>
              <w:t xml:space="preserve">(see several sheets in Excel) </w:t>
            </w:r>
          </w:p>
        </w:tc>
      </w:tr>
      <w:tr w:rsidR="00C8028C" w:rsidTr="1C5F6FC7" w14:paraId="22979676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C8028C" w:rsidP="004167EA" w:rsidRDefault="00C8028C" w14:paraId="1A340E80" w14:textId="23DB0FA4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lastRenderedPageBreak/>
              <w:t>EMMA Market System Mapping Guide</w:t>
            </w:r>
            <w:r w:rsidRPr="00E31A7E" w:rsidR="005C5651">
              <w:rPr>
                <w:b/>
                <w:sz w:val="21"/>
                <w:szCs w:val="21"/>
              </w:rPr>
              <w:t xml:space="preserve"> </w:t>
            </w:r>
            <w:hyperlink w:history="1" r:id="rId28">
              <w:r w:rsidRPr="00E31A7E" w:rsidR="005C5651">
                <w:rPr>
                  <w:rStyle w:val="Hyperlink"/>
                  <w:b/>
                  <w:sz w:val="21"/>
                  <w:szCs w:val="21"/>
                </w:rPr>
                <w:t>here</w:t>
              </w:r>
            </w:hyperlink>
            <w:r w:rsidRPr="00E31A7E" w:rsidR="005C5651">
              <w:rPr>
                <w:b/>
                <w:sz w:val="21"/>
                <w:szCs w:val="21"/>
              </w:rPr>
              <w:t xml:space="preserve"> </w:t>
            </w:r>
          </w:p>
          <w:p w:rsidRPr="00E31A7E" w:rsidR="00C8028C" w:rsidP="004167EA" w:rsidRDefault="00C8028C" w14:paraId="760E6DCF" w14:textId="23AEDFC2">
            <w:pPr>
              <w:spacing w:after="120" w:line="276" w:lineRule="auto"/>
              <w:rPr>
                <w:sz w:val="21"/>
                <w:szCs w:val="21"/>
              </w:rPr>
            </w:pPr>
            <w:r w:rsidRPr="00E31A7E">
              <w:rPr>
                <w:sz w:val="20"/>
                <w:szCs w:val="20"/>
              </w:rPr>
              <w:t>Useful for guidance on market system and supply chain mapping.</w:t>
            </w:r>
          </w:p>
        </w:tc>
      </w:tr>
      <w:tr w:rsidR="00C8028C" w:rsidTr="1C5F6FC7" w14:paraId="7262C789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0C2221" w:rsidP="004167EA" w:rsidRDefault="00C8028C" w14:paraId="1147DA23" w14:textId="67EA0CC6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>Rapid Assessment for Markets</w:t>
            </w:r>
            <w:r w:rsidRPr="00E31A7E" w:rsidR="00410618">
              <w:rPr>
                <w:b/>
                <w:sz w:val="21"/>
                <w:szCs w:val="21"/>
              </w:rPr>
              <w:t xml:space="preserve"> (RAM)</w:t>
            </w:r>
            <w:r w:rsidRPr="00E31A7E" w:rsidR="005C5651">
              <w:rPr>
                <w:b/>
                <w:sz w:val="21"/>
                <w:szCs w:val="21"/>
              </w:rPr>
              <w:t xml:space="preserve"> </w:t>
            </w:r>
            <w:hyperlink w:history="1" r:id="rId29">
              <w:r w:rsidRPr="00E31A7E" w:rsidR="005C5651">
                <w:rPr>
                  <w:rStyle w:val="Hyperlink"/>
                  <w:b/>
                  <w:sz w:val="21"/>
                  <w:szCs w:val="21"/>
                </w:rPr>
                <w:t>here</w:t>
              </w:r>
            </w:hyperlink>
            <w:r w:rsidRPr="00E31A7E" w:rsidR="005C5651">
              <w:rPr>
                <w:b/>
                <w:sz w:val="21"/>
                <w:szCs w:val="21"/>
              </w:rPr>
              <w:t xml:space="preserve"> </w:t>
            </w:r>
          </w:p>
          <w:p w:rsidRPr="00E31A7E" w:rsidR="00BC47B0" w:rsidP="004167EA" w:rsidRDefault="00BC47B0" w14:paraId="0A04BA11" w14:textId="10BC30A9">
            <w:pPr>
              <w:spacing w:after="120" w:line="276" w:lineRule="auto"/>
              <w:rPr>
                <w:sz w:val="21"/>
                <w:szCs w:val="21"/>
              </w:rPr>
            </w:pPr>
            <w:r w:rsidRPr="00E31A7E">
              <w:rPr>
                <w:sz w:val="20"/>
                <w:szCs w:val="20"/>
              </w:rPr>
              <w:t xml:space="preserve">Toolkit to entire RAM </w:t>
            </w:r>
            <w:r w:rsidRPr="00E31A7E" w:rsidR="00410618">
              <w:rPr>
                <w:sz w:val="20"/>
                <w:szCs w:val="20"/>
              </w:rPr>
              <w:t>for those interested in using this</w:t>
            </w:r>
            <w:r w:rsidRPr="00E31A7E" w:rsidR="009A14AB">
              <w:rPr>
                <w:sz w:val="20"/>
                <w:szCs w:val="20"/>
              </w:rPr>
              <w:t xml:space="preserve"> instead of the market assessment included in this toolkit (do however note that the RAM </w:t>
            </w:r>
            <w:r w:rsidRPr="00E31A7E" w:rsidR="007935BB">
              <w:rPr>
                <w:sz w:val="20"/>
                <w:szCs w:val="20"/>
              </w:rPr>
              <w:t xml:space="preserve">does not include questions on gender and protection, which should therefore be added) </w:t>
            </w:r>
          </w:p>
        </w:tc>
      </w:tr>
    </w:tbl>
    <w:p w:rsidRPr="00E31A7E" w:rsidR="00780DFC" w:rsidP="004167EA" w:rsidRDefault="00780DFC" w14:paraId="4065608C" w14:textId="5F37D254">
      <w:pPr>
        <w:spacing w:after="120" w:line="276" w:lineRule="auto"/>
        <w:rPr>
          <w:b/>
          <w:sz w:val="21"/>
          <w:szCs w:val="21"/>
          <w:u w:val="single"/>
        </w:rPr>
      </w:pPr>
    </w:p>
    <w:p w:rsidRPr="00E31A7E" w:rsidR="00401BA4" w:rsidP="004167EA" w:rsidRDefault="00B70A91" w14:paraId="18F8BB1D" w14:textId="5B5B264A">
      <w:pPr>
        <w:pStyle w:val="Heading2"/>
        <w:rPr>
          <w:lang w:val="en-GB"/>
        </w:rPr>
      </w:pPr>
      <w:bookmarkStart w:name="_Toc77152064" w:id="10"/>
      <w:r w:rsidRPr="00E31A7E">
        <w:rPr>
          <w:lang w:val="en-GB"/>
        </w:rPr>
        <w:t>ST</w:t>
      </w:r>
      <w:r w:rsidRPr="00E31A7E" w:rsidR="005D6B86">
        <w:rPr>
          <w:lang w:val="en-GB"/>
        </w:rPr>
        <w:t>EP 3</w:t>
      </w:r>
      <w:r w:rsidRPr="00E31A7E" w:rsidR="00401BA4">
        <w:rPr>
          <w:lang w:val="en-GB"/>
        </w:rPr>
        <w:t>: Household level data</w:t>
      </w:r>
      <w:bookmarkEnd w:id="10"/>
      <w:r w:rsidRPr="00E31A7E" w:rsidR="00401BA4">
        <w:rPr>
          <w:lang w:val="en-GB"/>
        </w:rPr>
        <w:t xml:space="preserve"> </w:t>
      </w:r>
    </w:p>
    <w:p w:rsidRPr="00E31A7E" w:rsidR="00194E0A" w:rsidP="008B53C8" w:rsidRDefault="00B215EC" w14:paraId="7A237727" w14:textId="77777777">
      <w:pPr>
        <w:spacing w:after="120" w:line="276" w:lineRule="auto"/>
        <w:jc w:val="both"/>
        <w:rPr>
          <w:sz w:val="21"/>
          <w:szCs w:val="21"/>
        </w:rPr>
      </w:pPr>
      <w:r w:rsidRPr="00E31A7E">
        <w:rPr>
          <w:sz w:val="21"/>
          <w:szCs w:val="21"/>
        </w:rPr>
        <w:t xml:space="preserve">When there is </w:t>
      </w:r>
      <w:r w:rsidRPr="00E31A7E" w:rsidR="00BF1002">
        <w:rPr>
          <w:sz w:val="21"/>
          <w:szCs w:val="21"/>
        </w:rPr>
        <w:t xml:space="preserve">a </w:t>
      </w:r>
      <w:r w:rsidRPr="00E31A7E">
        <w:rPr>
          <w:sz w:val="21"/>
          <w:szCs w:val="21"/>
        </w:rPr>
        <w:t xml:space="preserve">possibility and </w:t>
      </w:r>
      <w:r w:rsidRPr="00E31A7E" w:rsidR="00BF1002">
        <w:rPr>
          <w:sz w:val="21"/>
          <w:szCs w:val="21"/>
        </w:rPr>
        <w:t>time</w:t>
      </w:r>
      <w:r w:rsidRPr="00E31A7E" w:rsidR="004F3EAD">
        <w:rPr>
          <w:sz w:val="21"/>
          <w:szCs w:val="21"/>
        </w:rPr>
        <w:t xml:space="preserve"> available, a</w:t>
      </w:r>
      <w:r w:rsidRPr="00E31A7E" w:rsidR="00BF1002">
        <w:rPr>
          <w:sz w:val="21"/>
          <w:szCs w:val="21"/>
        </w:rPr>
        <w:t xml:space="preserve"> household level need </w:t>
      </w:r>
      <w:r w:rsidRPr="00E31A7E" w:rsidR="00495F6C">
        <w:rPr>
          <w:sz w:val="21"/>
          <w:szCs w:val="21"/>
        </w:rPr>
        <w:t xml:space="preserve">assessment and baseline survey(s) should be conducted. This can be done </w:t>
      </w:r>
      <w:r w:rsidRPr="00E31A7E" w:rsidR="005B41D8">
        <w:rPr>
          <w:sz w:val="21"/>
          <w:szCs w:val="21"/>
        </w:rPr>
        <w:t xml:space="preserve">if the </w:t>
      </w:r>
      <w:r w:rsidRPr="00E31A7E" w:rsidR="002C49A9">
        <w:rPr>
          <w:sz w:val="21"/>
          <w:szCs w:val="21"/>
        </w:rPr>
        <w:t>operation</w:t>
      </w:r>
      <w:r w:rsidRPr="00E31A7E" w:rsidR="0FD39BAA">
        <w:rPr>
          <w:sz w:val="21"/>
          <w:szCs w:val="21"/>
        </w:rPr>
        <w:t xml:space="preserve"> </w:t>
      </w:r>
      <w:r w:rsidRPr="00E31A7E" w:rsidR="002C49A9">
        <w:rPr>
          <w:sz w:val="21"/>
          <w:szCs w:val="21"/>
        </w:rPr>
        <w:t xml:space="preserve">in question is </w:t>
      </w:r>
      <w:r w:rsidRPr="00E31A7E" w:rsidR="4D61DB93">
        <w:rPr>
          <w:sz w:val="21"/>
          <w:szCs w:val="21"/>
        </w:rPr>
        <w:t xml:space="preserve">an </w:t>
      </w:r>
      <w:r w:rsidRPr="00E31A7E">
        <w:rPr>
          <w:sz w:val="21"/>
          <w:szCs w:val="21"/>
        </w:rPr>
        <w:t>E</w:t>
      </w:r>
      <w:r w:rsidRPr="00E31A7E" w:rsidR="002C49A9">
        <w:rPr>
          <w:sz w:val="21"/>
          <w:szCs w:val="21"/>
        </w:rPr>
        <w:t xml:space="preserve">mergency </w:t>
      </w:r>
      <w:r w:rsidRPr="00E31A7E">
        <w:rPr>
          <w:sz w:val="21"/>
          <w:szCs w:val="21"/>
        </w:rPr>
        <w:t>A</w:t>
      </w:r>
      <w:r w:rsidRPr="00E31A7E" w:rsidR="00910FB9">
        <w:rPr>
          <w:sz w:val="21"/>
          <w:szCs w:val="21"/>
        </w:rPr>
        <w:t xml:space="preserve">ppeal </w:t>
      </w:r>
      <w:r w:rsidRPr="00E31A7E" w:rsidR="002C49A9">
        <w:rPr>
          <w:sz w:val="21"/>
          <w:szCs w:val="21"/>
        </w:rPr>
        <w:t xml:space="preserve">or another </w:t>
      </w:r>
      <w:r w:rsidRPr="00E31A7E" w:rsidR="00A3089E">
        <w:rPr>
          <w:sz w:val="21"/>
          <w:szCs w:val="21"/>
        </w:rPr>
        <w:t>longer-term</w:t>
      </w:r>
      <w:r w:rsidRPr="00E31A7E" w:rsidR="002C49A9">
        <w:rPr>
          <w:sz w:val="21"/>
          <w:szCs w:val="21"/>
        </w:rPr>
        <w:t xml:space="preserve"> operation</w:t>
      </w:r>
      <w:r w:rsidRPr="00E31A7E" w:rsidR="00495F6C">
        <w:rPr>
          <w:sz w:val="21"/>
          <w:szCs w:val="21"/>
        </w:rPr>
        <w:t>.</w:t>
      </w:r>
      <w:r w:rsidRPr="00E31A7E" w:rsidR="004F3EAD">
        <w:rPr>
          <w:sz w:val="21"/>
          <w:szCs w:val="21"/>
        </w:rPr>
        <w:t xml:space="preserve"> </w:t>
      </w:r>
      <w:r w:rsidRPr="00E31A7E" w:rsidR="00B74D5B">
        <w:rPr>
          <w:sz w:val="21"/>
          <w:szCs w:val="21"/>
        </w:rPr>
        <w:t xml:space="preserve">Step 3 allows for broader inclusion of affected populations. </w:t>
      </w:r>
    </w:p>
    <w:p w:rsidRPr="00E31A7E" w:rsidR="00B74D5B" w:rsidP="00194E0A" w:rsidRDefault="00B74D5B" w14:paraId="003D04D3" w14:textId="64DFD60C">
      <w:p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 xml:space="preserve">The data analysis should be used proactively to </w:t>
      </w:r>
      <w:r w:rsidRPr="00E31A7E" w:rsidR="00381A1B">
        <w:rPr>
          <w:sz w:val="21"/>
          <w:szCs w:val="21"/>
        </w:rPr>
        <w:t xml:space="preserve">make any adjustments or adaptations to the </w:t>
      </w:r>
      <w:r w:rsidRPr="00E31A7E" w:rsidR="00FE4756">
        <w:rPr>
          <w:sz w:val="21"/>
          <w:szCs w:val="21"/>
        </w:rPr>
        <w:t xml:space="preserve">programme (designed </w:t>
      </w:r>
      <w:proofErr w:type="gramStart"/>
      <w:r w:rsidRPr="00E31A7E" w:rsidR="00FE4756">
        <w:rPr>
          <w:sz w:val="21"/>
          <w:szCs w:val="21"/>
        </w:rPr>
        <w:t>on the basis of</w:t>
      </w:r>
      <w:proofErr w:type="gramEnd"/>
      <w:r w:rsidRPr="00E31A7E" w:rsidR="00FE4756">
        <w:rPr>
          <w:sz w:val="21"/>
          <w:szCs w:val="21"/>
        </w:rPr>
        <w:t xml:space="preserve"> steps 1 and 2). </w:t>
      </w:r>
    </w:p>
    <w:p w:rsidRPr="00E31A7E" w:rsidR="00F752E3" w:rsidP="004167EA" w:rsidRDefault="00F752E3" w14:paraId="0ADCBA2E" w14:textId="3C293F54">
      <w:pPr>
        <w:pStyle w:val="ListParagraph"/>
        <w:numPr>
          <w:ilvl w:val="0"/>
          <w:numId w:val="11"/>
        </w:numPr>
        <w:spacing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Household level needs assessments can be conducted broadly with affected populations</w:t>
      </w:r>
      <w:r w:rsidRPr="00E31A7E" w:rsidR="00D55ABE">
        <w:rPr>
          <w:sz w:val="21"/>
          <w:szCs w:val="21"/>
        </w:rPr>
        <w:t xml:space="preserve">. </w:t>
      </w:r>
      <w:r w:rsidRPr="00E31A7E">
        <w:rPr>
          <w:sz w:val="21"/>
          <w:szCs w:val="21"/>
        </w:rPr>
        <w:t xml:space="preserve"> </w:t>
      </w:r>
    </w:p>
    <w:p w:rsidRPr="00E31A7E" w:rsidR="00E30670" w:rsidP="004167EA" w:rsidRDefault="00E30670" w14:paraId="0F1D002C" w14:textId="19348469">
      <w:pPr>
        <w:pStyle w:val="ListParagraph"/>
        <w:numPr>
          <w:ilvl w:val="0"/>
          <w:numId w:val="11"/>
        </w:numPr>
        <w:spacing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Ensure that you engage a subset of the affected population, which is representative of all the different economic and social groups in the community</w:t>
      </w:r>
      <w:r w:rsidRPr="00E31A7E" w:rsidR="00D55ABE">
        <w:rPr>
          <w:sz w:val="21"/>
          <w:szCs w:val="21"/>
        </w:rPr>
        <w:t xml:space="preserve">. </w:t>
      </w:r>
    </w:p>
    <w:p w:rsidRPr="00E31A7E" w:rsidR="00E30670" w:rsidP="004167EA" w:rsidRDefault="00E30670" w14:paraId="4564D07B" w14:textId="37181F11">
      <w:pPr>
        <w:pStyle w:val="ListParagraph"/>
        <w:numPr>
          <w:ilvl w:val="0"/>
          <w:numId w:val="11"/>
        </w:numPr>
        <w:spacing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 xml:space="preserve">Ensure that your household level needs assessment data analysis is triangulated with your data from steps 1 and 2. </w:t>
      </w:r>
    </w:p>
    <w:p w:rsidRPr="00E31A7E" w:rsidR="006F53BB" w:rsidP="004167EA" w:rsidRDefault="004F3EAD" w14:paraId="036830B8" w14:textId="491D5BEA">
      <w:pPr>
        <w:pStyle w:val="ListParagraph"/>
        <w:numPr>
          <w:ilvl w:val="0"/>
          <w:numId w:val="11"/>
        </w:numPr>
        <w:spacing w:line="276" w:lineRule="auto"/>
      </w:pPr>
      <w:r w:rsidRPr="00E31A7E">
        <w:rPr>
          <w:sz w:val="21"/>
          <w:szCs w:val="21"/>
        </w:rPr>
        <w:t xml:space="preserve">Baseline – </w:t>
      </w:r>
      <w:proofErr w:type="spellStart"/>
      <w:r w:rsidRPr="00E31A7E">
        <w:rPr>
          <w:sz w:val="21"/>
          <w:szCs w:val="21"/>
        </w:rPr>
        <w:t>endline</w:t>
      </w:r>
      <w:proofErr w:type="spellEnd"/>
      <w:r w:rsidRPr="00E31A7E">
        <w:rPr>
          <w:sz w:val="21"/>
          <w:szCs w:val="21"/>
        </w:rPr>
        <w:t xml:space="preserve"> tools are simple, quantitative household surveys that can be carried out directly with the targeted households/individuals. These capture </w:t>
      </w:r>
      <w:r w:rsidRPr="00E31A7E" w:rsidR="00BB152B">
        <w:rPr>
          <w:sz w:val="21"/>
          <w:szCs w:val="21"/>
        </w:rPr>
        <w:t xml:space="preserve">real-time </w:t>
      </w:r>
      <w:r w:rsidRPr="00E31A7E" w:rsidR="00BF114E">
        <w:rPr>
          <w:sz w:val="21"/>
          <w:szCs w:val="21"/>
        </w:rPr>
        <w:t xml:space="preserve">data on </w:t>
      </w:r>
      <w:r w:rsidRPr="00E31A7E" w:rsidR="009E3A5A">
        <w:rPr>
          <w:sz w:val="21"/>
          <w:szCs w:val="21"/>
        </w:rPr>
        <w:t>the food security status of households by measuring (for example</w:t>
      </w:r>
      <w:proofErr w:type="gramStart"/>
      <w:r w:rsidRPr="00E31A7E" w:rsidR="009E3A5A">
        <w:rPr>
          <w:sz w:val="21"/>
          <w:szCs w:val="21"/>
        </w:rPr>
        <w:t>)</w:t>
      </w:r>
      <w:r w:rsidRPr="00E31A7E" w:rsidR="00D55ABE">
        <w:rPr>
          <w:sz w:val="21"/>
          <w:szCs w:val="21"/>
        </w:rPr>
        <w:t>;</w:t>
      </w:r>
      <w:proofErr w:type="gramEnd"/>
      <w:r w:rsidRPr="00E31A7E" w:rsidR="00D55ABE">
        <w:rPr>
          <w:sz w:val="21"/>
          <w:szCs w:val="21"/>
        </w:rPr>
        <w:t xml:space="preserve"> </w:t>
      </w:r>
    </w:p>
    <w:p w:rsidRPr="00E31A7E" w:rsidR="009E3A5A" w:rsidP="004167EA" w:rsidRDefault="009E3A5A" w14:paraId="3A1CA8EE" w14:textId="7CE65682">
      <w:pPr>
        <w:pStyle w:val="ListParagraph"/>
        <w:numPr>
          <w:ilvl w:val="1"/>
          <w:numId w:val="11"/>
        </w:numPr>
        <w:spacing w:line="276" w:lineRule="auto"/>
      </w:pPr>
      <w:r w:rsidRPr="00E31A7E">
        <w:rPr>
          <w:sz w:val="21"/>
          <w:szCs w:val="21"/>
        </w:rPr>
        <w:t xml:space="preserve">Food Consumption Score (FCS) – </w:t>
      </w:r>
      <w:proofErr w:type="gramStart"/>
      <w:r w:rsidRPr="00E31A7E">
        <w:rPr>
          <w:sz w:val="21"/>
          <w:szCs w:val="21"/>
        </w:rPr>
        <w:t>7 day</w:t>
      </w:r>
      <w:proofErr w:type="gramEnd"/>
      <w:r w:rsidRPr="00E31A7E">
        <w:rPr>
          <w:sz w:val="21"/>
          <w:szCs w:val="21"/>
        </w:rPr>
        <w:t xml:space="preserve"> recall </w:t>
      </w:r>
    </w:p>
    <w:p w:rsidRPr="00E31A7E" w:rsidR="009E3A5A" w:rsidP="004167EA" w:rsidRDefault="009E3A5A" w14:paraId="11527966" w14:textId="62F2BF4C">
      <w:pPr>
        <w:pStyle w:val="ListParagraph"/>
        <w:numPr>
          <w:ilvl w:val="1"/>
          <w:numId w:val="11"/>
        </w:numPr>
        <w:spacing w:line="276" w:lineRule="auto"/>
      </w:pPr>
      <w:r w:rsidRPr="00E31A7E">
        <w:rPr>
          <w:sz w:val="21"/>
          <w:szCs w:val="21"/>
        </w:rPr>
        <w:t>Reduced Coping Strategies Index (</w:t>
      </w:r>
      <w:proofErr w:type="spellStart"/>
      <w:r w:rsidRPr="00E31A7E">
        <w:rPr>
          <w:sz w:val="21"/>
          <w:szCs w:val="21"/>
        </w:rPr>
        <w:t>rCSI</w:t>
      </w:r>
      <w:proofErr w:type="spellEnd"/>
      <w:r w:rsidRPr="00E31A7E">
        <w:rPr>
          <w:sz w:val="21"/>
          <w:szCs w:val="21"/>
        </w:rPr>
        <w:t xml:space="preserve">) – </w:t>
      </w:r>
      <w:proofErr w:type="gramStart"/>
      <w:r w:rsidRPr="00E31A7E">
        <w:rPr>
          <w:sz w:val="21"/>
          <w:szCs w:val="21"/>
        </w:rPr>
        <w:t>7 day</w:t>
      </w:r>
      <w:proofErr w:type="gramEnd"/>
      <w:r w:rsidRPr="00E31A7E">
        <w:rPr>
          <w:sz w:val="21"/>
          <w:szCs w:val="21"/>
        </w:rPr>
        <w:t xml:space="preserve"> recall</w:t>
      </w:r>
    </w:p>
    <w:p w:rsidRPr="00E31A7E" w:rsidR="009E3A5A" w:rsidP="1C5F6FC7" w:rsidRDefault="009E3A5A" w14:paraId="010DB447" w14:textId="40C77CA8">
      <w:pPr>
        <w:pStyle w:val="ListParagraph"/>
        <w:numPr>
          <w:ilvl w:val="1"/>
          <w:numId w:val="11"/>
        </w:numPr>
        <w:spacing w:after="120" w:line="276" w:lineRule="auto"/>
      </w:pPr>
      <w:r w:rsidRPr="00E31A7E">
        <w:rPr>
          <w:sz w:val="21"/>
          <w:szCs w:val="21"/>
        </w:rPr>
        <w:t xml:space="preserve">Household Dietary Diversity Score (HDDS) – 1 day recall </w:t>
      </w:r>
    </w:p>
    <w:p w:rsidRPr="00E31A7E" w:rsidR="006F53BB" w:rsidP="006B410D" w:rsidRDefault="006F53BB" w14:paraId="0FD62A87" w14:textId="262A24D5">
      <w:pPr>
        <w:pStyle w:val="Heading3"/>
        <w:rPr>
          <w:lang w:val="en-GB"/>
        </w:rPr>
      </w:pPr>
      <w:bookmarkStart w:name="_Toc77152065" w:id="11"/>
      <w:r w:rsidRPr="00E31A7E">
        <w:rPr>
          <w:lang w:val="en-GB"/>
        </w:rPr>
        <w:t>This stage is useful to gather info on:</w:t>
      </w:r>
      <w:bookmarkEnd w:id="11"/>
    </w:p>
    <w:p w:rsidRPr="00E31A7E" w:rsidR="00CC55B7" w:rsidP="004167EA" w:rsidRDefault="00CC55B7" w14:paraId="65F9F66F" w14:textId="113D6E6F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H</w:t>
      </w:r>
      <w:r w:rsidRPr="00E31A7E" w:rsidR="009D52B7">
        <w:rPr>
          <w:sz w:val="21"/>
          <w:szCs w:val="21"/>
        </w:rPr>
        <w:t>ousehold</w:t>
      </w:r>
      <w:r w:rsidRPr="00E31A7E">
        <w:rPr>
          <w:sz w:val="21"/>
          <w:szCs w:val="21"/>
        </w:rPr>
        <w:t xml:space="preserve"> demographic data</w:t>
      </w:r>
      <w:r w:rsidRPr="00E31A7E" w:rsidR="00CD592C">
        <w:rPr>
          <w:sz w:val="21"/>
          <w:szCs w:val="21"/>
        </w:rPr>
        <w:t xml:space="preserve"> and vulnerability </w:t>
      </w:r>
      <w:r w:rsidRPr="00E31A7E" w:rsidR="008D2D8A">
        <w:rPr>
          <w:sz w:val="21"/>
          <w:szCs w:val="21"/>
        </w:rPr>
        <w:t xml:space="preserve">status </w:t>
      </w:r>
    </w:p>
    <w:p w:rsidRPr="00E31A7E" w:rsidR="00910FB9" w:rsidP="004167EA" w:rsidRDefault="00910FB9" w14:paraId="1A21E246" w14:textId="4D7DC311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H</w:t>
      </w:r>
      <w:r w:rsidRPr="00E31A7E" w:rsidR="009D52B7">
        <w:rPr>
          <w:sz w:val="21"/>
          <w:szCs w:val="21"/>
        </w:rPr>
        <w:t>ousehold</w:t>
      </w:r>
      <w:r w:rsidRPr="00E31A7E">
        <w:rPr>
          <w:sz w:val="21"/>
          <w:szCs w:val="21"/>
        </w:rPr>
        <w:t xml:space="preserve"> food sources</w:t>
      </w:r>
      <w:r w:rsidRPr="00E31A7E" w:rsidR="00721D7B">
        <w:rPr>
          <w:sz w:val="21"/>
          <w:szCs w:val="21"/>
        </w:rPr>
        <w:t xml:space="preserve">, </w:t>
      </w:r>
      <w:proofErr w:type="gramStart"/>
      <w:r w:rsidRPr="00E31A7E">
        <w:rPr>
          <w:sz w:val="21"/>
          <w:szCs w:val="21"/>
        </w:rPr>
        <w:t>stocks</w:t>
      </w:r>
      <w:proofErr w:type="gramEnd"/>
      <w:r w:rsidRPr="00E31A7E">
        <w:rPr>
          <w:sz w:val="21"/>
          <w:szCs w:val="21"/>
        </w:rPr>
        <w:t xml:space="preserve"> </w:t>
      </w:r>
      <w:r w:rsidRPr="00E31A7E" w:rsidR="00721D7B">
        <w:rPr>
          <w:sz w:val="21"/>
          <w:szCs w:val="21"/>
        </w:rPr>
        <w:t>and storage capacit</w:t>
      </w:r>
      <w:r w:rsidRPr="00E31A7E" w:rsidR="00236CDF">
        <w:rPr>
          <w:sz w:val="21"/>
          <w:szCs w:val="21"/>
        </w:rPr>
        <w:t xml:space="preserve">y </w:t>
      </w:r>
    </w:p>
    <w:p w:rsidRPr="00E31A7E" w:rsidR="00910FB9" w:rsidP="004167EA" w:rsidRDefault="00910FB9" w14:paraId="6D035F79" w14:textId="0A917610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Livelihood activities</w:t>
      </w:r>
      <w:r w:rsidRPr="00E31A7E" w:rsidR="00CC55B7">
        <w:rPr>
          <w:sz w:val="21"/>
          <w:szCs w:val="21"/>
        </w:rPr>
        <w:t>/</w:t>
      </w:r>
      <w:r w:rsidRPr="00E31A7E">
        <w:rPr>
          <w:sz w:val="21"/>
          <w:szCs w:val="21"/>
        </w:rPr>
        <w:t xml:space="preserve">income sources </w:t>
      </w:r>
    </w:p>
    <w:p w:rsidRPr="00E31A7E" w:rsidR="00910FB9" w:rsidP="004167EA" w:rsidRDefault="00910FB9" w14:paraId="6F064508" w14:textId="1B06BA09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H</w:t>
      </w:r>
      <w:r w:rsidRPr="00E31A7E" w:rsidR="009D52B7">
        <w:rPr>
          <w:sz w:val="21"/>
          <w:szCs w:val="21"/>
        </w:rPr>
        <w:t xml:space="preserve">ousehold </w:t>
      </w:r>
      <w:r w:rsidRPr="00E31A7E">
        <w:rPr>
          <w:sz w:val="21"/>
          <w:szCs w:val="21"/>
        </w:rPr>
        <w:t xml:space="preserve">expenditure </w:t>
      </w:r>
    </w:p>
    <w:p w:rsidRPr="00E31A7E" w:rsidR="00910FB9" w:rsidP="004167EA" w:rsidRDefault="00910FB9" w14:paraId="7EFC3ECE" w14:textId="1AA812CA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FCS, HDDS, coping strategies and other food insecurity indicators</w:t>
      </w:r>
    </w:p>
    <w:p w:rsidRPr="00E31A7E" w:rsidR="008B5881" w:rsidP="004167EA" w:rsidRDefault="008B5881" w14:paraId="4C91FB51" w14:textId="77777777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 xml:space="preserve">Protection, gender, inclusion and access concerns and risks </w:t>
      </w:r>
    </w:p>
    <w:p w:rsidRPr="00E31A7E" w:rsidR="00CE214D" w:rsidP="004167EA" w:rsidRDefault="005A6171" w14:paraId="0F46652E" w14:textId="57B2D16C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Intra-household targeting</w:t>
      </w:r>
      <w:r w:rsidRPr="00E31A7E" w:rsidR="12CB5C8E">
        <w:rPr>
          <w:sz w:val="21"/>
          <w:szCs w:val="21"/>
        </w:rPr>
        <w:t xml:space="preserve"> </w:t>
      </w:r>
      <w:r w:rsidRPr="00E31A7E" w:rsidR="00CE214D">
        <w:rPr>
          <w:sz w:val="21"/>
          <w:szCs w:val="21"/>
        </w:rPr>
        <w:t>Market</w:t>
      </w:r>
      <w:r w:rsidRPr="00E31A7E" w:rsidR="008B5881">
        <w:rPr>
          <w:sz w:val="21"/>
          <w:szCs w:val="21"/>
        </w:rPr>
        <w:t xml:space="preserve"> information</w:t>
      </w:r>
      <w:r w:rsidRPr="00E31A7E" w:rsidR="00CE214D">
        <w:rPr>
          <w:sz w:val="21"/>
          <w:szCs w:val="21"/>
        </w:rPr>
        <w:t xml:space="preserve"> and availability of </w:t>
      </w:r>
      <w:r w:rsidRPr="00E31A7E" w:rsidR="008B5881">
        <w:rPr>
          <w:sz w:val="21"/>
          <w:szCs w:val="21"/>
        </w:rPr>
        <w:t>key commodities (food, livelihoods inputs, other basic needs)</w:t>
      </w:r>
    </w:p>
    <w:p w:rsidRPr="00E31A7E" w:rsidR="2AE0F4E4" w:rsidP="004167EA" w:rsidRDefault="2AE0F4E4" w14:paraId="7F864265" w14:textId="4D134E25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 xml:space="preserve">Preferences for sharing and receiving information from the National Society, as well as how people prefer to raise complaints or share feedback. </w:t>
      </w:r>
    </w:p>
    <w:p w:rsidRPr="00E31A7E" w:rsidR="006F53BB" w:rsidP="004167EA" w:rsidRDefault="2AE0F4E4" w14:paraId="4341D026" w14:textId="77777777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lastRenderedPageBreak/>
        <w:t>Preferences for how the community want to participate in decision making within the programme.</w:t>
      </w:r>
      <w:r w:rsidRPr="00E31A7E">
        <w:rPr>
          <w:rStyle w:val="FootnoteReference"/>
          <w:sz w:val="21"/>
          <w:szCs w:val="21"/>
        </w:rPr>
        <w:footnoteReference w:id="3"/>
      </w:r>
    </w:p>
    <w:p w:rsidRPr="002145E8" w:rsidR="00401BA4" w:rsidP="0C35C799" w:rsidRDefault="00401BA4" w14:paraId="62C42D3B" w14:textId="7C029975">
      <w:pPr>
        <w:pStyle w:val="Heading3"/>
        <w:rPr>
          <w:color w:val="0070C0"/>
          <w:lang w:val="en-GB"/>
        </w:rPr>
      </w:pPr>
      <w:bookmarkStart w:name="_Toc77152066" w:id="12"/>
      <w:r w:rsidRPr="0C35C799" w:rsidR="00401BA4">
        <w:rPr>
          <w:lang w:val="en-GB"/>
        </w:rPr>
        <w:t xml:space="preserve">The tools to be used in STEP 3 can be found </w:t>
      </w:r>
      <w:hyperlink r:id="R26052d628e484a99">
        <w:r w:rsidRPr="0C35C799" w:rsidR="00401BA4">
          <w:rPr>
            <w:rStyle w:val="Hyperlink"/>
            <w:lang w:val="en-GB"/>
          </w:rPr>
          <w:t>here</w:t>
        </w:r>
      </w:hyperlink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1BA4" w:rsidTr="006B410D" w14:paraId="23BA74D6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401BA4" w:rsidP="004167EA" w:rsidRDefault="00584801" w14:paraId="1B082D31" w14:textId="327D4F1A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 xml:space="preserve">Household Interview Guide (Quantitative), Needs Assessment </w:t>
            </w:r>
          </w:p>
        </w:tc>
      </w:tr>
      <w:tr w:rsidR="00401BA4" w:rsidTr="006B410D" w14:paraId="28C13564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401BA4" w:rsidP="118760DE" w:rsidRDefault="00B63A21" w14:paraId="241F3100" w14:textId="35FB9C62">
            <w:pPr>
              <w:spacing w:after="120" w:line="276" w:lineRule="auto"/>
              <w:rPr>
                <w:b/>
                <w:bCs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 xml:space="preserve">Household Targeting </w:t>
            </w:r>
            <w:r w:rsidRPr="00E31A7E" w:rsidR="00421211">
              <w:rPr>
                <w:b/>
                <w:sz w:val="21"/>
                <w:szCs w:val="21"/>
              </w:rPr>
              <w:t xml:space="preserve">/ Vulnerability Assessment and Verification </w:t>
            </w:r>
            <w:r w:rsidRPr="00E31A7E">
              <w:rPr>
                <w:b/>
                <w:sz w:val="21"/>
                <w:szCs w:val="21"/>
              </w:rPr>
              <w:t xml:space="preserve">tools </w:t>
            </w:r>
          </w:p>
          <w:p w:rsidRPr="00E31A7E" w:rsidR="00401BA4" w:rsidP="004167EA" w:rsidRDefault="606F29FF" w14:paraId="1C34983E" w14:textId="4B6E8E42">
            <w:pPr>
              <w:spacing w:after="120" w:line="276" w:lineRule="auto"/>
              <w:rPr>
                <w:sz w:val="21"/>
                <w:szCs w:val="21"/>
              </w:rPr>
            </w:pPr>
            <w:r w:rsidRPr="00E31A7E">
              <w:rPr>
                <w:sz w:val="21"/>
                <w:szCs w:val="21"/>
              </w:rPr>
              <w:t xml:space="preserve">This is considered </w:t>
            </w:r>
            <w:r w:rsidRPr="00E31A7E" w:rsidR="729A3D4C">
              <w:rPr>
                <w:sz w:val="21"/>
                <w:szCs w:val="21"/>
              </w:rPr>
              <w:t xml:space="preserve">part of </w:t>
            </w:r>
            <w:r w:rsidRPr="00E31A7E" w:rsidR="26274F23">
              <w:rPr>
                <w:sz w:val="21"/>
                <w:szCs w:val="21"/>
              </w:rPr>
              <w:t xml:space="preserve">the project </w:t>
            </w:r>
            <w:r w:rsidRPr="00E31A7E" w:rsidR="729A3D4C">
              <w:rPr>
                <w:sz w:val="21"/>
                <w:szCs w:val="21"/>
              </w:rPr>
              <w:t>implementation</w:t>
            </w:r>
            <w:r w:rsidRPr="00E31A7E" w:rsidR="725D30E4">
              <w:rPr>
                <w:sz w:val="21"/>
                <w:szCs w:val="21"/>
              </w:rPr>
              <w:t>.</w:t>
            </w:r>
          </w:p>
        </w:tc>
      </w:tr>
      <w:tr w:rsidR="004F3EAD" w:rsidTr="006B410D" w14:paraId="446A327F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4F3EAD" w:rsidP="118760DE" w:rsidRDefault="004F3EAD" w14:paraId="079CE5D1" w14:textId="1BD7EBD2">
            <w:pPr>
              <w:spacing w:after="120" w:line="276" w:lineRule="auto"/>
              <w:rPr>
                <w:sz w:val="21"/>
                <w:szCs w:val="21"/>
              </w:rPr>
            </w:pPr>
            <w:r w:rsidRPr="00E31A7E">
              <w:rPr>
                <w:sz w:val="21"/>
                <w:szCs w:val="21"/>
              </w:rPr>
              <w:t>Household Baseline (Quantitative), including FCS, HDDS, and CSI</w:t>
            </w:r>
            <w:r w:rsidRPr="00E31A7E" w:rsidR="318ECF89">
              <w:rPr>
                <w:sz w:val="21"/>
                <w:szCs w:val="21"/>
              </w:rPr>
              <w:t xml:space="preserve"> </w:t>
            </w:r>
          </w:p>
          <w:p w:rsidRPr="00E31A7E" w:rsidR="004F3EAD" w:rsidP="004167EA" w:rsidRDefault="196CC5E3" w14:paraId="172A14BC" w14:textId="6D7F1EC6">
            <w:pPr>
              <w:spacing w:after="120" w:line="276" w:lineRule="auto"/>
              <w:rPr>
                <w:sz w:val="21"/>
                <w:szCs w:val="21"/>
              </w:rPr>
            </w:pPr>
            <w:r w:rsidRPr="00E31A7E">
              <w:rPr>
                <w:sz w:val="21"/>
                <w:szCs w:val="21"/>
              </w:rPr>
              <w:t xml:space="preserve">This is considered </w:t>
            </w:r>
            <w:r w:rsidRPr="00E31A7E" w:rsidR="318ECF89">
              <w:rPr>
                <w:sz w:val="21"/>
                <w:szCs w:val="21"/>
              </w:rPr>
              <w:t xml:space="preserve">part of </w:t>
            </w:r>
            <w:r w:rsidRPr="00E31A7E" w:rsidR="0544C568">
              <w:rPr>
                <w:sz w:val="21"/>
                <w:szCs w:val="21"/>
              </w:rPr>
              <w:t xml:space="preserve">the project </w:t>
            </w:r>
            <w:r w:rsidRPr="00E31A7E" w:rsidR="318ECF89">
              <w:rPr>
                <w:sz w:val="21"/>
                <w:szCs w:val="21"/>
              </w:rPr>
              <w:t>implementation once targeting and verification has been done</w:t>
            </w:r>
            <w:r w:rsidRPr="00E31A7E" w:rsidR="6184D504">
              <w:rPr>
                <w:sz w:val="21"/>
                <w:szCs w:val="21"/>
              </w:rPr>
              <w:t xml:space="preserve">. </w:t>
            </w:r>
          </w:p>
        </w:tc>
      </w:tr>
    </w:tbl>
    <w:p w:rsidRPr="00E31A7E" w:rsidR="00136B96" w:rsidP="00136B96" w:rsidRDefault="00136B96" w14:paraId="27B1F511" w14:textId="77777777">
      <w:pPr>
        <w:spacing w:line="276" w:lineRule="auto"/>
        <w:rPr>
          <w:sz w:val="21"/>
          <w:szCs w:val="21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Pr="00E31A7E" w:rsidR="00AF7C58" w:rsidTr="00995C2E" w14:paraId="7F387711" w14:textId="77777777">
        <w:tc>
          <w:tcPr>
            <w:tcW w:w="9016" w:type="dxa"/>
            <w:shd w:val="clear" w:color="auto" w:fill="F2F2F2" w:themeFill="background1" w:themeFillShade="F2"/>
          </w:tcPr>
          <w:p w:rsidRPr="00E31A7E" w:rsidR="00AF7C58" w:rsidP="00AF7C58" w:rsidRDefault="00AF7C58" w14:paraId="50E08E1F" w14:textId="77777777">
            <w:pPr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31A7E">
              <w:rPr>
                <w:rFonts w:asciiTheme="majorHAnsi" w:hAnsiTheme="majorHAnsi" w:cstheme="majorHAnsi"/>
                <w:b/>
                <w:sz w:val="24"/>
                <w:szCs w:val="24"/>
              </w:rPr>
              <w:t>Sample size calculation</w:t>
            </w:r>
          </w:p>
          <w:p w:rsidRPr="00E31A7E" w:rsidR="00AF7C58" w:rsidP="00AF7C58" w:rsidRDefault="00AF7C58" w14:paraId="51B92955" w14:textId="50FEACE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Depending on the number of </w:t>
            </w:r>
            <w:proofErr w:type="gramStart"/>
            <w:r w:rsidRPr="00E31A7E">
              <w:rPr>
                <w:sz w:val="20"/>
                <w:szCs w:val="20"/>
              </w:rPr>
              <w:t>population</w:t>
            </w:r>
            <w:proofErr w:type="gramEnd"/>
            <w:r w:rsidRPr="00E31A7E">
              <w:rPr>
                <w:sz w:val="20"/>
                <w:szCs w:val="20"/>
              </w:rPr>
              <w:t xml:space="preserve"> at risk (for baseline survey) and targeted population (for mid</w:t>
            </w:r>
            <w:r w:rsidRPr="00E31A7E" w:rsidR="00995C2E">
              <w:rPr>
                <w:sz w:val="20"/>
                <w:szCs w:val="20"/>
              </w:rPr>
              <w:t>-</w:t>
            </w:r>
            <w:r w:rsidRPr="00E31A7E">
              <w:rPr>
                <w:sz w:val="20"/>
                <w:szCs w:val="20"/>
              </w:rPr>
              <w:t xml:space="preserve">term, PDM and </w:t>
            </w:r>
            <w:proofErr w:type="spellStart"/>
            <w:r w:rsidRPr="00E31A7E">
              <w:rPr>
                <w:sz w:val="20"/>
                <w:szCs w:val="20"/>
              </w:rPr>
              <w:t>endline</w:t>
            </w:r>
            <w:proofErr w:type="spellEnd"/>
            <w:r w:rsidRPr="00E31A7E">
              <w:rPr>
                <w:sz w:val="20"/>
                <w:szCs w:val="20"/>
              </w:rPr>
              <w:t xml:space="preserve"> evaluation), you can calculate the needed sample using an </w:t>
            </w:r>
            <w:hyperlink w:history="1" r:id="rId31">
              <w:r w:rsidRPr="00E31A7E">
                <w:rPr>
                  <w:rStyle w:val="Hyperlink"/>
                  <w:sz w:val="20"/>
                  <w:szCs w:val="20"/>
                </w:rPr>
                <w:t>online sample calculator</w:t>
              </w:r>
            </w:hyperlink>
            <w:r w:rsidRPr="00E31A7E">
              <w:rPr>
                <w:sz w:val="20"/>
                <w:szCs w:val="20"/>
              </w:rPr>
              <w:t xml:space="preserve">. It is recommended that the sample meets a 95% confidence level and allow a 5% margin of error. Keep the response distribution at 50% to have the largest sample size. It is important to also factor in the budget available and </w:t>
            </w:r>
            <w:r w:rsidRPr="00E31A7E" w:rsidR="002F4955">
              <w:rPr>
                <w:sz w:val="20"/>
                <w:szCs w:val="20"/>
              </w:rPr>
              <w:t>if</w:t>
            </w:r>
            <w:r w:rsidRPr="00E31A7E">
              <w:rPr>
                <w:sz w:val="20"/>
                <w:szCs w:val="20"/>
              </w:rPr>
              <w:t xml:space="preserve"> budget-constrained you can adjust your level of confidence to 90%. </w:t>
            </w:r>
          </w:p>
          <w:p w:rsidRPr="00E31A7E" w:rsidR="00AF7C58" w:rsidP="00AF7C58" w:rsidRDefault="00AF7C58" w14:paraId="47737533" w14:textId="7777777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Pr="00E31A7E" w:rsidR="00AF7C58" w:rsidP="00AF7C58" w:rsidRDefault="00AF7C58" w14:paraId="3363FEC5" w14:textId="5393C6B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While sampling, it is important that you proportionately distribute the sample by the key factors (</w:t>
            </w:r>
            <w:proofErr w:type="gramStart"/>
            <w:r w:rsidRPr="00E31A7E">
              <w:rPr>
                <w:sz w:val="20"/>
                <w:szCs w:val="20"/>
              </w:rPr>
              <w:t>e.g.</w:t>
            </w:r>
            <w:proofErr w:type="gramEnd"/>
            <w:r w:rsidRPr="00E31A7E">
              <w:rPr>
                <w:sz w:val="20"/>
                <w:szCs w:val="20"/>
              </w:rPr>
              <w:t xml:space="preserve"> geographically, vulnerabilities, social groups etc</w:t>
            </w:r>
            <w:r w:rsidRPr="00E31A7E" w:rsidR="00A3089E">
              <w:rPr>
                <w:sz w:val="20"/>
                <w:szCs w:val="20"/>
              </w:rPr>
              <w:t>.</w:t>
            </w:r>
            <w:r w:rsidRPr="00E31A7E">
              <w:rPr>
                <w:sz w:val="20"/>
                <w:szCs w:val="20"/>
              </w:rPr>
              <w:t>) to ensure your result</w:t>
            </w:r>
            <w:r w:rsidRPr="00E31A7E" w:rsidR="00F15E9A">
              <w:rPr>
                <w:sz w:val="20"/>
                <w:szCs w:val="20"/>
              </w:rPr>
              <w:t>s</w:t>
            </w:r>
            <w:r w:rsidRPr="00E31A7E">
              <w:rPr>
                <w:sz w:val="20"/>
                <w:szCs w:val="20"/>
              </w:rPr>
              <w:t xml:space="preserve"> </w:t>
            </w:r>
            <w:r w:rsidRPr="00E31A7E" w:rsidR="00F15E9A">
              <w:rPr>
                <w:sz w:val="20"/>
                <w:szCs w:val="20"/>
              </w:rPr>
              <w:t xml:space="preserve">are </w:t>
            </w:r>
            <w:r w:rsidRPr="00E31A7E">
              <w:rPr>
                <w:sz w:val="20"/>
                <w:szCs w:val="20"/>
              </w:rPr>
              <w:t xml:space="preserve">representative of the population. </w:t>
            </w:r>
          </w:p>
          <w:p w:rsidRPr="00E31A7E" w:rsidR="00AF7C58" w:rsidP="00AF7C58" w:rsidRDefault="00AF7C58" w14:paraId="1E318BDB" w14:textId="7777777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Pr="00E31A7E" w:rsidR="00AF7C58" w:rsidP="00AF7C58" w:rsidRDefault="00AF7C58" w14:paraId="6DCF248D" w14:textId="38604D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For PDM, mid-term and </w:t>
            </w:r>
            <w:proofErr w:type="spellStart"/>
            <w:r w:rsidRPr="00E31A7E">
              <w:rPr>
                <w:sz w:val="20"/>
                <w:szCs w:val="20"/>
              </w:rPr>
              <w:t>endline</w:t>
            </w:r>
            <w:proofErr w:type="spellEnd"/>
            <w:r w:rsidRPr="00E31A7E">
              <w:rPr>
                <w:sz w:val="20"/>
                <w:szCs w:val="20"/>
              </w:rPr>
              <w:t xml:space="preserve"> evaluation, use the beneficiary households’ list to select the sample (ensuring representation as above). If you do not have a list of target households for baseline survey, use systematic random sampling to select </w:t>
            </w:r>
            <w:r w:rsidRPr="00E31A7E" w:rsidR="00F15E9A">
              <w:rPr>
                <w:sz w:val="20"/>
                <w:szCs w:val="20"/>
              </w:rPr>
              <w:t xml:space="preserve">the </w:t>
            </w:r>
            <w:r w:rsidRPr="00E31A7E">
              <w:rPr>
                <w:sz w:val="20"/>
                <w:szCs w:val="20"/>
              </w:rPr>
              <w:t>household</w:t>
            </w:r>
            <w:r w:rsidRPr="00E31A7E" w:rsidR="00F15E9A">
              <w:rPr>
                <w:sz w:val="20"/>
                <w:szCs w:val="20"/>
              </w:rPr>
              <w:t>s</w:t>
            </w:r>
            <w:r w:rsidRPr="00E31A7E">
              <w:rPr>
                <w:sz w:val="20"/>
                <w:szCs w:val="20"/>
              </w:rPr>
              <w:t xml:space="preserve"> to be interviewed for the baseline. The steps for systematic sampling are below but can be adopted depending on context</w:t>
            </w:r>
            <w:r w:rsidRPr="00E31A7E" w:rsidR="00F15E9A">
              <w:rPr>
                <w:sz w:val="20"/>
                <w:szCs w:val="20"/>
              </w:rPr>
              <w:t xml:space="preserve">: </w:t>
            </w:r>
          </w:p>
          <w:p w:rsidRPr="00E31A7E" w:rsidR="00AF7C58" w:rsidP="00AF7C58" w:rsidRDefault="00AF7C58" w14:paraId="3EBA26D0" w14:textId="77777777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567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Based on the sample calculation and distribution, you should have determined the number of households to be interviewed per district. </w:t>
            </w:r>
          </w:p>
          <w:p w:rsidRPr="00E31A7E" w:rsidR="00AF7C58" w:rsidP="00AF7C58" w:rsidRDefault="00AF7C58" w14:paraId="066FE17E" w14:textId="77777777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567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If the district has less than 500 households, </w:t>
            </w:r>
          </w:p>
          <w:p w:rsidRPr="00E31A7E" w:rsidR="00AF7C58" w:rsidP="00A3089E" w:rsidRDefault="001361EE" w14:paraId="0D2A4FC8" w14:textId="414338AA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134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D</w:t>
            </w:r>
            <w:r w:rsidRPr="00E31A7E" w:rsidR="00AF7C58">
              <w:rPr>
                <w:sz w:val="20"/>
                <w:szCs w:val="20"/>
              </w:rPr>
              <w:t>etermine the household interval by diving the total number of household (N) by the number of sample</w:t>
            </w:r>
            <w:r w:rsidRPr="00E31A7E">
              <w:rPr>
                <w:sz w:val="20"/>
                <w:szCs w:val="20"/>
              </w:rPr>
              <w:t>s</w:t>
            </w:r>
            <w:r w:rsidRPr="00E31A7E" w:rsidR="00AF7C58">
              <w:rPr>
                <w:sz w:val="20"/>
                <w:szCs w:val="20"/>
              </w:rPr>
              <w:t xml:space="preserve"> needed per district (n), </w:t>
            </w:r>
            <w:proofErr w:type="spellStart"/>
            <w:r w:rsidRPr="00E31A7E" w:rsidR="00AF7C58">
              <w:rPr>
                <w:sz w:val="20"/>
                <w:szCs w:val="20"/>
              </w:rPr>
              <w:t>i.e</w:t>
            </w:r>
            <w:proofErr w:type="spellEnd"/>
            <w:r w:rsidRPr="00E31A7E" w:rsidR="00AF7C58">
              <w:rPr>
                <w:sz w:val="20"/>
                <w:szCs w:val="20"/>
              </w:rPr>
              <w:t xml:space="preserve"> k=N/n. </w:t>
            </w:r>
          </w:p>
          <w:p w:rsidRPr="00E31A7E" w:rsidR="00AF7C58" w:rsidP="00A3089E" w:rsidRDefault="00AF7C58" w14:paraId="2B435731" w14:textId="77777777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134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Determine the starting point.  </w:t>
            </w:r>
          </w:p>
          <w:p w:rsidRPr="00E31A7E" w:rsidR="00AF7C58" w:rsidP="00A3089E" w:rsidRDefault="00AF7C58" w14:paraId="5174BABB" w14:textId="77777777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134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Randomly select the first household within the first “k” households from the starting point. </w:t>
            </w:r>
          </w:p>
          <w:p w:rsidRPr="00E31A7E" w:rsidR="00AF7C58" w:rsidP="00A3089E" w:rsidRDefault="00AF7C58" w14:paraId="062C802A" w14:textId="77777777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134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Interview every k</w:t>
            </w:r>
            <w:r w:rsidRPr="00E31A7E">
              <w:rPr>
                <w:sz w:val="20"/>
                <w:szCs w:val="20"/>
                <w:vertAlign w:val="superscript"/>
              </w:rPr>
              <w:t>th</w:t>
            </w:r>
            <w:r w:rsidRPr="00E31A7E">
              <w:rPr>
                <w:sz w:val="20"/>
                <w:szCs w:val="20"/>
              </w:rPr>
              <w:t xml:space="preserve"> household from the interviewed household until you reach</w:t>
            </w:r>
            <w:r w:rsidRPr="00E31A7E">
              <w:rPr>
                <w:i/>
                <w:iCs/>
                <w:sz w:val="20"/>
                <w:szCs w:val="20"/>
              </w:rPr>
              <w:t xml:space="preserve"> </w:t>
            </w:r>
            <w:r w:rsidRPr="00E31A7E">
              <w:rPr>
                <w:b/>
                <w:bCs/>
                <w:sz w:val="20"/>
                <w:szCs w:val="20"/>
              </w:rPr>
              <w:t>“n”</w:t>
            </w:r>
            <w:r w:rsidRPr="00E31A7E">
              <w:rPr>
                <w:sz w:val="20"/>
                <w:szCs w:val="20"/>
              </w:rPr>
              <w:t xml:space="preserve"> interviews. </w:t>
            </w:r>
          </w:p>
          <w:p w:rsidRPr="00E31A7E" w:rsidR="00AF7C58" w:rsidP="00AF7C58" w:rsidRDefault="00AF7C58" w14:paraId="743D71C5" w14:textId="77777777">
            <w:pPr>
              <w:pStyle w:val="ListParagraph"/>
              <w:numPr>
                <w:ilvl w:val="2"/>
                <w:numId w:val="11"/>
              </w:numPr>
              <w:spacing w:line="276" w:lineRule="auto"/>
              <w:ind w:left="567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If you have more than 500 households in a district:</w:t>
            </w:r>
          </w:p>
          <w:p w:rsidRPr="00E31A7E" w:rsidR="00AF7C58" w:rsidP="00AF7C58" w:rsidRDefault="00AF7C58" w14:paraId="74427A57" w14:textId="77777777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134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 With the help of local leaders, sub-divide the district into equal segment of 100 households.</w:t>
            </w:r>
          </w:p>
          <w:p w:rsidRPr="00E31A7E" w:rsidR="00AF7C58" w:rsidP="00AF7C58" w:rsidRDefault="00AF7C58" w14:paraId="355C4B79" w14:textId="77777777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134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 xml:space="preserve">Randomly select a third of the segments. </w:t>
            </w:r>
          </w:p>
          <w:p w:rsidRPr="00E31A7E" w:rsidR="00AF7C58" w:rsidP="00AF7C58" w:rsidRDefault="00AF7C58" w14:paraId="30C84224" w14:textId="77777777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134"/>
              <w:jc w:val="both"/>
              <w:rPr>
                <w:sz w:val="20"/>
                <w:szCs w:val="20"/>
              </w:rPr>
            </w:pPr>
            <w:r w:rsidRPr="00E31A7E">
              <w:rPr>
                <w:sz w:val="20"/>
                <w:szCs w:val="20"/>
              </w:rPr>
              <w:t>Divide the number of interviews to be done in that district equally among the segments.</w:t>
            </w:r>
          </w:p>
          <w:p w:rsidRPr="00E31A7E" w:rsidR="00AF7C58" w:rsidP="00136B96" w:rsidRDefault="00AF7C58" w14:paraId="4BFCFB39" w14:textId="77777777">
            <w:pPr>
              <w:pStyle w:val="ListParagraph"/>
              <w:numPr>
                <w:ilvl w:val="3"/>
                <w:numId w:val="11"/>
              </w:numPr>
              <w:spacing w:line="276" w:lineRule="auto"/>
              <w:ind w:left="1134"/>
              <w:jc w:val="both"/>
              <w:rPr>
                <w:sz w:val="21"/>
                <w:szCs w:val="21"/>
              </w:rPr>
            </w:pPr>
            <w:r w:rsidRPr="00E31A7E">
              <w:rPr>
                <w:sz w:val="20"/>
                <w:szCs w:val="20"/>
              </w:rPr>
              <w:t>For each segment, perform the steps in two above</w:t>
            </w:r>
          </w:p>
          <w:p w:rsidRPr="00E31A7E" w:rsidR="001361EE" w:rsidP="001361EE" w:rsidRDefault="001361EE" w14:paraId="0AA2B406" w14:textId="77777777">
            <w:pPr>
              <w:spacing w:line="276" w:lineRule="auto"/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:rsidRPr="00E31A7E" w:rsidR="001361EE" w:rsidP="001361EE" w:rsidRDefault="001361EE" w14:paraId="2653FDB3" w14:textId="2F37CC3B">
            <w:pPr>
              <w:spacing w:line="276" w:lineRule="auto"/>
              <w:jc w:val="both"/>
              <w:rPr>
                <w:i/>
                <w:iCs/>
                <w:sz w:val="21"/>
                <w:szCs w:val="21"/>
              </w:rPr>
            </w:pPr>
            <w:r w:rsidRPr="00E31A7E">
              <w:rPr>
                <w:i/>
                <w:iCs/>
                <w:color w:val="FF0000"/>
                <w:sz w:val="20"/>
                <w:szCs w:val="20"/>
              </w:rPr>
              <w:t>Please reach out to your PMER focal points if you need more guidance on sampling.</w:t>
            </w:r>
          </w:p>
        </w:tc>
      </w:tr>
    </w:tbl>
    <w:p w:rsidRPr="00E31A7E" w:rsidR="00AF7C58" w:rsidP="00136B96" w:rsidRDefault="00AF7C58" w14:paraId="2138ED81" w14:textId="77777777">
      <w:pPr>
        <w:spacing w:line="276" w:lineRule="auto"/>
        <w:rPr>
          <w:b/>
          <w:sz w:val="21"/>
          <w:szCs w:val="21"/>
          <w:highlight w:val="yellow"/>
        </w:rPr>
      </w:pPr>
    </w:p>
    <w:p w:rsidRPr="00E31A7E" w:rsidR="00136B96" w:rsidP="00136B96" w:rsidRDefault="00136B96" w14:paraId="51C9CD67" w14:textId="7D7371C5">
      <w:pPr>
        <w:spacing w:line="276" w:lineRule="auto"/>
        <w:jc w:val="both"/>
        <w:rPr>
          <w:sz w:val="21"/>
          <w:szCs w:val="21"/>
        </w:rPr>
      </w:pPr>
    </w:p>
    <w:p w:rsidR="0C35C799" w:rsidP="0C35C799" w:rsidRDefault="0C35C799" w14:paraId="224EAE19" w14:textId="34A7FBC0">
      <w:pPr>
        <w:pStyle w:val="Heading2"/>
        <w:rPr>
          <w:lang w:val="en-GB"/>
        </w:rPr>
      </w:pPr>
    </w:p>
    <w:p w:rsidRPr="00E31A7E" w:rsidR="006F53BB" w:rsidP="004167EA" w:rsidRDefault="00DF7773" w14:paraId="2A87287B" w14:textId="77C8C91D">
      <w:pPr>
        <w:pStyle w:val="Heading2"/>
        <w:rPr>
          <w:lang w:val="en-GB"/>
        </w:rPr>
      </w:pPr>
      <w:bookmarkStart w:name="_Toc77152067" w:id="13"/>
      <w:r w:rsidRPr="00E31A7E">
        <w:rPr>
          <w:lang w:val="en-GB"/>
        </w:rPr>
        <w:lastRenderedPageBreak/>
        <w:t>STEP 4</w:t>
      </w:r>
      <w:r w:rsidRPr="00E31A7E" w:rsidR="00401BA4">
        <w:rPr>
          <w:lang w:val="en-GB"/>
        </w:rPr>
        <w:t xml:space="preserve">: Monitoring </w:t>
      </w:r>
      <w:r w:rsidRPr="00E31A7E" w:rsidR="00C138C6">
        <w:rPr>
          <w:lang w:val="en-GB"/>
        </w:rPr>
        <w:t>(corresponding to above tools)</w:t>
      </w:r>
      <w:bookmarkEnd w:id="13"/>
    </w:p>
    <w:p w:rsidRPr="00E31A7E" w:rsidR="00FF7BC0" w:rsidP="004167EA" w:rsidRDefault="00356646" w14:paraId="4F69F772" w14:textId="77777777">
      <w:pPr>
        <w:spacing w:line="276" w:lineRule="auto"/>
        <w:rPr>
          <w:sz w:val="21"/>
          <w:szCs w:val="21"/>
        </w:rPr>
      </w:pPr>
      <w:r w:rsidRPr="0C35C799" w:rsidR="00356646">
        <w:rPr>
          <w:sz w:val="21"/>
          <w:szCs w:val="21"/>
        </w:rPr>
        <w:t xml:space="preserve">Monitoring is essential throughout programming and post-distribution to incorporate real-time adaptations </w:t>
      </w:r>
      <w:r w:rsidRPr="0C35C799" w:rsidR="00AC1B5C">
        <w:rPr>
          <w:sz w:val="21"/>
          <w:szCs w:val="21"/>
        </w:rPr>
        <w:t>into the project.</w:t>
      </w:r>
      <w:r w:rsidRPr="0C35C799" w:rsidR="0A1BB198">
        <w:rPr>
          <w:sz w:val="21"/>
          <w:szCs w:val="21"/>
        </w:rPr>
        <w:t xml:space="preserve"> </w:t>
      </w:r>
    </w:p>
    <w:p w:rsidR="0C35C799" w:rsidP="0C35C799" w:rsidRDefault="0C35C799" w14:paraId="47D74EAE" w14:textId="65ABAB0D">
      <w:pPr>
        <w:pStyle w:val="Normal"/>
        <w:spacing w:line="276" w:lineRule="auto"/>
        <w:rPr>
          <w:sz w:val="21"/>
          <w:szCs w:val="21"/>
        </w:rPr>
      </w:pPr>
    </w:p>
    <w:p w:rsidRPr="00E31A7E" w:rsidR="00FA5F3F" w:rsidP="004167EA" w:rsidRDefault="00FF7BC0" w14:paraId="1A1220FE" w14:textId="15ECC5F5">
      <w:pPr>
        <w:spacing w:line="276" w:lineRule="auto"/>
        <w:rPr>
          <w:sz w:val="21"/>
          <w:szCs w:val="21"/>
        </w:rPr>
      </w:pPr>
      <w:r w:rsidRPr="00E31A7E">
        <w:rPr>
          <w:b/>
          <w:bCs/>
          <w:color w:val="FF0000"/>
          <w:sz w:val="21"/>
          <w:szCs w:val="21"/>
        </w:rPr>
        <w:t>Please note!</w:t>
      </w:r>
      <w:r w:rsidRPr="00E31A7E">
        <w:rPr>
          <w:color w:val="FF0000"/>
          <w:sz w:val="21"/>
          <w:szCs w:val="21"/>
        </w:rPr>
        <w:t xml:space="preserve"> </w:t>
      </w:r>
      <w:r w:rsidRPr="00E31A7E" w:rsidR="0021282C">
        <w:rPr>
          <w:sz w:val="21"/>
          <w:szCs w:val="21"/>
        </w:rPr>
        <w:t xml:space="preserve">While this package includes tools on monitoring that are aligned to the </w:t>
      </w:r>
      <w:proofErr w:type="gramStart"/>
      <w:r w:rsidRPr="00E31A7E" w:rsidR="00564F9C">
        <w:rPr>
          <w:sz w:val="21"/>
          <w:szCs w:val="21"/>
        </w:rPr>
        <w:t>needs</w:t>
      </w:r>
      <w:proofErr w:type="gramEnd"/>
      <w:r w:rsidRPr="00E31A7E" w:rsidR="00564F9C">
        <w:rPr>
          <w:sz w:val="21"/>
          <w:szCs w:val="21"/>
        </w:rPr>
        <w:t xml:space="preserve"> assessment tools, monitoring of the programme should be considered as an integrated component of the wider operation and should be reflected in the </w:t>
      </w:r>
      <w:r w:rsidRPr="00E31A7E" w:rsidR="00D70D7A">
        <w:rPr>
          <w:sz w:val="21"/>
          <w:szCs w:val="21"/>
        </w:rPr>
        <w:t>M&amp;E plan. Furthermore, the monitoring tools of course need to be contextuali</w:t>
      </w:r>
      <w:r w:rsidR="00E31A7E">
        <w:rPr>
          <w:sz w:val="21"/>
          <w:szCs w:val="21"/>
        </w:rPr>
        <w:t>s</w:t>
      </w:r>
      <w:r w:rsidRPr="00E31A7E" w:rsidR="00D70D7A">
        <w:rPr>
          <w:sz w:val="21"/>
          <w:szCs w:val="21"/>
        </w:rPr>
        <w:t>ed to the final project design.</w:t>
      </w:r>
    </w:p>
    <w:p w:rsidRPr="00E31A7E" w:rsidR="006F53BB" w:rsidP="006B410D" w:rsidRDefault="006F53BB" w14:paraId="787F22A7" w14:textId="77777777">
      <w:pPr>
        <w:pStyle w:val="Heading3"/>
        <w:rPr>
          <w:lang w:val="en-GB"/>
        </w:rPr>
      </w:pPr>
      <w:bookmarkStart w:name="_Toc77152068" w:id="14"/>
      <w:r w:rsidRPr="00E31A7E">
        <w:rPr>
          <w:lang w:val="en-GB"/>
        </w:rPr>
        <w:t>This stage is useful to gather info on:</w:t>
      </w:r>
      <w:bookmarkEnd w:id="14"/>
    </w:p>
    <w:p w:rsidRPr="00E31A7E" w:rsidR="00B63A21" w:rsidP="19FDCC1B" w:rsidRDefault="013A7371" w14:paraId="6DF7FE0E" w14:textId="4D7DC311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 xml:space="preserve">Household food sources, </w:t>
      </w:r>
      <w:proofErr w:type="gramStart"/>
      <w:r w:rsidRPr="00E31A7E">
        <w:rPr>
          <w:sz w:val="21"/>
          <w:szCs w:val="21"/>
        </w:rPr>
        <w:t>stocks</w:t>
      </w:r>
      <w:proofErr w:type="gramEnd"/>
      <w:r w:rsidRPr="00E31A7E">
        <w:rPr>
          <w:sz w:val="21"/>
          <w:szCs w:val="21"/>
        </w:rPr>
        <w:t xml:space="preserve"> and storage capacity </w:t>
      </w:r>
    </w:p>
    <w:p w:rsidRPr="00E31A7E" w:rsidR="00B63A21" w:rsidP="19FDCC1B" w:rsidRDefault="00EB1158" w14:paraId="7606284A" w14:textId="4CE03521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Change in people’s l</w:t>
      </w:r>
      <w:r w:rsidRPr="00E31A7E" w:rsidR="013A7371">
        <w:rPr>
          <w:sz w:val="21"/>
          <w:szCs w:val="21"/>
        </w:rPr>
        <w:t>ivelihood</w:t>
      </w:r>
      <w:r w:rsidRPr="00E31A7E">
        <w:rPr>
          <w:sz w:val="21"/>
          <w:szCs w:val="21"/>
        </w:rPr>
        <w:t>s</w:t>
      </w:r>
      <w:r w:rsidRPr="00E31A7E" w:rsidR="013A7371">
        <w:rPr>
          <w:sz w:val="21"/>
          <w:szCs w:val="21"/>
        </w:rPr>
        <w:t xml:space="preserve"> activities</w:t>
      </w:r>
      <w:r w:rsidRPr="00E31A7E">
        <w:rPr>
          <w:sz w:val="21"/>
          <w:szCs w:val="21"/>
        </w:rPr>
        <w:t xml:space="preserve"> and </w:t>
      </w:r>
      <w:r w:rsidRPr="00E31A7E" w:rsidR="013A7371">
        <w:rPr>
          <w:sz w:val="21"/>
          <w:szCs w:val="21"/>
        </w:rPr>
        <w:t xml:space="preserve">income sources </w:t>
      </w:r>
    </w:p>
    <w:p w:rsidRPr="00E31A7E" w:rsidR="00B63A21" w:rsidP="19FDCC1B" w:rsidRDefault="013A7371" w14:paraId="429EBB05" w14:textId="3D341C40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>Household expenditure</w:t>
      </w:r>
    </w:p>
    <w:p w:rsidRPr="00E31A7E" w:rsidR="00B63A21" w:rsidP="19FDCC1B" w:rsidRDefault="013A7371" w14:paraId="3A7DED73" w14:textId="6E4240A4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 xml:space="preserve">Satisfaction on the </w:t>
      </w:r>
      <w:r w:rsidRPr="00E31A7E" w:rsidR="002758CA">
        <w:rPr>
          <w:sz w:val="21"/>
          <w:szCs w:val="21"/>
        </w:rPr>
        <w:t xml:space="preserve">targeting and </w:t>
      </w:r>
      <w:r w:rsidRPr="00E31A7E">
        <w:rPr>
          <w:sz w:val="21"/>
          <w:szCs w:val="21"/>
        </w:rPr>
        <w:t>beneficiary selection process</w:t>
      </w:r>
    </w:p>
    <w:p w:rsidRPr="00E31A7E" w:rsidR="00B63A21" w:rsidP="19FDCC1B" w:rsidRDefault="15BD9E08" w14:paraId="535ABC02" w14:textId="3B5566FE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1"/>
          <w:szCs w:val="21"/>
        </w:rPr>
      </w:pPr>
      <w:r w:rsidRPr="00E31A7E">
        <w:t>Complaints</w:t>
      </w:r>
      <w:r w:rsidRPr="00E31A7E" w:rsidR="1A40DB67">
        <w:t xml:space="preserve"> and feedback</w:t>
      </w:r>
      <w:r w:rsidRPr="00E31A7E">
        <w:t xml:space="preserve"> by beneficiaries</w:t>
      </w:r>
    </w:p>
    <w:p w:rsidRPr="00E31A7E" w:rsidR="00B63A21" w:rsidP="19FDCC1B" w:rsidRDefault="00EB1158" w14:paraId="4E16AB75" w14:textId="663B3161">
      <w:pPr>
        <w:pStyle w:val="ListParagraph"/>
        <w:numPr>
          <w:ilvl w:val="0"/>
          <w:numId w:val="9"/>
        </w:numPr>
        <w:spacing w:after="120" w:line="276" w:lineRule="auto"/>
        <w:rPr>
          <w:sz w:val="21"/>
          <w:szCs w:val="21"/>
        </w:rPr>
      </w:pPr>
      <w:r w:rsidRPr="00E31A7E">
        <w:rPr>
          <w:sz w:val="21"/>
          <w:szCs w:val="21"/>
        </w:rPr>
        <w:t xml:space="preserve">Relevance and sufficiency of community </w:t>
      </w:r>
      <w:r w:rsidRPr="00E31A7E" w:rsidR="5B6E08F9">
        <w:rPr>
          <w:sz w:val="21"/>
          <w:szCs w:val="21"/>
        </w:rPr>
        <w:t>engagement and accountability</w:t>
      </w:r>
      <w:r w:rsidRPr="00E31A7E">
        <w:rPr>
          <w:sz w:val="21"/>
          <w:szCs w:val="21"/>
        </w:rPr>
        <w:t xml:space="preserve"> set-up </w:t>
      </w:r>
    </w:p>
    <w:p w:rsidRPr="00E31A7E" w:rsidR="00B63A21" w:rsidP="19FDCC1B" w:rsidRDefault="4452312E" w14:paraId="7A10B6DF" w14:textId="3FCA53B3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1"/>
          <w:szCs w:val="21"/>
        </w:rPr>
      </w:pPr>
      <w:r w:rsidRPr="00E31A7E">
        <w:rPr>
          <w:sz w:val="21"/>
          <w:szCs w:val="21"/>
        </w:rPr>
        <w:t xml:space="preserve">Quality control, appropriateness, usage, and immediate impacts of </w:t>
      </w:r>
      <w:r w:rsidRPr="00E31A7E" w:rsidR="1C64341A">
        <w:rPr>
          <w:sz w:val="21"/>
          <w:szCs w:val="21"/>
        </w:rPr>
        <w:t xml:space="preserve">the </w:t>
      </w:r>
      <w:r w:rsidRPr="00E31A7E">
        <w:rPr>
          <w:sz w:val="21"/>
          <w:szCs w:val="21"/>
        </w:rPr>
        <w:t>distributed items</w:t>
      </w:r>
      <w:r w:rsidRPr="00E31A7E" w:rsidR="5B6E08F9">
        <w:rPr>
          <w:sz w:val="21"/>
          <w:szCs w:val="21"/>
        </w:rPr>
        <w:t>.</w:t>
      </w:r>
    </w:p>
    <w:p w:rsidRPr="00E31A7E" w:rsidR="00B63A21" w:rsidP="19FDCC1B" w:rsidRDefault="5701C238" w14:paraId="75EDCE2A" w14:textId="164A3028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1"/>
          <w:szCs w:val="21"/>
        </w:rPr>
      </w:pPr>
      <w:r w:rsidRPr="00E31A7E">
        <w:rPr>
          <w:sz w:val="21"/>
          <w:szCs w:val="21"/>
        </w:rPr>
        <w:t>Protection, gender, inclusion and access concerns and risks</w:t>
      </w:r>
    </w:p>
    <w:p w:rsidRPr="00E31A7E" w:rsidR="00B63A21" w:rsidP="19FDCC1B" w:rsidRDefault="00DC3D12" w14:paraId="6884C8B6" w14:textId="38C4E462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1"/>
          <w:szCs w:val="21"/>
        </w:rPr>
      </w:pPr>
      <w:r w:rsidRPr="00E31A7E">
        <w:rPr>
          <w:sz w:val="21"/>
          <w:szCs w:val="21"/>
        </w:rPr>
        <w:t>Status of affected population’s r</w:t>
      </w:r>
      <w:r w:rsidRPr="00E31A7E" w:rsidR="4A8A55CA">
        <w:rPr>
          <w:sz w:val="21"/>
          <w:szCs w:val="21"/>
        </w:rPr>
        <w:t>esilienc</w:t>
      </w:r>
      <w:r w:rsidRPr="00E31A7E">
        <w:rPr>
          <w:sz w:val="21"/>
          <w:szCs w:val="21"/>
        </w:rPr>
        <w:t>y</w:t>
      </w:r>
      <w:r w:rsidRPr="00E31A7E" w:rsidR="4A8A55CA">
        <w:rPr>
          <w:sz w:val="21"/>
          <w:szCs w:val="21"/>
        </w:rPr>
        <w:t xml:space="preserve"> and coping mechanisms</w:t>
      </w:r>
      <w:r w:rsidRPr="00E31A7E">
        <w:rPr>
          <w:sz w:val="21"/>
          <w:szCs w:val="21"/>
        </w:rPr>
        <w:t xml:space="preserve"> </w:t>
      </w:r>
    </w:p>
    <w:p w:rsidRPr="00E31A7E" w:rsidR="00B63A21" w:rsidP="19FDCC1B" w:rsidRDefault="6CE2936B" w14:paraId="18B365E5" w14:textId="000E0612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1"/>
          <w:szCs w:val="21"/>
        </w:rPr>
      </w:pPr>
      <w:r w:rsidRPr="00E31A7E">
        <w:rPr>
          <w:sz w:val="21"/>
          <w:szCs w:val="21"/>
        </w:rPr>
        <w:t xml:space="preserve">FCS, HDDS, </w:t>
      </w:r>
      <w:r w:rsidRPr="00E31A7E" w:rsidR="00DC3D12">
        <w:rPr>
          <w:sz w:val="21"/>
          <w:szCs w:val="21"/>
        </w:rPr>
        <w:t>CSI</w:t>
      </w:r>
      <w:r w:rsidRPr="00E31A7E">
        <w:rPr>
          <w:sz w:val="21"/>
          <w:szCs w:val="21"/>
        </w:rPr>
        <w:t xml:space="preserve"> and other food insecurity </w:t>
      </w:r>
      <w:proofErr w:type="spellStart"/>
      <w:r w:rsidRPr="00E31A7E" w:rsidR="00DC3D12">
        <w:rPr>
          <w:sz w:val="21"/>
          <w:szCs w:val="21"/>
        </w:rPr>
        <w:t>endline</w:t>
      </w:r>
      <w:proofErr w:type="spellEnd"/>
      <w:r w:rsidRPr="00E31A7E" w:rsidR="00DC3D12">
        <w:rPr>
          <w:sz w:val="21"/>
          <w:szCs w:val="21"/>
        </w:rPr>
        <w:t xml:space="preserve"> </w:t>
      </w:r>
      <w:r w:rsidRPr="00E31A7E">
        <w:rPr>
          <w:sz w:val="21"/>
          <w:szCs w:val="21"/>
        </w:rPr>
        <w:t>indicators</w:t>
      </w:r>
    </w:p>
    <w:p w:rsidRPr="00E31A7E" w:rsidR="00B63A21" w:rsidP="19FDCC1B" w:rsidRDefault="00DC3D12" w14:paraId="78D024DD" w14:textId="014FE245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1"/>
          <w:szCs w:val="21"/>
        </w:rPr>
      </w:pPr>
      <w:r w:rsidRPr="00E31A7E">
        <w:rPr>
          <w:sz w:val="21"/>
          <w:szCs w:val="21"/>
        </w:rPr>
        <w:t>Market impacts, developments</w:t>
      </w:r>
      <w:r w:rsidRPr="00E31A7E" w:rsidR="0083330B">
        <w:rPr>
          <w:sz w:val="21"/>
          <w:szCs w:val="21"/>
        </w:rPr>
        <w:t xml:space="preserve">, </w:t>
      </w:r>
      <w:proofErr w:type="gramStart"/>
      <w:r w:rsidRPr="00E31A7E" w:rsidR="0083330B">
        <w:rPr>
          <w:sz w:val="21"/>
          <w:szCs w:val="21"/>
        </w:rPr>
        <w:t>functionality</w:t>
      </w:r>
      <w:proofErr w:type="gramEnd"/>
      <w:r w:rsidRPr="00E31A7E" w:rsidR="0083330B">
        <w:rPr>
          <w:sz w:val="21"/>
          <w:szCs w:val="21"/>
        </w:rPr>
        <w:t xml:space="preserve"> and access </w:t>
      </w:r>
    </w:p>
    <w:p w:rsidRPr="00E31A7E" w:rsidR="00B63A21" w:rsidP="19FDCC1B" w:rsidRDefault="00DC3D12" w14:paraId="044BD960" w14:textId="2E57E4FE">
      <w:pPr>
        <w:pStyle w:val="ListParagraph"/>
        <w:numPr>
          <w:ilvl w:val="0"/>
          <w:numId w:val="9"/>
        </w:numPr>
        <w:spacing w:after="120" w:line="276" w:lineRule="auto"/>
        <w:rPr>
          <w:rFonts w:eastAsiaTheme="minorEastAsia"/>
          <w:sz w:val="21"/>
          <w:szCs w:val="21"/>
        </w:rPr>
      </w:pPr>
      <w:r w:rsidRPr="00E31A7E">
        <w:rPr>
          <w:sz w:val="21"/>
          <w:szCs w:val="21"/>
        </w:rPr>
        <w:t>Monitoring of the security situation and any changes in this</w:t>
      </w:r>
    </w:p>
    <w:p w:rsidRPr="00E31A7E" w:rsidR="00B63A21" w:rsidP="006B410D" w:rsidRDefault="00401BA4" w14:paraId="5B3AC482" w14:textId="78FB8B88">
      <w:pPr>
        <w:pStyle w:val="Heading3"/>
        <w:rPr>
          <w:color w:val="FF0000"/>
          <w:lang w:val="en-GB"/>
        </w:rPr>
      </w:pPr>
      <w:bookmarkStart w:name="_Toc77152069" w:id="15"/>
      <w:r w:rsidRPr="00E31A7E">
        <w:rPr>
          <w:lang w:val="en-GB"/>
        </w:rPr>
        <w:t>The tool</w:t>
      </w:r>
      <w:r w:rsidRPr="00E31A7E" w:rsidR="00B63A21">
        <w:rPr>
          <w:lang w:val="en-GB"/>
        </w:rPr>
        <w:t>s</w:t>
      </w:r>
      <w:r w:rsidRPr="00E31A7E">
        <w:rPr>
          <w:lang w:val="en-GB"/>
        </w:rPr>
        <w:t xml:space="preserve"> to be used in STEP </w:t>
      </w:r>
      <w:r w:rsidRPr="00E31A7E" w:rsidR="00B63A21">
        <w:rPr>
          <w:lang w:val="en-GB"/>
        </w:rPr>
        <w:t>4</w:t>
      </w:r>
      <w:r w:rsidRPr="00E31A7E">
        <w:rPr>
          <w:lang w:val="en-GB"/>
        </w:rPr>
        <w:t xml:space="preserve"> can be found </w:t>
      </w:r>
      <w:hyperlink w:history="1" r:id="rId32">
        <w:r w:rsidRPr="00E31A7E">
          <w:rPr>
            <w:rStyle w:val="Hyperlink"/>
            <w:lang w:val="en-GB"/>
          </w:rPr>
          <w:t>here</w:t>
        </w:r>
      </w:hyperlink>
      <w:r w:rsidRPr="00E31A7E">
        <w:rPr>
          <w:color w:val="0070C0"/>
          <w:lang w:val="en-GB"/>
        </w:rPr>
        <w:t xml:space="preserve"> </w:t>
      </w:r>
      <w:r w:rsidRPr="00E31A7E">
        <w:rPr>
          <w:color w:val="FF0000"/>
          <w:highlight w:val="yellow"/>
          <w:lang w:val="en-GB"/>
        </w:rPr>
        <w:t>(currently in development)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3A21" w:rsidTr="006B410D" w14:paraId="04384C59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B63A21" w:rsidP="004167EA" w:rsidRDefault="00B63A21" w14:paraId="7891961A" w14:textId="54228DE7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 xml:space="preserve">Household Interview Guide (Quantitative), Post-Distribution Monitoring (PDM)  </w:t>
            </w:r>
          </w:p>
        </w:tc>
      </w:tr>
      <w:tr w:rsidR="00B63A21" w:rsidTr="006B410D" w14:paraId="0CD58F35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B63A21" w:rsidP="004167EA" w:rsidRDefault="00B63A21" w14:paraId="613D6EEE" w14:textId="017DCC92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 xml:space="preserve">Household </w:t>
            </w:r>
            <w:r w:rsidRPr="00E31A7E" w:rsidR="3A6E7460">
              <w:rPr>
                <w:b/>
                <w:sz w:val="21"/>
                <w:szCs w:val="21"/>
              </w:rPr>
              <w:t>Edline</w:t>
            </w:r>
            <w:r w:rsidRPr="00E31A7E">
              <w:rPr>
                <w:b/>
                <w:sz w:val="21"/>
                <w:szCs w:val="21"/>
              </w:rPr>
              <w:t xml:space="preserve"> (Quantitative), including FCS, HDDS, and CSI</w:t>
            </w:r>
          </w:p>
        </w:tc>
      </w:tr>
      <w:tr w:rsidR="00C138C6" w:rsidTr="006B410D" w14:paraId="5D8EEB9B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C138C6" w:rsidP="004167EA" w:rsidRDefault="00C138C6" w14:paraId="64BDB9D4" w14:textId="5C91AEB2">
            <w:pPr>
              <w:spacing w:after="120" w:line="276" w:lineRule="auto"/>
              <w:rPr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>Focus Group Discussion Guide, PDM, Affected Populations</w:t>
            </w:r>
          </w:p>
        </w:tc>
      </w:tr>
      <w:tr w:rsidR="00C138C6" w:rsidTr="006B410D" w14:paraId="3F970A8F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C138C6" w:rsidP="004167EA" w:rsidRDefault="00C138C6" w14:paraId="43A22CA2" w14:textId="2A572520">
            <w:pPr>
              <w:spacing w:after="120" w:line="276" w:lineRule="auto"/>
              <w:rPr>
                <w:b/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 xml:space="preserve">Key Informant Interviews, Community level </w:t>
            </w:r>
          </w:p>
        </w:tc>
      </w:tr>
      <w:tr w:rsidR="00B63A21" w:rsidTr="006B410D" w14:paraId="73ECD3D3" w14:textId="77777777">
        <w:tc>
          <w:tcPr>
            <w:tcW w:w="9016" w:type="dxa"/>
            <w:shd w:val="clear" w:color="auto" w:fill="F2DBDB" w:themeFill="accent2" w:themeFillTint="33"/>
          </w:tcPr>
          <w:p w:rsidRPr="00E31A7E" w:rsidR="00B63A21" w:rsidP="004167EA" w:rsidRDefault="00B63A21" w14:paraId="77E3A98F" w14:textId="36CB7DD7">
            <w:pPr>
              <w:spacing w:after="120" w:line="276" w:lineRule="auto"/>
              <w:rPr>
                <w:sz w:val="21"/>
                <w:szCs w:val="21"/>
              </w:rPr>
            </w:pPr>
            <w:r w:rsidRPr="00E31A7E">
              <w:rPr>
                <w:b/>
                <w:sz w:val="21"/>
                <w:szCs w:val="21"/>
              </w:rPr>
              <w:t xml:space="preserve">Market </w:t>
            </w:r>
            <w:r w:rsidRPr="00E31A7E" w:rsidR="000A5E72">
              <w:rPr>
                <w:b/>
                <w:sz w:val="21"/>
                <w:szCs w:val="21"/>
              </w:rPr>
              <w:t>M</w:t>
            </w:r>
            <w:r w:rsidRPr="00E31A7E">
              <w:rPr>
                <w:b/>
                <w:sz w:val="21"/>
                <w:szCs w:val="21"/>
              </w:rPr>
              <w:t xml:space="preserve">onitoring </w:t>
            </w:r>
            <w:r w:rsidRPr="00E31A7E" w:rsidR="000A5E72">
              <w:rPr>
                <w:b/>
                <w:sz w:val="21"/>
                <w:szCs w:val="21"/>
              </w:rPr>
              <w:t xml:space="preserve">Interview Guide </w:t>
            </w:r>
            <w:r w:rsidRPr="00E31A7E">
              <w:rPr>
                <w:sz w:val="21"/>
                <w:szCs w:val="21"/>
              </w:rPr>
              <w:t xml:space="preserve">(traders, price monitoring) </w:t>
            </w:r>
          </w:p>
        </w:tc>
      </w:tr>
    </w:tbl>
    <w:p w:rsidRPr="00E31A7E" w:rsidR="00B63A21" w:rsidP="004167EA" w:rsidRDefault="00B63A21" w14:paraId="7D059BE6" w14:textId="77777777">
      <w:pPr>
        <w:spacing w:line="276" w:lineRule="auto"/>
      </w:pPr>
    </w:p>
    <w:p w:rsidR="004C2CE5" w:rsidRDefault="004C2CE5" w14:paraId="427F1652" w14:textId="076C12E7">
      <w:pPr>
        <w:spacing w:after="160" w:line="259" w:lineRule="auto"/>
      </w:pPr>
      <w:r>
        <w:br w:type="page"/>
      </w:r>
    </w:p>
    <w:p w:rsidR="004C2CE5" w:rsidP="00EE6467" w:rsidRDefault="004C2CE5" w14:paraId="0D50F98A" w14:textId="55470153">
      <w:pPr>
        <w:pStyle w:val="Heading2"/>
      </w:pPr>
      <w:bookmarkStart w:name="_Toc77152070" w:id="16"/>
      <w:r>
        <w:lastRenderedPageBreak/>
        <w:t>L</w:t>
      </w:r>
      <w:r w:rsidR="00EE6467">
        <w:t>inks</w:t>
      </w:r>
      <w:r>
        <w:t xml:space="preserve"> to Kobo forms to be used in assessments</w:t>
      </w:r>
      <w:bookmarkEnd w:id="16"/>
      <w:r>
        <w:tab/>
      </w:r>
      <w:r>
        <w:tab/>
      </w:r>
      <w:r>
        <w:tab/>
      </w:r>
      <w:r>
        <w:tab/>
      </w:r>
    </w:p>
    <w:p w:rsidR="004C2CE5" w:rsidP="004C2CE5" w:rsidRDefault="004C2CE5" w14:paraId="7681CFDD" w14:textId="7777777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can change language of the form to either French or English</w:t>
      </w:r>
    </w:p>
    <w:p w:rsidR="004C2CE5" w:rsidP="004C2CE5" w:rsidRDefault="004C2CE5" w14:paraId="6D103BFB" w14:textId="151F656F">
      <w:pPr>
        <w:shd w:val="clear" w:color="auto" w:fill="FFFFFF"/>
        <w:rPr>
          <w:rFonts w:eastAsia="Times New Roman"/>
          <w:color w:val="000000"/>
          <w:lang w:val="fr-FR"/>
        </w:rPr>
      </w:pPr>
      <w:r w:rsidRPr="00291E0A">
        <w:rPr>
          <w:rFonts w:eastAsia="Times New Roman"/>
          <w:color w:val="000000"/>
          <w:lang w:val="fr-FR"/>
        </w:rPr>
        <w:t>Vous pouvez changer la langue du formulaire en français ou en anglais</w:t>
      </w:r>
    </w:p>
    <w:p w:rsidR="00E90CC9" w:rsidP="004C2CE5" w:rsidRDefault="00E90CC9" w14:paraId="708306F2" w14:textId="1A9C28BC">
      <w:pPr>
        <w:shd w:val="clear" w:color="auto" w:fill="FFFFFF"/>
        <w:rPr>
          <w:rFonts w:eastAsia="Times New Roman"/>
          <w:color w:val="000000"/>
          <w:lang w:val="fr-FR"/>
        </w:rPr>
      </w:pPr>
    </w:p>
    <w:p w:rsidRPr="00E90CC9" w:rsidR="00E90CC9" w:rsidP="00295F67" w:rsidRDefault="00E90CC9" w14:paraId="73D38631" w14:textId="76F63B03">
      <w:pPr>
        <w:shd w:val="clear" w:color="auto" w:fill="FFFFFF"/>
        <w:rPr>
          <w:rFonts w:eastAsia="Times New Roman"/>
          <w:color w:val="000000"/>
        </w:rPr>
      </w:pPr>
      <w:r w:rsidRPr="00E90CC9">
        <w:rPr>
          <w:rFonts w:eastAsia="Times New Roman"/>
          <w:color w:val="000000"/>
        </w:rPr>
        <w:t>You can find instructions h</w:t>
      </w:r>
      <w:r>
        <w:rPr>
          <w:rFonts w:eastAsia="Times New Roman"/>
          <w:color w:val="000000"/>
        </w:rPr>
        <w:t xml:space="preserve">ow to set up Kobo tool </w:t>
      </w:r>
      <w:hyperlink w:history="1" r:id="rId33">
        <w:r w:rsidRPr="00295F67">
          <w:rPr>
            <w:rStyle w:val="Hyperlink"/>
            <w:rFonts w:eastAsia="Times New Roman"/>
          </w:rPr>
          <w:t>here</w:t>
        </w:r>
      </w:hyperlink>
    </w:p>
    <w:p w:rsidR="004C2CE5" w:rsidP="004C2CE5" w:rsidRDefault="00EF7792" w14:paraId="22D9FF33" w14:textId="7777777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hyperlink w:history="1" r:id="rId34">
        <w:r w:rsidR="004C2CE5">
          <w:rPr>
            <w:rStyle w:val="Hyperlink"/>
            <w:rFonts w:eastAsia="Times New Roman"/>
          </w:rPr>
          <w:t>Market assessment Form</w:t>
        </w:r>
      </w:hyperlink>
      <w:r w:rsidR="004C2CE5">
        <w:rPr>
          <w:rFonts w:eastAsia="Times New Roman"/>
          <w:color w:val="000000"/>
        </w:rPr>
        <w:t> </w:t>
      </w:r>
    </w:p>
    <w:p w:rsidR="004C2CE5" w:rsidP="004C2CE5" w:rsidRDefault="00EF7792" w14:paraId="20201A7A" w14:textId="7777777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hyperlink w:history="1" r:id="rId35">
        <w:r w:rsidR="004C2CE5">
          <w:rPr>
            <w:rStyle w:val="Hyperlink"/>
            <w:rFonts w:eastAsia="Times New Roman"/>
          </w:rPr>
          <w:t>Food Security and Livelihoods Needs Assessment ** Key Informant Interview Guide – National Level</w:t>
        </w:r>
      </w:hyperlink>
      <w:r w:rsidR="004C2CE5">
        <w:rPr>
          <w:rFonts w:eastAsia="Times New Roman"/>
          <w:color w:val="000000"/>
        </w:rPr>
        <w:t> </w:t>
      </w:r>
    </w:p>
    <w:p w:rsidR="004C2CE5" w:rsidP="004C2CE5" w:rsidRDefault="00EF7792" w14:paraId="0AA470B9" w14:textId="7777777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hyperlink w:history="1" r:id="rId36">
        <w:r w:rsidR="004C2CE5">
          <w:rPr>
            <w:rStyle w:val="Hyperlink"/>
            <w:rFonts w:eastAsia="Times New Roman"/>
          </w:rPr>
          <w:t>Food Security and Livelihoods Needs Assessment ** Key Informant Interview Guide – Community Level</w:t>
        </w:r>
      </w:hyperlink>
      <w:r w:rsidR="004C2CE5">
        <w:rPr>
          <w:rFonts w:eastAsia="Times New Roman"/>
          <w:color w:val="000000"/>
        </w:rPr>
        <w:t> </w:t>
      </w:r>
    </w:p>
    <w:p w:rsidR="004C2CE5" w:rsidP="004C2CE5" w:rsidRDefault="00EF7792" w14:paraId="618517BC" w14:textId="7777777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hyperlink w:history="1" r:id="rId37">
        <w:r w:rsidR="004C2CE5">
          <w:rPr>
            <w:rStyle w:val="Hyperlink"/>
            <w:rFonts w:eastAsia="Times New Roman"/>
          </w:rPr>
          <w:t>Food Security and Livelihoods Needs Assessment ** Key Informant Interview Guide – District Level **</w:t>
        </w:r>
      </w:hyperlink>
      <w:r w:rsidR="004C2CE5">
        <w:rPr>
          <w:rFonts w:eastAsia="Times New Roman"/>
          <w:color w:val="000000"/>
        </w:rPr>
        <w:t> </w:t>
      </w:r>
    </w:p>
    <w:p w:rsidR="004C2CE5" w:rsidP="004C2CE5" w:rsidRDefault="00EF7792" w14:paraId="49EC7FC8" w14:textId="7777777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hyperlink w:history="1" r:id="rId38">
        <w:r w:rsidR="004C2CE5">
          <w:rPr>
            <w:rStyle w:val="Hyperlink"/>
            <w:rFonts w:eastAsia="Times New Roman"/>
          </w:rPr>
          <w:t>Food Security and Livelihoods Needs Assessment ** Interview/Meetings with Protection Actors in Locality**</w:t>
        </w:r>
      </w:hyperlink>
      <w:r w:rsidR="004C2CE5">
        <w:rPr>
          <w:rFonts w:eastAsia="Times New Roman"/>
          <w:color w:val="000000"/>
        </w:rPr>
        <w:t> </w:t>
      </w:r>
    </w:p>
    <w:p w:rsidR="004C2CE5" w:rsidP="004C2CE5" w:rsidRDefault="00EF7792" w14:paraId="10EEF87F" w14:textId="7777777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hyperlink w:history="1" r:id="rId39">
        <w:r w:rsidR="004C2CE5">
          <w:rPr>
            <w:rStyle w:val="Hyperlink"/>
            <w:rFonts w:eastAsia="Times New Roman"/>
          </w:rPr>
          <w:t>Food Security and Livelihoods Needs Assessment ** Key Informant Interview Guide with Health Centres **</w:t>
        </w:r>
      </w:hyperlink>
      <w:r w:rsidR="004C2CE5">
        <w:rPr>
          <w:rFonts w:eastAsia="Times New Roman"/>
          <w:color w:val="000000"/>
        </w:rPr>
        <w:t> </w:t>
      </w:r>
    </w:p>
    <w:p w:rsidR="004C2CE5" w:rsidP="004C2CE5" w:rsidRDefault="00EF7792" w14:paraId="3ABFD5A3" w14:textId="49EB42C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hyperlink w:history="1" r:id="rId40">
        <w:r w:rsidR="004C2CE5">
          <w:rPr>
            <w:rStyle w:val="Hyperlink"/>
            <w:rFonts w:eastAsia="Times New Roman"/>
          </w:rPr>
          <w:t>Food Security and Livelihoods Needs Assessment ** Key Informant Interview Guide with FSL Specialists – District (Or National) Level **</w:t>
        </w:r>
      </w:hyperlink>
      <w:r w:rsidR="004C2CE5">
        <w:rPr>
          <w:rFonts w:eastAsia="Times New Roman"/>
          <w:color w:val="000000"/>
        </w:rPr>
        <w:t> </w:t>
      </w:r>
    </w:p>
    <w:p w:rsidR="009159B9" w:rsidP="004C2CE5" w:rsidRDefault="00EF7792" w14:paraId="616EA3C3" w14:textId="32CBC403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hyperlink r:id="Rfe35467d80a8453e">
        <w:r w:rsidRPr="11416AD3" w:rsidR="00EF7792">
          <w:rPr>
            <w:rStyle w:val="Hyperlink"/>
          </w:rPr>
          <w:t>F</w:t>
        </w:r>
        <w:r w:rsidRPr="11416AD3" w:rsidR="00EF7792">
          <w:rPr>
            <w:rStyle w:val="Hyperlink"/>
          </w:rPr>
          <w:t xml:space="preserve">ood Security and Livelihoods Needs </w:t>
        </w:r>
        <w:r w:rsidRPr="11416AD3" w:rsidR="00EF7792">
          <w:rPr>
            <w:rStyle w:val="Hyperlink"/>
          </w:rPr>
          <w:t>Assessment :</w:t>
        </w:r>
        <w:r w:rsidRPr="11416AD3" w:rsidR="00EF7792">
          <w:rPr>
            <w:rStyle w:val="Hyperlink"/>
          </w:rPr>
          <w:t xml:space="preserve"> Household survey</w:t>
        </w:r>
      </w:hyperlink>
    </w:p>
    <w:p w:rsidR="11416AD3" w:rsidP="11416AD3" w:rsidRDefault="11416AD3" w14:paraId="1933EF69" w14:textId="00F3D6CE">
      <w:pPr>
        <w:pStyle w:val="Normal"/>
        <w:shd w:val="clear" w:color="auto" w:fill="FFFFFF" w:themeFill="background1"/>
        <w:spacing w:beforeAutospacing="on" w:afterAutospacing="on"/>
        <w:ind w:left="0"/>
      </w:pPr>
    </w:p>
    <w:p w:rsidRPr="00401BA4" w:rsidR="00910FB9" w:rsidP="004167EA" w:rsidRDefault="00910FB9" w14:paraId="581DE116" w14:textId="77777777">
      <w:pPr>
        <w:spacing w:line="276" w:lineRule="auto"/>
      </w:pPr>
    </w:p>
    <w:sectPr w:rsidRPr="00401BA4" w:rsidR="00910FB9" w:rsidSect="00032EF2">
      <w:headerReference w:type="default" r:id="rId42"/>
      <w:footerReference w:type="default" r:id="rId43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486" w:rsidP="00CE214D" w:rsidRDefault="00A71486" w14:paraId="4DB73113" w14:textId="77777777">
      <w:r>
        <w:separator/>
      </w:r>
    </w:p>
  </w:endnote>
  <w:endnote w:type="continuationSeparator" w:id="0">
    <w:p w:rsidR="00A71486" w:rsidP="00CE214D" w:rsidRDefault="00A71486" w14:paraId="19D2309A" w14:textId="77777777">
      <w:r>
        <w:continuationSeparator/>
      </w:r>
    </w:p>
  </w:endnote>
  <w:endnote w:type="continuationNotice" w:id="1">
    <w:p w:rsidR="00A71486" w:rsidRDefault="00A71486" w14:paraId="0912A7F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160539"/>
      <w:docPartObj>
        <w:docPartGallery w:val="Page Numbers (Bottom of Page)"/>
        <w:docPartUnique/>
      </w:docPartObj>
    </w:sdtPr>
    <w:sdtEndPr/>
    <w:sdtContent>
      <w:p w:rsidR="00A61A03" w:rsidRDefault="00A61A03" w14:paraId="284B6D35" w14:textId="296F8C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1A03">
          <w:rPr>
            <w:lang w:val="en-US"/>
          </w:rPr>
          <w:t>2</w:t>
        </w:r>
        <w:r>
          <w:fldChar w:fldCharType="end"/>
        </w:r>
      </w:p>
    </w:sdtContent>
  </w:sdt>
  <w:p w:rsidR="00CE214D" w:rsidRDefault="00A61A03" w14:paraId="0D4C333C" w14:textId="05014133">
    <w:pPr>
      <w:pStyle w:val="Footer"/>
    </w:pPr>
    <w:r>
      <w:t>FSL Needs Assessment Tools Overview – Africa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486" w:rsidP="00CE214D" w:rsidRDefault="00A71486" w14:paraId="0FD49AFC" w14:textId="77777777">
      <w:r>
        <w:separator/>
      </w:r>
    </w:p>
  </w:footnote>
  <w:footnote w:type="continuationSeparator" w:id="0">
    <w:p w:rsidR="00A71486" w:rsidP="00CE214D" w:rsidRDefault="00A71486" w14:paraId="467D5C64" w14:textId="77777777">
      <w:r>
        <w:continuationSeparator/>
      </w:r>
    </w:p>
  </w:footnote>
  <w:footnote w:type="continuationNotice" w:id="1">
    <w:p w:rsidR="00A71486" w:rsidRDefault="00A71486" w14:paraId="1F729B9D" w14:textId="77777777"/>
  </w:footnote>
  <w:footnote w:id="2">
    <w:p w:rsidRPr="00983F1C" w:rsidR="2F77355B" w:rsidP="00044C7F" w:rsidRDefault="2F77355B" w14:paraId="0A118615" w14:textId="77284B59">
      <w:pPr>
        <w:pStyle w:val="FootnoteText"/>
        <w:rPr>
          <w:lang w:val="fr-FR"/>
        </w:rPr>
      </w:pPr>
      <w:r w:rsidRPr="2F77355B">
        <w:rPr>
          <w:rStyle w:val="FootnoteReference"/>
        </w:rPr>
        <w:footnoteRef/>
      </w:r>
      <w:r w:rsidRPr="00983F1C">
        <w:rPr>
          <w:lang w:val="fr-FR"/>
        </w:rPr>
        <w:t xml:space="preserve"> </w:t>
      </w:r>
      <w:hyperlink w:history="1" r:id="rId1">
        <w:r w:rsidRPr="00983F1C">
          <w:rPr>
            <w:rStyle w:val="Hyperlink"/>
            <w:lang w:val="fr-FR"/>
          </w:rPr>
          <w:t>https://communityengagementhub.org/resource/ifrc-cea-guide/</w:t>
        </w:r>
      </w:hyperlink>
      <w:r w:rsidRPr="00983F1C">
        <w:rPr>
          <w:lang w:val="fr-FR"/>
        </w:rPr>
        <w:t xml:space="preserve">, CEA Guide </w:t>
      </w:r>
      <w:proofErr w:type="spellStart"/>
      <w:r w:rsidRPr="00983F1C">
        <w:rPr>
          <w:lang w:val="fr-FR"/>
        </w:rPr>
        <w:t>pg</w:t>
      </w:r>
      <w:proofErr w:type="spellEnd"/>
      <w:r w:rsidRPr="00983F1C">
        <w:rPr>
          <w:lang w:val="fr-FR"/>
        </w:rPr>
        <w:t>. 21-32</w:t>
      </w:r>
    </w:p>
  </w:footnote>
  <w:footnote w:id="3">
    <w:p w:rsidR="2F77355B" w:rsidP="00044C7F" w:rsidRDefault="2F77355B" w14:paraId="71C5FD9D" w14:textId="04C3BA43">
      <w:pPr>
        <w:pStyle w:val="FootnoteText"/>
      </w:pPr>
      <w:r w:rsidRPr="2F77355B">
        <w:rPr>
          <w:rStyle w:val="FootnoteReference"/>
        </w:rPr>
        <w:footnoteRef/>
      </w:r>
      <w:r w:rsidRPr="2F77355B">
        <w:t xml:space="preserve"> Use tool 2 in the CEA toolkit for suggestions on the types of questions to include in an assessment. The toolkit can be downloaded here: https://media.ifrc.org/ifrc/document/community-engagement-and-accountability-toolkit/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3515" w:rsidP="00013515" w:rsidRDefault="1C5F6FC7" w14:paraId="7B31FF26" w14:textId="67029627">
    <w:pPr>
      <w:pStyle w:val="Header"/>
      <w:jc w:val="right"/>
    </w:pPr>
    <w:r>
      <w:rPr>
        <w:noProof/>
      </w:rPr>
      <w:drawing>
        <wp:inline distT="0" distB="0" distL="0" distR="0" wp14:anchorId="56306D97" wp14:editId="5446DECB">
          <wp:extent cx="1120775" cy="641521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20775" cy="64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3515" w:rsidP="00013515" w:rsidRDefault="00013515" w14:paraId="69473B65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DD6"/>
    <w:multiLevelType w:val="hybridMultilevel"/>
    <w:tmpl w:val="8410F7A0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A565D7"/>
    <w:multiLevelType w:val="hybridMultilevel"/>
    <w:tmpl w:val="90CEA7E0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31E790B"/>
    <w:multiLevelType w:val="hybridMultilevel"/>
    <w:tmpl w:val="F9CEDB2C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A802B01"/>
    <w:multiLevelType w:val="hybridMultilevel"/>
    <w:tmpl w:val="7C58BFF6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E4300AE"/>
    <w:multiLevelType w:val="hybridMultilevel"/>
    <w:tmpl w:val="2F8092C6"/>
    <w:lvl w:ilvl="0" w:tplc="06AE874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8E5FFF"/>
    <w:multiLevelType w:val="hybridMultilevel"/>
    <w:tmpl w:val="EA9C07E2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ED53E35"/>
    <w:multiLevelType w:val="hybridMultilevel"/>
    <w:tmpl w:val="82821302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44007C2"/>
    <w:multiLevelType w:val="hybridMultilevel"/>
    <w:tmpl w:val="2B2202A2"/>
    <w:lvl w:ilvl="0" w:tplc="5D90C7CA">
      <w:start w:val="350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81B7794"/>
    <w:multiLevelType w:val="hybridMultilevel"/>
    <w:tmpl w:val="5D3C4C16"/>
    <w:lvl w:ilvl="0" w:tplc="712ADCE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BA30BD"/>
    <w:multiLevelType w:val="hybridMultilevel"/>
    <w:tmpl w:val="D9EE2DC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9D02B6"/>
    <w:multiLevelType w:val="hybridMultilevel"/>
    <w:tmpl w:val="3CF86D78"/>
    <w:lvl w:ilvl="0" w:tplc="F600DFAA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B0C5A38"/>
    <w:multiLevelType w:val="hybridMultilevel"/>
    <w:tmpl w:val="D226960A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EA3796B"/>
    <w:multiLevelType w:val="multilevel"/>
    <w:tmpl w:val="A644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jI0MjEwMTE2sDRV0lEKTi0uzszPAykwqQUAQ5icKywAAAA="/>
  </w:docVars>
  <w:rsids>
    <w:rsidRoot w:val="00194673"/>
    <w:rsid w:val="00001606"/>
    <w:rsid w:val="00001BBB"/>
    <w:rsid w:val="000061EA"/>
    <w:rsid w:val="00013515"/>
    <w:rsid w:val="00015176"/>
    <w:rsid w:val="00027623"/>
    <w:rsid w:val="00032EF2"/>
    <w:rsid w:val="00044C7F"/>
    <w:rsid w:val="0005527F"/>
    <w:rsid w:val="00055C6F"/>
    <w:rsid w:val="0006028E"/>
    <w:rsid w:val="0007661D"/>
    <w:rsid w:val="00077A02"/>
    <w:rsid w:val="000811BA"/>
    <w:rsid w:val="00082EB4"/>
    <w:rsid w:val="00096535"/>
    <w:rsid w:val="00096552"/>
    <w:rsid w:val="000A5E72"/>
    <w:rsid w:val="000B55B3"/>
    <w:rsid w:val="000B5601"/>
    <w:rsid w:val="000C07E5"/>
    <w:rsid w:val="000C2221"/>
    <w:rsid w:val="000C5D36"/>
    <w:rsid w:val="000C773F"/>
    <w:rsid w:val="000D0492"/>
    <w:rsid w:val="000D2AD4"/>
    <w:rsid w:val="000D320B"/>
    <w:rsid w:val="000D7089"/>
    <w:rsid w:val="000D76FD"/>
    <w:rsid w:val="000F53D2"/>
    <w:rsid w:val="000F59F5"/>
    <w:rsid w:val="00106DD6"/>
    <w:rsid w:val="00114A31"/>
    <w:rsid w:val="00122CA7"/>
    <w:rsid w:val="001247BF"/>
    <w:rsid w:val="001361EE"/>
    <w:rsid w:val="00136B96"/>
    <w:rsid w:val="001410F4"/>
    <w:rsid w:val="00145079"/>
    <w:rsid w:val="00147544"/>
    <w:rsid w:val="00154E70"/>
    <w:rsid w:val="001844FF"/>
    <w:rsid w:val="0019393A"/>
    <w:rsid w:val="00194673"/>
    <w:rsid w:val="00194E0A"/>
    <w:rsid w:val="001A0058"/>
    <w:rsid w:val="001A30BC"/>
    <w:rsid w:val="001A6102"/>
    <w:rsid w:val="001B357C"/>
    <w:rsid w:val="001C31A0"/>
    <w:rsid w:val="001C3F24"/>
    <w:rsid w:val="001D1E13"/>
    <w:rsid w:val="001E321E"/>
    <w:rsid w:val="001E7818"/>
    <w:rsid w:val="001F0452"/>
    <w:rsid w:val="001F1085"/>
    <w:rsid w:val="001F476A"/>
    <w:rsid w:val="001F5D1A"/>
    <w:rsid w:val="0020319F"/>
    <w:rsid w:val="002034E4"/>
    <w:rsid w:val="00207201"/>
    <w:rsid w:val="0021282C"/>
    <w:rsid w:val="00214024"/>
    <w:rsid w:val="002145E8"/>
    <w:rsid w:val="002147BA"/>
    <w:rsid w:val="0021583E"/>
    <w:rsid w:val="00231303"/>
    <w:rsid w:val="00235957"/>
    <w:rsid w:val="00236CDF"/>
    <w:rsid w:val="00236FC8"/>
    <w:rsid w:val="00255D65"/>
    <w:rsid w:val="00272E76"/>
    <w:rsid w:val="002758CA"/>
    <w:rsid w:val="00283482"/>
    <w:rsid w:val="00295F67"/>
    <w:rsid w:val="002978BA"/>
    <w:rsid w:val="002A3E12"/>
    <w:rsid w:val="002B49C0"/>
    <w:rsid w:val="002B6262"/>
    <w:rsid w:val="002C49A9"/>
    <w:rsid w:val="002D5D7C"/>
    <w:rsid w:val="002D635E"/>
    <w:rsid w:val="002E173F"/>
    <w:rsid w:val="002E516B"/>
    <w:rsid w:val="002E5341"/>
    <w:rsid w:val="002F4334"/>
    <w:rsid w:val="002F4955"/>
    <w:rsid w:val="0031100E"/>
    <w:rsid w:val="00313F14"/>
    <w:rsid w:val="0031724E"/>
    <w:rsid w:val="00327486"/>
    <w:rsid w:val="00347072"/>
    <w:rsid w:val="00356570"/>
    <w:rsid w:val="00356646"/>
    <w:rsid w:val="00364CF1"/>
    <w:rsid w:val="00370D94"/>
    <w:rsid w:val="003754F2"/>
    <w:rsid w:val="00381A1B"/>
    <w:rsid w:val="00383B61"/>
    <w:rsid w:val="00394CEB"/>
    <w:rsid w:val="003A00A3"/>
    <w:rsid w:val="003A10F2"/>
    <w:rsid w:val="003A57E2"/>
    <w:rsid w:val="003A5CF4"/>
    <w:rsid w:val="003B150E"/>
    <w:rsid w:val="003E5CC3"/>
    <w:rsid w:val="003E7CD3"/>
    <w:rsid w:val="003F01C6"/>
    <w:rsid w:val="004010B2"/>
    <w:rsid w:val="00401BA4"/>
    <w:rsid w:val="0040538C"/>
    <w:rsid w:val="00410618"/>
    <w:rsid w:val="004162A4"/>
    <w:rsid w:val="004167EA"/>
    <w:rsid w:val="00421211"/>
    <w:rsid w:val="00422416"/>
    <w:rsid w:val="00434C2B"/>
    <w:rsid w:val="004403D1"/>
    <w:rsid w:val="00442E4D"/>
    <w:rsid w:val="00467831"/>
    <w:rsid w:val="00475186"/>
    <w:rsid w:val="00484B01"/>
    <w:rsid w:val="00490686"/>
    <w:rsid w:val="00495F6C"/>
    <w:rsid w:val="004A659B"/>
    <w:rsid w:val="004A686F"/>
    <w:rsid w:val="004B37FA"/>
    <w:rsid w:val="004C08CA"/>
    <w:rsid w:val="004C2CE5"/>
    <w:rsid w:val="004D2DB8"/>
    <w:rsid w:val="004F3EAD"/>
    <w:rsid w:val="004F4052"/>
    <w:rsid w:val="00516547"/>
    <w:rsid w:val="00523C6E"/>
    <w:rsid w:val="00526A1F"/>
    <w:rsid w:val="00531E85"/>
    <w:rsid w:val="0054146D"/>
    <w:rsid w:val="0054501F"/>
    <w:rsid w:val="00545247"/>
    <w:rsid w:val="00551B1C"/>
    <w:rsid w:val="00564F9C"/>
    <w:rsid w:val="00566513"/>
    <w:rsid w:val="00580CA2"/>
    <w:rsid w:val="00581E79"/>
    <w:rsid w:val="005823AE"/>
    <w:rsid w:val="00584801"/>
    <w:rsid w:val="0059678F"/>
    <w:rsid w:val="005A6171"/>
    <w:rsid w:val="005B41D8"/>
    <w:rsid w:val="005B67A2"/>
    <w:rsid w:val="005C3072"/>
    <w:rsid w:val="005C5651"/>
    <w:rsid w:val="005C671C"/>
    <w:rsid w:val="005C7E85"/>
    <w:rsid w:val="005D6B86"/>
    <w:rsid w:val="005E3F70"/>
    <w:rsid w:val="005F47C5"/>
    <w:rsid w:val="00601A80"/>
    <w:rsid w:val="00607E56"/>
    <w:rsid w:val="00613186"/>
    <w:rsid w:val="00615257"/>
    <w:rsid w:val="006236F0"/>
    <w:rsid w:val="00680895"/>
    <w:rsid w:val="006867A2"/>
    <w:rsid w:val="00687CE3"/>
    <w:rsid w:val="0069535B"/>
    <w:rsid w:val="006A59EB"/>
    <w:rsid w:val="006A62F6"/>
    <w:rsid w:val="006B410D"/>
    <w:rsid w:val="006B44B7"/>
    <w:rsid w:val="006B4FB3"/>
    <w:rsid w:val="006B7E9A"/>
    <w:rsid w:val="006C2766"/>
    <w:rsid w:val="006C32E5"/>
    <w:rsid w:val="006C580B"/>
    <w:rsid w:val="006D0781"/>
    <w:rsid w:val="006E16C9"/>
    <w:rsid w:val="006F53BB"/>
    <w:rsid w:val="00712154"/>
    <w:rsid w:val="0071628C"/>
    <w:rsid w:val="007165B9"/>
    <w:rsid w:val="00721D7B"/>
    <w:rsid w:val="00722309"/>
    <w:rsid w:val="0073242C"/>
    <w:rsid w:val="00756EB8"/>
    <w:rsid w:val="00762E33"/>
    <w:rsid w:val="00767A4B"/>
    <w:rsid w:val="00780DFC"/>
    <w:rsid w:val="00792D87"/>
    <w:rsid w:val="007935BB"/>
    <w:rsid w:val="007B73F8"/>
    <w:rsid w:val="007D0DEA"/>
    <w:rsid w:val="007D129A"/>
    <w:rsid w:val="007D4226"/>
    <w:rsid w:val="007D6825"/>
    <w:rsid w:val="007E2AD2"/>
    <w:rsid w:val="007F4814"/>
    <w:rsid w:val="008220B7"/>
    <w:rsid w:val="008331A0"/>
    <w:rsid w:val="0083330B"/>
    <w:rsid w:val="008450B4"/>
    <w:rsid w:val="0086576E"/>
    <w:rsid w:val="0086609C"/>
    <w:rsid w:val="00871AF4"/>
    <w:rsid w:val="0087219D"/>
    <w:rsid w:val="00874D2A"/>
    <w:rsid w:val="008A0C45"/>
    <w:rsid w:val="008B273A"/>
    <w:rsid w:val="008B53C8"/>
    <w:rsid w:val="008B5881"/>
    <w:rsid w:val="008B7C6F"/>
    <w:rsid w:val="008C1595"/>
    <w:rsid w:val="008D2D8A"/>
    <w:rsid w:val="008D3369"/>
    <w:rsid w:val="008D3899"/>
    <w:rsid w:val="008E0207"/>
    <w:rsid w:val="008E0C9A"/>
    <w:rsid w:val="00910FB9"/>
    <w:rsid w:val="009128F7"/>
    <w:rsid w:val="00913D61"/>
    <w:rsid w:val="009159B9"/>
    <w:rsid w:val="00937C82"/>
    <w:rsid w:val="00955E14"/>
    <w:rsid w:val="009741EC"/>
    <w:rsid w:val="0098211D"/>
    <w:rsid w:val="00983F1C"/>
    <w:rsid w:val="00987F29"/>
    <w:rsid w:val="00995C2E"/>
    <w:rsid w:val="009A14AB"/>
    <w:rsid w:val="009A5900"/>
    <w:rsid w:val="009B5945"/>
    <w:rsid w:val="009C3D65"/>
    <w:rsid w:val="009D52B7"/>
    <w:rsid w:val="009E3A5A"/>
    <w:rsid w:val="009F69D6"/>
    <w:rsid w:val="00A01931"/>
    <w:rsid w:val="00A02815"/>
    <w:rsid w:val="00A03E80"/>
    <w:rsid w:val="00A07923"/>
    <w:rsid w:val="00A3089E"/>
    <w:rsid w:val="00A3388B"/>
    <w:rsid w:val="00A37CC4"/>
    <w:rsid w:val="00A50076"/>
    <w:rsid w:val="00A5379F"/>
    <w:rsid w:val="00A571D7"/>
    <w:rsid w:val="00A60AA3"/>
    <w:rsid w:val="00A61A03"/>
    <w:rsid w:val="00A71486"/>
    <w:rsid w:val="00A71F6C"/>
    <w:rsid w:val="00A82175"/>
    <w:rsid w:val="00A860C3"/>
    <w:rsid w:val="00A91056"/>
    <w:rsid w:val="00A923D3"/>
    <w:rsid w:val="00AA2CB4"/>
    <w:rsid w:val="00AC1B5C"/>
    <w:rsid w:val="00AE4E0E"/>
    <w:rsid w:val="00AE70F9"/>
    <w:rsid w:val="00AF7C58"/>
    <w:rsid w:val="00B0126C"/>
    <w:rsid w:val="00B05672"/>
    <w:rsid w:val="00B131C5"/>
    <w:rsid w:val="00B215EC"/>
    <w:rsid w:val="00B2389E"/>
    <w:rsid w:val="00B3252C"/>
    <w:rsid w:val="00B33374"/>
    <w:rsid w:val="00B40B10"/>
    <w:rsid w:val="00B50C86"/>
    <w:rsid w:val="00B57393"/>
    <w:rsid w:val="00B63A21"/>
    <w:rsid w:val="00B6744D"/>
    <w:rsid w:val="00B70A91"/>
    <w:rsid w:val="00B74D5B"/>
    <w:rsid w:val="00B76AAE"/>
    <w:rsid w:val="00B90466"/>
    <w:rsid w:val="00BA226B"/>
    <w:rsid w:val="00BB152B"/>
    <w:rsid w:val="00BB344E"/>
    <w:rsid w:val="00BB61A8"/>
    <w:rsid w:val="00BC47B0"/>
    <w:rsid w:val="00BD4A52"/>
    <w:rsid w:val="00BE26DF"/>
    <w:rsid w:val="00BF1002"/>
    <w:rsid w:val="00BF114E"/>
    <w:rsid w:val="00BF32F1"/>
    <w:rsid w:val="00C06FB4"/>
    <w:rsid w:val="00C138C6"/>
    <w:rsid w:val="00C222AA"/>
    <w:rsid w:val="00C32916"/>
    <w:rsid w:val="00C422D8"/>
    <w:rsid w:val="00C44808"/>
    <w:rsid w:val="00C470A9"/>
    <w:rsid w:val="00C514C5"/>
    <w:rsid w:val="00C613C7"/>
    <w:rsid w:val="00C8028C"/>
    <w:rsid w:val="00C8669B"/>
    <w:rsid w:val="00C9643C"/>
    <w:rsid w:val="00CA3906"/>
    <w:rsid w:val="00CB41CA"/>
    <w:rsid w:val="00CC50EB"/>
    <w:rsid w:val="00CC55B7"/>
    <w:rsid w:val="00CC5A91"/>
    <w:rsid w:val="00CD4AD3"/>
    <w:rsid w:val="00CD592C"/>
    <w:rsid w:val="00CE214D"/>
    <w:rsid w:val="00CE5EF0"/>
    <w:rsid w:val="00D31559"/>
    <w:rsid w:val="00D409AB"/>
    <w:rsid w:val="00D436AB"/>
    <w:rsid w:val="00D45CD7"/>
    <w:rsid w:val="00D550AD"/>
    <w:rsid w:val="00D55ABE"/>
    <w:rsid w:val="00D57992"/>
    <w:rsid w:val="00D614AA"/>
    <w:rsid w:val="00D70D7A"/>
    <w:rsid w:val="00D76966"/>
    <w:rsid w:val="00DA050D"/>
    <w:rsid w:val="00DA4B5C"/>
    <w:rsid w:val="00DB3F75"/>
    <w:rsid w:val="00DC3D12"/>
    <w:rsid w:val="00DC4439"/>
    <w:rsid w:val="00DC6364"/>
    <w:rsid w:val="00DE0C5E"/>
    <w:rsid w:val="00DF7773"/>
    <w:rsid w:val="00DF798F"/>
    <w:rsid w:val="00E06072"/>
    <w:rsid w:val="00E23BA3"/>
    <w:rsid w:val="00E23CF7"/>
    <w:rsid w:val="00E30670"/>
    <w:rsid w:val="00E31A7E"/>
    <w:rsid w:val="00E33F94"/>
    <w:rsid w:val="00E41138"/>
    <w:rsid w:val="00E52DE4"/>
    <w:rsid w:val="00E54D59"/>
    <w:rsid w:val="00E6B5BC"/>
    <w:rsid w:val="00E72B39"/>
    <w:rsid w:val="00E73B96"/>
    <w:rsid w:val="00E73DFB"/>
    <w:rsid w:val="00E8331E"/>
    <w:rsid w:val="00E90CC9"/>
    <w:rsid w:val="00E91532"/>
    <w:rsid w:val="00E93679"/>
    <w:rsid w:val="00EA2E9A"/>
    <w:rsid w:val="00EB1158"/>
    <w:rsid w:val="00EC79C5"/>
    <w:rsid w:val="00ED5462"/>
    <w:rsid w:val="00EE1F56"/>
    <w:rsid w:val="00EE6467"/>
    <w:rsid w:val="00EF1008"/>
    <w:rsid w:val="00EF2488"/>
    <w:rsid w:val="00EF7792"/>
    <w:rsid w:val="00F01F78"/>
    <w:rsid w:val="00F04DED"/>
    <w:rsid w:val="00F14BB1"/>
    <w:rsid w:val="00F15E9A"/>
    <w:rsid w:val="00F237FF"/>
    <w:rsid w:val="00F25F11"/>
    <w:rsid w:val="00F435DB"/>
    <w:rsid w:val="00F54185"/>
    <w:rsid w:val="00F55396"/>
    <w:rsid w:val="00F71DB7"/>
    <w:rsid w:val="00F749D5"/>
    <w:rsid w:val="00F752E3"/>
    <w:rsid w:val="00F767DF"/>
    <w:rsid w:val="00F86A9D"/>
    <w:rsid w:val="00FA5F3F"/>
    <w:rsid w:val="00FB77BD"/>
    <w:rsid w:val="00FC04B2"/>
    <w:rsid w:val="00FD0A81"/>
    <w:rsid w:val="00FD46D8"/>
    <w:rsid w:val="00FE4756"/>
    <w:rsid w:val="00FF7BC0"/>
    <w:rsid w:val="013897E7"/>
    <w:rsid w:val="013A7371"/>
    <w:rsid w:val="02C88F34"/>
    <w:rsid w:val="02F4A00D"/>
    <w:rsid w:val="0544C568"/>
    <w:rsid w:val="059BA3AF"/>
    <w:rsid w:val="07F9EFD3"/>
    <w:rsid w:val="0A1BB198"/>
    <w:rsid w:val="0B0C7E7B"/>
    <w:rsid w:val="0C35C799"/>
    <w:rsid w:val="0EF85CB2"/>
    <w:rsid w:val="0FD39BAA"/>
    <w:rsid w:val="11416AD3"/>
    <w:rsid w:val="118760DE"/>
    <w:rsid w:val="12CB5C8E"/>
    <w:rsid w:val="14260733"/>
    <w:rsid w:val="14510425"/>
    <w:rsid w:val="15296E2D"/>
    <w:rsid w:val="15BD9E08"/>
    <w:rsid w:val="15F83001"/>
    <w:rsid w:val="16480A2C"/>
    <w:rsid w:val="16C58609"/>
    <w:rsid w:val="196CC5E3"/>
    <w:rsid w:val="19FDCC1B"/>
    <w:rsid w:val="1A40DB67"/>
    <w:rsid w:val="1C5F6FC7"/>
    <w:rsid w:val="1C64341A"/>
    <w:rsid w:val="1D1095A4"/>
    <w:rsid w:val="1D37D45A"/>
    <w:rsid w:val="1D7926A8"/>
    <w:rsid w:val="1E73A792"/>
    <w:rsid w:val="211DA9A8"/>
    <w:rsid w:val="21AB4854"/>
    <w:rsid w:val="21D28959"/>
    <w:rsid w:val="21E25452"/>
    <w:rsid w:val="224BB637"/>
    <w:rsid w:val="26274F23"/>
    <w:rsid w:val="27727C6A"/>
    <w:rsid w:val="279458AC"/>
    <w:rsid w:val="2863FCA7"/>
    <w:rsid w:val="29EF99ED"/>
    <w:rsid w:val="2A2D21DF"/>
    <w:rsid w:val="2AAA1D2C"/>
    <w:rsid w:val="2AE0F4E4"/>
    <w:rsid w:val="2CF6CCF9"/>
    <w:rsid w:val="2EC2FF03"/>
    <w:rsid w:val="2F7480AC"/>
    <w:rsid w:val="2F77355B"/>
    <w:rsid w:val="2FC8798B"/>
    <w:rsid w:val="30C5B906"/>
    <w:rsid w:val="318ECF89"/>
    <w:rsid w:val="32392306"/>
    <w:rsid w:val="328E4106"/>
    <w:rsid w:val="330C583B"/>
    <w:rsid w:val="34DEF63C"/>
    <w:rsid w:val="367AC69D"/>
    <w:rsid w:val="368810F8"/>
    <w:rsid w:val="39EC992A"/>
    <w:rsid w:val="3A59D67C"/>
    <w:rsid w:val="3A6E7460"/>
    <w:rsid w:val="3B14C0C0"/>
    <w:rsid w:val="3DDFD3A1"/>
    <w:rsid w:val="3E9B921E"/>
    <w:rsid w:val="3EEBA4AB"/>
    <w:rsid w:val="3EF95FA0"/>
    <w:rsid w:val="404C07D1"/>
    <w:rsid w:val="40FB54AC"/>
    <w:rsid w:val="42973CB4"/>
    <w:rsid w:val="42D68C56"/>
    <w:rsid w:val="439FAEAC"/>
    <w:rsid w:val="4402D37E"/>
    <w:rsid w:val="4452312E"/>
    <w:rsid w:val="446BBB66"/>
    <w:rsid w:val="44826FB0"/>
    <w:rsid w:val="45674E9A"/>
    <w:rsid w:val="457FF492"/>
    <w:rsid w:val="45F0340B"/>
    <w:rsid w:val="460C34DA"/>
    <w:rsid w:val="46A534C0"/>
    <w:rsid w:val="489E66E3"/>
    <w:rsid w:val="48C538AE"/>
    <w:rsid w:val="4A8A55CA"/>
    <w:rsid w:val="4B635E40"/>
    <w:rsid w:val="4C01D378"/>
    <w:rsid w:val="4C760440"/>
    <w:rsid w:val="4D50A6CD"/>
    <w:rsid w:val="4D61DB93"/>
    <w:rsid w:val="4D98BC11"/>
    <w:rsid w:val="4DC0A35C"/>
    <w:rsid w:val="4E6C940D"/>
    <w:rsid w:val="5008646E"/>
    <w:rsid w:val="517AAFB4"/>
    <w:rsid w:val="51A434CF"/>
    <w:rsid w:val="535CF810"/>
    <w:rsid w:val="54D3A090"/>
    <w:rsid w:val="562AADDD"/>
    <w:rsid w:val="5701C238"/>
    <w:rsid w:val="57534ACF"/>
    <w:rsid w:val="5783A200"/>
    <w:rsid w:val="58A256AD"/>
    <w:rsid w:val="5A485F84"/>
    <w:rsid w:val="5B1BA40C"/>
    <w:rsid w:val="5B1C01C7"/>
    <w:rsid w:val="5B6E08F9"/>
    <w:rsid w:val="5C0FFE77"/>
    <w:rsid w:val="5D1335D9"/>
    <w:rsid w:val="5DC64980"/>
    <w:rsid w:val="5FE76C45"/>
    <w:rsid w:val="606F29FF"/>
    <w:rsid w:val="60A658DF"/>
    <w:rsid w:val="6139078A"/>
    <w:rsid w:val="6184D504"/>
    <w:rsid w:val="6374C950"/>
    <w:rsid w:val="63AA1B50"/>
    <w:rsid w:val="652D6DB1"/>
    <w:rsid w:val="66F6D583"/>
    <w:rsid w:val="67596FB4"/>
    <w:rsid w:val="6C3BD575"/>
    <w:rsid w:val="6CE2936B"/>
    <w:rsid w:val="707F373A"/>
    <w:rsid w:val="725D30E4"/>
    <w:rsid w:val="729A3D4C"/>
    <w:rsid w:val="72B2153D"/>
    <w:rsid w:val="7666E41D"/>
    <w:rsid w:val="77C65A5E"/>
    <w:rsid w:val="784C47A3"/>
    <w:rsid w:val="78D5618E"/>
    <w:rsid w:val="79A0CF24"/>
    <w:rsid w:val="7ABE1664"/>
    <w:rsid w:val="7B5C7EB7"/>
    <w:rsid w:val="7BEA1D63"/>
    <w:rsid w:val="7D0008D2"/>
    <w:rsid w:val="7E94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15E1D"/>
  <w15:chartTrackingRefBased/>
  <w15:docId w15:val="{0EB4C972-8D9F-4967-9165-F7956E35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467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69D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C0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9D6"/>
    <w:pPr>
      <w:keepNext/>
      <w:keepLines/>
      <w:spacing w:before="40" w:line="276" w:lineRule="auto"/>
      <w:outlineLvl w:val="1"/>
    </w:pPr>
    <w:rPr>
      <w:rFonts w:asciiTheme="majorHAnsi" w:hAnsiTheme="majorHAnsi" w:eastAsiaTheme="majorEastAsia" w:cstheme="majorBidi"/>
      <w:b/>
      <w:bCs/>
      <w:color w:val="FF0000"/>
      <w:sz w:val="26"/>
      <w:szCs w:val="26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10D"/>
    <w:pPr>
      <w:keepNext/>
      <w:keepLines/>
      <w:spacing w:before="240" w:after="120" w:line="276" w:lineRule="auto"/>
      <w:outlineLvl w:val="2"/>
    </w:pPr>
    <w:rPr>
      <w:rFonts w:asciiTheme="majorHAnsi" w:hAnsiTheme="majorHAnsi" w:eastAsiaTheme="majorEastAsia" w:cstheme="majorBidi"/>
      <w:b/>
      <w:bCs/>
      <w:color w:val="000000" w:themeColor="text1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14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E214D"/>
  </w:style>
  <w:style w:type="paragraph" w:styleId="Footer">
    <w:name w:val="footer"/>
    <w:basedOn w:val="Normal"/>
    <w:link w:val="FooterChar"/>
    <w:uiPriority w:val="99"/>
    <w:unhideWhenUsed/>
    <w:rsid w:val="00CE214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E214D"/>
  </w:style>
  <w:style w:type="table" w:styleId="TableGrid">
    <w:name w:val="Table Grid"/>
    <w:basedOn w:val="TableNormal"/>
    <w:uiPriority w:val="39"/>
    <w:rsid w:val="006C58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2E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32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2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AD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E2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A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2AD2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69D6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F69D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F69D6"/>
    <w:rPr>
      <w:rFonts w:asciiTheme="majorHAnsi" w:hAnsiTheme="majorHAnsi" w:eastAsiaTheme="majorEastAsia" w:cstheme="majorBidi"/>
      <w:color w:val="C00000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9F69D6"/>
    <w:rPr>
      <w:rFonts w:asciiTheme="majorHAnsi" w:hAnsiTheme="majorHAnsi" w:eastAsiaTheme="majorEastAsia" w:cstheme="majorBidi"/>
      <w:b/>
      <w:bCs/>
      <w:color w:val="FF0000"/>
      <w:sz w:val="26"/>
      <w:szCs w:val="26"/>
      <w:u w:val="single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6B410D"/>
    <w:rPr>
      <w:rFonts w:asciiTheme="majorHAnsi" w:hAnsiTheme="majorHAnsi" w:eastAsiaTheme="majorEastAsia" w:cstheme="majorBidi"/>
      <w:b/>
      <w:bCs/>
      <w:color w:val="000000" w:themeColor="text1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B63A2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63A21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6A62F6"/>
    <w:pPr>
      <w:spacing w:line="259" w:lineRule="auto"/>
      <w:outlineLvl w:val="9"/>
    </w:pPr>
    <w:rPr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A62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62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A62F6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967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frcorg.sharepoint.com/:f:/s/DCPRR-AFRICA/Er64ktqvFhJMnVBwWBZMBsYBiPHSPbOAahsc4PMmXsl_6g?e=i5tb0w" TargetMode="External"/><Relationship Id="rId18" Type="http://schemas.openxmlformats.org/officeDocument/2006/relationships/hyperlink" Target="https://www.calpnetwork.org/community/" TargetMode="External"/><Relationship Id="rId26" Type="http://schemas.openxmlformats.org/officeDocument/2006/relationships/hyperlink" Target="https://ifrcorg.sharepoint.com/:w:/s/DCPRR-AFRICA/Eem6RrfOgChKju6xmzUnkccBDsa-2rsdokOxFlbh42vAuQ?e=7nZpvV" TargetMode="External"/><Relationship Id="rId39" Type="http://schemas.openxmlformats.org/officeDocument/2006/relationships/hyperlink" Target="https://eenew.ifrc.org/x/qkkaFAix" TargetMode="External"/><Relationship Id="rId21" Type="http://schemas.openxmlformats.org/officeDocument/2006/relationships/hyperlink" Target="https://ifrcorg.sharepoint.com/:w:/s/DCPRR-AFRICA/EUClpJQCmdBGt80En8zGnfgBnmYgtZuIq13ZL3U-DxpY0Q?e=dA3wSx" TargetMode="External"/><Relationship Id="rId34" Type="http://schemas.openxmlformats.org/officeDocument/2006/relationships/hyperlink" Target="https://eenew.ifrc.org/x/uWffcOHt" TargetMode="External"/><Relationship Id="rId42" Type="http://schemas.openxmlformats.org/officeDocument/2006/relationships/header" Target="header1.xml"/><Relationship Id="R26052d628e484a99" Type="http://schemas.openxmlformats.org/officeDocument/2006/relationships/hyperlink" Target="https://ifrcorg.sharepoint.com/:f:/s/DCPRR-AFRICA/EtxJT6NnM01Dmj3N2Xqois8BhBYhMnzi0Zw0zZaPRbXRWw?e=S7umJd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umanitarianresponse.info/home" TargetMode="External"/><Relationship Id="rId29" Type="http://schemas.openxmlformats.org/officeDocument/2006/relationships/hyperlink" Target="https://www.livelihoodscentre.org/-/market-assessments-rapid-assessment-for-markets-ram-ifrc-" TargetMode="External"/><Relationship Id="Rfe35467d80a8453e" Type="http://schemas.openxmlformats.org/officeDocument/2006/relationships/hyperlink" Target="https://eenew.ifrc.org/x/Nr0INeFt" TargetMode="External"/><Relationship Id="Rcc5c5437f4b240c7" Type="http://schemas.openxmlformats.org/officeDocument/2006/relationships/glossaryDocument" Target="/word/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frcorg.sharepoint.com/:f:/s/DCPRR-AFRICA/EqGxQ6VrYVlJmKiFcKBhuIwB_R_TjzHA_3j5qoY6Fa--kQ?e=AadmXl" TargetMode="External"/><Relationship Id="rId24" Type="http://schemas.openxmlformats.org/officeDocument/2006/relationships/hyperlink" Target="https://ifrcorg.sharepoint.com/:w:/s/DCPRR-AFRICA/EVWB7EzUBUNBkQRw_K2R8AkBdJY6YLcWheCdt55zwN2dZw?e=pbVky8" TargetMode="External"/><Relationship Id="rId32" Type="http://schemas.openxmlformats.org/officeDocument/2006/relationships/hyperlink" Target="https://ifrcorg.sharepoint.com/:f:/s/DCPRR-AFRICA/EoOS6vnb5TFPknxPC_R9NyEBF9H_KnfB4jmY-nw5yZKlHQ?e=6R8tNR" TargetMode="External"/><Relationship Id="rId37" Type="http://schemas.openxmlformats.org/officeDocument/2006/relationships/hyperlink" Target="https://eenew.ifrc.org/x/spD1kj9m" TargetMode="External"/><Relationship Id="rId40" Type="http://schemas.openxmlformats.org/officeDocument/2006/relationships/hyperlink" Target="https://eenew.ifrc.org/x/TM7Mzvbb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ews.net/" TargetMode="External"/><Relationship Id="rId23" Type="http://schemas.openxmlformats.org/officeDocument/2006/relationships/hyperlink" Target="https://ifrcorg.sharepoint.com/:w:/s/DCPRR-AFRICA/EaRWYbeNaJRPlm5R32CER4IBSoB2zpSbWnUEMQJNBHPumQ?e=2DzY7M" TargetMode="External"/><Relationship Id="rId28" Type="http://schemas.openxmlformats.org/officeDocument/2006/relationships/hyperlink" Target="https://www.emma-toolkit.org/sites/default/files/bundle/Step6.pdf" TargetMode="External"/><Relationship Id="rId36" Type="http://schemas.openxmlformats.org/officeDocument/2006/relationships/hyperlink" Target="https://eenew.ifrc.org/x/ICO3eMX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each-initiative.org/" TargetMode="External"/><Relationship Id="rId31" Type="http://schemas.openxmlformats.org/officeDocument/2006/relationships/hyperlink" Target="http://www.raosoft.com/samplesize.html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frcorg.sharepoint.com/:w:/s/DCPRR-AFRICA/Ecj71LUQFa1Gg9K_cl4v7KIBNargk8-oZlDYXOVBS56tyA?e=QSbeud" TargetMode="External"/><Relationship Id="rId22" Type="http://schemas.openxmlformats.org/officeDocument/2006/relationships/hyperlink" Target="https://ifrcorg.sharepoint.com/:w:/s/DCPRR-AFRICA/ERBzuJHJ4sVNoHX4G1WzdCYBKT00s2ASgUby9RTzFjitiA?e=RxeBcn" TargetMode="External"/><Relationship Id="rId27" Type="http://schemas.openxmlformats.org/officeDocument/2006/relationships/hyperlink" Target="https://ifrcorg.sharepoint.com/:x:/s/DCPRR-AFRICA/EXDeepWlgvVIqEM0T7UDSQoBQtQVbSMPdoJIOpvAkIWrtw?e=6b8QkN" TargetMode="External"/><Relationship Id="rId35" Type="http://schemas.openxmlformats.org/officeDocument/2006/relationships/hyperlink" Target="https://eenew.ifrc.org/x/jZU6eLCi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Marko.Korhonen@ifrc.org" TargetMode="External"/><Relationship Id="rId17" Type="http://schemas.openxmlformats.org/officeDocument/2006/relationships/hyperlink" Target="https://dataviz.vam.wfp.org/" TargetMode="External"/><Relationship Id="rId25" Type="http://schemas.openxmlformats.org/officeDocument/2006/relationships/hyperlink" Target="https://ifrcorg.sharepoint.com/:w:/s/DCPRR-AFRICA/EQiqzP2BI49Dt6XRbo3z0VIBDBvLkfYKeAleaa7C2YbYSg?e=yfFweH" TargetMode="External"/><Relationship Id="rId33" Type="http://schemas.openxmlformats.org/officeDocument/2006/relationships/hyperlink" Target="https://ifrcorg.sharepoint.com/sites/DCPRR-AFRICA/Shared%20Documents/FSL/FSL%20needs%20assessment%20tools%202021/Kobo%20tool%20intructions" TargetMode="External"/><Relationship Id="rId38" Type="http://schemas.openxmlformats.org/officeDocument/2006/relationships/hyperlink" Target="https://eenew.ifrc.org/x/vJOQ6em9" TargetMode="External"/><Relationship Id="rId46" Type="http://schemas.microsoft.com/office/2019/05/relationships/documenttasks" Target="documenttasks/documenttasks1.xml"/><Relationship Id="rId20" Type="http://schemas.openxmlformats.org/officeDocument/2006/relationships/hyperlink" Target="https://ifrcorg.sharepoint.com/:f:/s/DCPRR-AFRICA/El8zvSDiBNVNoIcUAG4ClxoBGtacHztgikfCfImmcdbgtw?e=sFTl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unityengagementhub.org/resource/ifrc-cea-gui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E3E0100B-2D8C-4423-8416-C51E2EA3CF68}">
    <t:Anchor>
      <t:Comment id="1370059091"/>
    </t:Anchor>
    <t:History>
      <t:Event id="{5DE33F76-A145-40A2-871B-262C8B313672}" time="2021-06-21T10:48:17Z">
        <t:Attribution userId="S::maja.tonning@ifrc.org::dd66dbc7-5aea-424f-a870-80920cc4b510" userProvider="AD" userName="Maja Tonning"/>
        <t:Anchor>
          <t:Comment id="1370059091"/>
        </t:Anchor>
        <t:Create/>
      </t:Event>
      <t:Event id="{9A1858E9-C520-4ECE-A225-1D5010946787}" time="2021-06-21T10:48:17Z">
        <t:Attribution userId="S::maja.tonning@ifrc.org::dd66dbc7-5aea-424f-a870-80920cc4b510" userProvider="AD" userName="Maja Tonning"/>
        <t:Anchor>
          <t:Comment id="1370059091"/>
        </t:Anchor>
        <t:Assign userId="S::Jackson.KILONZO@ifrc.org::7e75c451-4e46-4f04-9863-6f7e5ed04f86" userProvider="AD" userName="Jackson Safari KILONZO"/>
      </t:Event>
      <t:Event id="{EF2F1E0C-F8B9-4C6D-9BC7-50F6EE027516}" time="2021-06-21T10:48:17Z">
        <t:Attribution userId="S::maja.tonning@ifrc.org::dd66dbc7-5aea-424f-a870-80920cc4b510" userProvider="AD" userName="Maja Tonning"/>
        <t:Anchor>
          <t:Comment id="1370059091"/>
        </t:Anchor>
        <t:SetTitle title="@Jackson Safari KILONZO @Philip Komo KAHUHO please insert guidance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e435-413f-493e-8790-35158918c4a2}"/>
      </w:docPartPr>
      <w:docPartBody>
        <w:p w14:paraId="7C47B2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FSL tools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ebc634f-0d31-4b6e-8c45-13e3c666d5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13A7782DF49428C226BBD8F615CBF" ma:contentTypeVersion="14" ma:contentTypeDescription="Create a new document." ma:contentTypeScope="" ma:versionID="63f55d47b9ed463d990dddc3a04228b4">
  <xsd:schema xmlns:xsd="http://www.w3.org/2001/XMLSchema" xmlns:xs="http://www.w3.org/2001/XMLSchema" xmlns:p="http://schemas.microsoft.com/office/2006/metadata/properties" xmlns:ns2="3ebc634f-0d31-4b6e-8c45-13e3c666d564" xmlns:ns3="8d03c097-bb65-46e9-947a-e0de86cf263c" targetNamespace="http://schemas.microsoft.com/office/2006/metadata/properties" ma:root="true" ma:fieldsID="48cad37421482add6b3e0a53cb564e1f" ns2:_="" ns3:_="">
    <xsd:import namespace="3ebc634f-0d31-4b6e-8c45-13e3c666d564"/>
    <xsd:import namespace="8d03c097-bb65-46e9-947a-e0de86cf2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c634f-0d31-4b6e-8c45-13e3c666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3c097-bb65-46e9-947a-e0de86cf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FB6F-B082-49AB-9875-3DA80ABB5425}">
  <ds:schemaRefs>
    <ds:schemaRef ds:uri="http://schemas.microsoft.com/office/2006/metadata/properties"/>
    <ds:schemaRef ds:uri="http://schemas.microsoft.com/office/infopath/2007/PartnerControls"/>
    <ds:schemaRef ds:uri="3ebc634f-0d31-4b6e-8c45-13e3c666d564"/>
  </ds:schemaRefs>
</ds:datastoreItem>
</file>

<file path=customXml/itemProps2.xml><?xml version="1.0" encoding="utf-8"?>
<ds:datastoreItem xmlns:ds="http://schemas.openxmlformats.org/officeDocument/2006/customXml" ds:itemID="{1847FE05-8913-43A2-9EDC-91FA7FF90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F6A64-A2F3-456A-89C1-20FF4D6A7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c634f-0d31-4b6e-8c45-13e3c666d564"/>
    <ds:schemaRef ds:uri="8d03c097-bb65-46e9-947a-e0de86cf2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E42B8-FE42-465C-82F9-00BE502A64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Komo KAHUHO</dc:creator>
  <cp:keywords/>
  <dc:description/>
  <cp:lastModifiedBy>Marko KORHONEN</cp:lastModifiedBy>
  <cp:revision>252</cp:revision>
  <dcterms:created xsi:type="dcterms:W3CDTF">2021-06-10T18:22:00Z</dcterms:created>
  <dcterms:modified xsi:type="dcterms:W3CDTF">2021-07-30T07:41:04Z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27b15a-80ec-4ef7-8353-f32e3c89bf3e_Enabled">
    <vt:lpwstr>true</vt:lpwstr>
  </property>
  <property fmtid="{D5CDD505-2E9C-101B-9397-08002B2CF9AE}" pid="3" name="MSIP_Label_6627b15a-80ec-4ef7-8353-f32e3c89bf3e_SetDate">
    <vt:lpwstr>2021-06-10T08:22:25Z</vt:lpwstr>
  </property>
  <property fmtid="{D5CDD505-2E9C-101B-9397-08002B2CF9AE}" pid="4" name="MSIP_Label_6627b15a-80ec-4ef7-8353-f32e3c89bf3e_Method">
    <vt:lpwstr>Privileged</vt:lpwstr>
  </property>
  <property fmtid="{D5CDD505-2E9C-101B-9397-08002B2CF9AE}" pid="5" name="MSIP_Label_6627b15a-80ec-4ef7-8353-f32e3c89bf3e_Name">
    <vt:lpwstr>IFRC Internal</vt:lpwstr>
  </property>
  <property fmtid="{D5CDD505-2E9C-101B-9397-08002B2CF9AE}" pid="6" name="MSIP_Label_6627b15a-80ec-4ef7-8353-f32e3c89bf3e_SiteId">
    <vt:lpwstr>a2b53be5-734e-4e6c-ab0d-d184f60fd917</vt:lpwstr>
  </property>
  <property fmtid="{D5CDD505-2E9C-101B-9397-08002B2CF9AE}" pid="7" name="MSIP_Label_6627b15a-80ec-4ef7-8353-f32e3c89bf3e_ActionId">
    <vt:lpwstr>3d2749bb-d921-4daa-8c4b-734d4cc0ea67</vt:lpwstr>
  </property>
  <property fmtid="{D5CDD505-2E9C-101B-9397-08002B2CF9AE}" pid="8" name="MSIP_Label_6627b15a-80ec-4ef7-8353-f32e3c89bf3e_ContentBits">
    <vt:lpwstr>2</vt:lpwstr>
  </property>
  <property fmtid="{D5CDD505-2E9C-101B-9397-08002B2CF9AE}" pid="9" name="ContentTypeId">
    <vt:lpwstr>0x010100DDD13A7782DF49428C226BBD8F615CBF</vt:lpwstr>
  </property>
</Properties>
</file>