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3F2F5" w14:textId="77777777" w:rsidR="00166888" w:rsidRDefault="00166E80">
      <w:pPr>
        <w:pStyle w:val="BodyText"/>
        <w:ind w:left="161"/>
        <w:rPr>
          <w:rFonts w:ascii="Times New Roman"/>
        </w:rPr>
      </w:pPr>
      <w:r>
        <w:rPr>
          <w:rFonts w:ascii="Times New Roman"/>
          <w:noProof/>
        </w:rPr>
        <w:drawing>
          <wp:inline distT="0" distB="0" distL="0" distR="0" wp14:anchorId="6CA3F443" wp14:editId="6CA3F444">
            <wp:extent cx="3838080" cy="33318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838080" cy="333184"/>
                    </a:xfrm>
                    <a:prstGeom prst="rect">
                      <a:avLst/>
                    </a:prstGeom>
                  </pic:spPr>
                </pic:pic>
              </a:graphicData>
            </a:graphic>
          </wp:inline>
        </w:drawing>
      </w:r>
    </w:p>
    <w:p w14:paraId="6CA3F2F6" w14:textId="77777777" w:rsidR="00166888" w:rsidRDefault="00166888">
      <w:pPr>
        <w:pStyle w:val="BodyText"/>
        <w:rPr>
          <w:rFonts w:ascii="Times New Roman"/>
        </w:rPr>
      </w:pPr>
    </w:p>
    <w:p w14:paraId="6CA3F2F7" w14:textId="77777777" w:rsidR="00166888" w:rsidRDefault="00166888">
      <w:pPr>
        <w:pStyle w:val="BodyText"/>
        <w:rPr>
          <w:rFonts w:ascii="Times New Roman"/>
        </w:rPr>
      </w:pPr>
    </w:p>
    <w:p w14:paraId="6CA3F2F8" w14:textId="77777777" w:rsidR="00166888" w:rsidRDefault="00166888">
      <w:pPr>
        <w:pStyle w:val="BodyText"/>
        <w:spacing w:before="11"/>
        <w:rPr>
          <w:rFonts w:ascii="Times New Roman"/>
          <w:sz w:val="17"/>
        </w:rPr>
      </w:pPr>
    </w:p>
    <w:tbl>
      <w:tblPr>
        <w:tblW w:w="0" w:type="auto"/>
        <w:tblInd w:w="252" w:type="dxa"/>
        <w:tblBorders>
          <w:top w:val="single" w:sz="4" w:space="0" w:color="87796C"/>
          <w:left w:val="single" w:sz="4" w:space="0" w:color="87796C"/>
          <w:bottom w:val="single" w:sz="4" w:space="0" w:color="87796C"/>
          <w:right w:val="single" w:sz="4" w:space="0" w:color="87796C"/>
          <w:insideH w:val="single" w:sz="4" w:space="0" w:color="87796C"/>
          <w:insideV w:val="single" w:sz="4" w:space="0" w:color="87796C"/>
        </w:tblBorders>
        <w:tblLayout w:type="fixed"/>
        <w:tblCellMar>
          <w:left w:w="0" w:type="dxa"/>
          <w:right w:w="0" w:type="dxa"/>
        </w:tblCellMar>
        <w:tblLook w:val="01E0" w:firstRow="1" w:lastRow="1" w:firstColumn="1" w:lastColumn="1" w:noHBand="0" w:noVBand="0"/>
      </w:tblPr>
      <w:tblGrid>
        <w:gridCol w:w="3121"/>
        <w:gridCol w:w="7172"/>
      </w:tblGrid>
      <w:tr w:rsidR="00166888" w14:paraId="6CA3F2FA" w14:textId="77777777">
        <w:trPr>
          <w:trHeight w:val="481"/>
        </w:trPr>
        <w:tc>
          <w:tcPr>
            <w:tcW w:w="10293" w:type="dxa"/>
            <w:gridSpan w:val="2"/>
            <w:tcBorders>
              <w:top w:val="nil"/>
              <w:left w:val="nil"/>
              <w:right w:val="nil"/>
            </w:tcBorders>
            <w:shd w:val="clear" w:color="auto" w:fill="A19C8D"/>
          </w:tcPr>
          <w:p w14:paraId="6CA3F2F9" w14:textId="77777777" w:rsidR="00166888" w:rsidRDefault="00166E80">
            <w:pPr>
              <w:pStyle w:val="TableParagraph"/>
              <w:spacing w:before="73"/>
              <w:ind w:left="3505" w:right="3494"/>
              <w:jc w:val="center"/>
              <w:rPr>
                <w:b/>
                <w:sz w:val="28"/>
              </w:rPr>
            </w:pPr>
            <w:r>
              <w:rPr>
                <w:b/>
                <w:color w:val="FFFFFF"/>
                <w:sz w:val="28"/>
              </w:rPr>
              <w:t>Rapid Response Role Profile</w:t>
            </w:r>
          </w:p>
        </w:tc>
      </w:tr>
      <w:tr w:rsidR="00166888" w14:paraId="6CA3F2FD" w14:textId="77777777">
        <w:trPr>
          <w:trHeight w:val="340"/>
        </w:trPr>
        <w:tc>
          <w:tcPr>
            <w:tcW w:w="3121" w:type="dxa"/>
          </w:tcPr>
          <w:p w14:paraId="6CA3F2FB" w14:textId="77777777" w:rsidR="00166888" w:rsidRDefault="00166E80">
            <w:pPr>
              <w:pStyle w:val="TableParagraph"/>
              <w:spacing w:before="27"/>
              <w:ind w:left="107"/>
              <w:rPr>
                <w:b/>
                <w:sz w:val="20"/>
              </w:rPr>
            </w:pPr>
            <w:r>
              <w:rPr>
                <w:b/>
                <w:color w:val="87796C"/>
                <w:sz w:val="20"/>
              </w:rPr>
              <w:t>Job Title</w:t>
            </w:r>
          </w:p>
        </w:tc>
        <w:tc>
          <w:tcPr>
            <w:tcW w:w="7172" w:type="dxa"/>
          </w:tcPr>
          <w:p w14:paraId="6CA3F2FC" w14:textId="77777777" w:rsidR="00166888" w:rsidRDefault="00166E80">
            <w:pPr>
              <w:pStyle w:val="TableParagraph"/>
              <w:spacing w:before="27"/>
              <w:ind w:left="105"/>
              <w:rPr>
                <w:sz w:val="20"/>
              </w:rPr>
            </w:pPr>
            <w:r>
              <w:rPr>
                <w:sz w:val="20"/>
              </w:rPr>
              <w:t>Cash and Vouchers Assistance (CVA) Officer (Implementation)</w:t>
            </w:r>
          </w:p>
        </w:tc>
      </w:tr>
      <w:tr w:rsidR="00166888" w14:paraId="6CA3F300" w14:textId="77777777">
        <w:trPr>
          <w:trHeight w:val="340"/>
        </w:trPr>
        <w:tc>
          <w:tcPr>
            <w:tcW w:w="3121" w:type="dxa"/>
          </w:tcPr>
          <w:p w14:paraId="6CA3F2FE" w14:textId="77777777" w:rsidR="00166888" w:rsidRDefault="00166E80">
            <w:pPr>
              <w:pStyle w:val="TableParagraph"/>
              <w:spacing w:before="27"/>
              <w:ind w:left="107"/>
              <w:rPr>
                <w:b/>
                <w:sz w:val="20"/>
              </w:rPr>
            </w:pPr>
            <w:r>
              <w:rPr>
                <w:b/>
                <w:color w:val="87796C"/>
                <w:sz w:val="20"/>
              </w:rPr>
              <w:t>Classification Level</w:t>
            </w:r>
          </w:p>
        </w:tc>
        <w:tc>
          <w:tcPr>
            <w:tcW w:w="7172" w:type="dxa"/>
          </w:tcPr>
          <w:p w14:paraId="6CA3F2FF" w14:textId="77777777" w:rsidR="00166888" w:rsidRDefault="00166888">
            <w:pPr>
              <w:pStyle w:val="TableParagraph"/>
              <w:rPr>
                <w:rFonts w:ascii="Times New Roman"/>
                <w:sz w:val="20"/>
              </w:rPr>
            </w:pPr>
          </w:p>
        </w:tc>
      </w:tr>
      <w:tr w:rsidR="00166888" w14:paraId="6CA3F303" w14:textId="77777777">
        <w:trPr>
          <w:trHeight w:val="340"/>
        </w:trPr>
        <w:tc>
          <w:tcPr>
            <w:tcW w:w="3121" w:type="dxa"/>
          </w:tcPr>
          <w:p w14:paraId="6CA3F301" w14:textId="77777777" w:rsidR="00166888" w:rsidRDefault="00166E80">
            <w:pPr>
              <w:pStyle w:val="TableParagraph"/>
              <w:spacing w:before="27"/>
              <w:ind w:left="107"/>
              <w:rPr>
                <w:b/>
                <w:sz w:val="20"/>
              </w:rPr>
            </w:pPr>
            <w:r>
              <w:rPr>
                <w:b/>
                <w:color w:val="87796C"/>
                <w:sz w:val="20"/>
              </w:rPr>
              <w:t>Immediate Supervisor’s Title</w:t>
            </w:r>
          </w:p>
        </w:tc>
        <w:tc>
          <w:tcPr>
            <w:tcW w:w="7172" w:type="dxa"/>
          </w:tcPr>
          <w:p w14:paraId="6CA3F302" w14:textId="77777777" w:rsidR="00166888" w:rsidRDefault="00166E80">
            <w:pPr>
              <w:pStyle w:val="TableParagraph"/>
              <w:spacing w:before="27"/>
              <w:ind w:left="105"/>
              <w:rPr>
                <w:sz w:val="20"/>
              </w:rPr>
            </w:pPr>
            <w:r>
              <w:rPr>
                <w:sz w:val="20"/>
              </w:rPr>
              <w:t>CVA Coordinator/ Operations Manager</w:t>
            </w:r>
          </w:p>
        </w:tc>
      </w:tr>
      <w:tr w:rsidR="00166888" w14:paraId="6CA3F307" w14:textId="77777777">
        <w:trPr>
          <w:trHeight w:val="568"/>
        </w:trPr>
        <w:tc>
          <w:tcPr>
            <w:tcW w:w="3121" w:type="dxa"/>
          </w:tcPr>
          <w:p w14:paraId="6CA3F304" w14:textId="77777777" w:rsidR="00166888" w:rsidRDefault="00166E80">
            <w:pPr>
              <w:pStyle w:val="TableParagraph"/>
              <w:spacing w:line="243" w:lineRule="exact"/>
              <w:ind w:left="107"/>
              <w:rPr>
                <w:b/>
                <w:sz w:val="20"/>
              </w:rPr>
            </w:pPr>
            <w:r>
              <w:rPr>
                <w:b/>
                <w:color w:val="87796C"/>
                <w:sz w:val="20"/>
              </w:rPr>
              <w:t>Number of Direct Reports</w:t>
            </w:r>
          </w:p>
          <w:p w14:paraId="6CA3F305" w14:textId="77777777" w:rsidR="00166888" w:rsidRDefault="00166E80">
            <w:pPr>
              <w:pStyle w:val="TableParagraph"/>
              <w:spacing w:before="39"/>
              <w:ind w:left="107"/>
              <w:rPr>
                <w:b/>
                <w:i/>
                <w:sz w:val="20"/>
              </w:rPr>
            </w:pPr>
            <w:r>
              <w:rPr>
                <w:b/>
                <w:i/>
                <w:color w:val="87796C"/>
                <w:sz w:val="20"/>
              </w:rPr>
              <w:t>(if applicable)</w:t>
            </w:r>
          </w:p>
        </w:tc>
        <w:tc>
          <w:tcPr>
            <w:tcW w:w="7172" w:type="dxa"/>
          </w:tcPr>
          <w:p w14:paraId="6CA3F306" w14:textId="77777777" w:rsidR="00166888" w:rsidRDefault="00166888">
            <w:pPr>
              <w:pStyle w:val="TableParagraph"/>
              <w:rPr>
                <w:rFonts w:ascii="Times New Roman"/>
                <w:sz w:val="20"/>
              </w:rPr>
            </w:pPr>
          </w:p>
        </w:tc>
      </w:tr>
      <w:tr w:rsidR="00166888" w14:paraId="6CA3F30B" w14:textId="77777777">
        <w:trPr>
          <w:trHeight w:val="568"/>
        </w:trPr>
        <w:tc>
          <w:tcPr>
            <w:tcW w:w="3121" w:type="dxa"/>
          </w:tcPr>
          <w:p w14:paraId="6CA3F308" w14:textId="77777777" w:rsidR="00166888" w:rsidRDefault="00166E80">
            <w:pPr>
              <w:pStyle w:val="TableParagraph"/>
              <w:spacing w:line="243" w:lineRule="exact"/>
              <w:ind w:left="107"/>
              <w:rPr>
                <w:b/>
                <w:sz w:val="20"/>
              </w:rPr>
            </w:pPr>
            <w:r>
              <w:rPr>
                <w:b/>
                <w:color w:val="87796C"/>
                <w:sz w:val="20"/>
              </w:rPr>
              <w:t>Number of Indirect Reports</w:t>
            </w:r>
          </w:p>
          <w:p w14:paraId="6CA3F309" w14:textId="77777777" w:rsidR="00166888" w:rsidRDefault="00166E80">
            <w:pPr>
              <w:pStyle w:val="TableParagraph"/>
              <w:spacing w:before="39"/>
              <w:ind w:left="107"/>
              <w:rPr>
                <w:b/>
                <w:i/>
                <w:sz w:val="20"/>
              </w:rPr>
            </w:pPr>
            <w:r>
              <w:rPr>
                <w:b/>
                <w:i/>
                <w:color w:val="87796C"/>
                <w:sz w:val="20"/>
              </w:rPr>
              <w:t>(if applicable)</w:t>
            </w:r>
          </w:p>
        </w:tc>
        <w:tc>
          <w:tcPr>
            <w:tcW w:w="7172" w:type="dxa"/>
          </w:tcPr>
          <w:p w14:paraId="6CA3F30A" w14:textId="77777777" w:rsidR="00166888" w:rsidRDefault="00166888">
            <w:pPr>
              <w:pStyle w:val="TableParagraph"/>
              <w:rPr>
                <w:rFonts w:ascii="Times New Roman"/>
                <w:sz w:val="20"/>
              </w:rPr>
            </w:pPr>
          </w:p>
        </w:tc>
      </w:tr>
    </w:tbl>
    <w:p w14:paraId="6CA3F30C" w14:textId="77777777" w:rsidR="00166888" w:rsidRDefault="00166888">
      <w:pPr>
        <w:pStyle w:val="BodyText"/>
        <w:spacing w:before="7"/>
        <w:rPr>
          <w:rFonts w:ascii="Times New Roman"/>
          <w:sz w:val="25"/>
        </w:rPr>
      </w:pPr>
    </w:p>
    <w:p w14:paraId="6CA3F30D" w14:textId="77777777" w:rsidR="00166888" w:rsidRDefault="00166E80">
      <w:pPr>
        <w:pStyle w:val="Heading1"/>
        <w:spacing w:before="60"/>
      </w:pPr>
      <w:r>
        <w:rPr>
          <w:color w:val="87796C"/>
        </w:rPr>
        <w:t xml:space="preserve">Organizational context (where the job </w:t>
      </w:r>
      <w:proofErr w:type="gramStart"/>
      <w:r>
        <w:rPr>
          <w:color w:val="87796C"/>
        </w:rPr>
        <w:t>is located in</w:t>
      </w:r>
      <w:proofErr w:type="gramEnd"/>
      <w:r>
        <w:rPr>
          <w:color w:val="87796C"/>
        </w:rPr>
        <w:t xml:space="preserve"> the Organization)</w:t>
      </w:r>
    </w:p>
    <w:p w14:paraId="6CA3F30E" w14:textId="77777777" w:rsidR="00166888" w:rsidRDefault="00810039">
      <w:pPr>
        <w:pStyle w:val="BodyText"/>
        <w:ind w:left="239"/>
      </w:pPr>
      <w:r>
        <w:pict w14:anchorId="6CA3F447">
          <v:shapetype id="_x0000_t202" coordsize="21600,21600" o:spt="202" path="m,l,21600r21600,l21600,xe">
            <v:stroke joinstyle="miter"/>
            <v:path gradientshapeok="t" o:connecttype="rect"/>
          </v:shapetype>
          <v:shape id="_x0000_s1053" type="#_x0000_t202" style="width:514.7pt;height:110.45pt;mso-left-percent:-10001;mso-top-percent:-10001;mso-position-horizontal:absolute;mso-position-horizontal-relative:char;mso-position-vertical:absolute;mso-position-vertical-relative:line;mso-left-percent:-10001;mso-top-percent:-10001" filled="f" strokecolor="#87796c" strokeweight=".48pt">
            <v:textbox inset="0,0,0,0">
              <w:txbxContent>
                <w:p w14:paraId="6CA3F45A" w14:textId="77777777" w:rsidR="00166888" w:rsidRDefault="00166E80">
                  <w:pPr>
                    <w:pStyle w:val="BodyText"/>
                    <w:spacing w:before="1"/>
                    <w:ind w:left="103" w:right="102"/>
                    <w:jc w:val="both"/>
                  </w:pPr>
                  <w:r>
                    <w:t>The International Federation of Red Cross and Red Crescent Societies (IFRC) is the world’s largest volunteer-based humanitarian network. IFRC is a membership organisation established by and comprised of its member National Red Cross and Red Crescent Societies. Along with National Societies and the International Committee of the Red Cross (ICRC), the IFRC is part of the International Red Cross and Red Crescent Movement. IFRC’s headquarters is in Geneva, with regional and country offices throughout the world.</w:t>
                  </w:r>
                </w:p>
                <w:p w14:paraId="6CA3F45B" w14:textId="77777777" w:rsidR="00166888" w:rsidRDefault="00166888">
                  <w:pPr>
                    <w:pStyle w:val="BodyText"/>
                  </w:pPr>
                </w:p>
                <w:p w14:paraId="6CA3F45C" w14:textId="358E359F" w:rsidR="00166888" w:rsidRDefault="00166E80">
                  <w:pPr>
                    <w:pStyle w:val="BodyText"/>
                    <w:ind w:left="103" w:right="104"/>
                    <w:jc w:val="both"/>
                  </w:pPr>
                  <w:r>
                    <w:t>Due to the nature of emergency response operations, this role profile is an outline of the likely responsibilities applicable to CVA</w:t>
                  </w:r>
                  <w:r>
                    <w:rPr>
                      <w:spacing w:val="-8"/>
                    </w:rPr>
                    <w:t xml:space="preserve"> </w:t>
                  </w:r>
                  <w:r>
                    <w:t>Officer,</w:t>
                  </w:r>
                  <w:r>
                    <w:rPr>
                      <w:spacing w:val="-6"/>
                    </w:rPr>
                    <w:t xml:space="preserve"> </w:t>
                  </w:r>
                  <w:r>
                    <w:t>deployed</w:t>
                  </w:r>
                  <w:r>
                    <w:rPr>
                      <w:spacing w:val="-7"/>
                    </w:rPr>
                    <w:t xml:space="preserve"> </w:t>
                  </w:r>
                  <w:r>
                    <w:t>in</w:t>
                  </w:r>
                  <w:r>
                    <w:rPr>
                      <w:spacing w:val="-6"/>
                    </w:rPr>
                    <w:t xml:space="preserve"> </w:t>
                  </w:r>
                  <w:r>
                    <w:t>a</w:t>
                  </w:r>
                  <w:r>
                    <w:rPr>
                      <w:spacing w:val="-7"/>
                    </w:rPr>
                    <w:t xml:space="preserve"> </w:t>
                  </w:r>
                  <w:r>
                    <w:t>Federation</w:t>
                  </w:r>
                  <w:r>
                    <w:rPr>
                      <w:spacing w:val="-6"/>
                    </w:rPr>
                    <w:t xml:space="preserve"> </w:t>
                  </w:r>
                  <w:r w:rsidR="00BE7360">
                    <w:t>coordinated</w:t>
                  </w:r>
                  <w:r>
                    <w:rPr>
                      <w:spacing w:val="-7"/>
                    </w:rPr>
                    <w:t xml:space="preserve"> </w:t>
                  </w:r>
                  <w:r>
                    <w:t>operation.</w:t>
                  </w:r>
                  <w:r>
                    <w:rPr>
                      <w:spacing w:val="-7"/>
                    </w:rPr>
                    <w:t xml:space="preserve"> </w:t>
                  </w:r>
                  <w:r>
                    <w:t>They</w:t>
                  </w:r>
                  <w:r>
                    <w:rPr>
                      <w:spacing w:val="-7"/>
                    </w:rPr>
                    <w:t xml:space="preserve"> </w:t>
                  </w:r>
                  <w:r>
                    <w:t>are</w:t>
                  </w:r>
                  <w:r>
                    <w:rPr>
                      <w:spacing w:val="-8"/>
                    </w:rPr>
                    <w:t xml:space="preserve"> </w:t>
                  </w:r>
                  <w:r>
                    <w:t>complementary</w:t>
                  </w:r>
                  <w:r>
                    <w:rPr>
                      <w:spacing w:val="-7"/>
                    </w:rPr>
                    <w:t xml:space="preserve"> </w:t>
                  </w:r>
                  <w:r>
                    <w:t>to</w:t>
                  </w:r>
                  <w:r>
                    <w:rPr>
                      <w:spacing w:val="-6"/>
                    </w:rPr>
                    <w:t xml:space="preserve"> </w:t>
                  </w:r>
                  <w:r>
                    <w:t>and</w:t>
                  </w:r>
                  <w:r>
                    <w:rPr>
                      <w:spacing w:val="-7"/>
                    </w:rPr>
                    <w:t xml:space="preserve"> </w:t>
                  </w:r>
                  <w:r>
                    <w:t>should</w:t>
                  </w:r>
                  <w:r>
                    <w:rPr>
                      <w:spacing w:val="-6"/>
                    </w:rPr>
                    <w:t xml:space="preserve"> </w:t>
                  </w:r>
                  <w:r>
                    <w:t>be</w:t>
                  </w:r>
                  <w:r>
                    <w:rPr>
                      <w:spacing w:val="-8"/>
                    </w:rPr>
                    <w:t xml:space="preserve"> </w:t>
                  </w:r>
                  <w:r>
                    <w:t>read</w:t>
                  </w:r>
                  <w:r>
                    <w:rPr>
                      <w:spacing w:val="-6"/>
                    </w:rPr>
                    <w:t xml:space="preserve"> </w:t>
                  </w:r>
                  <w:r>
                    <w:t>in</w:t>
                  </w:r>
                  <w:r>
                    <w:rPr>
                      <w:spacing w:val="-6"/>
                    </w:rPr>
                    <w:t xml:space="preserve"> </w:t>
                  </w:r>
                  <w:r>
                    <w:t>conjunction with the specific tasks elaborated in the Deployment Order / Terms of</w:t>
                  </w:r>
                  <w:r>
                    <w:rPr>
                      <w:spacing w:val="-5"/>
                    </w:rPr>
                    <w:t xml:space="preserve"> </w:t>
                  </w:r>
                  <w:r>
                    <w:t>Reference.</w:t>
                  </w:r>
                </w:p>
              </w:txbxContent>
            </v:textbox>
            <w10:anchorlock/>
          </v:shape>
        </w:pict>
      </w:r>
    </w:p>
    <w:p w14:paraId="6CA3F30F" w14:textId="77777777" w:rsidR="00166888" w:rsidRDefault="00166888">
      <w:pPr>
        <w:pStyle w:val="BodyText"/>
        <w:rPr>
          <w:b/>
        </w:rPr>
      </w:pPr>
    </w:p>
    <w:p w14:paraId="6CA3F310" w14:textId="77777777" w:rsidR="00166888" w:rsidRDefault="00166888">
      <w:pPr>
        <w:pStyle w:val="BodyText"/>
        <w:spacing w:before="3"/>
        <w:rPr>
          <w:b/>
          <w:sz w:val="24"/>
        </w:rPr>
      </w:pPr>
    </w:p>
    <w:p w14:paraId="6CA3F311" w14:textId="77777777" w:rsidR="00166888" w:rsidRDefault="00166E80">
      <w:pPr>
        <w:spacing w:before="59"/>
        <w:ind w:left="132"/>
        <w:rPr>
          <w:b/>
          <w:sz w:val="20"/>
        </w:rPr>
      </w:pPr>
      <w:r>
        <w:rPr>
          <w:b/>
          <w:color w:val="87796C"/>
          <w:sz w:val="20"/>
        </w:rPr>
        <w:t>Job purpose</w:t>
      </w:r>
    </w:p>
    <w:p w14:paraId="6CA3F312" w14:textId="77777777" w:rsidR="00166888" w:rsidRDefault="00810039">
      <w:pPr>
        <w:pStyle w:val="BodyText"/>
        <w:ind w:left="239"/>
      </w:pPr>
      <w:r>
        <w:pict w14:anchorId="6CA3F449">
          <v:shape id="_x0000_s1052" type="#_x0000_t202" style="width:514.7pt;height:153.05pt;mso-left-percent:-10001;mso-top-percent:-10001;mso-position-horizontal:absolute;mso-position-horizontal-relative:char;mso-position-vertical:absolute;mso-position-vertical-relative:line;mso-left-percent:-10001;mso-top-percent:-10001" filled="f" strokecolor="#87796c" strokeweight=".48pt">
            <v:textbox inset="0,0,0,0">
              <w:txbxContent>
                <w:p w14:paraId="6CA3F45D" w14:textId="77777777" w:rsidR="00166888" w:rsidRDefault="00166E80">
                  <w:pPr>
                    <w:pStyle w:val="BodyText"/>
                    <w:spacing w:before="1"/>
                    <w:ind w:left="103"/>
                  </w:pPr>
                  <w:r>
                    <w:t xml:space="preserve">The CVA Officer will work in collaboration with the National Society, other Movement Partners, delegates, NGO’s, national staff, local </w:t>
                  </w:r>
                  <w:proofErr w:type="gramStart"/>
                  <w:r>
                    <w:t>authorities</w:t>
                  </w:r>
                  <w:proofErr w:type="gramEnd"/>
                  <w:r>
                    <w:t xml:space="preserve"> and affected communities within the mandate of the Movement in order to plan, coordinate and implement the CVA component of a disaster response in relief and recovery.</w:t>
                  </w:r>
                </w:p>
                <w:p w14:paraId="6CA3F45E" w14:textId="77777777" w:rsidR="00166888" w:rsidRDefault="00166888">
                  <w:pPr>
                    <w:pStyle w:val="BodyText"/>
                    <w:spacing w:before="1"/>
                  </w:pPr>
                </w:p>
                <w:p w14:paraId="6CA3F45F" w14:textId="77777777" w:rsidR="00166888" w:rsidRDefault="00166E80">
                  <w:pPr>
                    <w:pStyle w:val="BodyText"/>
                    <w:ind w:left="103"/>
                  </w:pPr>
                  <w:r>
                    <w:t>In small/medium scale responses the Officer may have broader responsibilities and even lead a small team. In large scale responses the officer is likely to work under a CVA Coordinator as part of a larger team that may have multiple CVA officers focusing on different tasks.</w:t>
                  </w:r>
                </w:p>
                <w:p w14:paraId="6CA3F460" w14:textId="77777777" w:rsidR="00166888" w:rsidRDefault="00166888">
                  <w:pPr>
                    <w:pStyle w:val="BodyText"/>
                  </w:pPr>
                </w:p>
                <w:p w14:paraId="6CA3F461" w14:textId="77777777" w:rsidR="00166888" w:rsidRDefault="00166E80">
                  <w:pPr>
                    <w:pStyle w:val="BodyText"/>
                    <w:ind w:left="103" w:right="101"/>
                    <w:jc w:val="both"/>
                  </w:pPr>
                  <w:r>
                    <w:t>The</w:t>
                  </w:r>
                  <w:r>
                    <w:rPr>
                      <w:spacing w:val="-6"/>
                    </w:rPr>
                    <w:t xml:space="preserve"> </w:t>
                  </w:r>
                  <w:r>
                    <w:t>CVA</w:t>
                  </w:r>
                  <w:r>
                    <w:rPr>
                      <w:spacing w:val="-4"/>
                    </w:rPr>
                    <w:t xml:space="preserve"> </w:t>
                  </w:r>
                  <w:r>
                    <w:t>officer</w:t>
                  </w:r>
                  <w:r>
                    <w:rPr>
                      <w:spacing w:val="-4"/>
                    </w:rPr>
                    <w:t xml:space="preserve"> </w:t>
                  </w:r>
                  <w:r>
                    <w:t>specifically</w:t>
                  </w:r>
                  <w:r>
                    <w:rPr>
                      <w:spacing w:val="-4"/>
                    </w:rPr>
                    <w:t xml:space="preserve"> </w:t>
                  </w:r>
                  <w:r>
                    <w:t>brings</w:t>
                  </w:r>
                  <w:r>
                    <w:rPr>
                      <w:spacing w:val="-4"/>
                    </w:rPr>
                    <w:t xml:space="preserve"> </w:t>
                  </w:r>
                  <w:r>
                    <w:t>in</w:t>
                  </w:r>
                  <w:r>
                    <w:rPr>
                      <w:spacing w:val="-4"/>
                    </w:rPr>
                    <w:t xml:space="preserve"> </w:t>
                  </w:r>
                  <w:r>
                    <w:t>CVA</w:t>
                  </w:r>
                  <w:r>
                    <w:rPr>
                      <w:spacing w:val="-6"/>
                    </w:rPr>
                    <w:t xml:space="preserve"> </w:t>
                  </w:r>
                  <w:r>
                    <w:t>technical</w:t>
                  </w:r>
                  <w:r>
                    <w:rPr>
                      <w:spacing w:val="-2"/>
                    </w:rPr>
                    <w:t xml:space="preserve"> </w:t>
                  </w:r>
                  <w:r>
                    <w:t>expertise</w:t>
                  </w:r>
                  <w:r>
                    <w:rPr>
                      <w:spacing w:val="-3"/>
                    </w:rPr>
                    <w:t xml:space="preserve"> </w:t>
                  </w:r>
                  <w:r>
                    <w:t>and</w:t>
                  </w:r>
                  <w:r>
                    <w:rPr>
                      <w:spacing w:val="-4"/>
                    </w:rPr>
                    <w:t xml:space="preserve"> </w:t>
                  </w:r>
                  <w:r>
                    <w:t>makes</w:t>
                  </w:r>
                  <w:r>
                    <w:rPr>
                      <w:spacing w:val="-4"/>
                    </w:rPr>
                    <w:t xml:space="preserve"> </w:t>
                  </w:r>
                  <w:r>
                    <w:t>this</w:t>
                  </w:r>
                  <w:r>
                    <w:rPr>
                      <w:spacing w:val="-3"/>
                    </w:rPr>
                    <w:t xml:space="preserve"> </w:t>
                  </w:r>
                  <w:r>
                    <w:t>readily</w:t>
                  </w:r>
                  <w:r>
                    <w:rPr>
                      <w:spacing w:val="-4"/>
                    </w:rPr>
                    <w:t xml:space="preserve"> </w:t>
                  </w:r>
                  <w:r>
                    <w:t>available</w:t>
                  </w:r>
                  <w:r>
                    <w:rPr>
                      <w:spacing w:val="-6"/>
                    </w:rPr>
                    <w:t xml:space="preserve"> </w:t>
                  </w:r>
                  <w:r>
                    <w:t>during</w:t>
                  </w:r>
                  <w:r>
                    <w:rPr>
                      <w:spacing w:val="-5"/>
                    </w:rPr>
                    <w:t xml:space="preserve"> </w:t>
                  </w:r>
                  <w:r>
                    <w:t>preparedness</w:t>
                  </w:r>
                  <w:r>
                    <w:rPr>
                      <w:spacing w:val="-3"/>
                    </w:rPr>
                    <w:t xml:space="preserve"> </w:t>
                  </w:r>
                  <w:r>
                    <w:t>for</w:t>
                  </w:r>
                  <w:r>
                    <w:rPr>
                      <w:spacing w:val="-5"/>
                    </w:rPr>
                    <w:t xml:space="preserve"> </w:t>
                  </w:r>
                  <w:r>
                    <w:t>scaling up CVA, response design (including identifying beneficiary targeting criteria, selecting delivery mechanisms, setting transfer values</w:t>
                  </w:r>
                  <w:r>
                    <w:rPr>
                      <w:spacing w:val="-8"/>
                    </w:rPr>
                    <w:t xml:space="preserve"> </w:t>
                  </w:r>
                  <w:r>
                    <w:t>in</w:t>
                  </w:r>
                  <w:r>
                    <w:rPr>
                      <w:spacing w:val="-6"/>
                    </w:rPr>
                    <w:t xml:space="preserve"> </w:t>
                  </w:r>
                  <w:r>
                    <w:t>line</w:t>
                  </w:r>
                  <w:r>
                    <w:rPr>
                      <w:spacing w:val="-7"/>
                    </w:rPr>
                    <w:t xml:space="preserve"> </w:t>
                  </w:r>
                  <w:r>
                    <w:t>with</w:t>
                  </w:r>
                  <w:r>
                    <w:rPr>
                      <w:spacing w:val="-7"/>
                    </w:rPr>
                    <w:t xml:space="preserve"> </w:t>
                  </w:r>
                  <w:r>
                    <w:t>objectives</w:t>
                  </w:r>
                  <w:r>
                    <w:rPr>
                      <w:spacing w:val="-7"/>
                    </w:rPr>
                    <w:t xml:space="preserve"> </w:t>
                  </w:r>
                  <w:r>
                    <w:t>and</w:t>
                  </w:r>
                  <w:r>
                    <w:rPr>
                      <w:spacing w:val="-7"/>
                    </w:rPr>
                    <w:t xml:space="preserve"> </w:t>
                  </w:r>
                  <w:r>
                    <w:t>incorporating</w:t>
                  </w:r>
                  <w:r>
                    <w:rPr>
                      <w:spacing w:val="-6"/>
                    </w:rPr>
                    <w:t xml:space="preserve"> </w:t>
                  </w:r>
                  <w:r>
                    <w:t>beneficiary</w:t>
                  </w:r>
                  <w:r>
                    <w:rPr>
                      <w:spacing w:val="-7"/>
                    </w:rPr>
                    <w:t xml:space="preserve"> </w:t>
                  </w:r>
                  <w:r>
                    <w:t>preferences</w:t>
                  </w:r>
                  <w:r>
                    <w:rPr>
                      <w:spacing w:val="-7"/>
                    </w:rPr>
                    <w:t xml:space="preserve"> </w:t>
                  </w:r>
                  <w:r>
                    <w:t>and</w:t>
                  </w:r>
                  <w:r>
                    <w:rPr>
                      <w:spacing w:val="-7"/>
                    </w:rPr>
                    <w:t xml:space="preserve"> </w:t>
                  </w:r>
                  <w:r>
                    <w:t>participation),</w:t>
                  </w:r>
                  <w:r>
                    <w:rPr>
                      <w:spacing w:val="-7"/>
                    </w:rPr>
                    <w:t xml:space="preserve"> </w:t>
                  </w:r>
                  <w:r>
                    <w:t>implementation</w:t>
                  </w:r>
                  <w:r>
                    <w:rPr>
                      <w:spacing w:val="-7"/>
                    </w:rPr>
                    <w:t xml:space="preserve"> </w:t>
                  </w:r>
                  <w:r>
                    <w:t>of</w:t>
                  </w:r>
                  <w:r>
                    <w:rPr>
                      <w:spacing w:val="-7"/>
                    </w:rPr>
                    <w:t xml:space="preserve"> </w:t>
                  </w:r>
                  <w:r>
                    <w:t>CVA</w:t>
                  </w:r>
                  <w:r>
                    <w:rPr>
                      <w:spacing w:val="-7"/>
                    </w:rPr>
                    <w:t xml:space="preserve"> </w:t>
                  </w:r>
                  <w:r>
                    <w:t xml:space="preserve">(including monitoring, </w:t>
                  </w:r>
                  <w:proofErr w:type="gramStart"/>
                  <w:r>
                    <w:t>CEA</w:t>
                  </w:r>
                  <w:proofErr w:type="gramEnd"/>
                  <w:r>
                    <w:t xml:space="preserve"> and market</w:t>
                  </w:r>
                  <w:r>
                    <w:rPr>
                      <w:spacing w:val="-2"/>
                    </w:rPr>
                    <w:t xml:space="preserve"> </w:t>
                  </w:r>
                  <w:r>
                    <w:t>monitoring).</w:t>
                  </w:r>
                </w:p>
              </w:txbxContent>
            </v:textbox>
            <w10:anchorlock/>
          </v:shape>
        </w:pict>
      </w:r>
    </w:p>
    <w:p w14:paraId="6CA3F313" w14:textId="77777777" w:rsidR="00166888" w:rsidRDefault="00166888">
      <w:pPr>
        <w:pStyle w:val="BodyText"/>
        <w:rPr>
          <w:b/>
        </w:rPr>
      </w:pPr>
    </w:p>
    <w:p w14:paraId="6CA3F314" w14:textId="77777777" w:rsidR="00166888" w:rsidRDefault="00166888">
      <w:pPr>
        <w:pStyle w:val="BodyText"/>
        <w:rPr>
          <w:b/>
        </w:rPr>
      </w:pPr>
    </w:p>
    <w:p w14:paraId="6CA3F315" w14:textId="77777777" w:rsidR="00166888" w:rsidRDefault="00166888">
      <w:pPr>
        <w:pStyle w:val="BodyText"/>
        <w:spacing w:before="9"/>
        <w:rPr>
          <w:b/>
          <w:sz w:val="17"/>
        </w:rPr>
      </w:pPr>
    </w:p>
    <w:p w14:paraId="6CA3F316" w14:textId="77777777" w:rsidR="00166888" w:rsidRDefault="00166E80">
      <w:pPr>
        <w:spacing w:before="44"/>
        <w:ind w:left="3435" w:right="3542"/>
        <w:jc w:val="center"/>
        <w:rPr>
          <w:b/>
          <w:sz w:val="28"/>
        </w:rPr>
      </w:pPr>
      <w:r>
        <w:rPr>
          <w:b/>
          <w:color w:val="87796C"/>
          <w:sz w:val="28"/>
        </w:rPr>
        <w:t>Role (Job Requirements)</w:t>
      </w:r>
    </w:p>
    <w:p w14:paraId="6CA3F317" w14:textId="77777777" w:rsidR="00166888" w:rsidRDefault="00166888">
      <w:pPr>
        <w:pStyle w:val="BodyText"/>
        <w:spacing w:before="9"/>
        <w:rPr>
          <w:b/>
          <w:sz w:val="21"/>
        </w:rPr>
      </w:pPr>
    </w:p>
    <w:p w14:paraId="6CA3F318" w14:textId="77777777" w:rsidR="00166888" w:rsidRDefault="00166E80">
      <w:pPr>
        <w:spacing w:before="59"/>
        <w:ind w:left="132"/>
        <w:rPr>
          <w:b/>
          <w:sz w:val="20"/>
        </w:rPr>
      </w:pPr>
      <w:r>
        <w:rPr>
          <w:b/>
          <w:color w:val="87796C"/>
          <w:sz w:val="20"/>
        </w:rPr>
        <w:t>Job duties and responsibilities</w:t>
      </w:r>
    </w:p>
    <w:p w14:paraId="6CA3F319" w14:textId="77777777" w:rsidR="00166888" w:rsidRDefault="00810039">
      <w:pPr>
        <w:pStyle w:val="BodyText"/>
        <w:ind w:left="239"/>
      </w:pPr>
      <w:r>
        <w:pict w14:anchorId="6CA3F44B">
          <v:group id="_x0000_s1033" style="width:515.15pt;height:140.55pt;mso-position-horizontal-relative:char;mso-position-vertical-relative:line" coordsize="10303,2811">
            <v:line id="_x0000_s1051" style="position:absolute" from="10,5" to="10293,5" strokecolor="#87796c" strokeweight=".48pt"/>
            <v:line id="_x0000_s1050" style="position:absolute" from="5,0" to="5,2801" strokecolor="#87796c" strokeweight=".48pt"/>
            <v:rect id="_x0000_s1049" style="position:absolute;top:2801;width:10;height:10" fillcolor="#87796c" stroked="f"/>
            <v:rect id="_x0000_s1048" style="position:absolute;top:2801;width:10;height:10" fillcolor="#87796c" stroked="f"/>
            <v:line id="_x0000_s1047" style="position:absolute" from="10,2806" to="10293,2806" strokecolor="#87796c" strokeweight=".48pt"/>
            <v:line id="_x0000_s1046" style="position:absolute" from="10298,0" to="10298,2801" strokecolor="#87796c" strokeweight=".48pt"/>
            <v:rect id="_x0000_s1045" style="position:absolute;left:10293;top:2801;width:10;height:10" fillcolor="#87796c" stroked="f"/>
            <v:rect id="_x0000_s1044" style="position:absolute;left:10293;top:2801;width:10;height:10" fillcolor="#87796c" stroked="f"/>
            <v:shape id="_x0000_s1043" type="#_x0000_t202" style="position:absolute;left:112;top:2599;width:10036;height:200" filled="f" stroked="f">
              <v:textbox inset="0,0,0,0">
                <w:txbxContent>
                  <w:p w14:paraId="6CA3F462" w14:textId="77777777" w:rsidR="00166888" w:rsidRDefault="00166E80">
                    <w:pPr>
                      <w:spacing w:line="199" w:lineRule="exact"/>
                      <w:rPr>
                        <w:sz w:val="20"/>
                      </w:rPr>
                    </w:pPr>
                    <w:r>
                      <w:rPr>
                        <w:sz w:val="20"/>
                      </w:rPr>
                      <w:t>component including development of the plan of action and budget. Ensure programme delivery follows the Plan of Action,</w:t>
                    </w:r>
                  </w:p>
                </w:txbxContent>
              </v:textbox>
            </v:shape>
            <v:shape id="_x0000_s1042" type="#_x0000_t202" style="position:absolute;left:833;top:2354;width:9224;height:200" filled="f" stroked="f">
              <v:textbox inset="0,0,0,0">
                <w:txbxContent>
                  <w:p w14:paraId="6CA3F463" w14:textId="77777777" w:rsidR="00166888" w:rsidRDefault="00166E80">
                    <w:pPr>
                      <w:spacing w:line="199" w:lineRule="exact"/>
                      <w:rPr>
                        <w:sz w:val="20"/>
                      </w:rPr>
                    </w:pPr>
                    <w:r>
                      <w:rPr>
                        <w:sz w:val="20"/>
                      </w:rPr>
                      <w:t>Support and provide technical support and inputs in the ongoing operation. Be responsible for setting up the CVA</w:t>
                    </w:r>
                  </w:p>
                </w:txbxContent>
              </v:textbox>
            </v:shape>
            <v:shape id="_x0000_s1041" type="#_x0000_t202" style="position:absolute;left:110;top:2354;width:171;height:200" filled="f" stroked="f">
              <v:textbox inset="0,0,0,0">
                <w:txbxContent>
                  <w:p w14:paraId="6CA3F464" w14:textId="77777777" w:rsidR="00166888" w:rsidRDefault="00166E80">
                    <w:pPr>
                      <w:spacing w:line="199" w:lineRule="exact"/>
                      <w:rPr>
                        <w:sz w:val="20"/>
                      </w:rPr>
                    </w:pPr>
                    <w:r>
                      <w:rPr>
                        <w:sz w:val="20"/>
                      </w:rPr>
                      <w:t>3.</w:t>
                    </w:r>
                  </w:p>
                </w:txbxContent>
              </v:textbox>
            </v:shape>
            <v:shape id="_x0000_s1040" type="#_x0000_t202" style="position:absolute;left:112;top:1264;width:9923;height:888" filled="f" stroked="f">
              <v:textbox inset="0,0,0,0">
                <w:txbxContent>
                  <w:p w14:paraId="6CA3F465" w14:textId="77777777" w:rsidR="00166888" w:rsidRDefault="00166E80">
                    <w:pPr>
                      <w:spacing w:line="203" w:lineRule="exact"/>
                      <w:rPr>
                        <w:sz w:val="20"/>
                      </w:rPr>
                    </w:pPr>
                    <w:r>
                      <w:rPr>
                        <w:sz w:val="20"/>
                      </w:rPr>
                      <w:t>response prioritising speed and scale in relief along with cost effectiveness related aspects such as beneficiary preference,</w:t>
                    </w:r>
                  </w:p>
                  <w:p w14:paraId="6CA3F466" w14:textId="77777777" w:rsidR="00166888" w:rsidRDefault="00166E80">
                    <w:pPr>
                      <w:rPr>
                        <w:sz w:val="20"/>
                      </w:rPr>
                    </w:pPr>
                    <w:r>
                      <w:rPr>
                        <w:sz w:val="20"/>
                      </w:rPr>
                      <w:t>safety and security, and context specific considerations for different target groups.</w:t>
                    </w:r>
                  </w:p>
                  <w:p w14:paraId="6CA3F467" w14:textId="77777777" w:rsidR="00166888" w:rsidRDefault="00166888">
                    <w:pPr>
                      <w:spacing w:before="5"/>
                      <w:rPr>
                        <w:sz w:val="16"/>
                      </w:rPr>
                    </w:pPr>
                  </w:p>
                  <w:p w14:paraId="6CA3F468" w14:textId="77777777" w:rsidR="00166888" w:rsidRDefault="00166E80">
                    <w:pPr>
                      <w:spacing w:line="240" w:lineRule="exact"/>
                      <w:rPr>
                        <w:b/>
                        <w:sz w:val="20"/>
                      </w:rPr>
                    </w:pPr>
                    <w:r>
                      <w:rPr>
                        <w:b/>
                        <w:sz w:val="20"/>
                      </w:rPr>
                      <w:t>Operational set up</w:t>
                    </w:r>
                  </w:p>
                </w:txbxContent>
              </v:textbox>
            </v:shape>
            <v:shape id="_x0000_s1039" type="#_x0000_t202" style="position:absolute;left:833;top:1020;width:9299;height:200" filled="f" stroked="f">
              <v:textbox inset="0,0,0,0">
                <w:txbxContent>
                  <w:p w14:paraId="6CA3F469" w14:textId="77777777" w:rsidR="00166888" w:rsidRDefault="00166E80">
                    <w:pPr>
                      <w:spacing w:line="199" w:lineRule="exact"/>
                      <w:rPr>
                        <w:sz w:val="20"/>
                      </w:rPr>
                    </w:pPr>
                    <w:r>
                      <w:rPr>
                        <w:sz w:val="20"/>
                      </w:rPr>
                      <w:t>Use available information to select the appropriate CVA delivery mechanisms for different CVA components of the</w:t>
                    </w:r>
                  </w:p>
                </w:txbxContent>
              </v:textbox>
            </v:shape>
            <v:shape id="_x0000_s1038" type="#_x0000_t202" style="position:absolute;left:110;top:1020;width:171;height:200" filled="f" stroked="f">
              <v:textbox inset="0,0,0,0">
                <w:txbxContent>
                  <w:p w14:paraId="6CA3F46A" w14:textId="77777777" w:rsidR="00166888" w:rsidRDefault="00166E80">
                    <w:pPr>
                      <w:spacing w:line="199" w:lineRule="exact"/>
                      <w:rPr>
                        <w:sz w:val="20"/>
                      </w:rPr>
                    </w:pPr>
                    <w:r>
                      <w:rPr>
                        <w:sz w:val="20"/>
                      </w:rPr>
                      <w:t>2.</w:t>
                    </w:r>
                  </w:p>
                </w:txbxContent>
              </v:textbox>
            </v:shape>
            <v:shape id="_x0000_s1037" type="#_x0000_t202" style="position:absolute;left:112;top:578;width:1706;height:200" filled="f" stroked="f">
              <v:textbox inset="0,0,0,0">
                <w:txbxContent>
                  <w:p w14:paraId="6CA3F46B" w14:textId="77777777" w:rsidR="00166888" w:rsidRDefault="00166E80">
                    <w:pPr>
                      <w:spacing w:line="199" w:lineRule="exact"/>
                      <w:rPr>
                        <w:sz w:val="20"/>
                      </w:rPr>
                    </w:pPr>
                    <w:r>
                      <w:rPr>
                        <w:sz w:val="20"/>
                      </w:rPr>
                      <w:t>and modality choice.</w:t>
                    </w:r>
                  </w:p>
                </w:txbxContent>
              </v:textbox>
            </v:shape>
            <v:shape id="_x0000_s1036" type="#_x0000_t202" style="position:absolute;left:833;top:333;width:9318;height:200" filled="f" stroked="f">
              <v:textbox inset="0,0,0,0">
                <w:txbxContent>
                  <w:p w14:paraId="6CA3F46C" w14:textId="77777777" w:rsidR="00166888" w:rsidRDefault="00166E80">
                    <w:pPr>
                      <w:spacing w:line="199" w:lineRule="exact"/>
                      <w:rPr>
                        <w:sz w:val="20"/>
                      </w:rPr>
                    </w:pPr>
                    <w:r>
                      <w:rPr>
                        <w:sz w:val="20"/>
                      </w:rPr>
                      <w:t>Share CVA feasibility results with all sectors and support service functions for decision making on response options</w:t>
                    </w:r>
                  </w:p>
                </w:txbxContent>
              </v:textbox>
            </v:shape>
            <v:shape id="_x0000_s1035" type="#_x0000_t202" style="position:absolute;left:110;top:333;width:171;height:200" filled="f" stroked="f">
              <v:textbox inset="0,0,0,0">
                <w:txbxContent>
                  <w:p w14:paraId="6CA3F46D" w14:textId="77777777" w:rsidR="00166888" w:rsidRDefault="00166E80">
                    <w:pPr>
                      <w:spacing w:line="199" w:lineRule="exact"/>
                      <w:rPr>
                        <w:sz w:val="20"/>
                      </w:rPr>
                    </w:pPr>
                    <w:r>
                      <w:rPr>
                        <w:sz w:val="20"/>
                      </w:rPr>
                      <w:t>1.</w:t>
                    </w:r>
                  </w:p>
                </w:txbxContent>
              </v:textbox>
            </v:shape>
            <v:shape id="_x0000_s1034" type="#_x0000_t202" style="position:absolute;left:112;top:52;width:1538;height:200" filled="f" stroked="f">
              <v:textbox inset="0,0,0,0">
                <w:txbxContent>
                  <w:p w14:paraId="6CA3F46E" w14:textId="77777777" w:rsidR="00166888" w:rsidRDefault="00166E80">
                    <w:pPr>
                      <w:spacing w:line="199" w:lineRule="exact"/>
                      <w:rPr>
                        <w:b/>
                        <w:sz w:val="20"/>
                      </w:rPr>
                    </w:pPr>
                    <w:r>
                      <w:rPr>
                        <w:b/>
                        <w:sz w:val="20"/>
                      </w:rPr>
                      <w:t>Response Analysis</w:t>
                    </w:r>
                  </w:p>
                </w:txbxContent>
              </v:textbox>
            </v:shape>
            <w10:anchorlock/>
          </v:group>
        </w:pict>
      </w:r>
    </w:p>
    <w:p w14:paraId="6CA3F31A" w14:textId="77777777" w:rsidR="00166888" w:rsidRDefault="00166888">
      <w:pPr>
        <w:sectPr w:rsidR="00166888">
          <w:footerReference w:type="default" r:id="rId8"/>
          <w:type w:val="continuous"/>
          <w:pgSz w:w="11910" w:h="16840"/>
          <w:pgMar w:top="680" w:right="520" w:bottom="460" w:left="720" w:header="720" w:footer="270" w:gutter="0"/>
          <w:cols w:space="720"/>
        </w:sectPr>
      </w:pPr>
    </w:p>
    <w:p w14:paraId="6CA3F31B" w14:textId="77777777" w:rsidR="00166888" w:rsidRDefault="00810039">
      <w:pPr>
        <w:pStyle w:val="BodyText"/>
        <w:spacing w:before="38"/>
        <w:ind w:left="352" w:right="185"/>
      </w:pPr>
      <w:r>
        <w:lastRenderedPageBreak/>
        <w:pict w14:anchorId="6CA3F44C">
          <v:group id="_x0000_s1028" style="position:absolute;left:0;text-align:left;margin-left:48pt;margin-top:1.45pt;width:515.15pt;height:389.1pt;z-index:-252520448;mso-position-horizontal-relative:page" coordorigin="960,29" coordsize="10303,7782">
            <v:line id="_x0000_s1032" style="position:absolute" from="970,34" to="11253,34" strokecolor="#87796c" strokeweight=".48pt"/>
            <v:line id="_x0000_s1031" style="position:absolute" from="965,29" to="965,7811" strokecolor="#87796c" strokeweight=".48pt"/>
            <v:line id="_x0000_s1030" style="position:absolute" from="970,7806" to="11253,7806" strokecolor="#87796c" strokeweight=".48pt"/>
            <v:line id="_x0000_s1029" style="position:absolute" from="11258,29" to="11258,7811" strokecolor="#87796c" strokeweight=".48pt"/>
            <w10:wrap anchorx="page"/>
          </v:group>
        </w:pict>
      </w:r>
      <w:r w:rsidR="00166E80">
        <w:t>and recipient selection and transfer mechanisms follow agreed NS procedures and SOPs. Maintain overall oversight of all CVA elements ensuring targets are met and identified risks are mitigated.</w:t>
      </w:r>
    </w:p>
    <w:p w14:paraId="6CA3F31C" w14:textId="77777777" w:rsidR="00166888" w:rsidRDefault="00166888">
      <w:pPr>
        <w:pStyle w:val="BodyText"/>
        <w:spacing w:before="5"/>
        <w:rPr>
          <w:sz w:val="16"/>
        </w:rPr>
      </w:pPr>
    </w:p>
    <w:p w14:paraId="6CA3F31D" w14:textId="77777777" w:rsidR="00166888" w:rsidRDefault="00166E80">
      <w:pPr>
        <w:pStyle w:val="ListParagraph"/>
        <w:numPr>
          <w:ilvl w:val="0"/>
          <w:numId w:val="1"/>
        </w:numPr>
        <w:tabs>
          <w:tab w:val="left" w:pos="1073"/>
          <w:tab w:val="left" w:pos="1074"/>
        </w:tabs>
        <w:spacing w:before="1"/>
        <w:ind w:right="413" w:hanging="3"/>
        <w:rPr>
          <w:sz w:val="20"/>
        </w:rPr>
      </w:pPr>
      <w:r>
        <w:rPr>
          <w:sz w:val="20"/>
        </w:rPr>
        <w:t>Use</w:t>
      </w:r>
      <w:r>
        <w:rPr>
          <w:spacing w:val="-4"/>
          <w:sz w:val="20"/>
        </w:rPr>
        <w:t xml:space="preserve"> </w:t>
      </w:r>
      <w:r>
        <w:rPr>
          <w:sz w:val="20"/>
        </w:rPr>
        <w:t>available</w:t>
      </w:r>
      <w:r>
        <w:rPr>
          <w:spacing w:val="-4"/>
          <w:sz w:val="20"/>
        </w:rPr>
        <w:t xml:space="preserve"> </w:t>
      </w:r>
      <w:r>
        <w:rPr>
          <w:sz w:val="20"/>
        </w:rPr>
        <w:t>data</w:t>
      </w:r>
      <w:r>
        <w:rPr>
          <w:spacing w:val="-2"/>
          <w:sz w:val="20"/>
        </w:rPr>
        <w:t xml:space="preserve"> </w:t>
      </w:r>
      <w:r>
        <w:rPr>
          <w:sz w:val="20"/>
        </w:rPr>
        <w:t>generated by</w:t>
      </w:r>
      <w:r>
        <w:rPr>
          <w:spacing w:val="-2"/>
          <w:sz w:val="20"/>
        </w:rPr>
        <w:t xml:space="preserve"> </w:t>
      </w:r>
      <w:r>
        <w:rPr>
          <w:sz w:val="20"/>
        </w:rPr>
        <w:t>external</w:t>
      </w:r>
      <w:r>
        <w:rPr>
          <w:spacing w:val="-2"/>
          <w:sz w:val="20"/>
        </w:rPr>
        <w:t xml:space="preserve"> </w:t>
      </w:r>
      <w:r>
        <w:rPr>
          <w:sz w:val="20"/>
        </w:rPr>
        <w:t>CVA</w:t>
      </w:r>
      <w:r>
        <w:rPr>
          <w:spacing w:val="-3"/>
          <w:sz w:val="20"/>
        </w:rPr>
        <w:t xml:space="preserve"> </w:t>
      </w:r>
      <w:r>
        <w:rPr>
          <w:sz w:val="20"/>
        </w:rPr>
        <w:t>actors</w:t>
      </w:r>
      <w:r>
        <w:rPr>
          <w:spacing w:val="-3"/>
          <w:sz w:val="20"/>
        </w:rPr>
        <w:t xml:space="preserve"> </w:t>
      </w:r>
      <w:r>
        <w:rPr>
          <w:sz w:val="20"/>
        </w:rPr>
        <w:t>in</w:t>
      </w:r>
      <w:r>
        <w:rPr>
          <w:spacing w:val="-1"/>
          <w:sz w:val="20"/>
        </w:rPr>
        <w:t xml:space="preserve"> </w:t>
      </w:r>
      <w:r>
        <w:rPr>
          <w:sz w:val="20"/>
        </w:rPr>
        <w:t>country</w:t>
      </w:r>
      <w:r>
        <w:rPr>
          <w:spacing w:val="-1"/>
          <w:sz w:val="20"/>
        </w:rPr>
        <w:t xml:space="preserve"> </w:t>
      </w:r>
      <w:r>
        <w:rPr>
          <w:sz w:val="20"/>
        </w:rPr>
        <w:t>to</w:t>
      </w:r>
      <w:r>
        <w:rPr>
          <w:spacing w:val="-3"/>
          <w:sz w:val="20"/>
        </w:rPr>
        <w:t xml:space="preserve"> </w:t>
      </w:r>
      <w:r>
        <w:rPr>
          <w:sz w:val="20"/>
        </w:rPr>
        <w:t>determine</w:t>
      </w:r>
      <w:r>
        <w:rPr>
          <w:spacing w:val="-3"/>
          <w:sz w:val="20"/>
        </w:rPr>
        <w:t xml:space="preserve"> </w:t>
      </w:r>
      <w:r>
        <w:rPr>
          <w:sz w:val="20"/>
        </w:rPr>
        <w:t>the</w:t>
      </w:r>
      <w:r>
        <w:rPr>
          <w:spacing w:val="-3"/>
          <w:sz w:val="20"/>
        </w:rPr>
        <w:t xml:space="preserve"> </w:t>
      </w:r>
      <w:r>
        <w:rPr>
          <w:sz w:val="20"/>
        </w:rPr>
        <w:t>transfer</w:t>
      </w:r>
      <w:r>
        <w:rPr>
          <w:spacing w:val="-1"/>
          <w:sz w:val="20"/>
        </w:rPr>
        <w:t xml:space="preserve"> </w:t>
      </w:r>
      <w:r>
        <w:rPr>
          <w:sz w:val="20"/>
        </w:rPr>
        <w:t>value</w:t>
      </w:r>
      <w:r>
        <w:rPr>
          <w:spacing w:val="-4"/>
          <w:sz w:val="20"/>
        </w:rPr>
        <w:t xml:space="preserve"> </w:t>
      </w:r>
      <w:r>
        <w:rPr>
          <w:sz w:val="20"/>
        </w:rPr>
        <w:t>which</w:t>
      </w:r>
      <w:r>
        <w:rPr>
          <w:spacing w:val="-1"/>
          <w:sz w:val="20"/>
        </w:rPr>
        <w:t xml:space="preserve"> </w:t>
      </w:r>
      <w:r>
        <w:rPr>
          <w:sz w:val="20"/>
        </w:rPr>
        <w:t>best</w:t>
      </w:r>
      <w:r>
        <w:rPr>
          <w:spacing w:val="-2"/>
          <w:sz w:val="20"/>
        </w:rPr>
        <w:t xml:space="preserve"> </w:t>
      </w:r>
      <w:r>
        <w:rPr>
          <w:sz w:val="20"/>
        </w:rPr>
        <w:t>meets the project objectives and decide on the frequency of the</w:t>
      </w:r>
      <w:r>
        <w:rPr>
          <w:spacing w:val="-7"/>
          <w:sz w:val="20"/>
        </w:rPr>
        <w:t xml:space="preserve"> </w:t>
      </w:r>
      <w:r>
        <w:rPr>
          <w:sz w:val="20"/>
        </w:rPr>
        <w:t>transfer.</w:t>
      </w:r>
    </w:p>
    <w:p w14:paraId="6CA3F31E" w14:textId="77777777" w:rsidR="00166888" w:rsidRDefault="00166888">
      <w:pPr>
        <w:pStyle w:val="BodyText"/>
        <w:spacing w:before="5"/>
        <w:rPr>
          <w:sz w:val="16"/>
        </w:rPr>
      </w:pPr>
    </w:p>
    <w:p w14:paraId="6CA3F31F" w14:textId="77777777" w:rsidR="00166888" w:rsidRDefault="00166E80">
      <w:pPr>
        <w:pStyle w:val="Heading1"/>
        <w:ind w:left="352"/>
      </w:pPr>
      <w:r>
        <w:t>Implementation</w:t>
      </w:r>
    </w:p>
    <w:p w14:paraId="6CA3F320" w14:textId="77777777" w:rsidR="00166888" w:rsidRDefault="00166E80">
      <w:pPr>
        <w:pStyle w:val="ListParagraph"/>
        <w:numPr>
          <w:ilvl w:val="0"/>
          <w:numId w:val="1"/>
        </w:numPr>
        <w:tabs>
          <w:tab w:val="left" w:pos="1073"/>
          <w:tab w:val="left" w:pos="1074"/>
        </w:tabs>
        <w:spacing w:before="157"/>
        <w:ind w:right="413" w:hanging="3"/>
        <w:rPr>
          <w:sz w:val="20"/>
        </w:rPr>
      </w:pPr>
      <w:r>
        <w:rPr>
          <w:sz w:val="20"/>
        </w:rPr>
        <w:t>Provide</w:t>
      </w:r>
      <w:r>
        <w:rPr>
          <w:spacing w:val="-4"/>
          <w:sz w:val="20"/>
        </w:rPr>
        <w:t xml:space="preserve"> </w:t>
      </w:r>
      <w:r>
        <w:rPr>
          <w:sz w:val="20"/>
        </w:rPr>
        <w:t>technical</w:t>
      </w:r>
      <w:r>
        <w:rPr>
          <w:spacing w:val="-2"/>
          <w:sz w:val="20"/>
        </w:rPr>
        <w:t xml:space="preserve"> </w:t>
      </w:r>
      <w:r>
        <w:rPr>
          <w:sz w:val="20"/>
        </w:rPr>
        <w:t>support,</w:t>
      </w:r>
      <w:r>
        <w:rPr>
          <w:spacing w:val="-2"/>
          <w:sz w:val="20"/>
        </w:rPr>
        <w:t xml:space="preserve"> </w:t>
      </w:r>
      <w:proofErr w:type="gramStart"/>
      <w:r>
        <w:rPr>
          <w:sz w:val="20"/>
        </w:rPr>
        <w:t>resources</w:t>
      </w:r>
      <w:proofErr w:type="gramEnd"/>
      <w:r>
        <w:rPr>
          <w:spacing w:val="-2"/>
          <w:sz w:val="20"/>
        </w:rPr>
        <w:t xml:space="preserve"> </w:t>
      </w:r>
      <w:r>
        <w:rPr>
          <w:sz w:val="20"/>
        </w:rPr>
        <w:t>and</w:t>
      </w:r>
      <w:r>
        <w:rPr>
          <w:spacing w:val="-2"/>
          <w:sz w:val="20"/>
        </w:rPr>
        <w:t xml:space="preserve"> </w:t>
      </w:r>
      <w:r>
        <w:rPr>
          <w:sz w:val="20"/>
        </w:rPr>
        <w:t>inputs</w:t>
      </w:r>
      <w:r>
        <w:rPr>
          <w:spacing w:val="-3"/>
          <w:sz w:val="20"/>
        </w:rPr>
        <w:t xml:space="preserve"> </w:t>
      </w:r>
      <w:r>
        <w:rPr>
          <w:sz w:val="20"/>
        </w:rPr>
        <w:t>to</w:t>
      </w:r>
      <w:r>
        <w:rPr>
          <w:spacing w:val="-2"/>
          <w:sz w:val="20"/>
        </w:rPr>
        <w:t xml:space="preserve"> </w:t>
      </w:r>
      <w:r>
        <w:rPr>
          <w:sz w:val="20"/>
        </w:rPr>
        <w:t>implement</w:t>
      </w:r>
      <w:r>
        <w:rPr>
          <w:spacing w:val="-2"/>
          <w:sz w:val="20"/>
        </w:rPr>
        <w:t xml:space="preserve"> </w:t>
      </w:r>
      <w:r>
        <w:rPr>
          <w:sz w:val="20"/>
        </w:rPr>
        <w:t>the</w:t>
      </w:r>
      <w:r>
        <w:rPr>
          <w:spacing w:val="-3"/>
          <w:sz w:val="20"/>
        </w:rPr>
        <w:t xml:space="preserve"> </w:t>
      </w:r>
      <w:r>
        <w:rPr>
          <w:sz w:val="20"/>
        </w:rPr>
        <w:t>CVA</w:t>
      </w:r>
      <w:r>
        <w:rPr>
          <w:spacing w:val="-3"/>
          <w:sz w:val="20"/>
        </w:rPr>
        <w:t xml:space="preserve"> </w:t>
      </w:r>
      <w:r>
        <w:rPr>
          <w:sz w:val="20"/>
        </w:rPr>
        <w:t>component</w:t>
      </w:r>
      <w:r>
        <w:rPr>
          <w:spacing w:val="-2"/>
          <w:sz w:val="20"/>
        </w:rPr>
        <w:t xml:space="preserve"> </w:t>
      </w:r>
      <w:r>
        <w:rPr>
          <w:sz w:val="20"/>
        </w:rPr>
        <w:t>of</w:t>
      </w:r>
      <w:r>
        <w:rPr>
          <w:spacing w:val="-5"/>
          <w:sz w:val="20"/>
        </w:rPr>
        <w:t xml:space="preserve"> </w:t>
      </w:r>
      <w:r>
        <w:rPr>
          <w:sz w:val="20"/>
        </w:rPr>
        <w:t>EA/DREF</w:t>
      </w:r>
      <w:r>
        <w:rPr>
          <w:spacing w:val="-3"/>
          <w:sz w:val="20"/>
        </w:rPr>
        <w:t xml:space="preserve"> </w:t>
      </w:r>
      <w:r>
        <w:rPr>
          <w:sz w:val="20"/>
        </w:rPr>
        <w:t>an</w:t>
      </w:r>
      <w:r>
        <w:rPr>
          <w:spacing w:val="-2"/>
          <w:sz w:val="20"/>
        </w:rPr>
        <w:t xml:space="preserve"> </w:t>
      </w:r>
      <w:r>
        <w:rPr>
          <w:sz w:val="20"/>
        </w:rPr>
        <w:t>ensure</w:t>
      </w:r>
      <w:r>
        <w:rPr>
          <w:spacing w:val="-3"/>
          <w:sz w:val="20"/>
        </w:rPr>
        <w:t xml:space="preserve"> </w:t>
      </w:r>
      <w:r>
        <w:rPr>
          <w:sz w:val="20"/>
        </w:rPr>
        <w:t>a</w:t>
      </w:r>
      <w:r>
        <w:rPr>
          <w:spacing w:val="-2"/>
          <w:sz w:val="20"/>
        </w:rPr>
        <w:t xml:space="preserve"> </w:t>
      </w:r>
      <w:r>
        <w:rPr>
          <w:sz w:val="20"/>
        </w:rPr>
        <w:t>viable implementation</w:t>
      </w:r>
      <w:r>
        <w:rPr>
          <w:spacing w:val="-1"/>
          <w:sz w:val="20"/>
        </w:rPr>
        <w:t xml:space="preserve"> </w:t>
      </w:r>
      <w:r>
        <w:rPr>
          <w:sz w:val="20"/>
        </w:rPr>
        <w:t>plan.</w:t>
      </w:r>
    </w:p>
    <w:p w14:paraId="6CA3F321" w14:textId="77777777" w:rsidR="00166888" w:rsidRDefault="00166888">
      <w:pPr>
        <w:pStyle w:val="BodyText"/>
        <w:spacing w:before="5"/>
        <w:rPr>
          <w:sz w:val="16"/>
        </w:rPr>
      </w:pPr>
    </w:p>
    <w:p w14:paraId="6CA3F322" w14:textId="77777777" w:rsidR="00166888" w:rsidRDefault="00166E80">
      <w:pPr>
        <w:pStyle w:val="ListParagraph"/>
        <w:numPr>
          <w:ilvl w:val="0"/>
          <w:numId w:val="1"/>
        </w:numPr>
        <w:tabs>
          <w:tab w:val="left" w:pos="1073"/>
          <w:tab w:val="left" w:pos="1074"/>
        </w:tabs>
        <w:ind w:right="531" w:hanging="3"/>
        <w:rPr>
          <w:sz w:val="20"/>
        </w:rPr>
      </w:pPr>
      <w:r>
        <w:rPr>
          <w:sz w:val="20"/>
        </w:rPr>
        <w:t>Oversee</w:t>
      </w:r>
      <w:r>
        <w:rPr>
          <w:spacing w:val="-4"/>
          <w:sz w:val="20"/>
        </w:rPr>
        <w:t xml:space="preserve"> </w:t>
      </w:r>
      <w:r>
        <w:rPr>
          <w:sz w:val="20"/>
        </w:rPr>
        <w:t>and</w:t>
      </w:r>
      <w:r>
        <w:rPr>
          <w:spacing w:val="-2"/>
          <w:sz w:val="20"/>
        </w:rPr>
        <w:t xml:space="preserve"> </w:t>
      </w:r>
      <w:r>
        <w:rPr>
          <w:sz w:val="20"/>
        </w:rPr>
        <w:t>support</w:t>
      </w:r>
      <w:r>
        <w:rPr>
          <w:spacing w:val="-2"/>
          <w:sz w:val="20"/>
        </w:rPr>
        <w:t xml:space="preserve"> </w:t>
      </w:r>
      <w:r>
        <w:rPr>
          <w:sz w:val="20"/>
        </w:rPr>
        <w:t>the</w:t>
      </w:r>
      <w:r>
        <w:rPr>
          <w:spacing w:val="-3"/>
          <w:sz w:val="20"/>
        </w:rPr>
        <w:t xml:space="preserve"> </w:t>
      </w:r>
      <w:r>
        <w:rPr>
          <w:sz w:val="20"/>
        </w:rPr>
        <w:t>delivery</w:t>
      </w:r>
      <w:r>
        <w:rPr>
          <w:spacing w:val="-2"/>
          <w:sz w:val="20"/>
        </w:rPr>
        <w:t xml:space="preserve"> </w:t>
      </w:r>
      <w:r>
        <w:rPr>
          <w:sz w:val="20"/>
        </w:rPr>
        <w:t>of</w:t>
      </w:r>
      <w:r>
        <w:rPr>
          <w:spacing w:val="-4"/>
          <w:sz w:val="20"/>
        </w:rPr>
        <w:t xml:space="preserve"> </w:t>
      </w:r>
      <w:r>
        <w:rPr>
          <w:sz w:val="20"/>
        </w:rPr>
        <w:t>the</w:t>
      </w:r>
      <w:r>
        <w:rPr>
          <w:spacing w:val="-3"/>
          <w:sz w:val="20"/>
        </w:rPr>
        <w:t xml:space="preserve"> </w:t>
      </w:r>
      <w:r>
        <w:rPr>
          <w:sz w:val="20"/>
        </w:rPr>
        <w:t>plan</w:t>
      </w:r>
      <w:r>
        <w:rPr>
          <w:spacing w:val="-1"/>
          <w:sz w:val="20"/>
        </w:rPr>
        <w:t xml:space="preserve"> </w:t>
      </w:r>
      <w:r>
        <w:rPr>
          <w:sz w:val="20"/>
        </w:rPr>
        <w:t>of</w:t>
      </w:r>
      <w:r>
        <w:rPr>
          <w:spacing w:val="-4"/>
          <w:sz w:val="20"/>
        </w:rPr>
        <w:t xml:space="preserve"> </w:t>
      </w:r>
      <w:r>
        <w:rPr>
          <w:sz w:val="20"/>
        </w:rPr>
        <w:t>action,</w:t>
      </w:r>
      <w:r>
        <w:rPr>
          <w:spacing w:val="-2"/>
          <w:sz w:val="20"/>
        </w:rPr>
        <w:t xml:space="preserve"> </w:t>
      </w:r>
      <w:r>
        <w:rPr>
          <w:sz w:val="20"/>
        </w:rPr>
        <w:t>including</w:t>
      </w:r>
      <w:r>
        <w:rPr>
          <w:spacing w:val="-3"/>
          <w:sz w:val="20"/>
        </w:rPr>
        <w:t xml:space="preserve"> </w:t>
      </w:r>
      <w:r>
        <w:rPr>
          <w:sz w:val="20"/>
        </w:rPr>
        <w:t>the</w:t>
      </w:r>
      <w:r>
        <w:rPr>
          <w:spacing w:val="-3"/>
          <w:sz w:val="20"/>
        </w:rPr>
        <w:t xml:space="preserve"> </w:t>
      </w:r>
      <w:r>
        <w:rPr>
          <w:sz w:val="20"/>
        </w:rPr>
        <w:t>PMER</w:t>
      </w:r>
      <w:r>
        <w:rPr>
          <w:spacing w:val="-4"/>
          <w:sz w:val="20"/>
        </w:rPr>
        <w:t xml:space="preserve"> </w:t>
      </w:r>
      <w:r>
        <w:rPr>
          <w:sz w:val="20"/>
        </w:rPr>
        <w:t>framework</w:t>
      </w:r>
      <w:r>
        <w:rPr>
          <w:spacing w:val="-2"/>
          <w:sz w:val="20"/>
        </w:rPr>
        <w:t xml:space="preserve"> </w:t>
      </w:r>
      <w:r>
        <w:rPr>
          <w:sz w:val="20"/>
        </w:rPr>
        <w:t>ensuring</w:t>
      </w:r>
      <w:r>
        <w:rPr>
          <w:spacing w:val="-3"/>
          <w:sz w:val="20"/>
        </w:rPr>
        <w:t xml:space="preserve"> </w:t>
      </w:r>
      <w:r>
        <w:rPr>
          <w:sz w:val="20"/>
        </w:rPr>
        <w:t>achievement</w:t>
      </w:r>
      <w:r>
        <w:rPr>
          <w:spacing w:val="-2"/>
          <w:sz w:val="20"/>
        </w:rPr>
        <w:t xml:space="preserve"> </w:t>
      </w:r>
      <w:r>
        <w:rPr>
          <w:sz w:val="20"/>
        </w:rPr>
        <w:t>of the set objectives and</w:t>
      </w:r>
      <w:r>
        <w:rPr>
          <w:spacing w:val="-2"/>
          <w:sz w:val="20"/>
        </w:rPr>
        <w:t xml:space="preserve"> </w:t>
      </w:r>
      <w:r>
        <w:rPr>
          <w:sz w:val="20"/>
        </w:rPr>
        <w:t>milestones.</w:t>
      </w:r>
    </w:p>
    <w:p w14:paraId="6CA3F323" w14:textId="77777777" w:rsidR="00166888" w:rsidRDefault="00166888">
      <w:pPr>
        <w:pStyle w:val="BodyText"/>
        <w:spacing w:before="5"/>
        <w:rPr>
          <w:sz w:val="16"/>
        </w:rPr>
      </w:pPr>
    </w:p>
    <w:p w14:paraId="6CA3F324" w14:textId="77777777" w:rsidR="00166888" w:rsidRDefault="00166E80">
      <w:pPr>
        <w:pStyle w:val="ListParagraph"/>
        <w:numPr>
          <w:ilvl w:val="0"/>
          <w:numId w:val="1"/>
        </w:numPr>
        <w:tabs>
          <w:tab w:val="left" w:pos="1073"/>
          <w:tab w:val="left" w:pos="1074"/>
        </w:tabs>
        <w:ind w:left="1073" w:hanging="724"/>
        <w:rPr>
          <w:sz w:val="20"/>
        </w:rPr>
      </w:pPr>
      <w:r>
        <w:rPr>
          <w:sz w:val="20"/>
        </w:rPr>
        <w:t>Identify and advise on HR needs to ensure a smooth implementation of the</w:t>
      </w:r>
      <w:r>
        <w:rPr>
          <w:spacing w:val="-12"/>
          <w:sz w:val="20"/>
        </w:rPr>
        <w:t xml:space="preserve"> </w:t>
      </w:r>
      <w:r>
        <w:rPr>
          <w:sz w:val="20"/>
        </w:rPr>
        <w:t>programme.</w:t>
      </w:r>
    </w:p>
    <w:p w14:paraId="6CA3F325" w14:textId="77777777" w:rsidR="00166888" w:rsidRDefault="00166888">
      <w:pPr>
        <w:pStyle w:val="BodyText"/>
        <w:spacing w:before="4"/>
        <w:rPr>
          <w:sz w:val="16"/>
        </w:rPr>
      </w:pPr>
    </w:p>
    <w:p w14:paraId="6CA3F326" w14:textId="77777777" w:rsidR="00166888" w:rsidRDefault="00166E80">
      <w:pPr>
        <w:pStyle w:val="ListParagraph"/>
        <w:numPr>
          <w:ilvl w:val="0"/>
          <w:numId w:val="1"/>
        </w:numPr>
        <w:tabs>
          <w:tab w:val="left" w:pos="1073"/>
          <w:tab w:val="left" w:pos="1074"/>
        </w:tabs>
        <w:spacing w:before="1"/>
        <w:ind w:left="1073" w:hanging="724"/>
        <w:rPr>
          <w:sz w:val="20"/>
        </w:rPr>
      </w:pPr>
      <w:r>
        <w:rPr>
          <w:sz w:val="20"/>
        </w:rPr>
        <w:t>Ensure CEA approaches are integrated throughout all phases of the</w:t>
      </w:r>
      <w:r>
        <w:rPr>
          <w:spacing w:val="-10"/>
          <w:sz w:val="20"/>
        </w:rPr>
        <w:t xml:space="preserve"> </w:t>
      </w:r>
      <w:r>
        <w:rPr>
          <w:sz w:val="20"/>
        </w:rPr>
        <w:t>implementation.</w:t>
      </w:r>
    </w:p>
    <w:p w14:paraId="6CA3F327" w14:textId="77777777" w:rsidR="00166888" w:rsidRDefault="00166888">
      <w:pPr>
        <w:pStyle w:val="BodyText"/>
        <w:spacing w:before="4"/>
        <w:rPr>
          <w:sz w:val="16"/>
        </w:rPr>
      </w:pPr>
    </w:p>
    <w:p w14:paraId="6CA3F328" w14:textId="77777777" w:rsidR="00166888" w:rsidRDefault="00166E80">
      <w:pPr>
        <w:pStyle w:val="Heading1"/>
        <w:spacing w:before="1"/>
        <w:ind w:left="352"/>
      </w:pPr>
      <w:r>
        <w:t>Monitoring and PMER links</w:t>
      </w:r>
    </w:p>
    <w:p w14:paraId="6CA3F329" w14:textId="77777777" w:rsidR="00166888" w:rsidRDefault="00166E80">
      <w:pPr>
        <w:pStyle w:val="ListParagraph"/>
        <w:numPr>
          <w:ilvl w:val="0"/>
          <w:numId w:val="1"/>
        </w:numPr>
        <w:tabs>
          <w:tab w:val="left" w:pos="1073"/>
          <w:tab w:val="left" w:pos="1074"/>
        </w:tabs>
        <w:spacing w:before="156"/>
        <w:ind w:right="592" w:hanging="3"/>
        <w:rPr>
          <w:sz w:val="20"/>
        </w:rPr>
      </w:pPr>
      <w:r>
        <w:rPr>
          <w:sz w:val="20"/>
        </w:rPr>
        <w:t>Together with PMER, outline the PMER plan and adapt the necessary M&amp;E tools from the RCRC toolkit. This includes tools for baseline and verification visit, exit survey (at distribution/encashment location), site observation, post distribution monitoring (HH-level), focus group and key informants’ interviews, beneficiary feedback and response mechanisms and market and price</w:t>
      </w:r>
      <w:r>
        <w:rPr>
          <w:spacing w:val="-3"/>
          <w:sz w:val="20"/>
        </w:rPr>
        <w:t xml:space="preserve"> </w:t>
      </w:r>
      <w:r>
        <w:rPr>
          <w:sz w:val="20"/>
        </w:rPr>
        <w:t>monitoring.</w:t>
      </w:r>
    </w:p>
    <w:p w14:paraId="6CA3F32A" w14:textId="77777777" w:rsidR="00166888" w:rsidRDefault="00166888">
      <w:pPr>
        <w:pStyle w:val="BodyText"/>
        <w:spacing w:before="4"/>
        <w:rPr>
          <w:sz w:val="16"/>
        </w:rPr>
      </w:pPr>
    </w:p>
    <w:p w14:paraId="6CA3F32B" w14:textId="77777777" w:rsidR="00166888" w:rsidRDefault="00166E80">
      <w:pPr>
        <w:pStyle w:val="Heading1"/>
        <w:ind w:left="352"/>
      </w:pPr>
      <w:r>
        <w:t>Coordination and communication</w:t>
      </w:r>
    </w:p>
    <w:p w14:paraId="6CA3F32C" w14:textId="77777777" w:rsidR="00166888" w:rsidRDefault="00166E80">
      <w:pPr>
        <w:pStyle w:val="ListParagraph"/>
        <w:numPr>
          <w:ilvl w:val="0"/>
          <w:numId w:val="1"/>
        </w:numPr>
        <w:tabs>
          <w:tab w:val="left" w:pos="1073"/>
          <w:tab w:val="left" w:pos="1074"/>
        </w:tabs>
        <w:spacing w:before="157"/>
        <w:ind w:right="737" w:hanging="3"/>
        <w:rPr>
          <w:sz w:val="20"/>
        </w:rPr>
      </w:pPr>
      <w:r>
        <w:rPr>
          <w:sz w:val="20"/>
        </w:rPr>
        <w:t>Coordinate with Movement and non-Movement programme partners. Together with the NS cash focal</w:t>
      </w:r>
      <w:r>
        <w:rPr>
          <w:spacing w:val="-33"/>
          <w:sz w:val="20"/>
        </w:rPr>
        <w:t xml:space="preserve"> </w:t>
      </w:r>
      <w:r>
        <w:rPr>
          <w:sz w:val="20"/>
        </w:rPr>
        <w:t>point, participate in the cash coordination structure when/if established and any other coordination</w:t>
      </w:r>
      <w:r>
        <w:rPr>
          <w:spacing w:val="-14"/>
          <w:sz w:val="20"/>
        </w:rPr>
        <w:t xml:space="preserve"> </w:t>
      </w:r>
      <w:r>
        <w:rPr>
          <w:sz w:val="20"/>
        </w:rPr>
        <w:t>meetings.</w:t>
      </w:r>
    </w:p>
    <w:p w14:paraId="6CA3F32D" w14:textId="77777777" w:rsidR="00166888" w:rsidRDefault="00166888">
      <w:pPr>
        <w:pStyle w:val="BodyText"/>
        <w:spacing w:before="5"/>
        <w:rPr>
          <w:sz w:val="16"/>
        </w:rPr>
      </w:pPr>
    </w:p>
    <w:p w14:paraId="6CA3F32E" w14:textId="77777777" w:rsidR="00166888" w:rsidRDefault="00166E80">
      <w:pPr>
        <w:pStyle w:val="Heading1"/>
        <w:ind w:left="350"/>
      </w:pPr>
      <w:r>
        <w:t>Capacity building and cash preparedness</w:t>
      </w:r>
    </w:p>
    <w:p w14:paraId="6CA3F32F" w14:textId="77777777" w:rsidR="00166888" w:rsidRDefault="00166E80">
      <w:pPr>
        <w:pStyle w:val="ListParagraph"/>
        <w:numPr>
          <w:ilvl w:val="0"/>
          <w:numId w:val="1"/>
        </w:numPr>
        <w:tabs>
          <w:tab w:val="left" w:pos="1073"/>
          <w:tab w:val="left" w:pos="1074"/>
        </w:tabs>
        <w:spacing w:before="119"/>
        <w:ind w:right="266" w:hanging="3"/>
        <w:rPr>
          <w:sz w:val="20"/>
        </w:rPr>
      </w:pPr>
      <w:r>
        <w:rPr>
          <w:sz w:val="20"/>
        </w:rPr>
        <w:t>Provide</w:t>
      </w:r>
      <w:r>
        <w:rPr>
          <w:spacing w:val="-3"/>
          <w:sz w:val="20"/>
        </w:rPr>
        <w:t xml:space="preserve"> </w:t>
      </w:r>
      <w:r>
        <w:rPr>
          <w:sz w:val="20"/>
        </w:rPr>
        <w:t>mentoring</w:t>
      </w:r>
      <w:r>
        <w:rPr>
          <w:spacing w:val="-3"/>
          <w:sz w:val="20"/>
        </w:rPr>
        <w:t xml:space="preserve"> </w:t>
      </w:r>
      <w:r>
        <w:rPr>
          <w:sz w:val="20"/>
        </w:rPr>
        <w:t>and</w:t>
      </w:r>
      <w:r>
        <w:rPr>
          <w:spacing w:val="-1"/>
          <w:sz w:val="20"/>
        </w:rPr>
        <w:t xml:space="preserve"> </w:t>
      </w:r>
      <w:r>
        <w:rPr>
          <w:sz w:val="20"/>
        </w:rPr>
        <w:t>coaching</w:t>
      </w:r>
      <w:r>
        <w:rPr>
          <w:spacing w:val="-3"/>
          <w:sz w:val="20"/>
        </w:rPr>
        <w:t xml:space="preserve"> </w:t>
      </w:r>
      <w:r>
        <w:rPr>
          <w:sz w:val="20"/>
        </w:rPr>
        <w:t>including</w:t>
      </w:r>
      <w:r>
        <w:rPr>
          <w:spacing w:val="-3"/>
          <w:sz w:val="20"/>
        </w:rPr>
        <w:t xml:space="preserve"> </w:t>
      </w:r>
      <w:r>
        <w:rPr>
          <w:sz w:val="20"/>
        </w:rPr>
        <w:t>on-job</w:t>
      </w:r>
      <w:r>
        <w:rPr>
          <w:spacing w:val="-1"/>
          <w:sz w:val="20"/>
        </w:rPr>
        <w:t xml:space="preserve"> </w:t>
      </w:r>
      <w:r>
        <w:rPr>
          <w:sz w:val="20"/>
        </w:rPr>
        <w:t>learning</w:t>
      </w:r>
      <w:r>
        <w:rPr>
          <w:spacing w:val="-3"/>
          <w:sz w:val="20"/>
        </w:rPr>
        <w:t xml:space="preserve"> </w:t>
      </w:r>
      <w:r>
        <w:rPr>
          <w:sz w:val="20"/>
        </w:rPr>
        <w:t>to</w:t>
      </w:r>
      <w:r>
        <w:rPr>
          <w:spacing w:val="-2"/>
          <w:sz w:val="20"/>
        </w:rPr>
        <w:t xml:space="preserve"> </w:t>
      </w:r>
      <w:r>
        <w:rPr>
          <w:sz w:val="20"/>
        </w:rPr>
        <w:t>NS</w:t>
      </w:r>
      <w:r>
        <w:rPr>
          <w:spacing w:val="-2"/>
          <w:sz w:val="20"/>
        </w:rPr>
        <w:t xml:space="preserve"> </w:t>
      </w:r>
      <w:r>
        <w:rPr>
          <w:sz w:val="20"/>
        </w:rPr>
        <w:t>staff</w:t>
      </w:r>
      <w:r>
        <w:rPr>
          <w:spacing w:val="-4"/>
          <w:sz w:val="20"/>
        </w:rPr>
        <w:t xml:space="preserve"> </w:t>
      </w:r>
      <w:r>
        <w:rPr>
          <w:sz w:val="20"/>
        </w:rPr>
        <w:t>and</w:t>
      </w:r>
      <w:r>
        <w:rPr>
          <w:spacing w:val="-1"/>
          <w:sz w:val="20"/>
        </w:rPr>
        <w:t xml:space="preserve"> </w:t>
      </w:r>
      <w:r>
        <w:rPr>
          <w:sz w:val="20"/>
        </w:rPr>
        <w:t>volunteers</w:t>
      </w:r>
      <w:r>
        <w:rPr>
          <w:spacing w:val="-1"/>
          <w:sz w:val="20"/>
        </w:rPr>
        <w:t xml:space="preserve"> </w:t>
      </w:r>
      <w:r>
        <w:rPr>
          <w:sz w:val="20"/>
        </w:rPr>
        <w:t>and</w:t>
      </w:r>
      <w:r>
        <w:rPr>
          <w:spacing w:val="-4"/>
          <w:sz w:val="20"/>
        </w:rPr>
        <w:t xml:space="preserve"> </w:t>
      </w:r>
      <w:r>
        <w:rPr>
          <w:sz w:val="20"/>
        </w:rPr>
        <w:t>closely</w:t>
      </w:r>
      <w:r>
        <w:rPr>
          <w:spacing w:val="-1"/>
          <w:sz w:val="20"/>
        </w:rPr>
        <w:t xml:space="preserve"> </w:t>
      </w:r>
      <w:r>
        <w:rPr>
          <w:sz w:val="20"/>
        </w:rPr>
        <w:t>liaise</w:t>
      </w:r>
      <w:r>
        <w:rPr>
          <w:spacing w:val="-3"/>
          <w:sz w:val="20"/>
        </w:rPr>
        <w:t xml:space="preserve"> </w:t>
      </w:r>
      <w:r>
        <w:rPr>
          <w:sz w:val="20"/>
        </w:rPr>
        <w:t>with</w:t>
      </w:r>
      <w:r>
        <w:rPr>
          <w:spacing w:val="-2"/>
          <w:sz w:val="20"/>
        </w:rPr>
        <w:t xml:space="preserve"> </w:t>
      </w:r>
      <w:r>
        <w:rPr>
          <w:sz w:val="20"/>
        </w:rPr>
        <w:t>NS</w:t>
      </w:r>
      <w:r>
        <w:rPr>
          <w:spacing w:val="-2"/>
          <w:sz w:val="20"/>
        </w:rPr>
        <w:t xml:space="preserve"> </w:t>
      </w:r>
      <w:r>
        <w:rPr>
          <w:sz w:val="20"/>
        </w:rPr>
        <w:t>field coordinators and volunteers assigned to the programme to ensure coherent and coordinated</w:t>
      </w:r>
      <w:r>
        <w:rPr>
          <w:spacing w:val="-14"/>
          <w:sz w:val="20"/>
        </w:rPr>
        <w:t xml:space="preserve"> </w:t>
      </w:r>
      <w:r>
        <w:rPr>
          <w:sz w:val="20"/>
        </w:rPr>
        <w:t>implementation.</w:t>
      </w:r>
    </w:p>
    <w:p w14:paraId="6CA3F330" w14:textId="77777777" w:rsidR="00166888" w:rsidRDefault="00166888">
      <w:pPr>
        <w:pStyle w:val="BodyText"/>
      </w:pPr>
    </w:p>
    <w:p w14:paraId="6CA3F331" w14:textId="77777777" w:rsidR="00166888" w:rsidRDefault="00166888">
      <w:pPr>
        <w:pStyle w:val="BodyText"/>
        <w:spacing w:before="4"/>
        <w:rPr>
          <w:sz w:val="17"/>
        </w:rPr>
      </w:pPr>
    </w:p>
    <w:p w14:paraId="6CA3F332" w14:textId="77777777" w:rsidR="00166888" w:rsidRDefault="00166E80">
      <w:pPr>
        <w:pStyle w:val="Heading1"/>
        <w:spacing w:before="59"/>
      </w:pPr>
      <w:r>
        <w:rPr>
          <w:color w:val="87796C"/>
        </w:rPr>
        <w:t>Duties applicable to all staff</w:t>
      </w:r>
    </w:p>
    <w:tbl>
      <w:tblPr>
        <w:tblW w:w="0" w:type="auto"/>
        <w:tblInd w:w="250" w:type="dxa"/>
        <w:tblBorders>
          <w:top w:val="single" w:sz="4" w:space="0" w:color="87796C"/>
          <w:left w:val="single" w:sz="4" w:space="0" w:color="87796C"/>
          <w:bottom w:val="single" w:sz="4" w:space="0" w:color="87796C"/>
          <w:right w:val="single" w:sz="4" w:space="0" w:color="87796C"/>
          <w:insideH w:val="single" w:sz="4" w:space="0" w:color="87796C"/>
          <w:insideV w:val="single" w:sz="4" w:space="0" w:color="87796C"/>
        </w:tblBorders>
        <w:tblLayout w:type="fixed"/>
        <w:tblCellMar>
          <w:left w:w="0" w:type="dxa"/>
          <w:right w:w="0" w:type="dxa"/>
        </w:tblCellMar>
        <w:tblLook w:val="01E0" w:firstRow="1" w:lastRow="1" w:firstColumn="1" w:lastColumn="1" w:noHBand="0" w:noVBand="0"/>
      </w:tblPr>
      <w:tblGrid>
        <w:gridCol w:w="567"/>
        <w:gridCol w:w="9726"/>
      </w:tblGrid>
      <w:tr w:rsidR="00166888" w14:paraId="6CA3F335" w14:textId="77777777">
        <w:trPr>
          <w:trHeight w:val="340"/>
        </w:trPr>
        <w:tc>
          <w:tcPr>
            <w:tcW w:w="567" w:type="dxa"/>
          </w:tcPr>
          <w:p w14:paraId="6CA3F333" w14:textId="77777777" w:rsidR="00166888" w:rsidRDefault="00166E80">
            <w:pPr>
              <w:pStyle w:val="TableParagraph"/>
              <w:spacing w:before="49"/>
              <w:ind w:left="107"/>
              <w:rPr>
                <w:sz w:val="20"/>
              </w:rPr>
            </w:pPr>
            <w:r>
              <w:rPr>
                <w:sz w:val="20"/>
              </w:rPr>
              <w:t>1.</w:t>
            </w:r>
          </w:p>
        </w:tc>
        <w:tc>
          <w:tcPr>
            <w:tcW w:w="9726" w:type="dxa"/>
          </w:tcPr>
          <w:p w14:paraId="6CA3F334" w14:textId="77777777" w:rsidR="00166888" w:rsidRDefault="00166E80">
            <w:pPr>
              <w:pStyle w:val="TableParagraph"/>
              <w:spacing w:before="49"/>
              <w:ind w:left="105"/>
              <w:rPr>
                <w:sz w:val="20"/>
              </w:rPr>
            </w:pPr>
            <w:r>
              <w:rPr>
                <w:sz w:val="20"/>
              </w:rPr>
              <w:t>Actively work towards the achievement of the Federation Secretariat’s goals</w:t>
            </w:r>
          </w:p>
        </w:tc>
      </w:tr>
      <w:tr w:rsidR="00166888" w14:paraId="6CA3F338" w14:textId="77777777">
        <w:trPr>
          <w:trHeight w:val="340"/>
        </w:trPr>
        <w:tc>
          <w:tcPr>
            <w:tcW w:w="567" w:type="dxa"/>
          </w:tcPr>
          <w:p w14:paraId="6CA3F336" w14:textId="77777777" w:rsidR="00166888" w:rsidRDefault="00166E80">
            <w:pPr>
              <w:pStyle w:val="TableParagraph"/>
              <w:spacing w:before="49"/>
              <w:ind w:left="107"/>
              <w:rPr>
                <w:sz w:val="20"/>
              </w:rPr>
            </w:pPr>
            <w:r>
              <w:rPr>
                <w:sz w:val="20"/>
              </w:rPr>
              <w:t>2.</w:t>
            </w:r>
          </w:p>
        </w:tc>
        <w:tc>
          <w:tcPr>
            <w:tcW w:w="9726" w:type="dxa"/>
          </w:tcPr>
          <w:p w14:paraId="6CA3F337" w14:textId="77777777" w:rsidR="00166888" w:rsidRDefault="00166E80">
            <w:pPr>
              <w:pStyle w:val="TableParagraph"/>
              <w:spacing w:before="49"/>
              <w:ind w:left="105"/>
              <w:rPr>
                <w:sz w:val="20"/>
              </w:rPr>
            </w:pPr>
            <w:r>
              <w:rPr>
                <w:sz w:val="20"/>
              </w:rPr>
              <w:t>Abide by and work in accordance with the Red Cross and Red Crescent principles</w:t>
            </w:r>
          </w:p>
        </w:tc>
      </w:tr>
      <w:tr w:rsidR="00166888" w14:paraId="6CA3F33B" w14:textId="77777777">
        <w:trPr>
          <w:trHeight w:val="340"/>
        </w:trPr>
        <w:tc>
          <w:tcPr>
            <w:tcW w:w="567" w:type="dxa"/>
          </w:tcPr>
          <w:p w14:paraId="6CA3F339" w14:textId="77777777" w:rsidR="00166888" w:rsidRDefault="00166E80">
            <w:pPr>
              <w:pStyle w:val="TableParagraph"/>
              <w:spacing w:before="49"/>
              <w:ind w:left="107"/>
              <w:rPr>
                <w:sz w:val="20"/>
              </w:rPr>
            </w:pPr>
            <w:r>
              <w:rPr>
                <w:sz w:val="20"/>
              </w:rPr>
              <w:t>3.</w:t>
            </w:r>
          </w:p>
        </w:tc>
        <w:tc>
          <w:tcPr>
            <w:tcW w:w="9726" w:type="dxa"/>
          </w:tcPr>
          <w:p w14:paraId="6CA3F33A" w14:textId="77777777" w:rsidR="00166888" w:rsidRDefault="00166E80">
            <w:pPr>
              <w:pStyle w:val="TableParagraph"/>
              <w:spacing w:before="49"/>
              <w:ind w:left="105"/>
              <w:rPr>
                <w:sz w:val="20"/>
              </w:rPr>
            </w:pPr>
            <w:r>
              <w:rPr>
                <w:sz w:val="20"/>
              </w:rPr>
              <w:t>Perform any other work-related duties and responsibilities that may be assigned by the line manager</w:t>
            </w:r>
          </w:p>
        </w:tc>
      </w:tr>
    </w:tbl>
    <w:p w14:paraId="6CA3F33C" w14:textId="77777777" w:rsidR="00166888" w:rsidRDefault="00166888">
      <w:pPr>
        <w:pStyle w:val="BodyText"/>
        <w:rPr>
          <w:b/>
        </w:rPr>
      </w:pPr>
    </w:p>
    <w:p w14:paraId="6CA3F33D" w14:textId="77777777" w:rsidR="00166888" w:rsidRDefault="00166888">
      <w:pPr>
        <w:pStyle w:val="BodyText"/>
        <w:spacing w:before="2"/>
        <w:rPr>
          <w:b/>
          <w:sz w:val="21"/>
        </w:rPr>
      </w:pPr>
    </w:p>
    <w:p w14:paraId="6CA3F33E" w14:textId="77777777" w:rsidR="00166888" w:rsidRDefault="00166E80">
      <w:pPr>
        <w:spacing w:before="1"/>
        <w:ind w:left="3437" w:right="3542"/>
        <w:jc w:val="center"/>
        <w:rPr>
          <w:b/>
          <w:sz w:val="28"/>
        </w:rPr>
      </w:pPr>
      <w:r>
        <w:rPr>
          <w:b/>
          <w:color w:val="87796C"/>
          <w:sz w:val="28"/>
        </w:rPr>
        <w:t>Profile (Position Requirements)</w:t>
      </w:r>
    </w:p>
    <w:p w14:paraId="6CA3F33F" w14:textId="77777777" w:rsidR="00166888" w:rsidRDefault="00166888">
      <w:pPr>
        <w:pStyle w:val="BodyText"/>
        <w:spacing w:before="5"/>
        <w:rPr>
          <w:b/>
          <w:sz w:val="6"/>
        </w:rPr>
      </w:pPr>
    </w:p>
    <w:tbl>
      <w:tblPr>
        <w:tblW w:w="0" w:type="auto"/>
        <w:tblInd w:w="281" w:type="dxa"/>
        <w:tblBorders>
          <w:top w:val="single" w:sz="4" w:space="0" w:color="A19C8D"/>
          <w:left w:val="single" w:sz="4" w:space="0" w:color="A19C8D"/>
          <w:bottom w:val="single" w:sz="4" w:space="0" w:color="A19C8D"/>
          <w:right w:val="single" w:sz="4" w:space="0" w:color="A19C8D"/>
          <w:insideH w:val="single" w:sz="4" w:space="0" w:color="A19C8D"/>
          <w:insideV w:val="single" w:sz="4" w:space="0" w:color="A19C8D"/>
        </w:tblBorders>
        <w:tblLayout w:type="fixed"/>
        <w:tblCellMar>
          <w:left w:w="0" w:type="dxa"/>
          <w:right w:w="0" w:type="dxa"/>
        </w:tblCellMar>
        <w:tblLook w:val="01E0" w:firstRow="1" w:lastRow="1" w:firstColumn="1" w:lastColumn="1" w:noHBand="0" w:noVBand="0"/>
      </w:tblPr>
      <w:tblGrid>
        <w:gridCol w:w="7331"/>
        <w:gridCol w:w="1409"/>
        <w:gridCol w:w="1468"/>
      </w:tblGrid>
      <w:tr w:rsidR="00166888" w14:paraId="6CA3F343" w14:textId="77777777">
        <w:trPr>
          <w:trHeight w:val="357"/>
        </w:trPr>
        <w:tc>
          <w:tcPr>
            <w:tcW w:w="7331" w:type="dxa"/>
            <w:tcBorders>
              <w:top w:val="nil"/>
              <w:left w:val="nil"/>
              <w:bottom w:val="nil"/>
              <w:right w:val="nil"/>
            </w:tcBorders>
            <w:shd w:val="clear" w:color="auto" w:fill="A19C8D"/>
          </w:tcPr>
          <w:p w14:paraId="6CA3F340" w14:textId="77777777" w:rsidR="00166888" w:rsidRDefault="00166E80">
            <w:pPr>
              <w:pStyle w:val="TableParagraph"/>
              <w:spacing w:before="56"/>
              <w:ind w:left="112"/>
              <w:rPr>
                <w:b/>
                <w:sz w:val="20"/>
              </w:rPr>
            </w:pPr>
            <w:r>
              <w:rPr>
                <w:b/>
                <w:color w:val="FFFFFF"/>
                <w:sz w:val="20"/>
              </w:rPr>
              <w:t>Education</w:t>
            </w:r>
          </w:p>
        </w:tc>
        <w:tc>
          <w:tcPr>
            <w:tcW w:w="1409" w:type="dxa"/>
            <w:tcBorders>
              <w:top w:val="nil"/>
              <w:left w:val="nil"/>
              <w:bottom w:val="nil"/>
              <w:right w:val="nil"/>
            </w:tcBorders>
            <w:shd w:val="clear" w:color="auto" w:fill="A19C8D"/>
          </w:tcPr>
          <w:p w14:paraId="6CA3F341" w14:textId="77777777" w:rsidR="00166888" w:rsidRDefault="00166E80">
            <w:pPr>
              <w:pStyle w:val="TableParagraph"/>
              <w:spacing w:before="56"/>
              <w:ind w:left="201"/>
              <w:rPr>
                <w:b/>
                <w:sz w:val="20"/>
              </w:rPr>
            </w:pPr>
            <w:r>
              <w:rPr>
                <w:b/>
                <w:color w:val="FFFFFF"/>
                <w:sz w:val="20"/>
              </w:rPr>
              <w:t>Required</w:t>
            </w:r>
          </w:p>
        </w:tc>
        <w:tc>
          <w:tcPr>
            <w:tcW w:w="1468" w:type="dxa"/>
            <w:tcBorders>
              <w:top w:val="nil"/>
              <w:left w:val="nil"/>
              <w:bottom w:val="nil"/>
              <w:right w:val="nil"/>
            </w:tcBorders>
            <w:shd w:val="clear" w:color="auto" w:fill="A19C8D"/>
          </w:tcPr>
          <w:p w14:paraId="6CA3F342" w14:textId="77777777" w:rsidR="00166888" w:rsidRDefault="00166E80">
            <w:pPr>
              <w:pStyle w:val="TableParagraph"/>
              <w:spacing w:before="56"/>
              <w:ind w:left="415"/>
              <w:rPr>
                <w:b/>
                <w:sz w:val="20"/>
              </w:rPr>
            </w:pPr>
            <w:r>
              <w:rPr>
                <w:b/>
                <w:color w:val="FFFFFF"/>
                <w:sz w:val="20"/>
              </w:rPr>
              <w:t>Preferred</w:t>
            </w:r>
          </w:p>
        </w:tc>
      </w:tr>
      <w:tr w:rsidR="00166888" w14:paraId="6CA3F347" w14:textId="77777777">
        <w:trPr>
          <w:trHeight w:val="734"/>
        </w:trPr>
        <w:tc>
          <w:tcPr>
            <w:tcW w:w="7331" w:type="dxa"/>
            <w:tcBorders>
              <w:top w:val="nil"/>
            </w:tcBorders>
          </w:tcPr>
          <w:p w14:paraId="6CA3F344" w14:textId="77777777" w:rsidR="00166888" w:rsidRDefault="00166E80">
            <w:pPr>
              <w:pStyle w:val="TableParagraph"/>
              <w:spacing w:before="1" w:line="240" w:lineRule="atLeast"/>
              <w:ind w:left="107" w:right="893"/>
              <w:rPr>
                <w:sz w:val="20"/>
              </w:rPr>
            </w:pPr>
            <w:r>
              <w:rPr>
                <w:sz w:val="20"/>
              </w:rPr>
              <w:t xml:space="preserve">University degree in relevant areas such as Disaster Management, Project Management, Sociology, Agriculture, IT/Computer Science, Finance, technical </w:t>
            </w:r>
            <w:proofErr w:type="gramStart"/>
            <w:r>
              <w:rPr>
                <w:sz w:val="20"/>
              </w:rPr>
              <w:t>qualification</w:t>
            </w:r>
            <w:proofErr w:type="gramEnd"/>
            <w:r>
              <w:rPr>
                <w:sz w:val="20"/>
              </w:rPr>
              <w:t xml:space="preserve"> or equivalent experience</w:t>
            </w:r>
          </w:p>
        </w:tc>
        <w:tc>
          <w:tcPr>
            <w:tcW w:w="1409" w:type="dxa"/>
            <w:tcBorders>
              <w:top w:val="nil"/>
            </w:tcBorders>
          </w:tcPr>
          <w:p w14:paraId="6CA3F345" w14:textId="77777777" w:rsidR="00166888" w:rsidRDefault="00166E80">
            <w:pPr>
              <w:pStyle w:val="TableParagraph"/>
              <w:spacing w:before="1"/>
              <w:ind w:left="2"/>
              <w:jc w:val="center"/>
              <w:rPr>
                <w:rFonts w:ascii="Wingdings" w:hAnsi="Wingdings"/>
              </w:rPr>
            </w:pPr>
            <w:r>
              <w:rPr>
                <w:rFonts w:ascii="Wingdings" w:hAnsi="Wingdings"/>
              </w:rPr>
              <w:t></w:t>
            </w:r>
          </w:p>
        </w:tc>
        <w:tc>
          <w:tcPr>
            <w:tcW w:w="1468" w:type="dxa"/>
            <w:tcBorders>
              <w:top w:val="nil"/>
            </w:tcBorders>
          </w:tcPr>
          <w:p w14:paraId="6CA3F346" w14:textId="77777777" w:rsidR="00166888" w:rsidRDefault="00166888">
            <w:pPr>
              <w:pStyle w:val="TableParagraph"/>
              <w:rPr>
                <w:rFonts w:ascii="Times New Roman"/>
                <w:sz w:val="18"/>
              </w:rPr>
            </w:pPr>
          </w:p>
        </w:tc>
      </w:tr>
      <w:tr w:rsidR="00166888" w14:paraId="6CA3F34C" w14:textId="77777777">
        <w:trPr>
          <w:trHeight w:val="487"/>
        </w:trPr>
        <w:tc>
          <w:tcPr>
            <w:tcW w:w="7331" w:type="dxa"/>
          </w:tcPr>
          <w:p w14:paraId="6CA3F348" w14:textId="77777777" w:rsidR="00166888" w:rsidRDefault="00166E80">
            <w:pPr>
              <w:pStyle w:val="TableParagraph"/>
              <w:spacing w:before="1" w:line="244" w:lineRule="exact"/>
              <w:ind w:left="107"/>
              <w:rPr>
                <w:sz w:val="20"/>
              </w:rPr>
            </w:pPr>
            <w:r>
              <w:rPr>
                <w:sz w:val="20"/>
              </w:rPr>
              <w:t>RCRC Movement CVA online or Face to Face trainings and Practical Cash in</w:t>
            </w:r>
          </w:p>
          <w:p w14:paraId="6CA3F349" w14:textId="77777777" w:rsidR="00166888" w:rsidRDefault="00166E80">
            <w:pPr>
              <w:pStyle w:val="TableParagraph"/>
              <w:spacing w:line="222" w:lineRule="exact"/>
              <w:ind w:left="107"/>
              <w:rPr>
                <w:sz w:val="20"/>
              </w:rPr>
            </w:pPr>
            <w:r>
              <w:rPr>
                <w:sz w:val="20"/>
              </w:rPr>
              <w:t>Emergencies (PECT) trained or member of CAP (FACT)/ERU roster</w:t>
            </w:r>
          </w:p>
        </w:tc>
        <w:tc>
          <w:tcPr>
            <w:tcW w:w="1409" w:type="dxa"/>
          </w:tcPr>
          <w:p w14:paraId="6CA3F34A" w14:textId="77777777" w:rsidR="00166888" w:rsidRDefault="00166888">
            <w:pPr>
              <w:pStyle w:val="TableParagraph"/>
              <w:rPr>
                <w:rFonts w:ascii="Times New Roman"/>
                <w:sz w:val="18"/>
              </w:rPr>
            </w:pPr>
          </w:p>
        </w:tc>
        <w:tc>
          <w:tcPr>
            <w:tcW w:w="1468" w:type="dxa"/>
          </w:tcPr>
          <w:p w14:paraId="6CA3F34B" w14:textId="77777777" w:rsidR="00166888" w:rsidRDefault="00166E80">
            <w:pPr>
              <w:pStyle w:val="TableParagraph"/>
              <w:spacing w:before="124"/>
              <w:ind w:left="6"/>
              <w:jc w:val="center"/>
              <w:rPr>
                <w:rFonts w:ascii="Wingdings" w:hAnsi="Wingdings"/>
              </w:rPr>
            </w:pPr>
            <w:r>
              <w:rPr>
                <w:rFonts w:ascii="Wingdings" w:hAnsi="Wingdings"/>
              </w:rPr>
              <w:t></w:t>
            </w:r>
          </w:p>
        </w:tc>
      </w:tr>
      <w:tr w:rsidR="00166888" w14:paraId="6CA3F350" w14:textId="77777777">
        <w:trPr>
          <w:trHeight w:val="484"/>
        </w:trPr>
        <w:tc>
          <w:tcPr>
            <w:tcW w:w="7331" w:type="dxa"/>
          </w:tcPr>
          <w:p w14:paraId="6CA3F34D" w14:textId="77777777" w:rsidR="00166888" w:rsidRDefault="00166E80">
            <w:pPr>
              <w:pStyle w:val="TableParagraph"/>
              <w:spacing w:before="1" w:line="240" w:lineRule="atLeast"/>
              <w:ind w:left="107"/>
              <w:rPr>
                <w:sz w:val="20"/>
              </w:rPr>
            </w:pPr>
            <w:r>
              <w:rPr>
                <w:sz w:val="20"/>
              </w:rPr>
              <w:t>Delegate Training (IMPACT, Foundations of IFRC, RDRT, ERU, CAP (FACT) or Operations Management Training) or equivalent experience</w:t>
            </w:r>
          </w:p>
        </w:tc>
        <w:tc>
          <w:tcPr>
            <w:tcW w:w="1409" w:type="dxa"/>
          </w:tcPr>
          <w:p w14:paraId="6CA3F34E" w14:textId="77777777" w:rsidR="00166888" w:rsidRDefault="00166E80">
            <w:pPr>
              <w:pStyle w:val="TableParagraph"/>
              <w:spacing w:before="1"/>
              <w:ind w:left="2"/>
              <w:jc w:val="center"/>
              <w:rPr>
                <w:rFonts w:ascii="Wingdings" w:hAnsi="Wingdings"/>
              </w:rPr>
            </w:pPr>
            <w:r>
              <w:rPr>
                <w:rFonts w:ascii="Wingdings" w:hAnsi="Wingdings"/>
              </w:rPr>
              <w:t></w:t>
            </w:r>
          </w:p>
        </w:tc>
        <w:tc>
          <w:tcPr>
            <w:tcW w:w="1468" w:type="dxa"/>
          </w:tcPr>
          <w:p w14:paraId="6CA3F34F" w14:textId="77777777" w:rsidR="00166888" w:rsidRDefault="00166888">
            <w:pPr>
              <w:pStyle w:val="TableParagraph"/>
              <w:rPr>
                <w:rFonts w:ascii="Times New Roman"/>
                <w:sz w:val="18"/>
              </w:rPr>
            </w:pPr>
          </w:p>
        </w:tc>
      </w:tr>
      <w:tr w:rsidR="00166888" w14:paraId="6CA3F354" w14:textId="77777777">
        <w:trPr>
          <w:trHeight w:val="350"/>
        </w:trPr>
        <w:tc>
          <w:tcPr>
            <w:tcW w:w="7331" w:type="dxa"/>
            <w:tcBorders>
              <w:top w:val="nil"/>
              <w:left w:val="nil"/>
              <w:bottom w:val="nil"/>
              <w:right w:val="nil"/>
            </w:tcBorders>
            <w:shd w:val="clear" w:color="auto" w:fill="A19C8D"/>
          </w:tcPr>
          <w:p w14:paraId="6CA3F351" w14:textId="77777777" w:rsidR="00166888" w:rsidRDefault="00166E80">
            <w:pPr>
              <w:pStyle w:val="TableParagraph"/>
              <w:spacing w:before="49"/>
              <w:ind w:left="112"/>
              <w:rPr>
                <w:b/>
                <w:sz w:val="20"/>
              </w:rPr>
            </w:pPr>
            <w:r>
              <w:rPr>
                <w:b/>
                <w:color w:val="FFFFFF"/>
                <w:sz w:val="20"/>
              </w:rPr>
              <w:t>Experience</w:t>
            </w:r>
          </w:p>
        </w:tc>
        <w:tc>
          <w:tcPr>
            <w:tcW w:w="1409" w:type="dxa"/>
            <w:tcBorders>
              <w:top w:val="nil"/>
              <w:left w:val="nil"/>
              <w:bottom w:val="nil"/>
              <w:right w:val="nil"/>
            </w:tcBorders>
            <w:shd w:val="clear" w:color="auto" w:fill="A19C8D"/>
          </w:tcPr>
          <w:p w14:paraId="6CA3F352" w14:textId="77777777" w:rsidR="00166888" w:rsidRDefault="00166E80">
            <w:pPr>
              <w:pStyle w:val="TableParagraph"/>
              <w:spacing w:before="49"/>
              <w:ind w:left="292"/>
              <w:rPr>
                <w:b/>
                <w:sz w:val="20"/>
              </w:rPr>
            </w:pPr>
            <w:r>
              <w:rPr>
                <w:b/>
                <w:color w:val="FFFFFF"/>
                <w:sz w:val="20"/>
              </w:rPr>
              <w:t>Required</w:t>
            </w:r>
          </w:p>
        </w:tc>
        <w:tc>
          <w:tcPr>
            <w:tcW w:w="1468" w:type="dxa"/>
            <w:tcBorders>
              <w:top w:val="nil"/>
              <w:left w:val="nil"/>
              <w:bottom w:val="nil"/>
              <w:right w:val="nil"/>
            </w:tcBorders>
            <w:shd w:val="clear" w:color="auto" w:fill="A19C8D"/>
          </w:tcPr>
          <w:p w14:paraId="6CA3F353" w14:textId="77777777" w:rsidR="00166888" w:rsidRDefault="00166E80">
            <w:pPr>
              <w:pStyle w:val="TableParagraph"/>
              <w:spacing w:before="49"/>
              <w:ind w:left="273"/>
              <w:rPr>
                <w:b/>
                <w:sz w:val="20"/>
              </w:rPr>
            </w:pPr>
            <w:r>
              <w:rPr>
                <w:b/>
                <w:color w:val="FFFFFF"/>
                <w:sz w:val="20"/>
              </w:rPr>
              <w:t>Preferred</w:t>
            </w:r>
          </w:p>
        </w:tc>
      </w:tr>
      <w:tr w:rsidR="00166888" w14:paraId="6CA3F358" w14:textId="77777777">
        <w:trPr>
          <w:trHeight w:val="340"/>
        </w:trPr>
        <w:tc>
          <w:tcPr>
            <w:tcW w:w="7331" w:type="dxa"/>
            <w:tcBorders>
              <w:top w:val="nil"/>
            </w:tcBorders>
          </w:tcPr>
          <w:p w14:paraId="6CA3F355" w14:textId="77777777" w:rsidR="00166888" w:rsidRDefault="00166E80">
            <w:pPr>
              <w:pStyle w:val="TableParagraph"/>
              <w:spacing w:before="1"/>
              <w:ind w:left="107"/>
              <w:rPr>
                <w:sz w:val="20"/>
              </w:rPr>
            </w:pPr>
            <w:r>
              <w:rPr>
                <w:sz w:val="20"/>
              </w:rPr>
              <w:t>At least 3 years’ experience in disaster management with CVA component</w:t>
            </w:r>
          </w:p>
        </w:tc>
        <w:tc>
          <w:tcPr>
            <w:tcW w:w="1409" w:type="dxa"/>
            <w:tcBorders>
              <w:top w:val="nil"/>
            </w:tcBorders>
          </w:tcPr>
          <w:p w14:paraId="6CA3F356" w14:textId="77777777" w:rsidR="00166888" w:rsidRDefault="00166E80">
            <w:pPr>
              <w:pStyle w:val="TableParagraph"/>
              <w:spacing w:before="49"/>
              <w:ind w:left="2"/>
              <w:jc w:val="center"/>
              <w:rPr>
                <w:rFonts w:ascii="Wingdings" w:hAnsi="Wingdings"/>
              </w:rPr>
            </w:pPr>
            <w:r>
              <w:rPr>
                <w:rFonts w:ascii="Wingdings" w:hAnsi="Wingdings"/>
              </w:rPr>
              <w:t></w:t>
            </w:r>
          </w:p>
        </w:tc>
        <w:tc>
          <w:tcPr>
            <w:tcW w:w="1468" w:type="dxa"/>
            <w:tcBorders>
              <w:top w:val="nil"/>
            </w:tcBorders>
          </w:tcPr>
          <w:p w14:paraId="6CA3F357" w14:textId="77777777" w:rsidR="00166888" w:rsidRDefault="00166888">
            <w:pPr>
              <w:pStyle w:val="TableParagraph"/>
              <w:rPr>
                <w:rFonts w:ascii="Times New Roman"/>
                <w:sz w:val="18"/>
              </w:rPr>
            </w:pPr>
          </w:p>
        </w:tc>
      </w:tr>
      <w:tr w:rsidR="00166888" w14:paraId="6CA3F35D" w14:textId="77777777">
        <w:trPr>
          <w:trHeight w:val="486"/>
        </w:trPr>
        <w:tc>
          <w:tcPr>
            <w:tcW w:w="7331" w:type="dxa"/>
          </w:tcPr>
          <w:p w14:paraId="6CA3F359" w14:textId="77777777" w:rsidR="00166888" w:rsidRDefault="00166E80">
            <w:pPr>
              <w:pStyle w:val="TableParagraph"/>
              <w:spacing w:before="1" w:line="243" w:lineRule="exact"/>
              <w:ind w:left="107"/>
              <w:rPr>
                <w:sz w:val="20"/>
              </w:rPr>
            </w:pPr>
            <w:r>
              <w:rPr>
                <w:sz w:val="20"/>
              </w:rPr>
              <w:t>At least three-year experience in disaster management or response in humanitarian</w:t>
            </w:r>
          </w:p>
          <w:p w14:paraId="6CA3F35A" w14:textId="77777777" w:rsidR="00166888" w:rsidRDefault="00166E80">
            <w:pPr>
              <w:pStyle w:val="TableParagraph"/>
              <w:spacing w:line="222" w:lineRule="exact"/>
              <w:ind w:left="107"/>
              <w:rPr>
                <w:sz w:val="20"/>
              </w:rPr>
            </w:pPr>
            <w:r>
              <w:rPr>
                <w:sz w:val="20"/>
              </w:rPr>
              <w:t>operations</w:t>
            </w:r>
          </w:p>
        </w:tc>
        <w:tc>
          <w:tcPr>
            <w:tcW w:w="1409" w:type="dxa"/>
          </w:tcPr>
          <w:p w14:paraId="6CA3F35B" w14:textId="77777777" w:rsidR="00166888" w:rsidRDefault="00166E80">
            <w:pPr>
              <w:pStyle w:val="TableParagraph"/>
              <w:spacing w:before="121"/>
              <w:ind w:left="2"/>
              <w:jc w:val="center"/>
              <w:rPr>
                <w:rFonts w:ascii="Wingdings" w:hAnsi="Wingdings"/>
              </w:rPr>
            </w:pPr>
            <w:r>
              <w:rPr>
                <w:rFonts w:ascii="Wingdings" w:hAnsi="Wingdings"/>
              </w:rPr>
              <w:t></w:t>
            </w:r>
          </w:p>
        </w:tc>
        <w:tc>
          <w:tcPr>
            <w:tcW w:w="1468" w:type="dxa"/>
          </w:tcPr>
          <w:p w14:paraId="6CA3F35C" w14:textId="77777777" w:rsidR="00166888" w:rsidRDefault="00166888">
            <w:pPr>
              <w:pStyle w:val="TableParagraph"/>
              <w:rPr>
                <w:rFonts w:ascii="Times New Roman"/>
                <w:sz w:val="18"/>
              </w:rPr>
            </w:pPr>
          </w:p>
        </w:tc>
      </w:tr>
      <w:tr w:rsidR="00166888" w14:paraId="6CA3F362" w14:textId="77777777">
        <w:trPr>
          <w:trHeight w:val="734"/>
        </w:trPr>
        <w:tc>
          <w:tcPr>
            <w:tcW w:w="7331" w:type="dxa"/>
          </w:tcPr>
          <w:p w14:paraId="6CA3F35E" w14:textId="77777777" w:rsidR="00166888" w:rsidRDefault="00166E80">
            <w:pPr>
              <w:pStyle w:val="TableParagraph"/>
              <w:spacing w:before="1" w:line="240" w:lineRule="atLeast"/>
              <w:ind w:left="107" w:right="96"/>
              <w:jc w:val="both"/>
              <w:rPr>
                <w:sz w:val="20"/>
              </w:rPr>
            </w:pPr>
            <w:r>
              <w:rPr>
                <w:sz w:val="20"/>
              </w:rPr>
              <w:t>Demonstrated experience in different aspects of CVA design and implementation (i.e.: CVA</w:t>
            </w:r>
            <w:r>
              <w:rPr>
                <w:spacing w:val="-8"/>
                <w:sz w:val="20"/>
              </w:rPr>
              <w:t xml:space="preserve"> </w:t>
            </w:r>
            <w:r>
              <w:rPr>
                <w:sz w:val="20"/>
              </w:rPr>
              <w:t>feasibility</w:t>
            </w:r>
            <w:r>
              <w:rPr>
                <w:spacing w:val="-7"/>
                <w:sz w:val="20"/>
              </w:rPr>
              <w:t xml:space="preserve"> </w:t>
            </w:r>
            <w:r>
              <w:rPr>
                <w:sz w:val="20"/>
              </w:rPr>
              <w:t>assessments,</w:t>
            </w:r>
            <w:r>
              <w:rPr>
                <w:spacing w:val="-9"/>
                <w:sz w:val="20"/>
              </w:rPr>
              <w:t xml:space="preserve"> </w:t>
            </w:r>
            <w:r>
              <w:rPr>
                <w:sz w:val="20"/>
              </w:rPr>
              <w:t>market</w:t>
            </w:r>
            <w:r>
              <w:rPr>
                <w:spacing w:val="-8"/>
                <w:sz w:val="20"/>
              </w:rPr>
              <w:t xml:space="preserve"> </w:t>
            </w:r>
            <w:r>
              <w:rPr>
                <w:sz w:val="20"/>
              </w:rPr>
              <w:t>analysis,</w:t>
            </w:r>
            <w:r>
              <w:rPr>
                <w:spacing w:val="-6"/>
                <w:sz w:val="20"/>
              </w:rPr>
              <w:t xml:space="preserve"> </w:t>
            </w:r>
            <w:r>
              <w:rPr>
                <w:sz w:val="20"/>
              </w:rPr>
              <w:t>response</w:t>
            </w:r>
            <w:r>
              <w:rPr>
                <w:spacing w:val="-9"/>
                <w:sz w:val="20"/>
              </w:rPr>
              <w:t xml:space="preserve"> </w:t>
            </w:r>
            <w:r>
              <w:rPr>
                <w:sz w:val="20"/>
              </w:rPr>
              <w:t>design</w:t>
            </w:r>
            <w:r>
              <w:rPr>
                <w:spacing w:val="-7"/>
                <w:sz w:val="20"/>
              </w:rPr>
              <w:t xml:space="preserve"> </w:t>
            </w:r>
            <w:r>
              <w:rPr>
                <w:sz w:val="20"/>
              </w:rPr>
              <w:t>including</w:t>
            </w:r>
            <w:r>
              <w:rPr>
                <w:spacing w:val="-7"/>
                <w:sz w:val="20"/>
              </w:rPr>
              <w:t xml:space="preserve"> </w:t>
            </w:r>
            <w:r>
              <w:rPr>
                <w:sz w:val="20"/>
              </w:rPr>
              <w:t>setting</w:t>
            </w:r>
            <w:r>
              <w:rPr>
                <w:spacing w:val="-8"/>
                <w:sz w:val="20"/>
              </w:rPr>
              <w:t xml:space="preserve"> </w:t>
            </w:r>
            <w:r>
              <w:rPr>
                <w:sz w:val="20"/>
              </w:rPr>
              <w:t>targeting criteria, transfer values and delivery mechanisms, encashment, and</w:t>
            </w:r>
            <w:r>
              <w:rPr>
                <w:spacing w:val="-9"/>
                <w:sz w:val="20"/>
              </w:rPr>
              <w:t xml:space="preserve"> </w:t>
            </w:r>
            <w:r>
              <w:rPr>
                <w:sz w:val="20"/>
              </w:rPr>
              <w:t>monitoring)</w:t>
            </w:r>
          </w:p>
        </w:tc>
        <w:tc>
          <w:tcPr>
            <w:tcW w:w="1409" w:type="dxa"/>
          </w:tcPr>
          <w:p w14:paraId="6CA3F35F" w14:textId="77777777" w:rsidR="00166888" w:rsidRDefault="00166888">
            <w:pPr>
              <w:pStyle w:val="TableParagraph"/>
              <w:spacing w:before="1"/>
              <w:rPr>
                <w:b/>
                <w:sz w:val="20"/>
              </w:rPr>
            </w:pPr>
          </w:p>
          <w:p w14:paraId="6CA3F360" w14:textId="77777777" w:rsidR="00166888" w:rsidRDefault="00166E80">
            <w:pPr>
              <w:pStyle w:val="TableParagraph"/>
              <w:spacing w:before="1"/>
              <w:ind w:left="2"/>
              <w:jc w:val="center"/>
              <w:rPr>
                <w:rFonts w:ascii="Wingdings" w:hAnsi="Wingdings"/>
              </w:rPr>
            </w:pPr>
            <w:r>
              <w:rPr>
                <w:rFonts w:ascii="Wingdings" w:hAnsi="Wingdings"/>
              </w:rPr>
              <w:t></w:t>
            </w:r>
          </w:p>
        </w:tc>
        <w:tc>
          <w:tcPr>
            <w:tcW w:w="1468" w:type="dxa"/>
          </w:tcPr>
          <w:p w14:paraId="6CA3F361" w14:textId="77777777" w:rsidR="00166888" w:rsidRDefault="00166888">
            <w:pPr>
              <w:pStyle w:val="TableParagraph"/>
              <w:rPr>
                <w:rFonts w:ascii="Times New Roman"/>
                <w:sz w:val="18"/>
              </w:rPr>
            </w:pPr>
          </w:p>
        </w:tc>
      </w:tr>
      <w:tr w:rsidR="00166888" w14:paraId="6CA3F366" w14:textId="77777777">
        <w:trPr>
          <w:trHeight w:val="340"/>
        </w:trPr>
        <w:tc>
          <w:tcPr>
            <w:tcW w:w="7331" w:type="dxa"/>
          </w:tcPr>
          <w:p w14:paraId="6CA3F363" w14:textId="77777777" w:rsidR="00166888" w:rsidRDefault="00166E80">
            <w:pPr>
              <w:pStyle w:val="TableParagraph"/>
              <w:spacing w:before="1"/>
              <w:ind w:left="107"/>
              <w:rPr>
                <w:sz w:val="20"/>
              </w:rPr>
            </w:pPr>
            <w:r>
              <w:rPr>
                <w:sz w:val="20"/>
              </w:rPr>
              <w:t>Experience in developing CVA responses that that are inclusive and gender sensitive</w:t>
            </w:r>
          </w:p>
        </w:tc>
        <w:tc>
          <w:tcPr>
            <w:tcW w:w="1409" w:type="dxa"/>
          </w:tcPr>
          <w:p w14:paraId="6CA3F364" w14:textId="77777777" w:rsidR="00166888" w:rsidRDefault="00166888">
            <w:pPr>
              <w:pStyle w:val="TableParagraph"/>
              <w:rPr>
                <w:rFonts w:ascii="Times New Roman"/>
                <w:sz w:val="18"/>
              </w:rPr>
            </w:pPr>
          </w:p>
        </w:tc>
        <w:tc>
          <w:tcPr>
            <w:tcW w:w="1468" w:type="dxa"/>
          </w:tcPr>
          <w:p w14:paraId="6CA3F365" w14:textId="77777777" w:rsidR="00166888" w:rsidRDefault="00166E80">
            <w:pPr>
              <w:pStyle w:val="TableParagraph"/>
              <w:spacing w:before="49"/>
              <w:ind w:left="6"/>
              <w:jc w:val="center"/>
              <w:rPr>
                <w:rFonts w:ascii="Wingdings" w:hAnsi="Wingdings"/>
              </w:rPr>
            </w:pPr>
            <w:r>
              <w:rPr>
                <w:rFonts w:ascii="Wingdings" w:hAnsi="Wingdings"/>
              </w:rPr>
              <w:t></w:t>
            </w:r>
          </w:p>
        </w:tc>
      </w:tr>
    </w:tbl>
    <w:p w14:paraId="6CA3F367" w14:textId="77777777" w:rsidR="00166888" w:rsidRDefault="00166888">
      <w:pPr>
        <w:pStyle w:val="BodyText"/>
        <w:spacing w:before="11"/>
        <w:rPr>
          <w:b/>
          <w:sz w:val="2"/>
        </w:rPr>
      </w:pPr>
    </w:p>
    <w:p w14:paraId="6CA3F368" w14:textId="77777777" w:rsidR="00166888" w:rsidRDefault="00810039">
      <w:pPr>
        <w:pStyle w:val="BodyText"/>
        <w:spacing w:line="20" w:lineRule="exact"/>
        <w:ind w:left="98"/>
        <w:rPr>
          <w:sz w:val="2"/>
        </w:rPr>
      </w:pPr>
      <w:r>
        <w:rPr>
          <w:sz w:val="2"/>
        </w:rPr>
      </w:r>
      <w:r>
        <w:rPr>
          <w:sz w:val="2"/>
        </w:rPr>
        <w:pict w14:anchorId="6CA3F44E">
          <v:group id="_x0000_s1026" style="width:517.55pt;height:.5pt;mso-position-horizontal-relative:char;mso-position-vertical-relative:line" coordsize="10351,10">
            <v:line id="_x0000_s1027" style="position:absolute" from="0,5" to="10351,5" strokecolor="#898175" strokeweight=".48pt"/>
            <w10:anchorlock/>
          </v:group>
        </w:pict>
      </w:r>
    </w:p>
    <w:p w14:paraId="6CA3F369" w14:textId="77777777" w:rsidR="00166888" w:rsidRDefault="00166888">
      <w:pPr>
        <w:spacing w:line="20" w:lineRule="exact"/>
        <w:rPr>
          <w:sz w:val="2"/>
        </w:rPr>
        <w:sectPr w:rsidR="00166888">
          <w:footerReference w:type="default" r:id="rId9"/>
          <w:pgSz w:w="11910" w:h="16840"/>
          <w:pgMar w:top="1500" w:right="520" w:bottom="420" w:left="720" w:header="0" w:footer="225" w:gutter="0"/>
          <w:cols w:space="720"/>
        </w:sectPr>
      </w:pPr>
    </w:p>
    <w:tbl>
      <w:tblPr>
        <w:tblW w:w="0" w:type="auto"/>
        <w:tblInd w:w="281" w:type="dxa"/>
        <w:tblBorders>
          <w:top w:val="single" w:sz="4" w:space="0" w:color="A19C8D"/>
          <w:left w:val="single" w:sz="4" w:space="0" w:color="A19C8D"/>
          <w:bottom w:val="single" w:sz="4" w:space="0" w:color="A19C8D"/>
          <w:right w:val="single" w:sz="4" w:space="0" w:color="A19C8D"/>
          <w:insideH w:val="single" w:sz="4" w:space="0" w:color="A19C8D"/>
          <w:insideV w:val="single" w:sz="4" w:space="0" w:color="A19C8D"/>
        </w:tblBorders>
        <w:tblLayout w:type="fixed"/>
        <w:tblCellMar>
          <w:left w:w="0" w:type="dxa"/>
          <w:right w:w="0" w:type="dxa"/>
        </w:tblCellMar>
        <w:tblLook w:val="01E0" w:firstRow="1" w:lastRow="1" w:firstColumn="1" w:lastColumn="1" w:noHBand="0" w:noVBand="0"/>
      </w:tblPr>
      <w:tblGrid>
        <w:gridCol w:w="7331"/>
        <w:gridCol w:w="1409"/>
        <w:gridCol w:w="144"/>
        <w:gridCol w:w="1325"/>
      </w:tblGrid>
      <w:tr w:rsidR="00166888" w14:paraId="6CA3F36E" w14:textId="77777777">
        <w:trPr>
          <w:trHeight w:val="487"/>
        </w:trPr>
        <w:tc>
          <w:tcPr>
            <w:tcW w:w="7331" w:type="dxa"/>
          </w:tcPr>
          <w:p w14:paraId="6CA3F36A" w14:textId="77777777" w:rsidR="00166888" w:rsidRDefault="00166E80">
            <w:pPr>
              <w:pStyle w:val="TableParagraph"/>
              <w:spacing w:line="243" w:lineRule="exact"/>
              <w:ind w:left="107"/>
              <w:rPr>
                <w:sz w:val="20"/>
              </w:rPr>
            </w:pPr>
            <w:r>
              <w:rPr>
                <w:sz w:val="20"/>
              </w:rPr>
              <w:lastRenderedPageBreak/>
              <w:t>Demonstrated experience in emergency response with early recovery / recovery</w:t>
            </w:r>
          </w:p>
          <w:p w14:paraId="6CA3F36B" w14:textId="77777777" w:rsidR="00166888" w:rsidRDefault="00166E80">
            <w:pPr>
              <w:pStyle w:val="TableParagraph"/>
              <w:spacing w:before="1" w:line="223" w:lineRule="exact"/>
              <w:ind w:left="107"/>
              <w:rPr>
                <w:sz w:val="20"/>
              </w:rPr>
            </w:pPr>
            <w:r>
              <w:rPr>
                <w:sz w:val="20"/>
              </w:rPr>
              <w:t>transition planning including integrated approaches to disaster management</w:t>
            </w:r>
          </w:p>
        </w:tc>
        <w:tc>
          <w:tcPr>
            <w:tcW w:w="1409" w:type="dxa"/>
          </w:tcPr>
          <w:p w14:paraId="6CA3F36C" w14:textId="77777777" w:rsidR="00166888" w:rsidRDefault="00166888">
            <w:pPr>
              <w:pStyle w:val="TableParagraph"/>
              <w:rPr>
                <w:rFonts w:ascii="Times New Roman"/>
                <w:sz w:val="18"/>
              </w:rPr>
            </w:pPr>
          </w:p>
        </w:tc>
        <w:tc>
          <w:tcPr>
            <w:tcW w:w="1469" w:type="dxa"/>
            <w:gridSpan w:val="2"/>
          </w:tcPr>
          <w:p w14:paraId="6CA3F36D" w14:textId="77777777" w:rsidR="00166888" w:rsidRDefault="00166E80">
            <w:pPr>
              <w:pStyle w:val="TableParagraph"/>
              <w:spacing w:before="121"/>
              <w:ind w:left="5"/>
              <w:jc w:val="center"/>
              <w:rPr>
                <w:rFonts w:ascii="Wingdings" w:hAnsi="Wingdings"/>
              </w:rPr>
            </w:pPr>
            <w:r>
              <w:rPr>
                <w:rFonts w:ascii="Wingdings" w:hAnsi="Wingdings"/>
              </w:rPr>
              <w:t></w:t>
            </w:r>
          </w:p>
        </w:tc>
      </w:tr>
      <w:tr w:rsidR="00166888" w14:paraId="6CA3F372" w14:textId="77777777">
        <w:trPr>
          <w:trHeight w:val="489"/>
        </w:trPr>
        <w:tc>
          <w:tcPr>
            <w:tcW w:w="7331" w:type="dxa"/>
          </w:tcPr>
          <w:p w14:paraId="6CA3F36F" w14:textId="77777777" w:rsidR="00166888" w:rsidRDefault="00166E80">
            <w:pPr>
              <w:pStyle w:val="TableParagraph"/>
              <w:spacing w:before="1" w:line="240" w:lineRule="atLeast"/>
              <w:ind w:left="107" w:right="16"/>
              <w:rPr>
                <w:sz w:val="20"/>
              </w:rPr>
            </w:pPr>
            <w:r>
              <w:rPr>
                <w:sz w:val="20"/>
              </w:rPr>
              <w:t>Experience of providing on the job coaching and training of national staff and volunteers on CVA</w:t>
            </w:r>
          </w:p>
        </w:tc>
        <w:tc>
          <w:tcPr>
            <w:tcW w:w="1409" w:type="dxa"/>
          </w:tcPr>
          <w:p w14:paraId="6CA3F370" w14:textId="77777777" w:rsidR="00166888" w:rsidRDefault="00166888">
            <w:pPr>
              <w:pStyle w:val="TableParagraph"/>
              <w:rPr>
                <w:rFonts w:ascii="Times New Roman"/>
                <w:sz w:val="18"/>
              </w:rPr>
            </w:pPr>
          </w:p>
        </w:tc>
        <w:tc>
          <w:tcPr>
            <w:tcW w:w="1469" w:type="dxa"/>
            <w:gridSpan w:val="2"/>
          </w:tcPr>
          <w:p w14:paraId="6CA3F371" w14:textId="77777777" w:rsidR="00166888" w:rsidRDefault="00166E80">
            <w:pPr>
              <w:pStyle w:val="TableParagraph"/>
              <w:spacing w:before="123"/>
              <w:ind w:left="5"/>
              <w:jc w:val="center"/>
              <w:rPr>
                <w:rFonts w:ascii="Wingdings" w:hAnsi="Wingdings"/>
              </w:rPr>
            </w:pPr>
            <w:r>
              <w:rPr>
                <w:rFonts w:ascii="Wingdings" w:hAnsi="Wingdings"/>
              </w:rPr>
              <w:t></w:t>
            </w:r>
          </w:p>
        </w:tc>
      </w:tr>
      <w:tr w:rsidR="00166888" w14:paraId="6CA3F376" w14:textId="77777777">
        <w:trPr>
          <w:trHeight w:val="350"/>
        </w:trPr>
        <w:tc>
          <w:tcPr>
            <w:tcW w:w="7331" w:type="dxa"/>
            <w:tcBorders>
              <w:top w:val="nil"/>
              <w:left w:val="nil"/>
              <w:bottom w:val="nil"/>
              <w:right w:val="nil"/>
            </w:tcBorders>
            <w:shd w:val="clear" w:color="auto" w:fill="A19C8D"/>
          </w:tcPr>
          <w:p w14:paraId="6CA3F373" w14:textId="77777777" w:rsidR="00166888" w:rsidRDefault="00166E80">
            <w:pPr>
              <w:pStyle w:val="TableParagraph"/>
              <w:spacing w:before="49"/>
              <w:ind w:left="112"/>
              <w:rPr>
                <w:b/>
                <w:sz w:val="20"/>
              </w:rPr>
            </w:pPr>
            <w:r>
              <w:rPr>
                <w:b/>
                <w:color w:val="FFFFFF"/>
                <w:sz w:val="20"/>
              </w:rPr>
              <w:t>Knowledge and Skills</w:t>
            </w:r>
          </w:p>
        </w:tc>
        <w:tc>
          <w:tcPr>
            <w:tcW w:w="1553" w:type="dxa"/>
            <w:gridSpan w:val="2"/>
            <w:tcBorders>
              <w:top w:val="nil"/>
              <w:left w:val="nil"/>
              <w:bottom w:val="nil"/>
              <w:right w:val="nil"/>
            </w:tcBorders>
            <w:shd w:val="clear" w:color="auto" w:fill="A19C8D"/>
          </w:tcPr>
          <w:p w14:paraId="6CA3F374" w14:textId="77777777" w:rsidR="00166888" w:rsidRDefault="00166E80">
            <w:pPr>
              <w:pStyle w:val="TableParagraph"/>
              <w:spacing w:before="49"/>
              <w:ind w:left="110"/>
              <w:rPr>
                <w:b/>
                <w:sz w:val="20"/>
              </w:rPr>
            </w:pPr>
            <w:r>
              <w:rPr>
                <w:b/>
                <w:color w:val="FFFFFF"/>
                <w:sz w:val="20"/>
              </w:rPr>
              <w:t>Required</w:t>
            </w:r>
          </w:p>
        </w:tc>
        <w:tc>
          <w:tcPr>
            <w:tcW w:w="1325" w:type="dxa"/>
            <w:tcBorders>
              <w:top w:val="nil"/>
              <w:left w:val="nil"/>
              <w:bottom w:val="nil"/>
              <w:right w:val="nil"/>
            </w:tcBorders>
            <w:shd w:val="clear" w:color="auto" w:fill="A19C8D"/>
          </w:tcPr>
          <w:p w14:paraId="6CA3F375" w14:textId="77777777" w:rsidR="00166888" w:rsidRDefault="00166E80">
            <w:pPr>
              <w:pStyle w:val="TableParagraph"/>
              <w:spacing w:before="49"/>
              <w:ind w:left="113"/>
              <w:rPr>
                <w:b/>
                <w:sz w:val="20"/>
              </w:rPr>
            </w:pPr>
            <w:r>
              <w:rPr>
                <w:b/>
                <w:color w:val="FFFFFF"/>
                <w:sz w:val="20"/>
              </w:rPr>
              <w:t>Preferred</w:t>
            </w:r>
          </w:p>
        </w:tc>
      </w:tr>
      <w:tr w:rsidR="00166888" w14:paraId="6CA3F37A" w14:textId="77777777">
        <w:trPr>
          <w:trHeight w:val="338"/>
        </w:trPr>
        <w:tc>
          <w:tcPr>
            <w:tcW w:w="7331" w:type="dxa"/>
            <w:tcBorders>
              <w:top w:val="nil"/>
            </w:tcBorders>
          </w:tcPr>
          <w:p w14:paraId="6CA3F377" w14:textId="77777777" w:rsidR="00166888" w:rsidRDefault="00166E80">
            <w:pPr>
              <w:pStyle w:val="TableParagraph"/>
              <w:spacing w:before="49"/>
              <w:ind w:left="107"/>
              <w:rPr>
                <w:sz w:val="20"/>
              </w:rPr>
            </w:pPr>
            <w:r>
              <w:rPr>
                <w:sz w:val="20"/>
              </w:rPr>
              <w:t>Knowledge of cash preparedness and cash readiness concepts</w:t>
            </w:r>
          </w:p>
        </w:tc>
        <w:tc>
          <w:tcPr>
            <w:tcW w:w="1553" w:type="dxa"/>
            <w:gridSpan w:val="2"/>
            <w:tcBorders>
              <w:top w:val="nil"/>
            </w:tcBorders>
          </w:tcPr>
          <w:p w14:paraId="6CA3F378" w14:textId="77777777" w:rsidR="00166888" w:rsidRDefault="00166E80">
            <w:pPr>
              <w:pStyle w:val="TableParagraph"/>
              <w:spacing w:before="49"/>
              <w:ind w:left="2"/>
              <w:jc w:val="center"/>
              <w:rPr>
                <w:rFonts w:ascii="Wingdings" w:hAnsi="Wingdings"/>
              </w:rPr>
            </w:pPr>
            <w:r>
              <w:rPr>
                <w:rFonts w:ascii="Wingdings" w:hAnsi="Wingdings"/>
              </w:rPr>
              <w:t></w:t>
            </w:r>
          </w:p>
        </w:tc>
        <w:tc>
          <w:tcPr>
            <w:tcW w:w="1325" w:type="dxa"/>
            <w:tcBorders>
              <w:top w:val="nil"/>
            </w:tcBorders>
          </w:tcPr>
          <w:p w14:paraId="6CA3F379" w14:textId="77777777" w:rsidR="00166888" w:rsidRDefault="00166888">
            <w:pPr>
              <w:pStyle w:val="TableParagraph"/>
              <w:rPr>
                <w:rFonts w:ascii="Times New Roman"/>
                <w:sz w:val="18"/>
              </w:rPr>
            </w:pPr>
          </w:p>
        </w:tc>
      </w:tr>
      <w:tr w:rsidR="00166888" w14:paraId="6CA3F37E" w14:textId="77777777">
        <w:trPr>
          <w:trHeight w:val="340"/>
        </w:trPr>
        <w:tc>
          <w:tcPr>
            <w:tcW w:w="7331" w:type="dxa"/>
          </w:tcPr>
          <w:p w14:paraId="6CA3F37B" w14:textId="77777777" w:rsidR="00166888" w:rsidRDefault="00166E80">
            <w:pPr>
              <w:pStyle w:val="TableParagraph"/>
              <w:spacing w:before="49"/>
              <w:ind w:left="107"/>
              <w:rPr>
                <w:sz w:val="20"/>
              </w:rPr>
            </w:pPr>
            <w:r>
              <w:rPr>
                <w:sz w:val="20"/>
              </w:rPr>
              <w:t>Knowledge of integrated approaches to disaster response</w:t>
            </w:r>
          </w:p>
        </w:tc>
        <w:tc>
          <w:tcPr>
            <w:tcW w:w="1553" w:type="dxa"/>
            <w:gridSpan w:val="2"/>
          </w:tcPr>
          <w:p w14:paraId="6CA3F37C" w14:textId="77777777" w:rsidR="00166888" w:rsidRDefault="00166E80">
            <w:pPr>
              <w:pStyle w:val="TableParagraph"/>
              <w:spacing w:before="49"/>
              <w:ind w:left="2"/>
              <w:jc w:val="center"/>
              <w:rPr>
                <w:rFonts w:ascii="Wingdings" w:hAnsi="Wingdings"/>
              </w:rPr>
            </w:pPr>
            <w:r>
              <w:rPr>
                <w:rFonts w:ascii="Wingdings" w:hAnsi="Wingdings"/>
              </w:rPr>
              <w:t></w:t>
            </w:r>
          </w:p>
        </w:tc>
        <w:tc>
          <w:tcPr>
            <w:tcW w:w="1325" w:type="dxa"/>
          </w:tcPr>
          <w:p w14:paraId="6CA3F37D" w14:textId="77777777" w:rsidR="00166888" w:rsidRDefault="00166888">
            <w:pPr>
              <w:pStyle w:val="TableParagraph"/>
              <w:rPr>
                <w:rFonts w:ascii="Times New Roman"/>
                <w:sz w:val="18"/>
              </w:rPr>
            </w:pPr>
          </w:p>
        </w:tc>
      </w:tr>
      <w:tr w:rsidR="00166888" w14:paraId="6CA3F382" w14:textId="77777777">
        <w:trPr>
          <w:trHeight w:val="340"/>
        </w:trPr>
        <w:tc>
          <w:tcPr>
            <w:tcW w:w="7331" w:type="dxa"/>
          </w:tcPr>
          <w:p w14:paraId="6CA3F37F" w14:textId="77777777" w:rsidR="00166888" w:rsidRDefault="00166E80">
            <w:pPr>
              <w:pStyle w:val="TableParagraph"/>
              <w:spacing w:before="49"/>
              <w:ind w:left="107"/>
              <w:rPr>
                <w:sz w:val="20"/>
              </w:rPr>
            </w:pPr>
            <w:r>
              <w:rPr>
                <w:sz w:val="20"/>
              </w:rPr>
              <w:t>Knowledge of RCRC Movement CVA tools and guidance</w:t>
            </w:r>
          </w:p>
        </w:tc>
        <w:tc>
          <w:tcPr>
            <w:tcW w:w="1553" w:type="dxa"/>
            <w:gridSpan w:val="2"/>
          </w:tcPr>
          <w:p w14:paraId="6CA3F380" w14:textId="77777777" w:rsidR="00166888" w:rsidRDefault="00166E80">
            <w:pPr>
              <w:pStyle w:val="TableParagraph"/>
              <w:spacing w:before="1"/>
              <w:ind w:left="2"/>
              <w:jc w:val="center"/>
              <w:rPr>
                <w:rFonts w:ascii="Wingdings" w:hAnsi="Wingdings"/>
              </w:rPr>
            </w:pPr>
            <w:r>
              <w:rPr>
                <w:rFonts w:ascii="Wingdings" w:hAnsi="Wingdings"/>
              </w:rPr>
              <w:t></w:t>
            </w:r>
          </w:p>
        </w:tc>
        <w:tc>
          <w:tcPr>
            <w:tcW w:w="1325" w:type="dxa"/>
          </w:tcPr>
          <w:p w14:paraId="6CA3F381" w14:textId="77777777" w:rsidR="00166888" w:rsidRDefault="00166888">
            <w:pPr>
              <w:pStyle w:val="TableParagraph"/>
              <w:rPr>
                <w:rFonts w:ascii="Times New Roman"/>
                <w:sz w:val="18"/>
              </w:rPr>
            </w:pPr>
          </w:p>
        </w:tc>
      </w:tr>
      <w:tr w:rsidR="00166888" w14:paraId="6CA3F386" w14:textId="77777777">
        <w:trPr>
          <w:trHeight w:val="489"/>
        </w:trPr>
        <w:tc>
          <w:tcPr>
            <w:tcW w:w="7331" w:type="dxa"/>
          </w:tcPr>
          <w:p w14:paraId="6CA3F383" w14:textId="77777777" w:rsidR="00166888" w:rsidRDefault="00166E80">
            <w:pPr>
              <w:pStyle w:val="TableParagraph"/>
              <w:spacing w:before="1" w:line="240" w:lineRule="atLeast"/>
              <w:ind w:left="107"/>
              <w:rPr>
                <w:sz w:val="20"/>
              </w:rPr>
            </w:pPr>
            <w:r>
              <w:rPr>
                <w:sz w:val="20"/>
              </w:rPr>
              <w:t>Understanding of CVA stakeholders in the NS, RCRC Movement, government, private sector</w:t>
            </w:r>
          </w:p>
        </w:tc>
        <w:tc>
          <w:tcPr>
            <w:tcW w:w="1553" w:type="dxa"/>
            <w:gridSpan w:val="2"/>
          </w:tcPr>
          <w:p w14:paraId="6CA3F384" w14:textId="77777777" w:rsidR="00166888" w:rsidRDefault="00166E80">
            <w:pPr>
              <w:pStyle w:val="TableParagraph"/>
              <w:spacing w:before="1"/>
              <w:ind w:left="2"/>
              <w:jc w:val="center"/>
              <w:rPr>
                <w:rFonts w:ascii="Wingdings" w:hAnsi="Wingdings"/>
              </w:rPr>
            </w:pPr>
            <w:r>
              <w:rPr>
                <w:rFonts w:ascii="Wingdings" w:hAnsi="Wingdings"/>
              </w:rPr>
              <w:t></w:t>
            </w:r>
          </w:p>
        </w:tc>
        <w:tc>
          <w:tcPr>
            <w:tcW w:w="1325" w:type="dxa"/>
          </w:tcPr>
          <w:p w14:paraId="6CA3F385" w14:textId="77777777" w:rsidR="00166888" w:rsidRDefault="00166888">
            <w:pPr>
              <w:pStyle w:val="TableParagraph"/>
              <w:rPr>
                <w:rFonts w:ascii="Times New Roman"/>
                <w:sz w:val="18"/>
              </w:rPr>
            </w:pPr>
          </w:p>
        </w:tc>
      </w:tr>
      <w:tr w:rsidR="00166888" w14:paraId="6CA3F38A" w14:textId="77777777">
        <w:trPr>
          <w:trHeight w:val="340"/>
        </w:trPr>
        <w:tc>
          <w:tcPr>
            <w:tcW w:w="7331" w:type="dxa"/>
          </w:tcPr>
          <w:p w14:paraId="6CA3F387" w14:textId="77777777" w:rsidR="00166888" w:rsidRDefault="00166E80">
            <w:pPr>
              <w:pStyle w:val="TableParagraph"/>
              <w:spacing w:before="49"/>
              <w:ind w:left="107"/>
              <w:rPr>
                <w:sz w:val="20"/>
              </w:rPr>
            </w:pPr>
            <w:r>
              <w:rPr>
                <w:sz w:val="20"/>
              </w:rPr>
              <w:t>Understanding and use of various beneficiary registration methods and systems</w:t>
            </w:r>
          </w:p>
        </w:tc>
        <w:tc>
          <w:tcPr>
            <w:tcW w:w="1553" w:type="dxa"/>
            <w:gridSpan w:val="2"/>
          </w:tcPr>
          <w:p w14:paraId="6CA3F388" w14:textId="77777777" w:rsidR="00166888" w:rsidRDefault="00166E80">
            <w:pPr>
              <w:pStyle w:val="TableParagraph"/>
              <w:spacing w:before="1"/>
              <w:ind w:left="2"/>
              <w:jc w:val="center"/>
              <w:rPr>
                <w:rFonts w:ascii="Wingdings" w:hAnsi="Wingdings"/>
              </w:rPr>
            </w:pPr>
            <w:r>
              <w:rPr>
                <w:rFonts w:ascii="Wingdings" w:hAnsi="Wingdings"/>
              </w:rPr>
              <w:t></w:t>
            </w:r>
          </w:p>
        </w:tc>
        <w:tc>
          <w:tcPr>
            <w:tcW w:w="1325" w:type="dxa"/>
          </w:tcPr>
          <w:p w14:paraId="6CA3F389" w14:textId="77777777" w:rsidR="00166888" w:rsidRDefault="00166888">
            <w:pPr>
              <w:pStyle w:val="TableParagraph"/>
              <w:rPr>
                <w:rFonts w:ascii="Times New Roman"/>
                <w:sz w:val="18"/>
              </w:rPr>
            </w:pPr>
          </w:p>
        </w:tc>
      </w:tr>
      <w:tr w:rsidR="00166888" w14:paraId="6CA3F38F" w14:textId="77777777">
        <w:trPr>
          <w:trHeight w:val="486"/>
        </w:trPr>
        <w:tc>
          <w:tcPr>
            <w:tcW w:w="7331" w:type="dxa"/>
          </w:tcPr>
          <w:p w14:paraId="6CA3F38B" w14:textId="77777777" w:rsidR="00166888" w:rsidRDefault="00166E80">
            <w:pPr>
              <w:pStyle w:val="TableParagraph"/>
              <w:spacing w:line="243" w:lineRule="exact"/>
              <w:ind w:left="107"/>
              <w:rPr>
                <w:sz w:val="20"/>
              </w:rPr>
            </w:pPr>
            <w:r>
              <w:rPr>
                <w:sz w:val="20"/>
              </w:rPr>
              <w:t>Knowledge of feedback and response mechanism, including of appropriate methods of</w:t>
            </w:r>
          </w:p>
          <w:p w14:paraId="6CA3F38C" w14:textId="77777777" w:rsidR="00166888" w:rsidRDefault="00166E80">
            <w:pPr>
              <w:pStyle w:val="TableParagraph"/>
              <w:spacing w:line="223" w:lineRule="exact"/>
              <w:ind w:left="107"/>
              <w:rPr>
                <w:sz w:val="20"/>
              </w:rPr>
            </w:pPr>
            <w:r>
              <w:rPr>
                <w:sz w:val="20"/>
              </w:rPr>
              <w:t>beneficiary communication and channels.</w:t>
            </w:r>
          </w:p>
        </w:tc>
        <w:tc>
          <w:tcPr>
            <w:tcW w:w="1553" w:type="dxa"/>
            <w:gridSpan w:val="2"/>
          </w:tcPr>
          <w:p w14:paraId="6CA3F38D" w14:textId="77777777" w:rsidR="00166888" w:rsidRDefault="00166E80">
            <w:pPr>
              <w:pStyle w:val="TableParagraph"/>
              <w:spacing w:before="1"/>
              <w:ind w:left="2"/>
              <w:jc w:val="center"/>
              <w:rPr>
                <w:rFonts w:ascii="Wingdings" w:hAnsi="Wingdings"/>
              </w:rPr>
            </w:pPr>
            <w:r>
              <w:rPr>
                <w:rFonts w:ascii="Wingdings" w:hAnsi="Wingdings"/>
              </w:rPr>
              <w:t></w:t>
            </w:r>
          </w:p>
        </w:tc>
        <w:tc>
          <w:tcPr>
            <w:tcW w:w="1325" w:type="dxa"/>
          </w:tcPr>
          <w:p w14:paraId="6CA3F38E" w14:textId="77777777" w:rsidR="00166888" w:rsidRDefault="00166888">
            <w:pPr>
              <w:pStyle w:val="TableParagraph"/>
              <w:rPr>
                <w:rFonts w:ascii="Times New Roman"/>
                <w:sz w:val="18"/>
              </w:rPr>
            </w:pPr>
          </w:p>
        </w:tc>
      </w:tr>
      <w:tr w:rsidR="00166888" w14:paraId="6CA3F393" w14:textId="77777777">
        <w:trPr>
          <w:trHeight w:val="340"/>
        </w:trPr>
        <w:tc>
          <w:tcPr>
            <w:tcW w:w="7331" w:type="dxa"/>
          </w:tcPr>
          <w:p w14:paraId="6CA3F390" w14:textId="77777777" w:rsidR="00166888" w:rsidRDefault="00166E80">
            <w:pPr>
              <w:pStyle w:val="TableParagraph"/>
              <w:spacing w:before="49"/>
              <w:ind w:left="107"/>
              <w:rPr>
                <w:sz w:val="20"/>
              </w:rPr>
            </w:pPr>
            <w:r>
              <w:rPr>
                <w:sz w:val="20"/>
              </w:rPr>
              <w:t>Self-sufficient in computers (Windows, spreadsheets, word processing)</w:t>
            </w:r>
          </w:p>
        </w:tc>
        <w:tc>
          <w:tcPr>
            <w:tcW w:w="1553" w:type="dxa"/>
            <w:gridSpan w:val="2"/>
          </w:tcPr>
          <w:p w14:paraId="6CA3F391" w14:textId="77777777" w:rsidR="00166888" w:rsidRDefault="00166E80">
            <w:pPr>
              <w:pStyle w:val="TableParagraph"/>
              <w:spacing w:before="1"/>
              <w:ind w:left="2"/>
              <w:jc w:val="center"/>
              <w:rPr>
                <w:rFonts w:ascii="Wingdings" w:hAnsi="Wingdings"/>
              </w:rPr>
            </w:pPr>
            <w:r>
              <w:rPr>
                <w:rFonts w:ascii="Wingdings" w:hAnsi="Wingdings"/>
              </w:rPr>
              <w:t></w:t>
            </w:r>
          </w:p>
        </w:tc>
        <w:tc>
          <w:tcPr>
            <w:tcW w:w="1325" w:type="dxa"/>
          </w:tcPr>
          <w:p w14:paraId="6CA3F392" w14:textId="77777777" w:rsidR="00166888" w:rsidRDefault="00166888">
            <w:pPr>
              <w:pStyle w:val="TableParagraph"/>
              <w:rPr>
                <w:rFonts w:ascii="Times New Roman"/>
                <w:sz w:val="18"/>
              </w:rPr>
            </w:pPr>
          </w:p>
        </w:tc>
      </w:tr>
      <w:tr w:rsidR="00166888" w14:paraId="6CA3F397" w14:textId="77777777">
        <w:trPr>
          <w:trHeight w:val="340"/>
        </w:trPr>
        <w:tc>
          <w:tcPr>
            <w:tcW w:w="7331" w:type="dxa"/>
          </w:tcPr>
          <w:p w14:paraId="6CA3F394" w14:textId="77777777" w:rsidR="00166888" w:rsidRDefault="00166E80">
            <w:pPr>
              <w:pStyle w:val="TableParagraph"/>
              <w:spacing w:before="50"/>
              <w:ind w:left="107"/>
              <w:rPr>
                <w:sz w:val="20"/>
              </w:rPr>
            </w:pPr>
            <w:r>
              <w:rPr>
                <w:sz w:val="20"/>
              </w:rPr>
              <w:t>Ability to transfer knowledge, skills, and/or abilities to staff and volunteers.</w:t>
            </w:r>
          </w:p>
        </w:tc>
        <w:tc>
          <w:tcPr>
            <w:tcW w:w="1553" w:type="dxa"/>
            <w:gridSpan w:val="2"/>
          </w:tcPr>
          <w:p w14:paraId="6CA3F395" w14:textId="77777777" w:rsidR="00166888" w:rsidRDefault="00166E80">
            <w:pPr>
              <w:pStyle w:val="TableParagraph"/>
              <w:spacing w:before="2"/>
              <w:ind w:left="2"/>
              <w:jc w:val="center"/>
              <w:rPr>
                <w:rFonts w:ascii="Wingdings" w:hAnsi="Wingdings"/>
              </w:rPr>
            </w:pPr>
            <w:r>
              <w:rPr>
                <w:rFonts w:ascii="Wingdings" w:hAnsi="Wingdings"/>
              </w:rPr>
              <w:t></w:t>
            </w:r>
          </w:p>
        </w:tc>
        <w:tc>
          <w:tcPr>
            <w:tcW w:w="1325" w:type="dxa"/>
          </w:tcPr>
          <w:p w14:paraId="6CA3F396" w14:textId="77777777" w:rsidR="00166888" w:rsidRDefault="00166888">
            <w:pPr>
              <w:pStyle w:val="TableParagraph"/>
              <w:rPr>
                <w:rFonts w:ascii="Times New Roman"/>
                <w:sz w:val="18"/>
              </w:rPr>
            </w:pPr>
          </w:p>
        </w:tc>
      </w:tr>
    </w:tbl>
    <w:p w14:paraId="6CA3F398" w14:textId="77777777" w:rsidR="00166888" w:rsidRDefault="00166888">
      <w:pPr>
        <w:pStyle w:val="BodyText"/>
        <w:rPr>
          <w:b/>
        </w:rPr>
      </w:pPr>
    </w:p>
    <w:p w14:paraId="6CA3F399" w14:textId="77777777" w:rsidR="00166888" w:rsidRDefault="00166888">
      <w:pPr>
        <w:pStyle w:val="BodyText"/>
        <w:spacing w:before="10" w:after="1"/>
        <w:rPr>
          <w:b/>
        </w:rPr>
      </w:pPr>
    </w:p>
    <w:tbl>
      <w:tblPr>
        <w:tblW w:w="5000" w:type="pct"/>
        <w:tblBorders>
          <w:top w:val="single" w:sz="4" w:space="0" w:color="A19C8D"/>
          <w:left w:val="single" w:sz="4" w:space="0" w:color="A19C8D"/>
          <w:bottom w:val="single" w:sz="4" w:space="0" w:color="A19C8D"/>
          <w:right w:val="single" w:sz="4" w:space="0" w:color="A19C8D"/>
          <w:insideH w:val="single" w:sz="4" w:space="0" w:color="A19C8D"/>
          <w:insideV w:val="single" w:sz="4" w:space="0" w:color="A19C8D"/>
        </w:tblBorders>
        <w:tblLayout w:type="fixed"/>
        <w:tblCellMar>
          <w:left w:w="0" w:type="dxa"/>
          <w:right w:w="0" w:type="dxa"/>
        </w:tblCellMar>
        <w:tblLook w:val="01E0" w:firstRow="1" w:lastRow="1" w:firstColumn="1" w:lastColumn="1" w:noHBand="0" w:noVBand="0"/>
      </w:tblPr>
      <w:tblGrid>
        <w:gridCol w:w="5242"/>
        <w:gridCol w:w="1563"/>
        <w:gridCol w:w="1475"/>
        <w:gridCol w:w="1195"/>
        <w:gridCol w:w="1195"/>
      </w:tblGrid>
      <w:tr w:rsidR="00BE7360" w14:paraId="6CA3F39E" w14:textId="77777777" w:rsidTr="00A76D7E">
        <w:trPr>
          <w:trHeight w:val="350"/>
        </w:trPr>
        <w:tc>
          <w:tcPr>
            <w:tcW w:w="2456" w:type="pct"/>
            <w:tcBorders>
              <w:top w:val="nil"/>
              <w:left w:val="nil"/>
              <w:bottom w:val="nil"/>
              <w:right w:val="nil"/>
            </w:tcBorders>
            <w:shd w:val="clear" w:color="auto" w:fill="A19C8D"/>
          </w:tcPr>
          <w:p w14:paraId="6CA3F39A" w14:textId="77777777" w:rsidR="00BE7360" w:rsidRDefault="00BE7360">
            <w:pPr>
              <w:pStyle w:val="TableParagraph"/>
              <w:spacing w:before="49"/>
              <w:ind w:left="112"/>
              <w:rPr>
                <w:b/>
                <w:sz w:val="20"/>
              </w:rPr>
            </w:pPr>
            <w:r>
              <w:rPr>
                <w:b/>
                <w:color w:val="FFFFFF"/>
                <w:sz w:val="20"/>
              </w:rPr>
              <w:t>Technical Competencies - Cash Competency Framework</w:t>
            </w:r>
          </w:p>
        </w:tc>
        <w:tc>
          <w:tcPr>
            <w:tcW w:w="732" w:type="pct"/>
            <w:tcBorders>
              <w:top w:val="nil"/>
              <w:left w:val="nil"/>
              <w:bottom w:val="nil"/>
              <w:right w:val="nil"/>
            </w:tcBorders>
            <w:shd w:val="clear" w:color="auto" w:fill="A19C8D"/>
          </w:tcPr>
          <w:p w14:paraId="35B90BB6" w14:textId="538D38E1" w:rsidR="00BE7360" w:rsidRDefault="00A76D7E">
            <w:pPr>
              <w:pStyle w:val="TableParagraph"/>
              <w:spacing w:before="35"/>
              <w:ind w:left="316" w:right="309"/>
              <w:jc w:val="center"/>
              <w:rPr>
                <w:b/>
                <w:color w:val="FFFFFF"/>
              </w:rPr>
            </w:pPr>
            <w:r>
              <w:rPr>
                <w:b/>
                <w:color w:val="FFFFFF"/>
              </w:rPr>
              <w:t>Found</w:t>
            </w:r>
            <w:r w:rsidR="00566A40">
              <w:rPr>
                <w:b/>
                <w:color w:val="FFFFFF"/>
              </w:rPr>
              <w:t>.</w:t>
            </w:r>
          </w:p>
        </w:tc>
        <w:tc>
          <w:tcPr>
            <w:tcW w:w="691" w:type="pct"/>
            <w:tcBorders>
              <w:top w:val="nil"/>
              <w:left w:val="nil"/>
              <w:bottom w:val="nil"/>
              <w:right w:val="nil"/>
            </w:tcBorders>
            <w:shd w:val="clear" w:color="auto" w:fill="A19C8D"/>
          </w:tcPr>
          <w:p w14:paraId="6CA3F39B" w14:textId="0544A6A0" w:rsidR="00BE7360" w:rsidRDefault="00BE7360">
            <w:pPr>
              <w:pStyle w:val="TableParagraph"/>
              <w:spacing w:before="35"/>
              <w:ind w:left="316" w:right="309"/>
              <w:jc w:val="center"/>
              <w:rPr>
                <w:b/>
              </w:rPr>
            </w:pPr>
            <w:r>
              <w:rPr>
                <w:b/>
                <w:color w:val="FFFFFF"/>
              </w:rPr>
              <w:t>Tier 1</w:t>
            </w:r>
          </w:p>
        </w:tc>
        <w:tc>
          <w:tcPr>
            <w:tcW w:w="560" w:type="pct"/>
            <w:tcBorders>
              <w:top w:val="nil"/>
              <w:left w:val="nil"/>
              <w:bottom w:val="nil"/>
              <w:right w:val="nil"/>
            </w:tcBorders>
            <w:shd w:val="clear" w:color="auto" w:fill="A19C8D"/>
          </w:tcPr>
          <w:p w14:paraId="6CA3F39C" w14:textId="77777777" w:rsidR="00BE7360" w:rsidRDefault="00BE7360">
            <w:pPr>
              <w:pStyle w:val="TableParagraph"/>
              <w:spacing w:before="35"/>
              <w:ind w:left="319" w:right="309"/>
              <w:jc w:val="center"/>
              <w:rPr>
                <w:b/>
              </w:rPr>
            </w:pPr>
            <w:r>
              <w:rPr>
                <w:b/>
                <w:color w:val="FFFFFF"/>
              </w:rPr>
              <w:t>Tier 2</w:t>
            </w:r>
          </w:p>
        </w:tc>
        <w:tc>
          <w:tcPr>
            <w:tcW w:w="560" w:type="pct"/>
            <w:tcBorders>
              <w:top w:val="nil"/>
              <w:left w:val="nil"/>
              <w:bottom w:val="nil"/>
              <w:right w:val="nil"/>
            </w:tcBorders>
            <w:shd w:val="clear" w:color="auto" w:fill="A19C8D"/>
          </w:tcPr>
          <w:p w14:paraId="6CA3F39D" w14:textId="77777777" w:rsidR="00BE7360" w:rsidRDefault="00BE7360">
            <w:pPr>
              <w:pStyle w:val="TableParagraph"/>
              <w:spacing w:before="35"/>
              <w:ind w:left="338"/>
              <w:rPr>
                <w:b/>
              </w:rPr>
            </w:pPr>
            <w:r>
              <w:rPr>
                <w:b/>
                <w:color w:val="FFFFFF"/>
              </w:rPr>
              <w:t>Tier 3</w:t>
            </w:r>
          </w:p>
        </w:tc>
      </w:tr>
      <w:tr w:rsidR="00BE7360" w14:paraId="6CA3F3A3" w14:textId="77777777" w:rsidTr="00A76D7E">
        <w:trPr>
          <w:trHeight w:val="340"/>
        </w:trPr>
        <w:tc>
          <w:tcPr>
            <w:tcW w:w="2456" w:type="pct"/>
            <w:tcBorders>
              <w:top w:val="nil"/>
            </w:tcBorders>
          </w:tcPr>
          <w:p w14:paraId="6CA3F39F" w14:textId="78A659B7" w:rsidR="00BE7360" w:rsidRDefault="00A3725D">
            <w:pPr>
              <w:pStyle w:val="TableParagraph"/>
              <w:spacing w:before="1"/>
              <w:ind w:left="107"/>
              <w:rPr>
                <w:sz w:val="20"/>
              </w:rPr>
            </w:pPr>
            <w:r>
              <w:rPr>
                <w:sz w:val="20"/>
              </w:rPr>
              <w:t>Assessment and Analysis</w:t>
            </w:r>
            <w:r w:rsidR="00A24424">
              <w:rPr>
                <w:sz w:val="20"/>
              </w:rPr>
              <w:t xml:space="preserve">: </w:t>
            </w:r>
            <w:r w:rsidR="00A24424" w:rsidRPr="00A24424">
              <w:rPr>
                <w:sz w:val="20"/>
              </w:rPr>
              <w:t xml:space="preserve">Conduct CVA specific assessment and analysis in a timely manner, across phases, contexts, and sectors; informing the selection of the appropriate modality and mechanism in the design, implementation, </w:t>
            </w:r>
            <w:proofErr w:type="gramStart"/>
            <w:r w:rsidR="00A24424" w:rsidRPr="00A24424">
              <w:rPr>
                <w:sz w:val="20"/>
              </w:rPr>
              <w:t>monitoring</w:t>
            </w:r>
            <w:proofErr w:type="gramEnd"/>
            <w:r w:rsidR="00A24424" w:rsidRPr="00A24424">
              <w:rPr>
                <w:sz w:val="20"/>
              </w:rPr>
              <w:t xml:space="preserve"> and close out/transition of response/ program</w:t>
            </w:r>
          </w:p>
        </w:tc>
        <w:tc>
          <w:tcPr>
            <w:tcW w:w="732" w:type="pct"/>
            <w:tcBorders>
              <w:top w:val="nil"/>
            </w:tcBorders>
          </w:tcPr>
          <w:p w14:paraId="2AE98DD6" w14:textId="77777777" w:rsidR="00BE7360" w:rsidRDefault="00BE7360">
            <w:pPr>
              <w:pStyle w:val="TableParagraph"/>
              <w:spacing w:before="49"/>
              <w:ind w:left="6"/>
              <w:jc w:val="center"/>
              <w:rPr>
                <w:rFonts w:ascii="Wingdings" w:hAnsi="Wingdings"/>
              </w:rPr>
            </w:pPr>
          </w:p>
        </w:tc>
        <w:tc>
          <w:tcPr>
            <w:tcW w:w="691" w:type="pct"/>
            <w:tcBorders>
              <w:top w:val="nil"/>
            </w:tcBorders>
          </w:tcPr>
          <w:p w14:paraId="6CA3F3A0" w14:textId="656EA5A3" w:rsidR="00BE7360" w:rsidRDefault="00B55062">
            <w:pPr>
              <w:pStyle w:val="TableParagraph"/>
              <w:spacing w:before="49"/>
              <w:ind w:left="6"/>
              <w:jc w:val="center"/>
              <w:rPr>
                <w:rFonts w:ascii="Wingdings" w:hAnsi="Wingdings"/>
              </w:rPr>
            </w:pPr>
            <w:r>
              <w:rPr>
                <w:rFonts w:ascii="Wingdings" w:hAnsi="Wingdings"/>
              </w:rPr>
              <w:t></w:t>
            </w:r>
          </w:p>
        </w:tc>
        <w:tc>
          <w:tcPr>
            <w:tcW w:w="560" w:type="pct"/>
            <w:tcBorders>
              <w:top w:val="nil"/>
            </w:tcBorders>
          </w:tcPr>
          <w:p w14:paraId="6CA3F3A1" w14:textId="0FD1246A" w:rsidR="00BE7360" w:rsidRDefault="00BE7360">
            <w:pPr>
              <w:pStyle w:val="TableParagraph"/>
              <w:rPr>
                <w:rFonts w:ascii="Times New Roman"/>
                <w:sz w:val="18"/>
              </w:rPr>
            </w:pPr>
          </w:p>
        </w:tc>
        <w:tc>
          <w:tcPr>
            <w:tcW w:w="560" w:type="pct"/>
            <w:tcBorders>
              <w:top w:val="nil"/>
            </w:tcBorders>
          </w:tcPr>
          <w:p w14:paraId="6CA3F3A2" w14:textId="77777777" w:rsidR="00BE7360" w:rsidRDefault="00BE7360">
            <w:pPr>
              <w:pStyle w:val="TableParagraph"/>
              <w:rPr>
                <w:rFonts w:ascii="Times New Roman"/>
                <w:sz w:val="18"/>
              </w:rPr>
            </w:pPr>
          </w:p>
        </w:tc>
      </w:tr>
      <w:tr w:rsidR="00BE7360" w14:paraId="6CA3F3A8" w14:textId="77777777" w:rsidTr="00A76D7E">
        <w:trPr>
          <w:trHeight w:val="340"/>
        </w:trPr>
        <w:tc>
          <w:tcPr>
            <w:tcW w:w="2456" w:type="pct"/>
          </w:tcPr>
          <w:p w14:paraId="6CA3F3A4" w14:textId="4366205E" w:rsidR="00BE7360" w:rsidRDefault="00B55062">
            <w:pPr>
              <w:pStyle w:val="TableParagraph"/>
              <w:spacing w:before="1"/>
              <w:ind w:left="107"/>
              <w:rPr>
                <w:sz w:val="20"/>
              </w:rPr>
            </w:pPr>
            <w:r>
              <w:rPr>
                <w:sz w:val="20"/>
              </w:rPr>
              <w:t>Program, Plan and Delivery Design</w:t>
            </w:r>
            <w:r w:rsidR="00B16837">
              <w:rPr>
                <w:sz w:val="20"/>
              </w:rPr>
              <w:t xml:space="preserve">: </w:t>
            </w:r>
            <w:r w:rsidR="00B16837" w:rsidRPr="00D435E8">
              <w:rPr>
                <w:sz w:val="20"/>
              </w:rPr>
              <w:t>Design, integrate and implement CVA interventions appropriately in response/programs across contexts, phases, and sectors to meet varying needs of recipients and communities.</w:t>
            </w:r>
          </w:p>
        </w:tc>
        <w:tc>
          <w:tcPr>
            <w:tcW w:w="732" w:type="pct"/>
          </w:tcPr>
          <w:p w14:paraId="66DAC62D" w14:textId="77777777" w:rsidR="00BE7360" w:rsidRDefault="00BE7360">
            <w:pPr>
              <w:pStyle w:val="TableParagraph"/>
              <w:spacing w:before="49"/>
              <w:ind w:left="6"/>
              <w:jc w:val="center"/>
              <w:rPr>
                <w:rFonts w:ascii="Wingdings" w:hAnsi="Wingdings"/>
              </w:rPr>
            </w:pPr>
          </w:p>
        </w:tc>
        <w:tc>
          <w:tcPr>
            <w:tcW w:w="691" w:type="pct"/>
          </w:tcPr>
          <w:p w14:paraId="6CA3F3A5" w14:textId="5C37E1B5" w:rsidR="00BE7360" w:rsidRDefault="00BE7360">
            <w:pPr>
              <w:pStyle w:val="TableParagraph"/>
              <w:spacing w:before="49"/>
              <w:ind w:left="6"/>
              <w:jc w:val="center"/>
              <w:rPr>
                <w:rFonts w:ascii="Wingdings" w:hAnsi="Wingdings"/>
              </w:rPr>
            </w:pPr>
            <w:r>
              <w:rPr>
                <w:rFonts w:ascii="Wingdings" w:hAnsi="Wingdings"/>
              </w:rPr>
              <w:t></w:t>
            </w:r>
          </w:p>
        </w:tc>
        <w:tc>
          <w:tcPr>
            <w:tcW w:w="560" w:type="pct"/>
          </w:tcPr>
          <w:p w14:paraId="6CA3F3A6" w14:textId="77777777" w:rsidR="00BE7360" w:rsidRDefault="00BE7360">
            <w:pPr>
              <w:pStyle w:val="TableParagraph"/>
              <w:rPr>
                <w:rFonts w:ascii="Times New Roman"/>
                <w:sz w:val="18"/>
              </w:rPr>
            </w:pPr>
          </w:p>
        </w:tc>
        <w:tc>
          <w:tcPr>
            <w:tcW w:w="560" w:type="pct"/>
          </w:tcPr>
          <w:p w14:paraId="6CA3F3A7" w14:textId="77777777" w:rsidR="00BE7360" w:rsidRDefault="00BE7360">
            <w:pPr>
              <w:pStyle w:val="TableParagraph"/>
              <w:rPr>
                <w:rFonts w:ascii="Times New Roman"/>
                <w:sz w:val="18"/>
              </w:rPr>
            </w:pPr>
          </w:p>
        </w:tc>
      </w:tr>
      <w:tr w:rsidR="00BE7360" w14:paraId="6CA3F3AF" w14:textId="77777777" w:rsidTr="00A76D7E">
        <w:trPr>
          <w:trHeight w:val="976"/>
        </w:trPr>
        <w:tc>
          <w:tcPr>
            <w:tcW w:w="2456" w:type="pct"/>
          </w:tcPr>
          <w:p w14:paraId="6CA3F3AA" w14:textId="105CDB77" w:rsidR="00BE7360" w:rsidRDefault="00B55062" w:rsidP="00D435E8">
            <w:pPr>
              <w:pStyle w:val="TableParagraph"/>
              <w:spacing w:before="1"/>
              <w:ind w:left="107"/>
              <w:rPr>
                <w:sz w:val="20"/>
              </w:rPr>
            </w:pPr>
            <w:r>
              <w:rPr>
                <w:sz w:val="20"/>
              </w:rPr>
              <w:t>Implementation</w:t>
            </w:r>
            <w:r w:rsidR="00B16837">
              <w:rPr>
                <w:sz w:val="20"/>
              </w:rPr>
              <w:t xml:space="preserve">: </w:t>
            </w:r>
            <w:r w:rsidR="00B16837" w:rsidRPr="00D435E8">
              <w:rPr>
                <w:sz w:val="20"/>
              </w:rPr>
              <w:t>Use CVA specific guidance, tools, related procedures (procurement, finance, other) and resources to undertake assessment, analysis, CVA programme design, CVA implementation, monitoring, reconciliation, close-out/transition and learning for an effective CVA intervention (or “response/ program”</w:t>
            </w:r>
          </w:p>
        </w:tc>
        <w:tc>
          <w:tcPr>
            <w:tcW w:w="732" w:type="pct"/>
          </w:tcPr>
          <w:p w14:paraId="5A0C6569" w14:textId="77777777" w:rsidR="00BE7360" w:rsidRDefault="00BE7360">
            <w:pPr>
              <w:pStyle w:val="TableParagraph"/>
              <w:rPr>
                <w:rFonts w:ascii="Times New Roman"/>
                <w:sz w:val="18"/>
              </w:rPr>
            </w:pPr>
          </w:p>
        </w:tc>
        <w:tc>
          <w:tcPr>
            <w:tcW w:w="691" w:type="pct"/>
          </w:tcPr>
          <w:p w14:paraId="25DDB73D" w14:textId="77777777" w:rsidR="00A2249D" w:rsidRDefault="00A2249D" w:rsidP="00A2249D">
            <w:pPr>
              <w:pStyle w:val="TableParagraph"/>
              <w:spacing w:before="12"/>
              <w:jc w:val="center"/>
              <w:rPr>
                <w:b/>
                <w:sz w:val="29"/>
              </w:rPr>
            </w:pPr>
            <w:r>
              <w:rPr>
                <w:rFonts w:ascii="Wingdings" w:hAnsi="Wingdings"/>
              </w:rPr>
              <w:t></w:t>
            </w:r>
          </w:p>
          <w:p w14:paraId="6CA3F3AB" w14:textId="60D541B8" w:rsidR="00BE7360" w:rsidRDefault="00BE7360">
            <w:pPr>
              <w:pStyle w:val="TableParagraph"/>
              <w:rPr>
                <w:rFonts w:ascii="Times New Roman"/>
                <w:sz w:val="18"/>
              </w:rPr>
            </w:pPr>
          </w:p>
        </w:tc>
        <w:tc>
          <w:tcPr>
            <w:tcW w:w="560" w:type="pct"/>
          </w:tcPr>
          <w:p w14:paraId="6CA3F3AD" w14:textId="2BF6EAD5" w:rsidR="00BE7360" w:rsidRDefault="00BE7360" w:rsidP="00A2249D">
            <w:pPr>
              <w:pStyle w:val="TableParagraph"/>
              <w:spacing w:before="12"/>
              <w:jc w:val="center"/>
              <w:rPr>
                <w:rFonts w:ascii="Wingdings" w:hAnsi="Wingdings"/>
              </w:rPr>
            </w:pPr>
          </w:p>
        </w:tc>
        <w:tc>
          <w:tcPr>
            <w:tcW w:w="560" w:type="pct"/>
          </w:tcPr>
          <w:p w14:paraId="6CA3F3AE" w14:textId="77777777" w:rsidR="00BE7360" w:rsidRDefault="00BE7360">
            <w:pPr>
              <w:pStyle w:val="TableParagraph"/>
              <w:rPr>
                <w:rFonts w:ascii="Times New Roman"/>
                <w:sz w:val="18"/>
              </w:rPr>
            </w:pPr>
          </w:p>
        </w:tc>
      </w:tr>
      <w:tr w:rsidR="00BE7360" w14:paraId="6CA3F3B4" w14:textId="77777777" w:rsidTr="00A76D7E">
        <w:trPr>
          <w:trHeight w:val="337"/>
        </w:trPr>
        <w:tc>
          <w:tcPr>
            <w:tcW w:w="2456" w:type="pct"/>
          </w:tcPr>
          <w:p w14:paraId="6CA3F3B0" w14:textId="419AC596" w:rsidR="00BE7360" w:rsidRDefault="00B16837">
            <w:pPr>
              <w:pStyle w:val="TableParagraph"/>
              <w:spacing w:before="1"/>
              <w:ind w:left="107"/>
              <w:rPr>
                <w:sz w:val="20"/>
              </w:rPr>
            </w:pPr>
            <w:r>
              <w:rPr>
                <w:sz w:val="20"/>
              </w:rPr>
              <w:t xml:space="preserve">Monitoring, Accountability and Learning: </w:t>
            </w:r>
            <w:r w:rsidRPr="00D435E8">
              <w:rPr>
                <w:sz w:val="20"/>
              </w:rPr>
              <w:t>Ensuring accountability (or Ensuring programme quality) and documenting learning (or best practices) for dissemination and future use.</w:t>
            </w:r>
          </w:p>
        </w:tc>
        <w:tc>
          <w:tcPr>
            <w:tcW w:w="732" w:type="pct"/>
          </w:tcPr>
          <w:p w14:paraId="1E60D2F3" w14:textId="77777777" w:rsidR="00BE7360" w:rsidRDefault="00BE7360">
            <w:pPr>
              <w:pStyle w:val="TableParagraph"/>
              <w:spacing w:before="46"/>
              <w:ind w:left="6"/>
              <w:jc w:val="center"/>
              <w:rPr>
                <w:rFonts w:ascii="Wingdings" w:hAnsi="Wingdings"/>
              </w:rPr>
            </w:pPr>
          </w:p>
        </w:tc>
        <w:tc>
          <w:tcPr>
            <w:tcW w:w="691" w:type="pct"/>
          </w:tcPr>
          <w:p w14:paraId="6CA3F3B1" w14:textId="6F97673F" w:rsidR="00BE7360" w:rsidRDefault="00BE7360">
            <w:pPr>
              <w:pStyle w:val="TableParagraph"/>
              <w:spacing w:before="46"/>
              <w:ind w:left="6"/>
              <w:jc w:val="center"/>
              <w:rPr>
                <w:rFonts w:ascii="Wingdings" w:hAnsi="Wingdings"/>
              </w:rPr>
            </w:pPr>
            <w:r>
              <w:rPr>
                <w:rFonts w:ascii="Wingdings" w:hAnsi="Wingdings"/>
              </w:rPr>
              <w:t></w:t>
            </w:r>
          </w:p>
        </w:tc>
        <w:tc>
          <w:tcPr>
            <w:tcW w:w="560" w:type="pct"/>
          </w:tcPr>
          <w:p w14:paraId="6CA3F3B2" w14:textId="77777777" w:rsidR="00BE7360" w:rsidRDefault="00BE7360">
            <w:pPr>
              <w:pStyle w:val="TableParagraph"/>
              <w:rPr>
                <w:rFonts w:ascii="Times New Roman"/>
                <w:sz w:val="18"/>
              </w:rPr>
            </w:pPr>
          </w:p>
        </w:tc>
        <w:tc>
          <w:tcPr>
            <w:tcW w:w="560" w:type="pct"/>
          </w:tcPr>
          <w:p w14:paraId="6CA3F3B3" w14:textId="77777777" w:rsidR="00BE7360" w:rsidRDefault="00BE7360">
            <w:pPr>
              <w:pStyle w:val="TableParagraph"/>
              <w:rPr>
                <w:rFonts w:ascii="Times New Roman"/>
                <w:sz w:val="18"/>
              </w:rPr>
            </w:pPr>
          </w:p>
        </w:tc>
      </w:tr>
      <w:tr w:rsidR="00BE7360" w14:paraId="6CA3F3C6" w14:textId="77777777" w:rsidTr="00A76D7E">
        <w:trPr>
          <w:trHeight w:val="486"/>
        </w:trPr>
        <w:tc>
          <w:tcPr>
            <w:tcW w:w="2456" w:type="pct"/>
          </w:tcPr>
          <w:p w14:paraId="6CA3F3C2" w14:textId="1C6E80FC" w:rsidR="00BE7360" w:rsidRDefault="00B16837" w:rsidP="00D435E8">
            <w:pPr>
              <w:pStyle w:val="TableParagraph"/>
              <w:spacing w:before="1"/>
              <w:ind w:left="107"/>
              <w:rPr>
                <w:sz w:val="20"/>
              </w:rPr>
            </w:pPr>
            <w:r w:rsidRPr="00D435E8">
              <w:rPr>
                <w:sz w:val="20"/>
              </w:rPr>
              <w:t>Partnerships and Coordination</w:t>
            </w:r>
            <w:r w:rsidR="00D435E8" w:rsidRPr="00D435E8">
              <w:rPr>
                <w:sz w:val="20"/>
              </w:rPr>
              <w:t>: Collaborate and build partnerships with key CVA stakeholders including RCRC Movement actors, national actors, government, the private sector, external humanitarian actors, coordination structures and working groups</w:t>
            </w:r>
            <w:r w:rsidR="00D435E8">
              <w:rPr>
                <w:sz w:val="20"/>
              </w:rPr>
              <w:t>.</w:t>
            </w:r>
          </w:p>
        </w:tc>
        <w:tc>
          <w:tcPr>
            <w:tcW w:w="732" w:type="pct"/>
          </w:tcPr>
          <w:p w14:paraId="08A4F78F" w14:textId="77777777" w:rsidR="00BE7360" w:rsidRDefault="00BE7360">
            <w:pPr>
              <w:pStyle w:val="TableParagraph"/>
              <w:spacing w:before="121"/>
              <w:ind w:left="6"/>
              <w:jc w:val="center"/>
              <w:rPr>
                <w:rFonts w:ascii="Wingdings" w:hAnsi="Wingdings"/>
              </w:rPr>
            </w:pPr>
          </w:p>
        </w:tc>
        <w:tc>
          <w:tcPr>
            <w:tcW w:w="691" w:type="pct"/>
          </w:tcPr>
          <w:p w14:paraId="6CA3F3C3" w14:textId="5C38C330" w:rsidR="00BE7360" w:rsidRDefault="00BE7360">
            <w:pPr>
              <w:pStyle w:val="TableParagraph"/>
              <w:spacing w:before="121"/>
              <w:ind w:left="6"/>
              <w:jc w:val="center"/>
              <w:rPr>
                <w:rFonts w:ascii="Wingdings" w:hAnsi="Wingdings"/>
              </w:rPr>
            </w:pPr>
            <w:r>
              <w:rPr>
                <w:rFonts w:ascii="Wingdings" w:hAnsi="Wingdings"/>
              </w:rPr>
              <w:t></w:t>
            </w:r>
          </w:p>
        </w:tc>
        <w:tc>
          <w:tcPr>
            <w:tcW w:w="560" w:type="pct"/>
          </w:tcPr>
          <w:p w14:paraId="6CA3F3C4" w14:textId="77777777" w:rsidR="00BE7360" w:rsidRDefault="00BE7360">
            <w:pPr>
              <w:pStyle w:val="TableParagraph"/>
              <w:rPr>
                <w:rFonts w:ascii="Times New Roman"/>
                <w:sz w:val="18"/>
              </w:rPr>
            </w:pPr>
          </w:p>
        </w:tc>
        <w:tc>
          <w:tcPr>
            <w:tcW w:w="560" w:type="pct"/>
          </w:tcPr>
          <w:p w14:paraId="6CA3F3C5" w14:textId="77777777" w:rsidR="00BE7360" w:rsidRDefault="00BE7360">
            <w:pPr>
              <w:pStyle w:val="TableParagraph"/>
              <w:rPr>
                <w:rFonts w:ascii="Times New Roman"/>
                <w:sz w:val="18"/>
              </w:rPr>
            </w:pPr>
          </w:p>
        </w:tc>
      </w:tr>
    </w:tbl>
    <w:p w14:paraId="6CA3F3C7" w14:textId="77777777" w:rsidR="00166888" w:rsidRDefault="00166888">
      <w:pPr>
        <w:pStyle w:val="BodyText"/>
        <w:rPr>
          <w:b/>
        </w:rPr>
      </w:pPr>
    </w:p>
    <w:p w14:paraId="6CA3F3C8" w14:textId="77777777" w:rsidR="00166888" w:rsidRDefault="00166888">
      <w:pPr>
        <w:pStyle w:val="BodyText"/>
        <w:spacing w:before="3"/>
        <w:rPr>
          <w:b/>
        </w:rPr>
      </w:pPr>
    </w:p>
    <w:tbl>
      <w:tblPr>
        <w:tblW w:w="0" w:type="auto"/>
        <w:tblInd w:w="252" w:type="dxa"/>
        <w:tblBorders>
          <w:top w:val="single" w:sz="4" w:space="0" w:color="A19C8D"/>
          <w:left w:val="single" w:sz="4" w:space="0" w:color="A19C8D"/>
          <w:bottom w:val="single" w:sz="4" w:space="0" w:color="A19C8D"/>
          <w:right w:val="single" w:sz="4" w:space="0" w:color="A19C8D"/>
          <w:insideH w:val="single" w:sz="4" w:space="0" w:color="A19C8D"/>
          <w:insideV w:val="single" w:sz="4" w:space="0" w:color="A19C8D"/>
        </w:tblBorders>
        <w:tblLayout w:type="fixed"/>
        <w:tblCellMar>
          <w:left w:w="0" w:type="dxa"/>
          <w:right w:w="0" w:type="dxa"/>
        </w:tblCellMar>
        <w:tblLook w:val="01E0" w:firstRow="1" w:lastRow="1" w:firstColumn="1" w:lastColumn="1" w:noHBand="0" w:noVBand="0"/>
      </w:tblPr>
      <w:tblGrid>
        <w:gridCol w:w="6661"/>
        <w:gridCol w:w="1180"/>
        <w:gridCol w:w="1183"/>
        <w:gridCol w:w="1182"/>
      </w:tblGrid>
      <w:tr w:rsidR="00166888" w14:paraId="6CA3F3CD" w14:textId="77777777">
        <w:trPr>
          <w:trHeight w:val="348"/>
        </w:trPr>
        <w:tc>
          <w:tcPr>
            <w:tcW w:w="6661" w:type="dxa"/>
            <w:tcBorders>
              <w:top w:val="nil"/>
              <w:left w:val="nil"/>
              <w:bottom w:val="nil"/>
              <w:right w:val="nil"/>
            </w:tcBorders>
            <w:shd w:val="clear" w:color="auto" w:fill="A19C8D"/>
          </w:tcPr>
          <w:p w14:paraId="6CA3F3C9" w14:textId="77777777" w:rsidR="00166888" w:rsidRDefault="00166E80">
            <w:pPr>
              <w:pStyle w:val="TableParagraph"/>
              <w:spacing w:before="33"/>
              <w:ind w:left="112"/>
              <w:rPr>
                <w:b/>
              </w:rPr>
            </w:pPr>
            <w:r>
              <w:rPr>
                <w:b/>
                <w:color w:val="FFFFFF"/>
              </w:rPr>
              <w:t>Core Competencies</w:t>
            </w:r>
          </w:p>
        </w:tc>
        <w:tc>
          <w:tcPr>
            <w:tcW w:w="1180" w:type="dxa"/>
            <w:tcBorders>
              <w:top w:val="nil"/>
              <w:left w:val="nil"/>
              <w:bottom w:val="nil"/>
              <w:right w:val="nil"/>
            </w:tcBorders>
            <w:shd w:val="clear" w:color="auto" w:fill="A19C8D"/>
          </w:tcPr>
          <w:p w14:paraId="6CA3F3CA" w14:textId="77777777" w:rsidR="00166888" w:rsidRDefault="00166E80">
            <w:pPr>
              <w:pStyle w:val="TableParagraph"/>
              <w:spacing w:before="33"/>
              <w:ind w:left="316" w:right="309"/>
              <w:jc w:val="center"/>
              <w:rPr>
                <w:b/>
              </w:rPr>
            </w:pPr>
            <w:r>
              <w:rPr>
                <w:b/>
                <w:color w:val="FFFFFF"/>
              </w:rPr>
              <w:t>Tier 1</w:t>
            </w:r>
          </w:p>
        </w:tc>
        <w:tc>
          <w:tcPr>
            <w:tcW w:w="1183" w:type="dxa"/>
            <w:tcBorders>
              <w:top w:val="nil"/>
              <w:left w:val="nil"/>
              <w:bottom w:val="nil"/>
              <w:right w:val="nil"/>
            </w:tcBorders>
            <w:shd w:val="clear" w:color="auto" w:fill="A19C8D"/>
          </w:tcPr>
          <w:p w14:paraId="6CA3F3CB" w14:textId="77777777" w:rsidR="00166888" w:rsidRDefault="00166E80">
            <w:pPr>
              <w:pStyle w:val="TableParagraph"/>
              <w:spacing w:before="33"/>
              <w:ind w:left="319" w:right="308"/>
              <w:jc w:val="center"/>
              <w:rPr>
                <w:b/>
              </w:rPr>
            </w:pPr>
            <w:r>
              <w:rPr>
                <w:b/>
                <w:color w:val="FFFFFF"/>
              </w:rPr>
              <w:t>Tier 2</w:t>
            </w:r>
          </w:p>
        </w:tc>
        <w:tc>
          <w:tcPr>
            <w:tcW w:w="1182" w:type="dxa"/>
            <w:tcBorders>
              <w:top w:val="nil"/>
              <w:left w:val="nil"/>
              <w:bottom w:val="nil"/>
              <w:right w:val="nil"/>
            </w:tcBorders>
            <w:shd w:val="clear" w:color="auto" w:fill="A19C8D"/>
          </w:tcPr>
          <w:p w14:paraId="6CA3F3CC" w14:textId="77777777" w:rsidR="00166888" w:rsidRDefault="00166E80">
            <w:pPr>
              <w:pStyle w:val="TableParagraph"/>
              <w:spacing w:before="33"/>
              <w:ind w:left="338"/>
              <w:rPr>
                <w:b/>
              </w:rPr>
            </w:pPr>
            <w:r>
              <w:rPr>
                <w:b/>
                <w:color w:val="FFFFFF"/>
              </w:rPr>
              <w:t>Tier 3</w:t>
            </w:r>
          </w:p>
        </w:tc>
      </w:tr>
      <w:tr w:rsidR="00166888" w14:paraId="6CA3F3D2" w14:textId="77777777">
        <w:trPr>
          <w:trHeight w:val="340"/>
        </w:trPr>
        <w:tc>
          <w:tcPr>
            <w:tcW w:w="6661" w:type="dxa"/>
            <w:tcBorders>
              <w:top w:val="nil"/>
            </w:tcBorders>
          </w:tcPr>
          <w:p w14:paraId="6CA3F3CE" w14:textId="77777777" w:rsidR="00166888" w:rsidRDefault="00166E80">
            <w:pPr>
              <w:pStyle w:val="TableParagraph"/>
              <w:spacing w:before="49"/>
              <w:ind w:left="107"/>
              <w:rPr>
                <w:sz w:val="20"/>
              </w:rPr>
            </w:pPr>
            <w:r>
              <w:rPr>
                <w:sz w:val="20"/>
              </w:rPr>
              <w:t xml:space="preserve">Movement context, </w:t>
            </w:r>
            <w:proofErr w:type="gramStart"/>
            <w:r>
              <w:rPr>
                <w:sz w:val="20"/>
              </w:rPr>
              <w:t>principles</w:t>
            </w:r>
            <w:proofErr w:type="gramEnd"/>
            <w:r>
              <w:rPr>
                <w:sz w:val="20"/>
              </w:rPr>
              <w:t xml:space="preserve"> and values </w:t>
            </w:r>
          </w:p>
        </w:tc>
        <w:tc>
          <w:tcPr>
            <w:tcW w:w="1180" w:type="dxa"/>
            <w:tcBorders>
              <w:top w:val="nil"/>
            </w:tcBorders>
          </w:tcPr>
          <w:p w14:paraId="6CA3F3CF" w14:textId="77777777" w:rsidR="00166888" w:rsidRDefault="00166E80">
            <w:pPr>
              <w:pStyle w:val="TableParagraph"/>
              <w:spacing w:before="49"/>
              <w:ind w:left="6"/>
              <w:jc w:val="center"/>
              <w:rPr>
                <w:rFonts w:ascii="Wingdings" w:hAnsi="Wingdings"/>
              </w:rPr>
            </w:pPr>
            <w:r>
              <w:rPr>
                <w:rFonts w:ascii="Wingdings" w:hAnsi="Wingdings"/>
              </w:rPr>
              <w:t></w:t>
            </w:r>
          </w:p>
        </w:tc>
        <w:tc>
          <w:tcPr>
            <w:tcW w:w="1183" w:type="dxa"/>
            <w:tcBorders>
              <w:top w:val="nil"/>
            </w:tcBorders>
          </w:tcPr>
          <w:p w14:paraId="6CA3F3D0" w14:textId="77777777" w:rsidR="00166888" w:rsidRDefault="00166888">
            <w:pPr>
              <w:pStyle w:val="TableParagraph"/>
              <w:rPr>
                <w:rFonts w:ascii="Times New Roman"/>
                <w:sz w:val="18"/>
              </w:rPr>
            </w:pPr>
          </w:p>
        </w:tc>
        <w:tc>
          <w:tcPr>
            <w:tcW w:w="1182" w:type="dxa"/>
            <w:tcBorders>
              <w:top w:val="nil"/>
            </w:tcBorders>
          </w:tcPr>
          <w:p w14:paraId="6CA3F3D1" w14:textId="77777777" w:rsidR="00166888" w:rsidRDefault="00166888">
            <w:pPr>
              <w:pStyle w:val="TableParagraph"/>
              <w:rPr>
                <w:rFonts w:ascii="Times New Roman"/>
                <w:sz w:val="18"/>
              </w:rPr>
            </w:pPr>
          </w:p>
        </w:tc>
      </w:tr>
      <w:tr w:rsidR="00166888" w14:paraId="6CA3F3D7" w14:textId="77777777">
        <w:trPr>
          <w:trHeight w:val="340"/>
        </w:trPr>
        <w:tc>
          <w:tcPr>
            <w:tcW w:w="6661" w:type="dxa"/>
          </w:tcPr>
          <w:p w14:paraId="6CA3F3D3" w14:textId="77777777" w:rsidR="00166888" w:rsidRDefault="00166E80">
            <w:pPr>
              <w:pStyle w:val="TableParagraph"/>
              <w:spacing w:before="49"/>
              <w:ind w:left="107"/>
              <w:rPr>
                <w:sz w:val="20"/>
              </w:rPr>
            </w:pPr>
            <w:r>
              <w:rPr>
                <w:sz w:val="20"/>
              </w:rPr>
              <w:t>National Society Capacity Strengthening </w:t>
            </w:r>
          </w:p>
        </w:tc>
        <w:tc>
          <w:tcPr>
            <w:tcW w:w="1180" w:type="dxa"/>
          </w:tcPr>
          <w:p w14:paraId="6CA3F3D4" w14:textId="77777777" w:rsidR="00166888" w:rsidRDefault="00166E80">
            <w:pPr>
              <w:pStyle w:val="TableParagraph"/>
              <w:spacing w:before="49"/>
              <w:ind w:left="6"/>
              <w:jc w:val="center"/>
              <w:rPr>
                <w:rFonts w:ascii="Wingdings" w:hAnsi="Wingdings"/>
              </w:rPr>
            </w:pPr>
            <w:r>
              <w:rPr>
                <w:rFonts w:ascii="Wingdings" w:hAnsi="Wingdings"/>
              </w:rPr>
              <w:t></w:t>
            </w:r>
          </w:p>
        </w:tc>
        <w:tc>
          <w:tcPr>
            <w:tcW w:w="1183" w:type="dxa"/>
          </w:tcPr>
          <w:p w14:paraId="6CA3F3D5" w14:textId="77777777" w:rsidR="00166888" w:rsidRDefault="00166888">
            <w:pPr>
              <w:pStyle w:val="TableParagraph"/>
              <w:rPr>
                <w:rFonts w:ascii="Times New Roman"/>
                <w:sz w:val="18"/>
              </w:rPr>
            </w:pPr>
          </w:p>
        </w:tc>
        <w:tc>
          <w:tcPr>
            <w:tcW w:w="1182" w:type="dxa"/>
          </w:tcPr>
          <w:p w14:paraId="6CA3F3D6" w14:textId="77777777" w:rsidR="00166888" w:rsidRDefault="00166888">
            <w:pPr>
              <w:pStyle w:val="TableParagraph"/>
              <w:rPr>
                <w:rFonts w:ascii="Times New Roman"/>
                <w:sz w:val="18"/>
              </w:rPr>
            </w:pPr>
          </w:p>
        </w:tc>
      </w:tr>
      <w:tr w:rsidR="00166888" w14:paraId="6CA3F3DC" w14:textId="77777777">
        <w:trPr>
          <w:trHeight w:val="340"/>
        </w:trPr>
        <w:tc>
          <w:tcPr>
            <w:tcW w:w="6661" w:type="dxa"/>
          </w:tcPr>
          <w:p w14:paraId="6CA3F3D8" w14:textId="77777777" w:rsidR="00166888" w:rsidRDefault="00166E80">
            <w:pPr>
              <w:pStyle w:val="TableParagraph"/>
              <w:spacing w:before="49"/>
              <w:ind w:left="107"/>
              <w:rPr>
                <w:sz w:val="20"/>
              </w:rPr>
            </w:pPr>
            <w:r>
              <w:rPr>
                <w:sz w:val="20"/>
              </w:rPr>
              <w:t>Coordination </w:t>
            </w:r>
          </w:p>
        </w:tc>
        <w:tc>
          <w:tcPr>
            <w:tcW w:w="1180" w:type="dxa"/>
          </w:tcPr>
          <w:p w14:paraId="6CA3F3D9" w14:textId="77777777" w:rsidR="00166888" w:rsidRDefault="00166E80">
            <w:pPr>
              <w:pStyle w:val="TableParagraph"/>
              <w:spacing w:before="49"/>
              <w:ind w:left="6"/>
              <w:jc w:val="center"/>
              <w:rPr>
                <w:rFonts w:ascii="Wingdings" w:hAnsi="Wingdings"/>
              </w:rPr>
            </w:pPr>
            <w:r>
              <w:rPr>
                <w:rFonts w:ascii="Wingdings" w:hAnsi="Wingdings"/>
              </w:rPr>
              <w:t></w:t>
            </w:r>
          </w:p>
        </w:tc>
        <w:tc>
          <w:tcPr>
            <w:tcW w:w="1183" w:type="dxa"/>
          </w:tcPr>
          <w:p w14:paraId="6CA3F3DA" w14:textId="77777777" w:rsidR="00166888" w:rsidRDefault="00166888">
            <w:pPr>
              <w:pStyle w:val="TableParagraph"/>
              <w:rPr>
                <w:rFonts w:ascii="Times New Roman"/>
                <w:sz w:val="18"/>
              </w:rPr>
            </w:pPr>
          </w:p>
        </w:tc>
        <w:tc>
          <w:tcPr>
            <w:tcW w:w="1182" w:type="dxa"/>
          </w:tcPr>
          <w:p w14:paraId="6CA3F3DB" w14:textId="77777777" w:rsidR="00166888" w:rsidRDefault="00166888">
            <w:pPr>
              <w:pStyle w:val="TableParagraph"/>
              <w:rPr>
                <w:rFonts w:ascii="Times New Roman"/>
                <w:sz w:val="18"/>
              </w:rPr>
            </w:pPr>
          </w:p>
        </w:tc>
      </w:tr>
      <w:tr w:rsidR="00166888" w14:paraId="6CA3F3E1" w14:textId="77777777">
        <w:trPr>
          <w:trHeight w:val="340"/>
        </w:trPr>
        <w:tc>
          <w:tcPr>
            <w:tcW w:w="6661" w:type="dxa"/>
          </w:tcPr>
          <w:p w14:paraId="6CA3F3DD" w14:textId="77777777" w:rsidR="00166888" w:rsidRDefault="00166E80">
            <w:pPr>
              <w:pStyle w:val="TableParagraph"/>
              <w:spacing w:before="49"/>
              <w:ind w:left="107"/>
              <w:rPr>
                <w:sz w:val="20"/>
              </w:rPr>
            </w:pPr>
            <w:r>
              <w:rPr>
                <w:sz w:val="20"/>
              </w:rPr>
              <w:t>Assessment </w:t>
            </w:r>
          </w:p>
        </w:tc>
        <w:tc>
          <w:tcPr>
            <w:tcW w:w="1180" w:type="dxa"/>
          </w:tcPr>
          <w:p w14:paraId="6CA3F3DE" w14:textId="77777777" w:rsidR="00166888" w:rsidRDefault="00166888">
            <w:pPr>
              <w:pStyle w:val="TableParagraph"/>
              <w:rPr>
                <w:rFonts w:ascii="Times New Roman"/>
                <w:sz w:val="18"/>
              </w:rPr>
            </w:pPr>
          </w:p>
        </w:tc>
        <w:tc>
          <w:tcPr>
            <w:tcW w:w="1183" w:type="dxa"/>
          </w:tcPr>
          <w:p w14:paraId="6CA3F3DF" w14:textId="77777777" w:rsidR="00166888" w:rsidRDefault="00166E80">
            <w:pPr>
              <w:pStyle w:val="TableParagraph"/>
              <w:spacing w:before="49"/>
              <w:ind w:left="10"/>
              <w:jc w:val="center"/>
              <w:rPr>
                <w:rFonts w:ascii="Wingdings" w:hAnsi="Wingdings"/>
              </w:rPr>
            </w:pPr>
            <w:r>
              <w:rPr>
                <w:rFonts w:ascii="Wingdings" w:hAnsi="Wingdings"/>
              </w:rPr>
              <w:t></w:t>
            </w:r>
          </w:p>
        </w:tc>
        <w:tc>
          <w:tcPr>
            <w:tcW w:w="1182" w:type="dxa"/>
          </w:tcPr>
          <w:p w14:paraId="6CA3F3E0" w14:textId="77777777" w:rsidR="00166888" w:rsidRDefault="00166888">
            <w:pPr>
              <w:pStyle w:val="TableParagraph"/>
              <w:rPr>
                <w:rFonts w:ascii="Times New Roman"/>
                <w:sz w:val="18"/>
              </w:rPr>
            </w:pPr>
          </w:p>
        </w:tc>
      </w:tr>
      <w:tr w:rsidR="00166888" w14:paraId="6CA3F3E6" w14:textId="77777777">
        <w:trPr>
          <w:trHeight w:val="337"/>
        </w:trPr>
        <w:tc>
          <w:tcPr>
            <w:tcW w:w="6661" w:type="dxa"/>
          </w:tcPr>
          <w:p w14:paraId="6CA3F3E2" w14:textId="77777777" w:rsidR="00166888" w:rsidRDefault="00166E80">
            <w:pPr>
              <w:pStyle w:val="TableParagraph"/>
              <w:spacing w:before="47"/>
              <w:ind w:left="107"/>
              <w:rPr>
                <w:sz w:val="20"/>
              </w:rPr>
            </w:pPr>
            <w:r>
              <w:rPr>
                <w:sz w:val="20"/>
              </w:rPr>
              <w:t>Direction Setting and Quality Programme Management </w:t>
            </w:r>
          </w:p>
        </w:tc>
        <w:tc>
          <w:tcPr>
            <w:tcW w:w="1180" w:type="dxa"/>
          </w:tcPr>
          <w:p w14:paraId="6CA3F3E3" w14:textId="77777777" w:rsidR="00166888" w:rsidRDefault="00166888">
            <w:pPr>
              <w:pStyle w:val="TableParagraph"/>
              <w:rPr>
                <w:rFonts w:ascii="Times New Roman"/>
                <w:sz w:val="18"/>
              </w:rPr>
            </w:pPr>
          </w:p>
        </w:tc>
        <w:tc>
          <w:tcPr>
            <w:tcW w:w="1183" w:type="dxa"/>
          </w:tcPr>
          <w:p w14:paraId="6CA3F3E4" w14:textId="77777777" w:rsidR="00166888" w:rsidRDefault="00166E80">
            <w:pPr>
              <w:pStyle w:val="TableParagraph"/>
              <w:spacing w:before="47"/>
              <w:ind w:left="10"/>
              <w:jc w:val="center"/>
              <w:rPr>
                <w:rFonts w:ascii="Wingdings" w:hAnsi="Wingdings"/>
              </w:rPr>
            </w:pPr>
            <w:r>
              <w:rPr>
                <w:rFonts w:ascii="Wingdings" w:hAnsi="Wingdings"/>
              </w:rPr>
              <w:t></w:t>
            </w:r>
          </w:p>
        </w:tc>
        <w:tc>
          <w:tcPr>
            <w:tcW w:w="1182" w:type="dxa"/>
          </w:tcPr>
          <w:p w14:paraId="6CA3F3E5" w14:textId="77777777" w:rsidR="00166888" w:rsidRDefault="00166888">
            <w:pPr>
              <w:pStyle w:val="TableParagraph"/>
              <w:rPr>
                <w:rFonts w:ascii="Times New Roman"/>
                <w:sz w:val="18"/>
              </w:rPr>
            </w:pPr>
          </w:p>
        </w:tc>
      </w:tr>
      <w:tr w:rsidR="00166888" w14:paraId="6CA3F3EB" w14:textId="77777777">
        <w:trPr>
          <w:trHeight w:val="341"/>
        </w:trPr>
        <w:tc>
          <w:tcPr>
            <w:tcW w:w="6661" w:type="dxa"/>
          </w:tcPr>
          <w:p w14:paraId="6CA3F3E7" w14:textId="77777777" w:rsidR="00166888" w:rsidRDefault="00166E80">
            <w:pPr>
              <w:pStyle w:val="TableParagraph"/>
              <w:spacing w:before="50"/>
              <w:ind w:left="107"/>
              <w:rPr>
                <w:sz w:val="20"/>
              </w:rPr>
            </w:pPr>
            <w:r>
              <w:rPr>
                <w:sz w:val="20"/>
              </w:rPr>
              <w:t>Information Management </w:t>
            </w:r>
          </w:p>
        </w:tc>
        <w:tc>
          <w:tcPr>
            <w:tcW w:w="1180" w:type="dxa"/>
          </w:tcPr>
          <w:p w14:paraId="6CA3F3E8" w14:textId="77777777" w:rsidR="00166888" w:rsidRDefault="00166E80">
            <w:pPr>
              <w:pStyle w:val="TableParagraph"/>
              <w:spacing w:before="50"/>
              <w:ind w:left="6"/>
              <w:jc w:val="center"/>
              <w:rPr>
                <w:rFonts w:ascii="Wingdings" w:hAnsi="Wingdings"/>
              </w:rPr>
            </w:pPr>
            <w:r>
              <w:rPr>
                <w:rFonts w:ascii="Wingdings" w:hAnsi="Wingdings"/>
              </w:rPr>
              <w:t></w:t>
            </w:r>
          </w:p>
        </w:tc>
        <w:tc>
          <w:tcPr>
            <w:tcW w:w="1183" w:type="dxa"/>
          </w:tcPr>
          <w:p w14:paraId="6CA3F3E9" w14:textId="77777777" w:rsidR="00166888" w:rsidRDefault="00166888">
            <w:pPr>
              <w:pStyle w:val="TableParagraph"/>
              <w:rPr>
                <w:rFonts w:ascii="Times New Roman"/>
                <w:sz w:val="18"/>
              </w:rPr>
            </w:pPr>
          </w:p>
        </w:tc>
        <w:tc>
          <w:tcPr>
            <w:tcW w:w="1182" w:type="dxa"/>
          </w:tcPr>
          <w:p w14:paraId="6CA3F3EA" w14:textId="77777777" w:rsidR="00166888" w:rsidRDefault="00166888">
            <w:pPr>
              <w:pStyle w:val="TableParagraph"/>
              <w:rPr>
                <w:rFonts w:ascii="Times New Roman"/>
                <w:sz w:val="18"/>
              </w:rPr>
            </w:pPr>
          </w:p>
        </w:tc>
      </w:tr>
      <w:tr w:rsidR="00166888" w14:paraId="6CA3F3F0" w14:textId="77777777">
        <w:trPr>
          <w:trHeight w:val="340"/>
        </w:trPr>
        <w:tc>
          <w:tcPr>
            <w:tcW w:w="6661" w:type="dxa"/>
          </w:tcPr>
          <w:p w14:paraId="6CA3F3EC" w14:textId="77777777" w:rsidR="00166888" w:rsidRDefault="00166E80">
            <w:pPr>
              <w:pStyle w:val="TableParagraph"/>
              <w:spacing w:before="97" w:line="223" w:lineRule="exact"/>
              <w:ind w:left="107"/>
              <w:rPr>
                <w:sz w:val="20"/>
              </w:rPr>
            </w:pPr>
            <w:r>
              <w:rPr>
                <w:sz w:val="20"/>
              </w:rPr>
              <w:t>Resource Management </w:t>
            </w:r>
          </w:p>
        </w:tc>
        <w:tc>
          <w:tcPr>
            <w:tcW w:w="1180" w:type="dxa"/>
          </w:tcPr>
          <w:p w14:paraId="6CA3F3ED" w14:textId="77777777" w:rsidR="00166888" w:rsidRDefault="00166E80">
            <w:pPr>
              <w:pStyle w:val="TableParagraph"/>
              <w:spacing w:before="49"/>
              <w:ind w:left="6"/>
              <w:jc w:val="center"/>
              <w:rPr>
                <w:rFonts w:ascii="Wingdings" w:hAnsi="Wingdings"/>
              </w:rPr>
            </w:pPr>
            <w:r>
              <w:rPr>
                <w:rFonts w:ascii="Wingdings" w:hAnsi="Wingdings"/>
              </w:rPr>
              <w:t></w:t>
            </w:r>
          </w:p>
        </w:tc>
        <w:tc>
          <w:tcPr>
            <w:tcW w:w="1183" w:type="dxa"/>
          </w:tcPr>
          <w:p w14:paraId="6CA3F3EE" w14:textId="77777777" w:rsidR="00166888" w:rsidRDefault="00166888">
            <w:pPr>
              <w:pStyle w:val="TableParagraph"/>
              <w:rPr>
                <w:rFonts w:ascii="Times New Roman"/>
                <w:sz w:val="18"/>
              </w:rPr>
            </w:pPr>
          </w:p>
        </w:tc>
        <w:tc>
          <w:tcPr>
            <w:tcW w:w="1182" w:type="dxa"/>
          </w:tcPr>
          <w:p w14:paraId="6CA3F3EF" w14:textId="77777777" w:rsidR="00166888" w:rsidRDefault="00166888">
            <w:pPr>
              <w:pStyle w:val="TableParagraph"/>
              <w:rPr>
                <w:rFonts w:ascii="Times New Roman"/>
                <w:sz w:val="18"/>
              </w:rPr>
            </w:pPr>
          </w:p>
        </w:tc>
      </w:tr>
      <w:tr w:rsidR="00166888" w14:paraId="6CA3F3F5" w14:textId="77777777">
        <w:trPr>
          <w:trHeight w:val="340"/>
        </w:trPr>
        <w:tc>
          <w:tcPr>
            <w:tcW w:w="6661" w:type="dxa"/>
          </w:tcPr>
          <w:p w14:paraId="6CA3F3F1" w14:textId="77777777" w:rsidR="00166888" w:rsidRDefault="00166E80">
            <w:pPr>
              <w:pStyle w:val="TableParagraph"/>
              <w:spacing w:before="97" w:line="223" w:lineRule="exact"/>
              <w:ind w:left="107"/>
              <w:rPr>
                <w:sz w:val="20"/>
              </w:rPr>
            </w:pPr>
            <w:r>
              <w:rPr>
                <w:sz w:val="20"/>
              </w:rPr>
              <w:t>Safety and Security </w:t>
            </w:r>
          </w:p>
        </w:tc>
        <w:tc>
          <w:tcPr>
            <w:tcW w:w="1180" w:type="dxa"/>
          </w:tcPr>
          <w:p w14:paraId="6CA3F3F2" w14:textId="77777777" w:rsidR="00166888" w:rsidRDefault="00166E80">
            <w:pPr>
              <w:pStyle w:val="TableParagraph"/>
              <w:spacing w:before="1"/>
              <w:ind w:left="6"/>
              <w:jc w:val="center"/>
              <w:rPr>
                <w:rFonts w:ascii="Wingdings" w:hAnsi="Wingdings"/>
              </w:rPr>
            </w:pPr>
            <w:r>
              <w:rPr>
                <w:rFonts w:ascii="Wingdings" w:hAnsi="Wingdings"/>
              </w:rPr>
              <w:t></w:t>
            </w:r>
          </w:p>
        </w:tc>
        <w:tc>
          <w:tcPr>
            <w:tcW w:w="1183" w:type="dxa"/>
          </w:tcPr>
          <w:p w14:paraId="6CA3F3F3" w14:textId="77777777" w:rsidR="00166888" w:rsidRDefault="00166888">
            <w:pPr>
              <w:pStyle w:val="TableParagraph"/>
              <w:rPr>
                <w:rFonts w:ascii="Times New Roman"/>
                <w:sz w:val="18"/>
              </w:rPr>
            </w:pPr>
          </w:p>
        </w:tc>
        <w:tc>
          <w:tcPr>
            <w:tcW w:w="1182" w:type="dxa"/>
          </w:tcPr>
          <w:p w14:paraId="6CA3F3F4" w14:textId="77777777" w:rsidR="00166888" w:rsidRDefault="00166888">
            <w:pPr>
              <w:pStyle w:val="TableParagraph"/>
              <w:rPr>
                <w:rFonts w:ascii="Times New Roman"/>
                <w:sz w:val="18"/>
              </w:rPr>
            </w:pPr>
          </w:p>
        </w:tc>
      </w:tr>
      <w:tr w:rsidR="00166888" w14:paraId="6CA3F3FA" w14:textId="77777777">
        <w:trPr>
          <w:trHeight w:val="340"/>
        </w:trPr>
        <w:tc>
          <w:tcPr>
            <w:tcW w:w="6661" w:type="dxa"/>
          </w:tcPr>
          <w:p w14:paraId="6CA3F3F6" w14:textId="77777777" w:rsidR="00166888" w:rsidRDefault="00166E80">
            <w:pPr>
              <w:pStyle w:val="TableParagraph"/>
              <w:spacing w:before="97" w:line="223" w:lineRule="exact"/>
              <w:ind w:left="107"/>
              <w:rPr>
                <w:sz w:val="20"/>
              </w:rPr>
            </w:pPr>
            <w:r>
              <w:rPr>
                <w:sz w:val="20"/>
              </w:rPr>
              <w:lastRenderedPageBreak/>
              <w:t>Transition and Recovery </w:t>
            </w:r>
          </w:p>
        </w:tc>
        <w:tc>
          <w:tcPr>
            <w:tcW w:w="1180" w:type="dxa"/>
          </w:tcPr>
          <w:p w14:paraId="6CA3F3F7" w14:textId="77777777" w:rsidR="00166888" w:rsidRDefault="00166E80">
            <w:pPr>
              <w:pStyle w:val="TableParagraph"/>
              <w:spacing w:before="1"/>
              <w:ind w:left="6"/>
              <w:jc w:val="center"/>
              <w:rPr>
                <w:rFonts w:ascii="Wingdings" w:hAnsi="Wingdings"/>
              </w:rPr>
            </w:pPr>
            <w:r>
              <w:rPr>
                <w:rFonts w:ascii="Wingdings" w:hAnsi="Wingdings"/>
              </w:rPr>
              <w:t></w:t>
            </w:r>
          </w:p>
        </w:tc>
        <w:tc>
          <w:tcPr>
            <w:tcW w:w="1183" w:type="dxa"/>
          </w:tcPr>
          <w:p w14:paraId="6CA3F3F8" w14:textId="77777777" w:rsidR="00166888" w:rsidRDefault="00166888">
            <w:pPr>
              <w:pStyle w:val="TableParagraph"/>
              <w:rPr>
                <w:rFonts w:ascii="Times New Roman"/>
                <w:sz w:val="18"/>
              </w:rPr>
            </w:pPr>
          </w:p>
        </w:tc>
        <w:tc>
          <w:tcPr>
            <w:tcW w:w="1182" w:type="dxa"/>
          </w:tcPr>
          <w:p w14:paraId="6CA3F3F9" w14:textId="77777777" w:rsidR="00166888" w:rsidRDefault="00166888">
            <w:pPr>
              <w:pStyle w:val="TableParagraph"/>
              <w:rPr>
                <w:rFonts w:ascii="Times New Roman"/>
                <w:sz w:val="18"/>
              </w:rPr>
            </w:pPr>
          </w:p>
        </w:tc>
      </w:tr>
      <w:tr w:rsidR="00166888" w14:paraId="6CA3F3FF" w14:textId="77777777">
        <w:trPr>
          <w:trHeight w:val="340"/>
        </w:trPr>
        <w:tc>
          <w:tcPr>
            <w:tcW w:w="6661" w:type="dxa"/>
          </w:tcPr>
          <w:p w14:paraId="6CA3F3FB" w14:textId="77777777" w:rsidR="00166888" w:rsidRDefault="00166E80">
            <w:pPr>
              <w:pStyle w:val="TableParagraph"/>
              <w:spacing w:before="97" w:line="223" w:lineRule="exact"/>
              <w:ind w:left="107"/>
              <w:rPr>
                <w:sz w:val="20"/>
              </w:rPr>
            </w:pPr>
            <w:r>
              <w:rPr>
                <w:sz w:val="20"/>
              </w:rPr>
              <w:t>Community engagement and accountability </w:t>
            </w:r>
          </w:p>
        </w:tc>
        <w:tc>
          <w:tcPr>
            <w:tcW w:w="1180" w:type="dxa"/>
          </w:tcPr>
          <w:p w14:paraId="6CA3F3FC" w14:textId="77777777" w:rsidR="00166888" w:rsidRDefault="00166888">
            <w:pPr>
              <w:pStyle w:val="TableParagraph"/>
              <w:rPr>
                <w:rFonts w:ascii="Times New Roman"/>
                <w:sz w:val="18"/>
              </w:rPr>
            </w:pPr>
          </w:p>
        </w:tc>
        <w:tc>
          <w:tcPr>
            <w:tcW w:w="1183" w:type="dxa"/>
          </w:tcPr>
          <w:p w14:paraId="6CA3F3FD" w14:textId="77777777" w:rsidR="00166888" w:rsidRDefault="00166E80">
            <w:pPr>
              <w:pStyle w:val="TableParagraph"/>
              <w:spacing w:before="49"/>
              <w:ind w:left="10"/>
              <w:jc w:val="center"/>
              <w:rPr>
                <w:rFonts w:ascii="Wingdings" w:hAnsi="Wingdings"/>
              </w:rPr>
            </w:pPr>
            <w:r>
              <w:rPr>
                <w:rFonts w:ascii="Wingdings" w:hAnsi="Wingdings"/>
              </w:rPr>
              <w:t></w:t>
            </w:r>
          </w:p>
        </w:tc>
        <w:tc>
          <w:tcPr>
            <w:tcW w:w="1182" w:type="dxa"/>
          </w:tcPr>
          <w:p w14:paraId="6CA3F3FE" w14:textId="77777777" w:rsidR="00166888" w:rsidRDefault="00166888">
            <w:pPr>
              <w:pStyle w:val="TableParagraph"/>
              <w:rPr>
                <w:rFonts w:ascii="Times New Roman"/>
                <w:sz w:val="18"/>
              </w:rPr>
            </w:pPr>
          </w:p>
        </w:tc>
      </w:tr>
      <w:tr w:rsidR="00166888" w14:paraId="6CA3F404" w14:textId="77777777">
        <w:trPr>
          <w:trHeight w:val="337"/>
        </w:trPr>
        <w:tc>
          <w:tcPr>
            <w:tcW w:w="6661" w:type="dxa"/>
          </w:tcPr>
          <w:p w14:paraId="6CA3F400" w14:textId="77777777" w:rsidR="00166888" w:rsidRDefault="00166E80">
            <w:pPr>
              <w:pStyle w:val="TableParagraph"/>
              <w:spacing w:before="95" w:line="223" w:lineRule="exact"/>
              <w:ind w:left="107"/>
              <w:rPr>
                <w:sz w:val="20"/>
              </w:rPr>
            </w:pPr>
            <w:r>
              <w:rPr>
                <w:sz w:val="20"/>
              </w:rPr>
              <w:t xml:space="preserve">Protection, </w:t>
            </w:r>
            <w:proofErr w:type="gramStart"/>
            <w:r>
              <w:rPr>
                <w:sz w:val="20"/>
              </w:rPr>
              <w:t>Gender</w:t>
            </w:r>
            <w:proofErr w:type="gramEnd"/>
            <w:r>
              <w:rPr>
                <w:sz w:val="20"/>
              </w:rPr>
              <w:t xml:space="preserve"> and Inclusion </w:t>
            </w:r>
          </w:p>
        </w:tc>
        <w:tc>
          <w:tcPr>
            <w:tcW w:w="1180" w:type="dxa"/>
          </w:tcPr>
          <w:p w14:paraId="6CA3F401" w14:textId="77777777" w:rsidR="00166888" w:rsidRDefault="00166E80">
            <w:pPr>
              <w:pStyle w:val="TableParagraph"/>
              <w:spacing w:before="46"/>
              <w:ind w:left="6"/>
              <w:jc w:val="center"/>
              <w:rPr>
                <w:rFonts w:ascii="Wingdings" w:hAnsi="Wingdings"/>
              </w:rPr>
            </w:pPr>
            <w:r>
              <w:rPr>
                <w:rFonts w:ascii="Wingdings" w:hAnsi="Wingdings"/>
              </w:rPr>
              <w:t></w:t>
            </w:r>
          </w:p>
        </w:tc>
        <w:tc>
          <w:tcPr>
            <w:tcW w:w="1183" w:type="dxa"/>
          </w:tcPr>
          <w:p w14:paraId="6CA3F402" w14:textId="77777777" w:rsidR="00166888" w:rsidRDefault="00166888">
            <w:pPr>
              <w:pStyle w:val="TableParagraph"/>
              <w:rPr>
                <w:rFonts w:ascii="Times New Roman"/>
                <w:sz w:val="18"/>
              </w:rPr>
            </w:pPr>
          </w:p>
        </w:tc>
        <w:tc>
          <w:tcPr>
            <w:tcW w:w="1182" w:type="dxa"/>
          </w:tcPr>
          <w:p w14:paraId="6CA3F403" w14:textId="77777777" w:rsidR="00166888" w:rsidRDefault="00166888">
            <w:pPr>
              <w:pStyle w:val="TableParagraph"/>
              <w:rPr>
                <w:rFonts w:ascii="Times New Roman"/>
                <w:sz w:val="18"/>
              </w:rPr>
            </w:pPr>
          </w:p>
        </w:tc>
      </w:tr>
      <w:tr w:rsidR="00166888" w14:paraId="6CA3F409" w14:textId="77777777">
        <w:trPr>
          <w:trHeight w:val="340"/>
        </w:trPr>
        <w:tc>
          <w:tcPr>
            <w:tcW w:w="6661" w:type="dxa"/>
          </w:tcPr>
          <w:p w14:paraId="6CA3F405" w14:textId="77777777" w:rsidR="00166888" w:rsidRDefault="00166E80">
            <w:pPr>
              <w:pStyle w:val="TableParagraph"/>
              <w:spacing w:before="97" w:line="223" w:lineRule="exact"/>
              <w:ind w:left="107"/>
              <w:rPr>
                <w:sz w:val="20"/>
              </w:rPr>
            </w:pPr>
            <w:r>
              <w:rPr>
                <w:sz w:val="20"/>
              </w:rPr>
              <w:t>Environmental Sustainability </w:t>
            </w:r>
          </w:p>
        </w:tc>
        <w:tc>
          <w:tcPr>
            <w:tcW w:w="1180" w:type="dxa"/>
          </w:tcPr>
          <w:p w14:paraId="6CA3F406" w14:textId="77777777" w:rsidR="00166888" w:rsidRDefault="00166E80">
            <w:pPr>
              <w:pStyle w:val="TableParagraph"/>
              <w:spacing w:before="49"/>
              <w:ind w:left="6"/>
              <w:jc w:val="center"/>
              <w:rPr>
                <w:rFonts w:ascii="Wingdings" w:hAnsi="Wingdings"/>
              </w:rPr>
            </w:pPr>
            <w:r>
              <w:rPr>
                <w:rFonts w:ascii="Wingdings" w:hAnsi="Wingdings"/>
              </w:rPr>
              <w:t></w:t>
            </w:r>
          </w:p>
        </w:tc>
        <w:tc>
          <w:tcPr>
            <w:tcW w:w="1183" w:type="dxa"/>
          </w:tcPr>
          <w:p w14:paraId="6CA3F407" w14:textId="77777777" w:rsidR="00166888" w:rsidRDefault="00166888">
            <w:pPr>
              <w:pStyle w:val="TableParagraph"/>
              <w:rPr>
                <w:rFonts w:ascii="Times New Roman"/>
                <w:sz w:val="18"/>
              </w:rPr>
            </w:pPr>
          </w:p>
        </w:tc>
        <w:tc>
          <w:tcPr>
            <w:tcW w:w="1182" w:type="dxa"/>
          </w:tcPr>
          <w:p w14:paraId="6CA3F408" w14:textId="77777777" w:rsidR="00166888" w:rsidRDefault="00166888">
            <w:pPr>
              <w:pStyle w:val="TableParagraph"/>
              <w:rPr>
                <w:rFonts w:ascii="Times New Roman"/>
                <w:sz w:val="18"/>
              </w:rPr>
            </w:pPr>
          </w:p>
        </w:tc>
      </w:tr>
      <w:tr w:rsidR="00166888" w14:paraId="6CA3F40E" w14:textId="77777777">
        <w:trPr>
          <w:trHeight w:val="340"/>
        </w:trPr>
        <w:tc>
          <w:tcPr>
            <w:tcW w:w="6661" w:type="dxa"/>
          </w:tcPr>
          <w:p w14:paraId="6CA3F40A" w14:textId="77777777" w:rsidR="00166888" w:rsidRDefault="00166E80">
            <w:pPr>
              <w:pStyle w:val="TableParagraph"/>
              <w:spacing w:before="49"/>
              <w:ind w:left="107"/>
              <w:rPr>
                <w:sz w:val="20"/>
              </w:rPr>
            </w:pPr>
            <w:r>
              <w:rPr>
                <w:sz w:val="20"/>
              </w:rPr>
              <w:t>Collaboration and teamwork </w:t>
            </w:r>
          </w:p>
        </w:tc>
        <w:tc>
          <w:tcPr>
            <w:tcW w:w="1180" w:type="dxa"/>
          </w:tcPr>
          <w:p w14:paraId="6CA3F40B" w14:textId="77777777" w:rsidR="00166888" w:rsidRDefault="00166E80">
            <w:pPr>
              <w:pStyle w:val="TableParagraph"/>
              <w:spacing w:before="49"/>
              <w:ind w:left="6"/>
              <w:jc w:val="center"/>
              <w:rPr>
                <w:rFonts w:ascii="Wingdings" w:hAnsi="Wingdings"/>
              </w:rPr>
            </w:pPr>
            <w:r>
              <w:rPr>
                <w:rFonts w:ascii="Wingdings" w:hAnsi="Wingdings"/>
              </w:rPr>
              <w:t></w:t>
            </w:r>
          </w:p>
        </w:tc>
        <w:tc>
          <w:tcPr>
            <w:tcW w:w="1183" w:type="dxa"/>
          </w:tcPr>
          <w:p w14:paraId="6CA3F40C" w14:textId="77777777" w:rsidR="00166888" w:rsidRDefault="00166888">
            <w:pPr>
              <w:pStyle w:val="TableParagraph"/>
              <w:rPr>
                <w:rFonts w:ascii="Times New Roman"/>
                <w:sz w:val="18"/>
              </w:rPr>
            </w:pPr>
          </w:p>
        </w:tc>
        <w:tc>
          <w:tcPr>
            <w:tcW w:w="1182" w:type="dxa"/>
          </w:tcPr>
          <w:p w14:paraId="6CA3F40D" w14:textId="77777777" w:rsidR="00166888" w:rsidRDefault="00166888">
            <w:pPr>
              <w:pStyle w:val="TableParagraph"/>
              <w:rPr>
                <w:rFonts w:ascii="Times New Roman"/>
                <w:sz w:val="18"/>
              </w:rPr>
            </w:pPr>
          </w:p>
        </w:tc>
      </w:tr>
      <w:tr w:rsidR="00166888" w14:paraId="6CA3F413" w14:textId="77777777">
        <w:trPr>
          <w:trHeight w:val="340"/>
        </w:trPr>
        <w:tc>
          <w:tcPr>
            <w:tcW w:w="6661" w:type="dxa"/>
          </w:tcPr>
          <w:p w14:paraId="6CA3F40F" w14:textId="77777777" w:rsidR="00166888" w:rsidRDefault="00166E80">
            <w:pPr>
              <w:pStyle w:val="TableParagraph"/>
              <w:spacing w:before="49"/>
              <w:ind w:left="107"/>
              <w:rPr>
                <w:sz w:val="20"/>
              </w:rPr>
            </w:pPr>
            <w:r>
              <w:rPr>
                <w:sz w:val="20"/>
              </w:rPr>
              <w:t>Conflict Management </w:t>
            </w:r>
          </w:p>
        </w:tc>
        <w:tc>
          <w:tcPr>
            <w:tcW w:w="1180" w:type="dxa"/>
          </w:tcPr>
          <w:p w14:paraId="6CA3F410" w14:textId="77777777" w:rsidR="00166888" w:rsidRDefault="00166E80">
            <w:pPr>
              <w:pStyle w:val="TableParagraph"/>
              <w:spacing w:before="49"/>
              <w:ind w:left="6"/>
              <w:jc w:val="center"/>
              <w:rPr>
                <w:rFonts w:ascii="Wingdings" w:hAnsi="Wingdings"/>
              </w:rPr>
            </w:pPr>
            <w:r>
              <w:rPr>
                <w:rFonts w:ascii="Wingdings" w:hAnsi="Wingdings"/>
              </w:rPr>
              <w:t></w:t>
            </w:r>
          </w:p>
        </w:tc>
        <w:tc>
          <w:tcPr>
            <w:tcW w:w="1183" w:type="dxa"/>
          </w:tcPr>
          <w:p w14:paraId="6CA3F411" w14:textId="77777777" w:rsidR="00166888" w:rsidRDefault="00166888">
            <w:pPr>
              <w:pStyle w:val="TableParagraph"/>
              <w:rPr>
                <w:rFonts w:ascii="Times New Roman"/>
                <w:sz w:val="18"/>
              </w:rPr>
            </w:pPr>
          </w:p>
        </w:tc>
        <w:tc>
          <w:tcPr>
            <w:tcW w:w="1182" w:type="dxa"/>
          </w:tcPr>
          <w:p w14:paraId="6CA3F412" w14:textId="77777777" w:rsidR="00166888" w:rsidRDefault="00166888">
            <w:pPr>
              <w:pStyle w:val="TableParagraph"/>
              <w:rPr>
                <w:rFonts w:ascii="Times New Roman"/>
                <w:sz w:val="18"/>
              </w:rPr>
            </w:pPr>
          </w:p>
        </w:tc>
      </w:tr>
    </w:tbl>
    <w:p w14:paraId="6CA3F414" w14:textId="77777777" w:rsidR="00166888" w:rsidRDefault="00166888">
      <w:pPr>
        <w:rPr>
          <w:rFonts w:ascii="Times New Roman"/>
          <w:sz w:val="18"/>
        </w:rPr>
        <w:sectPr w:rsidR="00166888">
          <w:footerReference w:type="default" r:id="rId10"/>
          <w:pgSz w:w="11910" w:h="16840"/>
          <w:pgMar w:top="1520" w:right="520" w:bottom="420" w:left="720" w:header="0" w:footer="225" w:gutter="0"/>
          <w:cols w:space="720"/>
        </w:sectPr>
      </w:pPr>
    </w:p>
    <w:tbl>
      <w:tblPr>
        <w:tblW w:w="0" w:type="auto"/>
        <w:tblInd w:w="250" w:type="dxa"/>
        <w:tblBorders>
          <w:top w:val="single" w:sz="4" w:space="0" w:color="A19C8D"/>
          <w:left w:val="single" w:sz="4" w:space="0" w:color="A19C8D"/>
          <w:bottom w:val="single" w:sz="4" w:space="0" w:color="A19C8D"/>
          <w:right w:val="single" w:sz="4" w:space="0" w:color="A19C8D"/>
          <w:insideH w:val="single" w:sz="4" w:space="0" w:color="A19C8D"/>
          <w:insideV w:val="single" w:sz="4" w:space="0" w:color="A19C8D"/>
        </w:tblBorders>
        <w:tblLayout w:type="fixed"/>
        <w:tblCellMar>
          <w:left w:w="0" w:type="dxa"/>
          <w:right w:w="0" w:type="dxa"/>
        </w:tblCellMar>
        <w:tblLook w:val="01E0" w:firstRow="1" w:lastRow="1" w:firstColumn="1" w:lastColumn="1" w:noHBand="0" w:noVBand="0"/>
      </w:tblPr>
      <w:tblGrid>
        <w:gridCol w:w="6661"/>
        <w:gridCol w:w="1180"/>
        <w:gridCol w:w="1183"/>
        <w:gridCol w:w="1182"/>
      </w:tblGrid>
      <w:tr w:rsidR="00166888" w14:paraId="6CA3F419" w14:textId="77777777">
        <w:trPr>
          <w:trHeight w:val="338"/>
        </w:trPr>
        <w:tc>
          <w:tcPr>
            <w:tcW w:w="6661" w:type="dxa"/>
          </w:tcPr>
          <w:p w14:paraId="6CA3F415" w14:textId="77777777" w:rsidR="00166888" w:rsidRDefault="00166E80">
            <w:pPr>
              <w:pStyle w:val="TableParagraph"/>
              <w:spacing w:before="47"/>
              <w:ind w:left="107"/>
              <w:rPr>
                <w:sz w:val="20"/>
              </w:rPr>
            </w:pPr>
            <w:r>
              <w:rPr>
                <w:sz w:val="20"/>
              </w:rPr>
              <w:lastRenderedPageBreak/>
              <w:t>Interpersonal Communication  </w:t>
            </w:r>
          </w:p>
        </w:tc>
        <w:tc>
          <w:tcPr>
            <w:tcW w:w="1180" w:type="dxa"/>
          </w:tcPr>
          <w:p w14:paraId="6CA3F416" w14:textId="77777777" w:rsidR="00166888" w:rsidRDefault="00166E80">
            <w:pPr>
              <w:pStyle w:val="TableParagraph"/>
              <w:spacing w:before="47"/>
              <w:ind w:left="6"/>
              <w:jc w:val="center"/>
              <w:rPr>
                <w:rFonts w:ascii="Wingdings" w:hAnsi="Wingdings"/>
              </w:rPr>
            </w:pPr>
            <w:r>
              <w:rPr>
                <w:rFonts w:ascii="Wingdings" w:hAnsi="Wingdings"/>
              </w:rPr>
              <w:t></w:t>
            </w:r>
          </w:p>
        </w:tc>
        <w:tc>
          <w:tcPr>
            <w:tcW w:w="1183" w:type="dxa"/>
          </w:tcPr>
          <w:p w14:paraId="6CA3F417" w14:textId="77777777" w:rsidR="00166888" w:rsidRDefault="00166888">
            <w:pPr>
              <w:pStyle w:val="TableParagraph"/>
              <w:rPr>
                <w:rFonts w:ascii="Times New Roman"/>
                <w:sz w:val="18"/>
              </w:rPr>
            </w:pPr>
          </w:p>
        </w:tc>
        <w:tc>
          <w:tcPr>
            <w:tcW w:w="1182" w:type="dxa"/>
          </w:tcPr>
          <w:p w14:paraId="6CA3F418" w14:textId="77777777" w:rsidR="00166888" w:rsidRDefault="00166888">
            <w:pPr>
              <w:pStyle w:val="TableParagraph"/>
              <w:rPr>
                <w:rFonts w:ascii="Times New Roman"/>
                <w:sz w:val="18"/>
              </w:rPr>
            </w:pPr>
          </w:p>
        </w:tc>
      </w:tr>
      <w:tr w:rsidR="00166888" w14:paraId="6CA3F41E" w14:textId="77777777">
        <w:trPr>
          <w:trHeight w:val="340"/>
        </w:trPr>
        <w:tc>
          <w:tcPr>
            <w:tcW w:w="6661" w:type="dxa"/>
          </w:tcPr>
          <w:p w14:paraId="6CA3F41A" w14:textId="77777777" w:rsidR="00166888" w:rsidRDefault="00166E80">
            <w:pPr>
              <w:pStyle w:val="TableParagraph"/>
              <w:spacing w:before="49"/>
              <w:ind w:left="107"/>
              <w:rPr>
                <w:sz w:val="20"/>
              </w:rPr>
            </w:pPr>
            <w:r>
              <w:rPr>
                <w:sz w:val="20"/>
              </w:rPr>
              <w:t>Cultural awareness  </w:t>
            </w:r>
          </w:p>
        </w:tc>
        <w:tc>
          <w:tcPr>
            <w:tcW w:w="1180" w:type="dxa"/>
          </w:tcPr>
          <w:p w14:paraId="6CA3F41B" w14:textId="77777777" w:rsidR="00166888" w:rsidRDefault="00166888">
            <w:pPr>
              <w:pStyle w:val="TableParagraph"/>
              <w:rPr>
                <w:rFonts w:ascii="Times New Roman"/>
                <w:sz w:val="18"/>
              </w:rPr>
            </w:pPr>
          </w:p>
        </w:tc>
        <w:tc>
          <w:tcPr>
            <w:tcW w:w="1183" w:type="dxa"/>
          </w:tcPr>
          <w:p w14:paraId="6CA3F41C" w14:textId="77777777" w:rsidR="00166888" w:rsidRDefault="00166E80">
            <w:pPr>
              <w:pStyle w:val="TableParagraph"/>
              <w:spacing w:before="49"/>
              <w:ind w:left="10"/>
              <w:jc w:val="center"/>
              <w:rPr>
                <w:rFonts w:ascii="Wingdings" w:hAnsi="Wingdings"/>
              </w:rPr>
            </w:pPr>
            <w:r>
              <w:rPr>
                <w:rFonts w:ascii="Wingdings" w:hAnsi="Wingdings"/>
              </w:rPr>
              <w:t></w:t>
            </w:r>
          </w:p>
        </w:tc>
        <w:tc>
          <w:tcPr>
            <w:tcW w:w="1182" w:type="dxa"/>
          </w:tcPr>
          <w:p w14:paraId="6CA3F41D" w14:textId="77777777" w:rsidR="00166888" w:rsidRDefault="00166888">
            <w:pPr>
              <w:pStyle w:val="TableParagraph"/>
              <w:rPr>
                <w:rFonts w:ascii="Times New Roman"/>
                <w:sz w:val="18"/>
              </w:rPr>
            </w:pPr>
          </w:p>
        </w:tc>
      </w:tr>
      <w:tr w:rsidR="00166888" w14:paraId="6CA3F423" w14:textId="77777777">
        <w:trPr>
          <w:trHeight w:val="340"/>
        </w:trPr>
        <w:tc>
          <w:tcPr>
            <w:tcW w:w="6661" w:type="dxa"/>
          </w:tcPr>
          <w:p w14:paraId="6CA3F41F" w14:textId="77777777" w:rsidR="00166888" w:rsidRDefault="00166E80">
            <w:pPr>
              <w:pStyle w:val="TableParagraph"/>
              <w:spacing w:before="49"/>
              <w:ind w:left="107"/>
              <w:rPr>
                <w:sz w:val="20"/>
              </w:rPr>
            </w:pPr>
            <w:r>
              <w:rPr>
                <w:sz w:val="20"/>
              </w:rPr>
              <w:t>Judgement and decision making  </w:t>
            </w:r>
          </w:p>
        </w:tc>
        <w:tc>
          <w:tcPr>
            <w:tcW w:w="1180" w:type="dxa"/>
          </w:tcPr>
          <w:p w14:paraId="6CA3F420" w14:textId="77777777" w:rsidR="00166888" w:rsidRDefault="00166888">
            <w:pPr>
              <w:pStyle w:val="TableParagraph"/>
              <w:rPr>
                <w:rFonts w:ascii="Times New Roman"/>
                <w:sz w:val="18"/>
              </w:rPr>
            </w:pPr>
          </w:p>
        </w:tc>
        <w:tc>
          <w:tcPr>
            <w:tcW w:w="1183" w:type="dxa"/>
          </w:tcPr>
          <w:p w14:paraId="6CA3F421" w14:textId="77777777" w:rsidR="00166888" w:rsidRDefault="00166E80">
            <w:pPr>
              <w:pStyle w:val="TableParagraph"/>
              <w:spacing w:before="49"/>
              <w:ind w:left="10"/>
              <w:jc w:val="center"/>
              <w:rPr>
                <w:rFonts w:ascii="Wingdings" w:hAnsi="Wingdings"/>
              </w:rPr>
            </w:pPr>
            <w:r>
              <w:rPr>
                <w:rFonts w:ascii="Wingdings" w:hAnsi="Wingdings"/>
              </w:rPr>
              <w:t></w:t>
            </w:r>
          </w:p>
        </w:tc>
        <w:tc>
          <w:tcPr>
            <w:tcW w:w="1182" w:type="dxa"/>
          </w:tcPr>
          <w:p w14:paraId="6CA3F422" w14:textId="77777777" w:rsidR="00166888" w:rsidRDefault="00166888">
            <w:pPr>
              <w:pStyle w:val="TableParagraph"/>
              <w:rPr>
                <w:rFonts w:ascii="Times New Roman"/>
                <w:sz w:val="18"/>
              </w:rPr>
            </w:pPr>
          </w:p>
        </w:tc>
      </w:tr>
      <w:tr w:rsidR="00166888" w14:paraId="6CA3F428" w14:textId="77777777">
        <w:trPr>
          <w:trHeight w:val="340"/>
        </w:trPr>
        <w:tc>
          <w:tcPr>
            <w:tcW w:w="6661" w:type="dxa"/>
          </w:tcPr>
          <w:p w14:paraId="6CA3F424" w14:textId="77777777" w:rsidR="00166888" w:rsidRDefault="00166E80">
            <w:pPr>
              <w:pStyle w:val="TableParagraph"/>
              <w:spacing w:before="49"/>
              <w:ind w:left="107"/>
              <w:rPr>
                <w:sz w:val="20"/>
              </w:rPr>
            </w:pPr>
            <w:r>
              <w:rPr>
                <w:sz w:val="20"/>
              </w:rPr>
              <w:t>Motivating Others </w:t>
            </w:r>
          </w:p>
        </w:tc>
        <w:tc>
          <w:tcPr>
            <w:tcW w:w="1180" w:type="dxa"/>
          </w:tcPr>
          <w:p w14:paraId="6CA3F425" w14:textId="77777777" w:rsidR="00166888" w:rsidRDefault="00166888">
            <w:pPr>
              <w:pStyle w:val="TableParagraph"/>
              <w:rPr>
                <w:rFonts w:ascii="Times New Roman"/>
                <w:sz w:val="18"/>
              </w:rPr>
            </w:pPr>
          </w:p>
        </w:tc>
        <w:tc>
          <w:tcPr>
            <w:tcW w:w="1183" w:type="dxa"/>
          </w:tcPr>
          <w:p w14:paraId="6CA3F426" w14:textId="77777777" w:rsidR="00166888" w:rsidRDefault="00166E80">
            <w:pPr>
              <w:pStyle w:val="TableParagraph"/>
              <w:spacing w:before="49"/>
              <w:ind w:left="10"/>
              <w:jc w:val="center"/>
              <w:rPr>
                <w:rFonts w:ascii="Wingdings" w:hAnsi="Wingdings"/>
              </w:rPr>
            </w:pPr>
            <w:r>
              <w:rPr>
                <w:rFonts w:ascii="Wingdings" w:hAnsi="Wingdings"/>
              </w:rPr>
              <w:t></w:t>
            </w:r>
          </w:p>
        </w:tc>
        <w:tc>
          <w:tcPr>
            <w:tcW w:w="1182" w:type="dxa"/>
          </w:tcPr>
          <w:p w14:paraId="6CA3F427" w14:textId="77777777" w:rsidR="00166888" w:rsidRDefault="00166888">
            <w:pPr>
              <w:pStyle w:val="TableParagraph"/>
              <w:rPr>
                <w:rFonts w:ascii="Times New Roman"/>
                <w:sz w:val="18"/>
              </w:rPr>
            </w:pPr>
          </w:p>
        </w:tc>
      </w:tr>
      <w:tr w:rsidR="00166888" w14:paraId="6CA3F42B" w14:textId="77777777">
        <w:trPr>
          <w:trHeight w:val="340"/>
        </w:trPr>
        <w:tc>
          <w:tcPr>
            <w:tcW w:w="6661" w:type="dxa"/>
          </w:tcPr>
          <w:p w14:paraId="6CA3F429" w14:textId="77777777" w:rsidR="00166888" w:rsidRDefault="00166E80">
            <w:pPr>
              <w:pStyle w:val="TableParagraph"/>
              <w:spacing w:before="49"/>
              <w:ind w:left="107"/>
              <w:rPr>
                <w:sz w:val="20"/>
              </w:rPr>
            </w:pPr>
            <w:r>
              <w:rPr>
                <w:sz w:val="20"/>
              </w:rPr>
              <w:t>Personal resilience </w:t>
            </w:r>
          </w:p>
        </w:tc>
        <w:tc>
          <w:tcPr>
            <w:tcW w:w="3545" w:type="dxa"/>
            <w:gridSpan w:val="3"/>
          </w:tcPr>
          <w:p w14:paraId="6CA3F42A" w14:textId="77777777" w:rsidR="00166888" w:rsidRDefault="00166E80">
            <w:pPr>
              <w:pStyle w:val="TableParagraph"/>
              <w:spacing w:before="49"/>
              <w:ind w:left="8"/>
              <w:jc w:val="center"/>
              <w:rPr>
                <w:rFonts w:ascii="Wingdings" w:hAnsi="Wingdings"/>
              </w:rPr>
            </w:pPr>
            <w:r>
              <w:rPr>
                <w:rFonts w:ascii="Wingdings" w:hAnsi="Wingdings"/>
              </w:rPr>
              <w:t></w:t>
            </w:r>
          </w:p>
        </w:tc>
      </w:tr>
      <w:tr w:rsidR="00166888" w14:paraId="6CA3F430" w14:textId="77777777">
        <w:trPr>
          <w:trHeight w:val="340"/>
        </w:trPr>
        <w:tc>
          <w:tcPr>
            <w:tcW w:w="6661" w:type="dxa"/>
          </w:tcPr>
          <w:p w14:paraId="6CA3F42C" w14:textId="77777777" w:rsidR="00166888" w:rsidRDefault="00166E80">
            <w:pPr>
              <w:pStyle w:val="TableParagraph"/>
              <w:spacing w:before="49"/>
              <w:ind w:left="107"/>
              <w:rPr>
                <w:sz w:val="20"/>
              </w:rPr>
            </w:pPr>
            <w:r>
              <w:rPr>
                <w:sz w:val="20"/>
              </w:rPr>
              <w:t>Integrity </w:t>
            </w:r>
          </w:p>
        </w:tc>
        <w:tc>
          <w:tcPr>
            <w:tcW w:w="1180" w:type="dxa"/>
          </w:tcPr>
          <w:p w14:paraId="6CA3F42D" w14:textId="77777777" w:rsidR="00166888" w:rsidRDefault="00166888">
            <w:pPr>
              <w:pStyle w:val="TableParagraph"/>
              <w:rPr>
                <w:rFonts w:ascii="Times New Roman"/>
                <w:sz w:val="18"/>
              </w:rPr>
            </w:pPr>
          </w:p>
        </w:tc>
        <w:tc>
          <w:tcPr>
            <w:tcW w:w="1183" w:type="dxa"/>
          </w:tcPr>
          <w:p w14:paraId="6CA3F42E" w14:textId="77777777" w:rsidR="00166888" w:rsidRDefault="00166E80">
            <w:pPr>
              <w:pStyle w:val="TableParagraph"/>
              <w:spacing w:before="49"/>
              <w:ind w:left="10"/>
              <w:jc w:val="center"/>
              <w:rPr>
                <w:rFonts w:ascii="Wingdings" w:hAnsi="Wingdings"/>
              </w:rPr>
            </w:pPr>
            <w:r>
              <w:rPr>
                <w:rFonts w:ascii="Wingdings" w:hAnsi="Wingdings"/>
              </w:rPr>
              <w:t></w:t>
            </w:r>
          </w:p>
        </w:tc>
        <w:tc>
          <w:tcPr>
            <w:tcW w:w="1182" w:type="dxa"/>
          </w:tcPr>
          <w:p w14:paraId="6CA3F42F" w14:textId="77777777" w:rsidR="00166888" w:rsidRDefault="00166888">
            <w:pPr>
              <w:pStyle w:val="TableParagraph"/>
              <w:rPr>
                <w:rFonts w:ascii="Times New Roman"/>
                <w:sz w:val="18"/>
              </w:rPr>
            </w:pPr>
          </w:p>
        </w:tc>
      </w:tr>
    </w:tbl>
    <w:p w14:paraId="6CA3F431" w14:textId="77777777" w:rsidR="00166888" w:rsidRDefault="00166888">
      <w:pPr>
        <w:pStyle w:val="BodyText"/>
        <w:rPr>
          <w:b/>
        </w:rPr>
      </w:pPr>
    </w:p>
    <w:p w14:paraId="6CA3F432" w14:textId="77777777" w:rsidR="00166888" w:rsidRDefault="00166888">
      <w:pPr>
        <w:pStyle w:val="BodyText"/>
        <w:spacing w:before="8"/>
        <w:rPr>
          <w:b/>
        </w:rPr>
      </w:pPr>
    </w:p>
    <w:tbl>
      <w:tblPr>
        <w:tblW w:w="0" w:type="auto"/>
        <w:tblInd w:w="252" w:type="dxa"/>
        <w:tblBorders>
          <w:top w:val="single" w:sz="6" w:space="0" w:color="A19C8D"/>
          <w:left w:val="single" w:sz="6" w:space="0" w:color="A19C8D"/>
          <w:bottom w:val="single" w:sz="6" w:space="0" w:color="A19C8D"/>
          <w:right w:val="single" w:sz="6" w:space="0" w:color="A19C8D"/>
          <w:insideH w:val="single" w:sz="6" w:space="0" w:color="A19C8D"/>
          <w:insideV w:val="single" w:sz="6" w:space="0" w:color="A19C8D"/>
        </w:tblBorders>
        <w:tblLayout w:type="fixed"/>
        <w:tblCellMar>
          <w:left w:w="0" w:type="dxa"/>
          <w:right w:w="0" w:type="dxa"/>
        </w:tblCellMar>
        <w:tblLook w:val="01E0" w:firstRow="1" w:lastRow="1" w:firstColumn="1" w:lastColumn="1" w:noHBand="0" w:noVBand="0"/>
      </w:tblPr>
      <w:tblGrid>
        <w:gridCol w:w="7828"/>
        <w:gridCol w:w="1275"/>
        <w:gridCol w:w="1135"/>
      </w:tblGrid>
      <w:tr w:rsidR="00166888" w14:paraId="6CA3F436" w14:textId="77777777">
        <w:trPr>
          <w:trHeight w:val="364"/>
        </w:trPr>
        <w:tc>
          <w:tcPr>
            <w:tcW w:w="7828" w:type="dxa"/>
            <w:tcBorders>
              <w:top w:val="nil"/>
              <w:left w:val="nil"/>
              <w:bottom w:val="nil"/>
              <w:right w:val="nil"/>
            </w:tcBorders>
            <w:shd w:val="clear" w:color="auto" w:fill="A19C8D"/>
          </w:tcPr>
          <w:p w14:paraId="6CA3F433" w14:textId="77777777" w:rsidR="00166888" w:rsidRDefault="00166E80">
            <w:pPr>
              <w:pStyle w:val="TableParagraph"/>
              <w:spacing w:before="59"/>
              <w:ind w:left="115"/>
              <w:rPr>
                <w:b/>
                <w:sz w:val="20"/>
              </w:rPr>
            </w:pPr>
            <w:r>
              <w:rPr>
                <w:b/>
                <w:color w:val="FFFFFF"/>
                <w:sz w:val="20"/>
              </w:rPr>
              <w:t>Languages</w:t>
            </w:r>
          </w:p>
        </w:tc>
        <w:tc>
          <w:tcPr>
            <w:tcW w:w="1275" w:type="dxa"/>
            <w:tcBorders>
              <w:top w:val="nil"/>
              <w:left w:val="nil"/>
              <w:bottom w:val="nil"/>
              <w:right w:val="nil"/>
            </w:tcBorders>
            <w:shd w:val="clear" w:color="auto" w:fill="A19C8D"/>
          </w:tcPr>
          <w:p w14:paraId="6CA3F434" w14:textId="77777777" w:rsidR="00166888" w:rsidRDefault="00166E80">
            <w:pPr>
              <w:pStyle w:val="TableParagraph"/>
              <w:spacing w:before="59"/>
              <w:ind w:left="243" w:right="235"/>
              <w:jc w:val="center"/>
              <w:rPr>
                <w:b/>
                <w:sz w:val="20"/>
              </w:rPr>
            </w:pPr>
            <w:r>
              <w:rPr>
                <w:b/>
                <w:color w:val="FFFFFF"/>
                <w:sz w:val="20"/>
              </w:rPr>
              <w:t>Required</w:t>
            </w:r>
          </w:p>
        </w:tc>
        <w:tc>
          <w:tcPr>
            <w:tcW w:w="1135" w:type="dxa"/>
            <w:tcBorders>
              <w:top w:val="nil"/>
              <w:left w:val="nil"/>
              <w:bottom w:val="nil"/>
              <w:right w:val="nil"/>
            </w:tcBorders>
            <w:shd w:val="clear" w:color="auto" w:fill="A19C8D"/>
          </w:tcPr>
          <w:p w14:paraId="6CA3F435" w14:textId="77777777" w:rsidR="00166888" w:rsidRDefault="00166E80">
            <w:pPr>
              <w:pStyle w:val="TableParagraph"/>
              <w:spacing w:before="59"/>
              <w:ind w:left="157" w:right="145"/>
              <w:jc w:val="center"/>
              <w:rPr>
                <w:b/>
                <w:sz w:val="20"/>
              </w:rPr>
            </w:pPr>
            <w:r>
              <w:rPr>
                <w:b/>
                <w:color w:val="FFFFFF"/>
                <w:sz w:val="20"/>
              </w:rPr>
              <w:t>Preferred</w:t>
            </w:r>
          </w:p>
        </w:tc>
      </w:tr>
      <w:tr w:rsidR="00166888" w14:paraId="6CA3F43A" w14:textId="77777777">
        <w:trPr>
          <w:trHeight w:val="340"/>
        </w:trPr>
        <w:tc>
          <w:tcPr>
            <w:tcW w:w="7828" w:type="dxa"/>
            <w:tcBorders>
              <w:top w:val="nil"/>
            </w:tcBorders>
          </w:tcPr>
          <w:p w14:paraId="6CA3F437" w14:textId="77777777" w:rsidR="00166888" w:rsidRDefault="00166E80">
            <w:pPr>
              <w:pStyle w:val="TableParagraph"/>
              <w:spacing w:before="49"/>
              <w:ind w:left="107"/>
              <w:rPr>
                <w:sz w:val="20"/>
              </w:rPr>
            </w:pPr>
            <w:r>
              <w:rPr>
                <w:sz w:val="20"/>
              </w:rPr>
              <w:t>Fluently spoken and written English</w:t>
            </w:r>
          </w:p>
        </w:tc>
        <w:tc>
          <w:tcPr>
            <w:tcW w:w="1275" w:type="dxa"/>
            <w:tcBorders>
              <w:top w:val="nil"/>
            </w:tcBorders>
          </w:tcPr>
          <w:p w14:paraId="6CA3F438" w14:textId="77777777" w:rsidR="00166888" w:rsidRDefault="00166E80">
            <w:pPr>
              <w:pStyle w:val="TableParagraph"/>
              <w:spacing w:before="49"/>
              <w:ind w:left="12"/>
              <w:jc w:val="center"/>
              <w:rPr>
                <w:rFonts w:ascii="Wingdings" w:hAnsi="Wingdings"/>
              </w:rPr>
            </w:pPr>
            <w:r>
              <w:rPr>
                <w:rFonts w:ascii="Wingdings" w:hAnsi="Wingdings"/>
              </w:rPr>
              <w:t></w:t>
            </w:r>
          </w:p>
        </w:tc>
        <w:tc>
          <w:tcPr>
            <w:tcW w:w="1135" w:type="dxa"/>
            <w:tcBorders>
              <w:top w:val="nil"/>
            </w:tcBorders>
          </w:tcPr>
          <w:p w14:paraId="6CA3F439" w14:textId="77777777" w:rsidR="00166888" w:rsidRDefault="00166888">
            <w:pPr>
              <w:pStyle w:val="TableParagraph"/>
              <w:rPr>
                <w:rFonts w:ascii="Times New Roman"/>
                <w:sz w:val="18"/>
              </w:rPr>
            </w:pPr>
          </w:p>
        </w:tc>
      </w:tr>
      <w:tr w:rsidR="00166888" w14:paraId="6CA3F43E" w14:textId="77777777">
        <w:trPr>
          <w:trHeight w:val="340"/>
        </w:trPr>
        <w:tc>
          <w:tcPr>
            <w:tcW w:w="7828" w:type="dxa"/>
          </w:tcPr>
          <w:p w14:paraId="6CA3F43B" w14:textId="77777777" w:rsidR="00166888" w:rsidRDefault="00166E80">
            <w:pPr>
              <w:pStyle w:val="TableParagraph"/>
              <w:spacing w:before="49"/>
              <w:ind w:left="107"/>
              <w:rPr>
                <w:sz w:val="20"/>
              </w:rPr>
            </w:pPr>
            <w:r>
              <w:rPr>
                <w:sz w:val="20"/>
              </w:rPr>
              <w:t>Good command of another IFRC official language (French, Spanish or Arabic)</w:t>
            </w:r>
          </w:p>
        </w:tc>
        <w:tc>
          <w:tcPr>
            <w:tcW w:w="1275" w:type="dxa"/>
          </w:tcPr>
          <w:p w14:paraId="6CA3F43C" w14:textId="77777777" w:rsidR="00166888" w:rsidRDefault="00166888">
            <w:pPr>
              <w:pStyle w:val="TableParagraph"/>
              <w:rPr>
                <w:rFonts w:ascii="Times New Roman"/>
                <w:sz w:val="18"/>
              </w:rPr>
            </w:pPr>
          </w:p>
        </w:tc>
        <w:tc>
          <w:tcPr>
            <w:tcW w:w="1135" w:type="dxa"/>
          </w:tcPr>
          <w:p w14:paraId="6CA3F43D" w14:textId="77777777" w:rsidR="00166888" w:rsidRDefault="00166E80">
            <w:pPr>
              <w:pStyle w:val="TableParagraph"/>
              <w:spacing w:before="49"/>
              <w:ind w:left="11"/>
              <w:jc w:val="center"/>
              <w:rPr>
                <w:rFonts w:ascii="Wingdings" w:hAnsi="Wingdings"/>
              </w:rPr>
            </w:pPr>
            <w:r>
              <w:rPr>
                <w:rFonts w:ascii="Wingdings" w:hAnsi="Wingdings"/>
              </w:rPr>
              <w:t></w:t>
            </w:r>
          </w:p>
        </w:tc>
      </w:tr>
      <w:tr w:rsidR="00166888" w14:paraId="6CA3F442" w14:textId="77777777">
        <w:trPr>
          <w:trHeight w:val="340"/>
        </w:trPr>
        <w:tc>
          <w:tcPr>
            <w:tcW w:w="7828" w:type="dxa"/>
            <w:tcBorders>
              <w:left w:val="single" w:sz="4" w:space="0" w:color="A19C8D"/>
              <w:bottom w:val="single" w:sz="4" w:space="0" w:color="A19C8D"/>
              <w:right w:val="single" w:sz="4" w:space="0" w:color="A19C8D"/>
            </w:tcBorders>
          </w:tcPr>
          <w:p w14:paraId="6CA3F43F" w14:textId="77777777" w:rsidR="00166888" w:rsidRDefault="00166E80">
            <w:pPr>
              <w:pStyle w:val="TableParagraph"/>
              <w:spacing w:before="49"/>
              <w:ind w:left="110"/>
              <w:rPr>
                <w:sz w:val="20"/>
              </w:rPr>
            </w:pPr>
            <w:r>
              <w:rPr>
                <w:sz w:val="20"/>
              </w:rPr>
              <w:t>Other languages:</w:t>
            </w:r>
          </w:p>
        </w:tc>
        <w:tc>
          <w:tcPr>
            <w:tcW w:w="1275" w:type="dxa"/>
            <w:tcBorders>
              <w:left w:val="single" w:sz="4" w:space="0" w:color="A19C8D"/>
              <w:bottom w:val="single" w:sz="4" w:space="0" w:color="A19C8D"/>
              <w:right w:val="single" w:sz="4" w:space="0" w:color="A19C8D"/>
            </w:tcBorders>
          </w:tcPr>
          <w:p w14:paraId="6CA3F440" w14:textId="77777777" w:rsidR="00166888" w:rsidRDefault="00166888">
            <w:pPr>
              <w:pStyle w:val="TableParagraph"/>
              <w:rPr>
                <w:rFonts w:ascii="Times New Roman"/>
                <w:sz w:val="18"/>
              </w:rPr>
            </w:pPr>
          </w:p>
        </w:tc>
        <w:tc>
          <w:tcPr>
            <w:tcW w:w="1135" w:type="dxa"/>
            <w:tcBorders>
              <w:left w:val="single" w:sz="4" w:space="0" w:color="A19C8D"/>
              <w:bottom w:val="single" w:sz="4" w:space="0" w:color="A19C8D"/>
              <w:right w:val="single" w:sz="4" w:space="0" w:color="A19C8D"/>
            </w:tcBorders>
          </w:tcPr>
          <w:p w14:paraId="6CA3F441" w14:textId="77777777" w:rsidR="00166888" w:rsidRDefault="00166888">
            <w:pPr>
              <w:pStyle w:val="TableParagraph"/>
              <w:rPr>
                <w:rFonts w:ascii="Times New Roman"/>
                <w:sz w:val="18"/>
              </w:rPr>
            </w:pPr>
          </w:p>
        </w:tc>
      </w:tr>
    </w:tbl>
    <w:p w14:paraId="6CA3F443" w14:textId="77777777" w:rsidR="00166E80" w:rsidRDefault="00166E80"/>
    <w:sectPr w:rsidR="00166E80">
      <w:pgSz w:w="11910" w:h="16840"/>
      <w:pgMar w:top="1520" w:right="520" w:bottom="420" w:left="720" w:header="0" w:footer="2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C18CA" w14:textId="77777777" w:rsidR="00500286" w:rsidRDefault="00500286">
      <w:r>
        <w:separator/>
      </w:r>
    </w:p>
  </w:endnote>
  <w:endnote w:type="continuationSeparator" w:id="0">
    <w:p w14:paraId="102331E5" w14:textId="77777777" w:rsidR="00500286" w:rsidRDefault="00500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3F44F" w14:textId="77777777" w:rsidR="00166888" w:rsidRDefault="00810039">
    <w:pPr>
      <w:pStyle w:val="BodyText"/>
      <w:spacing w:line="14" w:lineRule="auto"/>
    </w:pPr>
    <w:r>
      <w:pict w14:anchorId="6CA3F452">
        <v:line id="_x0000_s2056" style="position:absolute;z-index:-252534784;mso-position-horizontal-relative:page;mso-position-vertical-relative:page" from="41.15pt,814.65pt" to="558.7pt,814.65pt" strokecolor="#898175" strokeweight=".48pt">
          <w10:wrap anchorx="page" anchory="page"/>
        </v:line>
      </w:pict>
    </w:r>
    <w:r>
      <w:pict w14:anchorId="6CA3F453">
        <v:shapetype id="_x0000_t202" coordsize="21600,21600" o:spt="202" path="m,l,21600r21600,l21600,xe">
          <v:stroke joinstyle="miter"/>
          <v:path gradientshapeok="t" o:connecttype="rect"/>
        </v:shapetype>
        <v:shape id="_x0000_s2055" type="#_x0000_t202" style="position:absolute;margin-left:19.3pt;margin-top:815.65pt;width:140.6pt;height:12pt;z-index:-252533760;mso-position-horizontal-relative:page;mso-position-vertical-relative:page" filled="f" stroked="f">
          <v:textbox inset="0,0,0,0">
            <w:txbxContent>
              <w:p w14:paraId="6CA3F46F" w14:textId="77777777" w:rsidR="00166888" w:rsidRDefault="00166E80">
                <w:pPr>
                  <w:pStyle w:val="BodyText"/>
                  <w:spacing w:line="223" w:lineRule="exact"/>
                  <w:ind w:left="20"/>
                </w:pPr>
                <w:r>
                  <w:t>Red Cross &amp; Red Crescent Internal</w:t>
                </w:r>
              </w:p>
            </w:txbxContent>
          </v:textbox>
          <w10:wrap anchorx="page" anchory="page"/>
        </v:shape>
      </w:pict>
    </w:r>
    <w:r>
      <w:pict w14:anchorId="6CA3F454">
        <v:shape id="_x0000_s2054" type="#_x0000_t202" style="position:absolute;margin-left:401.65pt;margin-top:817.05pt;width:132.85pt;height:11pt;z-index:-252532736;mso-position-horizontal-relative:page;mso-position-vertical-relative:page" filled="f" stroked="f">
          <v:textbox inset="0,0,0,0">
            <w:txbxContent>
              <w:p w14:paraId="6CA3F470" w14:textId="77777777" w:rsidR="00166888" w:rsidRDefault="00166E80">
                <w:pPr>
                  <w:spacing w:before="15"/>
                  <w:ind w:left="20"/>
                  <w:rPr>
                    <w:rFonts w:ascii="Arial"/>
                    <w:sz w:val="16"/>
                  </w:rPr>
                </w:pPr>
                <w:r>
                  <w:rPr>
                    <w:rFonts w:ascii="Arial"/>
                    <w:sz w:val="16"/>
                  </w:rPr>
                  <w:t>Rapid Response Profile, CVA Officer</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3F450" w14:textId="77777777" w:rsidR="00166888" w:rsidRDefault="00810039">
    <w:pPr>
      <w:pStyle w:val="BodyText"/>
      <w:spacing w:line="14" w:lineRule="auto"/>
    </w:pPr>
    <w:r>
      <w:pict w14:anchorId="6CA3F455">
        <v:shapetype id="_x0000_t202" coordsize="21600,21600" o:spt="202" path="m,l,21600r21600,l21600,xe">
          <v:stroke joinstyle="miter"/>
          <v:path gradientshapeok="t" o:connecttype="rect"/>
        </v:shapetype>
        <v:shape id="_x0000_s2053" type="#_x0000_t202" style="position:absolute;margin-left:415.35pt;margin-top:815.65pt;width:140.75pt;height:12pt;z-index:-252531712;mso-position-horizontal-relative:page;mso-position-vertical-relative:page" filled="f" stroked="f">
          <v:textbox inset="0,0,0,0">
            <w:txbxContent>
              <w:p w14:paraId="6CA3F471" w14:textId="77777777" w:rsidR="00166888" w:rsidRDefault="00166E80">
                <w:pPr>
                  <w:pStyle w:val="BodyText"/>
                  <w:spacing w:line="223" w:lineRule="exact"/>
                  <w:ind w:left="20"/>
                </w:pPr>
                <w:r>
                  <w:t>Red Cross &amp; Red Crescent Internal</w:t>
                </w:r>
              </w:p>
            </w:txbxContent>
          </v:textbox>
          <w10:wrap anchorx="page" anchory="page"/>
        </v:shape>
      </w:pict>
    </w:r>
    <w:r>
      <w:pict w14:anchorId="6CA3F456">
        <v:shape id="_x0000_s2052" type="#_x0000_t202" style="position:absolute;margin-left:41.6pt;margin-top:817.05pt;width:132.85pt;height:11pt;z-index:-252530688;mso-position-horizontal-relative:page;mso-position-vertical-relative:page" filled="f" stroked="f">
          <v:textbox inset="0,0,0,0">
            <w:txbxContent>
              <w:p w14:paraId="6CA3F472" w14:textId="77777777" w:rsidR="00166888" w:rsidRDefault="00166E80">
                <w:pPr>
                  <w:spacing w:before="15"/>
                  <w:ind w:left="20"/>
                  <w:rPr>
                    <w:rFonts w:ascii="Arial"/>
                    <w:sz w:val="16"/>
                  </w:rPr>
                </w:pPr>
                <w:r>
                  <w:rPr>
                    <w:rFonts w:ascii="Arial"/>
                    <w:sz w:val="16"/>
                  </w:rPr>
                  <w:t>Rapid Response Profile, CVA Officer</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3F451" w14:textId="77777777" w:rsidR="00166888" w:rsidRDefault="00810039">
    <w:pPr>
      <w:pStyle w:val="BodyText"/>
      <w:spacing w:line="14" w:lineRule="auto"/>
    </w:pPr>
    <w:r>
      <w:pict w14:anchorId="6CA3F457">
        <v:line id="_x0000_s2051" style="position:absolute;z-index:-252529664;mso-position-horizontal-relative:page;mso-position-vertical-relative:page" from="41.15pt,814.65pt" to="558.7pt,814.65pt" strokecolor="#898175" strokeweight=".48pt">
          <w10:wrap anchorx="page" anchory="page"/>
        </v:line>
      </w:pict>
    </w:r>
    <w:r>
      <w:pict w14:anchorId="6CA3F458">
        <v:shapetype id="_x0000_t202" coordsize="21600,21600" o:spt="202" path="m,l,21600r21600,l21600,xe">
          <v:stroke joinstyle="miter"/>
          <v:path gradientshapeok="t" o:connecttype="rect"/>
        </v:shapetype>
        <v:shape id="_x0000_s2050" type="#_x0000_t202" style="position:absolute;margin-left:415.35pt;margin-top:815.65pt;width:140.75pt;height:12pt;z-index:-252528640;mso-position-horizontal-relative:page;mso-position-vertical-relative:page" filled="f" stroked="f">
          <v:textbox inset="0,0,0,0">
            <w:txbxContent>
              <w:p w14:paraId="6CA3F473" w14:textId="77777777" w:rsidR="00166888" w:rsidRDefault="00166E80">
                <w:pPr>
                  <w:pStyle w:val="BodyText"/>
                  <w:spacing w:line="223" w:lineRule="exact"/>
                  <w:ind w:left="20"/>
                </w:pPr>
                <w:r>
                  <w:t>Red Cross &amp; Red Crescent Internal</w:t>
                </w:r>
              </w:p>
            </w:txbxContent>
          </v:textbox>
          <w10:wrap anchorx="page" anchory="page"/>
        </v:shape>
      </w:pict>
    </w:r>
    <w:r>
      <w:pict w14:anchorId="6CA3F459">
        <v:shape id="_x0000_s2049" type="#_x0000_t202" style="position:absolute;margin-left:41.6pt;margin-top:817.05pt;width:132.85pt;height:11pt;z-index:-252527616;mso-position-horizontal-relative:page;mso-position-vertical-relative:page" filled="f" stroked="f">
          <v:textbox inset="0,0,0,0">
            <w:txbxContent>
              <w:p w14:paraId="6CA3F474" w14:textId="77777777" w:rsidR="00166888" w:rsidRDefault="00166E80">
                <w:pPr>
                  <w:spacing w:before="15"/>
                  <w:ind w:left="20"/>
                  <w:rPr>
                    <w:rFonts w:ascii="Arial"/>
                    <w:sz w:val="16"/>
                  </w:rPr>
                </w:pPr>
                <w:r>
                  <w:rPr>
                    <w:rFonts w:ascii="Arial"/>
                    <w:sz w:val="16"/>
                  </w:rPr>
                  <w:t>Rapid Response Profile, CVA Officer</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7B2F0" w14:textId="77777777" w:rsidR="00500286" w:rsidRDefault="00500286">
      <w:r>
        <w:separator/>
      </w:r>
    </w:p>
  </w:footnote>
  <w:footnote w:type="continuationSeparator" w:id="0">
    <w:p w14:paraId="781B56A3" w14:textId="77777777" w:rsidR="00500286" w:rsidRDefault="005002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AB3CFF"/>
    <w:multiLevelType w:val="hybridMultilevel"/>
    <w:tmpl w:val="71EE4BAE"/>
    <w:lvl w:ilvl="0" w:tplc="E7D6C478">
      <w:start w:val="4"/>
      <w:numFmt w:val="decimal"/>
      <w:lvlText w:val="%1."/>
      <w:lvlJc w:val="left"/>
      <w:pPr>
        <w:ind w:left="352" w:hanging="723"/>
        <w:jc w:val="left"/>
      </w:pPr>
      <w:rPr>
        <w:rFonts w:ascii="Calibri" w:eastAsia="Calibri" w:hAnsi="Calibri" w:cs="Calibri" w:hint="default"/>
        <w:spacing w:val="-1"/>
        <w:w w:val="99"/>
        <w:sz w:val="20"/>
        <w:szCs w:val="20"/>
      </w:rPr>
    </w:lvl>
    <w:lvl w:ilvl="1" w:tplc="E96C71AE">
      <w:numFmt w:val="bullet"/>
      <w:lvlText w:val="•"/>
      <w:lvlJc w:val="left"/>
      <w:pPr>
        <w:ind w:left="1390" w:hanging="723"/>
      </w:pPr>
      <w:rPr>
        <w:rFonts w:hint="default"/>
      </w:rPr>
    </w:lvl>
    <w:lvl w:ilvl="2" w:tplc="A568F5D6">
      <w:numFmt w:val="bullet"/>
      <w:lvlText w:val="•"/>
      <w:lvlJc w:val="left"/>
      <w:pPr>
        <w:ind w:left="2421" w:hanging="723"/>
      </w:pPr>
      <w:rPr>
        <w:rFonts w:hint="default"/>
      </w:rPr>
    </w:lvl>
    <w:lvl w:ilvl="3" w:tplc="D72651FA">
      <w:numFmt w:val="bullet"/>
      <w:lvlText w:val="•"/>
      <w:lvlJc w:val="left"/>
      <w:pPr>
        <w:ind w:left="3451" w:hanging="723"/>
      </w:pPr>
      <w:rPr>
        <w:rFonts w:hint="default"/>
      </w:rPr>
    </w:lvl>
    <w:lvl w:ilvl="4" w:tplc="6CC06DA6">
      <w:numFmt w:val="bullet"/>
      <w:lvlText w:val="•"/>
      <w:lvlJc w:val="left"/>
      <w:pPr>
        <w:ind w:left="4482" w:hanging="723"/>
      </w:pPr>
      <w:rPr>
        <w:rFonts w:hint="default"/>
      </w:rPr>
    </w:lvl>
    <w:lvl w:ilvl="5" w:tplc="E14A631E">
      <w:numFmt w:val="bullet"/>
      <w:lvlText w:val="•"/>
      <w:lvlJc w:val="left"/>
      <w:pPr>
        <w:ind w:left="5513" w:hanging="723"/>
      </w:pPr>
      <w:rPr>
        <w:rFonts w:hint="default"/>
      </w:rPr>
    </w:lvl>
    <w:lvl w:ilvl="6" w:tplc="02828AEA">
      <w:numFmt w:val="bullet"/>
      <w:lvlText w:val="•"/>
      <w:lvlJc w:val="left"/>
      <w:pPr>
        <w:ind w:left="6543" w:hanging="723"/>
      </w:pPr>
      <w:rPr>
        <w:rFonts w:hint="default"/>
      </w:rPr>
    </w:lvl>
    <w:lvl w:ilvl="7" w:tplc="D8D0285E">
      <w:numFmt w:val="bullet"/>
      <w:lvlText w:val="•"/>
      <w:lvlJc w:val="left"/>
      <w:pPr>
        <w:ind w:left="7574" w:hanging="723"/>
      </w:pPr>
      <w:rPr>
        <w:rFonts w:hint="default"/>
      </w:rPr>
    </w:lvl>
    <w:lvl w:ilvl="8" w:tplc="15EE9194">
      <w:numFmt w:val="bullet"/>
      <w:lvlText w:val="•"/>
      <w:lvlJc w:val="left"/>
      <w:pPr>
        <w:ind w:left="8605" w:hanging="72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66888"/>
    <w:rsid w:val="00166888"/>
    <w:rsid w:val="00166E80"/>
    <w:rsid w:val="00500286"/>
    <w:rsid w:val="00566A40"/>
    <w:rsid w:val="00810039"/>
    <w:rsid w:val="00A2249D"/>
    <w:rsid w:val="00A24424"/>
    <w:rsid w:val="00A3725D"/>
    <w:rsid w:val="00A76D7E"/>
    <w:rsid w:val="00B16837"/>
    <w:rsid w:val="00B55062"/>
    <w:rsid w:val="00BE7360"/>
    <w:rsid w:val="00D435E8"/>
    <w:rsid w:val="00E57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6CA3F2F5"/>
  <w15:docId w15:val="{3D770D82-9CED-420B-A914-FD0C4EE0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3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352" w:hanging="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1014</Words>
  <Characters>5785</Characters>
  <Application>Microsoft Office Word</Application>
  <DocSecurity>0</DocSecurity>
  <Lines>48</Lines>
  <Paragraphs>13</Paragraphs>
  <ScaleCrop>false</ScaleCrop>
  <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dc:creator>
  <cp:lastModifiedBy>Jennifer Harper</cp:lastModifiedBy>
  <cp:revision>2</cp:revision>
  <dcterms:created xsi:type="dcterms:W3CDTF">2021-12-23T11:05:00Z</dcterms:created>
  <dcterms:modified xsi:type="dcterms:W3CDTF">2021-12-23T11:05:00Z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2020-07-21T00:00:00Z</vt:filetime>
  </property>
  <property fmtid="{D5CDD505-2E9C-101B-9397-08002B2CF9AE}" pid="3" name="Creator">
    <vt:lpwstr>Microsoft® Word for Microsoft 365</vt:lpwstr>
  </property>
  <property fmtid="{D5CDD505-2E9C-101B-9397-08002B2CF9AE}" pid="4" name="LastSaved">
    <vt:filetime>2021-12-20T00:00:00Z</vt:filetime>
  </property>
</Properties>
</file>