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4B7B" w14:textId="7222CFC5" w:rsidR="00531743" w:rsidRPr="0021543B" w:rsidRDefault="00531743" w:rsidP="149AF181">
      <w:pPr>
        <w:pStyle w:val="Title"/>
        <w:spacing w:line="276" w:lineRule="auto"/>
        <w:jc w:val="center"/>
        <w:rPr>
          <w:sz w:val="52"/>
          <w:szCs w:val="52"/>
        </w:rPr>
      </w:pPr>
      <w:r>
        <w:rPr>
          <w:sz w:val="52"/>
        </w:rPr>
        <w:t>Notes d'orientation pour l'utilisation du registre des risques liés aux TM</w:t>
      </w:r>
    </w:p>
    <w:p w14:paraId="15689B40" w14:textId="2C417204" w:rsidR="71CAF392" w:rsidRPr="00EE09DA" w:rsidRDefault="3719EBFD" w:rsidP="00EE09DA">
      <w:pPr>
        <w:pStyle w:val="Heading1"/>
      </w:pPr>
      <w:r w:rsidRPr="00EE09DA">
        <w:t>Qu'est-ce que le registre des risques de l'aide en espèces et en bons d'achat ?</w:t>
      </w:r>
    </w:p>
    <w:p w14:paraId="758F266C" w14:textId="267FD2AE" w:rsidR="71CAF392" w:rsidRDefault="00894CAC" w:rsidP="001026CC">
      <w:pPr>
        <w:spacing w:line="276" w:lineRule="auto"/>
        <w:jc w:val="both"/>
      </w:pPr>
      <w:r>
        <w:t xml:space="preserve">Le registre des risques liés aux TM est un outil d'analyse et de gestion des risques liés aux TM pour les Sociétés nationales (qui l'appliquent individuellement). Le registre saisit les </w:t>
      </w:r>
      <w:proofErr w:type="gramStart"/>
      <w:r>
        <w:t>risques potentiels</w:t>
      </w:r>
      <w:proofErr w:type="gramEnd"/>
      <w:r>
        <w:t xml:space="preserve"> dans huit catégories de risques, les causes profondes ou les moteurs des risques identifiés, et les conséquences potentielles de chaque risque sur les interventions en matière de TM. Il sert également à identifier les mesures d'atténuation des risques (actuelles et nouvelles) pour chaque cause fondamentale identifiée, ainsi que les mesures de surveillance et de suivi à appliquer pour le traitement des risques. </w:t>
      </w:r>
    </w:p>
    <w:p w14:paraId="31D3DB19" w14:textId="11DE0F41" w:rsidR="00F47D60" w:rsidRPr="00EE09DA" w:rsidRDefault="00F47D60" w:rsidP="00EE09DA">
      <w:pPr>
        <w:pStyle w:val="Heading2"/>
      </w:pPr>
      <w:r w:rsidRPr="00EE09DA">
        <w:t>Qui doit être engagé ?</w:t>
      </w:r>
    </w:p>
    <w:p w14:paraId="2BC66F7D" w14:textId="32040AC2" w:rsidR="00F47D60" w:rsidRDefault="56FDC6DB" w:rsidP="001026CC">
      <w:pPr>
        <w:spacing w:line="276" w:lineRule="auto"/>
        <w:jc w:val="both"/>
      </w:pPr>
      <w:r>
        <w:t xml:space="preserve">L'expertise de différentes fonctions est nécessaire pour compléter le registre. Les fonctions peuvent inclure, sans s'y limiter, le point focal des TM, d'autres employés du DM, le PMER, les achats/la logistique, les finances, le juridique, l'engagement et la responsabilité communautaires (CEA), la protection, le genre et l'inclusion (PGI), l'IT/IM et la protection des données. </w:t>
      </w:r>
    </w:p>
    <w:p w14:paraId="54094C75" w14:textId="5827398F" w:rsidR="00F47D60" w:rsidRPr="00EE09DA" w:rsidRDefault="00F47D60" w:rsidP="00EE09DA">
      <w:pPr>
        <w:pStyle w:val="Heading2"/>
      </w:pPr>
      <w:r w:rsidRPr="00EE09DA">
        <w:t xml:space="preserve">Comment utiliser le registre des risques ? </w:t>
      </w:r>
    </w:p>
    <w:p w14:paraId="721EC74C" w14:textId="17FEF941" w:rsidR="009D7E3B" w:rsidRDefault="00F47D60" w:rsidP="001026CC">
      <w:pPr>
        <w:spacing w:line="276" w:lineRule="auto"/>
        <w:jc w:val="both"/>
      </w:pPr>
      <w:r>
        <w:t xml:space="preserve">Le registre des risques liés aux TM est conçu pour être pratique et facile à contextualiser, à développer et à rendre opérationnel pour toute Société nationale. Le registre peut être utilisé pour effectuer une analyse des risques liés aux TM pour une Société nationale ou pour répondre aux exigences d'analyse des risques pour des projets/programmes séparés. Les risques pré-identifiés, les causes profondes, les conséquences et les mesures d'atténuation doivent être soigneusement examinés et contextualisés. Cependant, le registre des risques liés aux TM </w:t>
      </w:r>
      <w:proofErr w:type="spellStart"/>
      <w:r>
        <w:t>pré-rempli</w:t>
      </w:r>
      <w:proofErr w:type="spellEnd"/>
      <w:r>
        <w:t xml:space="preserve"> peut rendre le processus d'analyse des risques plus court et plus facile pour les Sociétés nationales et, idéalement, conduire à une gestion renforcée des risques liés aux TM.</w:t>
      </w:r>
    </w:p>
    <w:p w14:paraId="42EF6734" w14:textId="2791C078" w:rsidR="56FDC6DB" w:rsidRDefault="00F47D60" w:rsidP="001026CC">
      <w:pPr>
        <w:spacing w:line="276" w:lineRule="auto"/>
        <w:jc w:val="both"/>
      </w:pPr>
      <w:r>
        <w:t>Le registre des risques liés aux TM est complémentaire et formaté selon le registre général des risques de la FICR et les risques identifiés peuvent être fusionnés dans celui-ci.</w:t>
      </w:r>
    </w:p>
    <w:p w14:paraId="5DCF0709" w14:textId="5FB43511" w:rsidR="670CD58C" w:rsidRPr="00EE09DA" w:rsidRDefault="670CD58C" w:rsidP="00EE09DA">
      <w:pPr>
        <w:pStyle w:val="Heading1"/>
      </w:pPr>
      <w:r w:rsidRPr="00EE09DA">
        <w:t xml:space="preserve">Bref aperçu du registre des risques liés aux TM </w:t>
      </w:r>
    </w:p>
    <w:p w14:paraId="056FB1DB" w14:textId="007250A8" w:rsidR="5B255834" w:rsidRPr="00420704" w:rsidRDefault="00FE1BB0" w:rsidP="001026CC">
      <w:pPr>
        <w:spacing w:line="276" w:lineRule="auto"/>
        <w:jc w:val="both"/>
      </w:pPr>
      <w:r>
        <w:t xml:space="preserve">Le registre des risques liés aux TM comporte quatre feuilles : Terminologie, Registre des risques, Catégorie de risques, et Évaluation des risques / Carte thermique. </w:t>
      </w:r>
    </w:p>
    <w:p w14:paraId="0C121E26" w14:textId="4DBD162E" w:rsidR="0065069B" w:rsidRPr="00420704" w:rsidRDefault="0065069B" w:rsidP="001026CC">
      <w:pPr>
        <w:pStyle w:val="ListParagraph"/>
        <w:numPr>
          <w:ilvl w:val="0"/>
          <w:numId w:val="3"/>
        </w:numPr>
        <w:spacing w:line="276" w:lineRule="auto"/>
        <w:jc w:val="both"/>
      </w:pPr>
      <w:r>
        <w:t>Feuille 1 : Terminologie clé. Les définitions de la terminologie clé utilisée dans le registre des risques sont incluses dans cette feuille.</w:t>
      </w:r>
    </w:p>
    <w:p w14:paraId="542D0B90" w14:textId="29801108" w:rsidR="7F17501B" w:rsidRPr="00420704" w:rsidRDefault="0065069B" w:rsidP="001026CC">
      <w:pPr>
        <w:pStyle w:val="ListParagraph"/>
        <w:numPr>
          <w:ilvl w:val="0"/>
          <w:numId w:val="3"/>
        </w:numPr>
        <w:spacing w:line="276" w:lineRule="auto"/>
        <w:jc w:val="both"/>
      </w:pPr>
      <w:r>
        <w:lastRenderedPageBreak/>
        <w:t xml:space="preserve">Feuille 2 : Modèle de registre des risques. Il comporte un total de 18 colonnes. </w:t>
      </w:r>
    </w:p>
    <w:p w14:paraId="7A587E34" w14:textId="6EAFC77D" w:rsidR="7F17501B" w:rsidRPr="00420704" w:rsidRDefault="7F17501B" w:rsidP="001026CC">
      <w:pPr>
        <w:pStyle w:val="ListParagraph"/>
        <w:numPr>
          <w:ilvl w:val="0"/>
          <w:numId w:val="1"/>
        </w:numPr>
        <w:spacing w:line="276" w:lineRule="auto"/>
        <w:jc w:val="both"/>
        <w:rPr>
          <w:sz w:val="18"/>
          <w:szCs w:val="18"/>
        </w:rPr>
      </w:pPr>
      <w:r>
        <w:rPr>
          <w:sz w:val="20"/>
        </w:rPr>
        <w:t>Les colonnes B, C, D, E servent à identifier, évaluer et analyser le risque.</w:t>
      </w:r>
    </w:p>
    <w:p w14:paraId="460424A5" w14:textId="241576A5" w:rsidR="38136572" w:rsidRPr="00420704" w:rsidRDefault="38136572" w:rsidP="001026CC">
      <w:pPr>
        <w:pStyle w:val="ListParagraph"/>
        <w:numPr>
          <w:ilvl w:val="0"/>
          <w:numId w:val="1"/>
        </w:numPr>
        <w:spacing w:line="276" w:lineRule="auto"/>
        <w:jc w:val="both"/>
        <w:rPr>
          <w:sz w:val="18"/>
          <w:szCs w:val="18"/>
        </w:rPr>
      </w:pPr>
      <w:r>
        <w:rPr>
          <w:sz w:val="20"/>
        </w:rPr>
        <w:t xml:space="preserve">Les colonnes I, M, N, O, P, Q et R servent à l'atténuation du risque et aux actions de gestion. </w:t>
      </w:r>
    </w:p>
    <w:p w14:paraId="03DF453C" w14:textId="66A04EDD" w:rsidR="38136572" w:rsidRPr="00420704" w:rsidRDefault="38136572" w:rsidP="001026CC">
      <w:pPr>
        <w:pStyle w:val="ListParagraph"/>
        <w:numPr>
          <w:ilvl w:val="0"/>
          <w:numId w:val="1"/>
        </w:numPr>
        <w:spacing w:line="276" w:lineRule="auto"/>
        <w:jc w:val="both"/>
        <w:rPr>
          <w:sz w:val="18"/>
          <w:szCs w:val="18"/>
        </w:rPr>
      </w:pPr>
      <w:r>
        <w:rPr>
          <w:sz w:val="20"/>
        </w:rPr>
        <w:t xml:space="preserve">Les colonnes F, G, H, J, K, </w:t>
      </w:r>
      <w:proofErr w:type="spellStart"/>
      <w:r>
        <w:rPr>
          <w:sz w:val="20"/>
        </w:rPr>
        <w:t>L</w:t>
      </w:r>
      <w:proofErr w:type="spellEnd"/>
      <w:r>
        <w:rPr>
          <w:sz w:val="20"/>
        </w:rPr>
        <w:t xml:space="preserve"> servent à quantifier les impacts, la probabilité et le facteur de risque avant et après l'application des mesures d'atténuation. Lorsque la valeur change, la couleur des colonnes H et </w:t>
      </w:r>
      <w:proofErr w:type="spellStart"/>
      <w:r>
        <w:rPr>
          <w:sz w:val="20"/>
        </w:rPr>
        <w:t>L</w:t>
      </w:r>
      <w:proofErr w:type="spellEnd"/>
      <w:r>
        <w:rPr>
          <w:sz w:val="20"/>
        </w:rPr>
        <w:t xml:space="preserve"> change, indiquant le niveau de gravité de ce risque pour le projet.  </w:t>
      </w:r>
    </w:p>
    <w:p w14:paraId="6B2DA34F" w14:textId="471DEECD" w:rsidR="0065069B" w:rsidRPr="00420704" w:rsidRDefault="0065069B" w:rsidP="149AF181">
      <w:pPr>
        <w:pStyle w:val="ListParagraph"/>
        <w:numPr>
          <w:ilvl w:val="0"/>
          <w:numId w:val="3"/>
        </w:numPr>
        <w:spacing w:line="276" w:lineRule="auto"/>
        <w:jc w:val="both"/>
      </w:pPr>
      <w:r>
        <w:t>Feuille 3 : Catégories de risques : Huit catégories de risques et la définition de chacune d'elles sont précisées ici.</w:t>
      </w:r>
    </w:p>
    <w:p w14:paraId="71342B8D" w14:textId="6EC79F66" w:rsidR="304972A4" w:rsidRPr="00420704" w:rsidRDefault="304972A4" w:rsidP="149AF181">
      <w:pPr>
        <w:pStyle w:val="ListParagraph"/>
        <w:numPr>
          <w:ilvl w:val="0"/>
          <w:numId w:val="3"/>
        </w:numPr>
        <w:spacing w:line="276" w:lineRule="auto"/>
        <w:jc w:val="both"/>
      </w:pPr>
      <w:r>
        <w:t>Feuille 4 : Évaluation du risque / Carte thermique. Cette feuille permet de quantifier l'impact et la probabilité d'un risque comme indiqué ci-dessous et indique les niveaux de priorité pour atténuer les risques.</w:t>
      </w:r>
    </w:p>
    <w:p w14:paraId="2E6F0E23" w14:textId="19251D33" w:rsidR="00531743" w:rsidRPr="00EE09DA" w:rsidRDefault="00182013" w:rsidP="00EE09DA">
      <w:pPr>
        <w:pStyle w:val="Heading1"/>
      </w:pPr>
      <w:r w:rsidRPr="00EE09DA">
        <w:t xml:space="preserve">Conseils pour le modèle de registre des risques liés aux TM </w:t>
      </w:r>
    </w:p>
    <w:p w14:paraId="04AA50D0" w14:textId="0D936C09" w:rsidR="00531743" w:rsidRPr="00420704" w:rsidRDefault="00531743" w:rsidP="001026CC">
      <w:pPr>
        <w:spacing w:line="276" w:lineRule="auto"/>
        <w:jc w:val="both"/>
      </w:pPr>
      <w:r>
        <w:t>Il est nécessaire d'indiquer clairement ce qui doit figurer dans chaque colonne, ainsi que les liens entre une colonne et les autres. Le registre des risques liés aux TM comporte 18 colonnes au total. Les informations requises dans les colonnes sont les suivantes :</w:t>
      </w:r>
    </w:p>
    <w:p w14:paraId="14EAF9D5" w14:textId="3F6455E4" w:rsidR="00531743" w:rsidRPr="00420704" w:rsidRDefault="00767630" w:rsidP="001026CC">
      <w:pPr>
        <w:pStyle w:val="ListParagraph"/>
        <w:numPr>
          <w:ilvl w:val="0"/>
          <w:numId w:val="5"/>
        </w:numPr>
        <w:spacing w:after="120" w:line="276" w:lineRule="auto"/>
        <w:contextualSpacing w:val="0"/>
        <w:jc w:val="both"/>
      </w:pPr>
      <w:r>
        <w:t>Colonne A : Numéro de série (peut être transféré dans la fiche d'évaluation des risques une fois complétée)</w:t>
      </w:r>
    </w:p>
    <w:p w14:paraId="157F11AF" w14:textId="6A573F55" w:rsidR="00531743" w:rsidRPr="00420704" w:rsidRDefault="00767630" w:rsidP="001026CC">
      <w:pPr>
        <w:pStyle w:val="ListParagraph"/>
        <w:numPr>
          <w:ilvl w:val="0"/>
          <w:numId w:val="5"/>
        </w:numPr>
        <w:spacing w:after="120" w:line="276" w:lineRule="auto"/>
        <w:contextualSpacing w:val="0"/>
        <w:jc w:val="both"/>
      </w:pPr>
      <w:r>
        <w:t xml:space="preserve">Colonne B : Types/catégories de risques (choisissez un des risques dans le menu déroulant)  </w:t>
      </w:r>
    </w:p>
    <w:p w14:paraId="46D62DFB" w14:textId="29D8DECC" w:rsidR="00531743" w:rsidRPr="00420704" w:rsidRDefault="00767630" w:rsidP="001026CC">
      <w:pPr>
        <w:pStyle w:val="ListParagraph"/>
        <w:numPr>
          <w:ilvl w:val="0"/>
          <w:numId w:val="5"/>
        </w:numPr>
        <w:spacing w:after="120" w:line="276" w:lineRule="auto"/>
        <w:contextualSpacing w:val="0"/>
        <w:jc w:val="both"/>
      </w:pPr>
      <w:r>
        <w:t>Colonne C : Les descriptions des risques sont pré-identifiées dans la fiche et la Société nationale peut choisir si les risques listés sont pertinents dans leur contexte et dans les interventions en matière de TM. Les Sociétés nationales peuvent ajouter de nouveaux risques en insérant des lignes ou au bas de la feuille : Écrire la description du risque ou le titre du risque et remplir les autres colonnes de la ligne.</w:t>
      </w:r>
    </w:p>
    <w:p w14:paraId="21AED3FF" w14:textId="0C14EE8D" w:rsidR="00531743" w:rsidRPr="00420704" w:rsidRDefault="00531743" w:rsidP="001026CC">
      <w:pPr>
        <w:pStyle w:val="ListParagraph"/>
        <w:numPr>
          <w:ilvl w:val="0"/>
          <w:numId w:val="5"/>
        </w:numPr>
        <w:spacing w:after="120" w:line="276" w:lineRule="auto"/>
        <w:contextualSpacing w:val="0"/>
        <w:jc w:val="both"/>
      </w:pPr>
      <w:r>
        <w:t xml:space="preserve">Colonne D : Dressez la liste de toutes les causes profondes ou moteurs possibles pour le risque identifié. Certaines causes profondes sont pré-identifiées ; il est essentiel de les contextualiser et de n'inclure que les causes profondes pertinentes et d'en ajouter d'autres qui peuvent être pertinentes dans le contexte. </w:t>
      </w:r>
    </w:p>
    <w:p w14:paraId="4B07A0FF" w14:textId="0A3FF535" w:rsidR="00531743" w:rsidRPr="00420704" w:rsidRDefault="00531743" w:rsidP="001026CC">
      <w:pPr>
        <w:pStyle w:val="ListParagraph"/>
        <w:numPr>
          <w:ilvl w:val="0"/>
          <w:numId w:val="5"/>
        </w:numPr>
        <w:spacing w:after="120" w:line="276" w:lineRule="auto"/>
        <w:contextualSpacing w:val="0"/>
        <w:jc w:val="both"/>
      </w:pPr>
      <w:r>
        <w:t>Colonne E : Dressez la liste de tous les impacts négatifs ou conséquences possibles de ce risque lié aux TM. Certains impacts et conséquences communs liés aux risques identifiés sont pré-identifiés ; il est essentiel de les contextualiser et de n'inclure que les conséquences pertinentes et d'en ajouter d'autres qui peuvent être pertinentes dans le contexte.</w:t>
      </w:r>
    </w:p>
    <w:p w14:paraId="7EB83BC9" w14:textId="52AEB131" w:rsidR="00531743" w:rsidRPr="00420704" w:rsidRDefault="00531743" w:rsidP="001026CC">
      <w:pPr>
        <w:pStyle w:val="ListParagraph"/>
        <w:numPr>
          <w:ilvl w:val="0"/>
          <w:numId w:val="5"/>
        </w:numPr>
        <w:spacing w:after="120" w:line="276" w:lineRule="auto"/>
        <w:contextualSpacing w:val="0"/>
        <w:jc w:val="both"/>
      </w:pPr>
      <w:r>
        <w:t xml:space="preserve">Colonne F : Quantifier les impacts du risque </w:t>
      </w:r>
    </w:p>
    <w:p w14:paraId="7CDA9676" w14:textId="12D094D2" w:rsidR="00531743" w:rsidRPr="00420704" w:rsidRDefault="00531743" w:rsidP="001026CC">
      <w:pPr>
        <w:pStyle w:val="ListParagraph"/>
        <w:numPr>
          <w:ilvl w:val="0"/>
          <w:numId w:val="5"/>
        </w:numPr>
        <w:spacing w:after="120" w:line="276" w:lineRule="auto"/>
        <w:contextualSpacing w:val="0"/>
        <w:jc w:val="both"/>
      </w:pPr>
      <w:r>
        <w:t xml:space="preserve">Colonne G : Quantifier la probabilité de ce risque </w:t>
      </w:r>
    </w:p>
    <w:p w14:paraId="68CB243A" w14:textId="0B8DD74B" w:rsidR="00531743" w:rsidRPr="00A862B8" w:rsidRDefault="00A862B8" w:rsidP="001026CC">
      <w:pPr>
        <w:pStyle w:val="ListParagraph"/>
        <w:spacing w:after="120" w:line="276" w:lineRule="auto"/>
        <w:contextualSpacing w:val="0"/>
        <w:jc w:val="both"/>
      </w:pPr>
      <w:r>
        <w:t xml:space="preserve">L'équipe chargée de l'analyse des risques doit discuter et établir un score (1 pour le minimum et 5 pour le maximum) pour l'impact et la probabilité.  </w:t>
      </w:r>
    </w:p>
    <w:p w14:paraId="5439AC8C" w14:textId="0B3C37C0" w:rsidR="00531743" w:rsidRPr="00420704" w:rsidRDefault="00531743" w:rsidP="001026CC">
      <w:pPr>
        <w:pStyle w:val="ListParagraph"/>
        <w:numPr>
          <w:ilvl w:val="0"/>
          <w:numId w:val="5"/>
        </w:numPr>
        <w:spacing w:after="120" w:line="276" w:lineRule="auto"/>
        <w:contextualSpacing w:val="0"/>
        <w:jc w:val="both"/>
      </w:pPr>
      <w:r>
        <w:lastRenderedPageBreak/>
        <w:t>Colonne H : Facteur de risque inhérent. Il s'agit de la multiplication des notes attribuées à l'impact et à la probabilité. Le registre des risques calcule automatiquement le facteur de risque, et la couleur change également automatiquement en fonction des critères d'évaluation des risques. Il existe quatre couleurs : Rouge, Orange, Jaune et Vert. Le rouge correspond à la catégorie de risque la plus élevée, l'orange signifie que le risque est sérieux, le jaune indique qu'une attention est nécessaire mais que le programme des TM peut être poursuivi, tandis que le vert signifie que le risque est limité ou nul pour le programme des TM.</w:t>
      </w:r>
    </w:p>
    <w:p w14:paraId="439D4AC7" w14:textId="22A036A9" w:rsidR="00531743" w:rsidRPr="00420704" w:rsidRDefault="00531743" w:rsidP="001026CC">
      <w:pPr>
        <w:pStyle w:val="ListParagraph"/>
        <w:numPr>
          <w:ilvl w:val="0"/>
          <w:numId w:val="5"/>
        </w:numPr>
        <w:spacing w:after="120" w:line="276" w:lineRule="auto"/>
        <w:contextualSpacing w:val="0"/>
        <w:jc w:val="both"/>
      </w:pPr>
      <w:r>
        <w:t>Colonne I : Mesures actuelles de contrôle/atténuation appliquées par la Société nationale. La colonne M du registre des risques contient une longue liste de mesures d'atténuation suggérées. Sélectionnez les activités d'atténuation que votre Société nationale réalise actuellement et portez-les dans cette colonne.</w:t>
      </w:r>
    </w:p>
    <w:p w14:paraId="044A9EEB" w14:textId="70076EE9" w:rsidR="00531743" w:rsidRPr="00420704" w:rsidRDefault="00531743" w:rsidP="001026CC">
      <w:pPr>
        <w:pStyle w:val="ListParagraph"/>
        <w:spacing w:after="120" w:line="276" w:lineRule="auto"/>
        <w:contextualSpacing w:val="0"/>
        <w:jc w:val="both"/>
      </w:pPr>
      <w:r>
        <w:t>Après avoir appliqué les mesures d'atténuation, l'impact et la probabilité de ce risque devraient changer. Les colonnes J et K servent à quantifier les changements dans l'impact et la probabilité de ce risque pour le programme des TM (et à mesurer si les mesures d'atténuation sont effectivement efficaces).</w:t>
      </w:r>
    </w:p>
    <w:p w14:paraId="3DBF630E" w14:textId="3449B3DA" w:rsidR="00531743" w:rsidRPr="00420704" w:rsidRDefault="00531743" w:rsidP="001026CC">
      <w:pPr>
        <w:pStyle w:val="ListParagraph"/>
        <w:numPr>
          <w:ilvl w:val="0"/>
          <w:numId w:val="5"/>
        </w:numPr>
        <w:spacing w:after="120" w:line="276" w:lineRule="auto"/>
        <w:contextualSpacing w:val="0"/>
        <w:jc w:val="both"/>
      </w:pPr>
      <w:r>
        <w:t>Colonne J : Quantifier les impacts résiduels du risque (après application des mesures d'atténuation).</w:t>
      </w:r>
    </w:p>
    <w:p w14:paraId="7247E713" w14:textId="0A8587FE" w:rsidR="00531743" w:rsidRPr="00420704" w:rsidRDefault="00531743" w:rsidP="001026CC">
      <w:pPr>
        <w:pStyle w:val="ListParagraph"/>
        <w:numPr>
          <w:ilvl w:val="0"/>
          <w:numId w:val="5"/>
        </w:numPr>
        <w:spacing w:after="120" w:line="276" w:lineRule="auto"/>
        <w:contextualSpacing w:val="0"/>
        <w:jc w:val="both"/>
      </w:pPr>
      <w:r>
        <w:t>Colonne K : Quantifier la probabilité de ce risque (après application des mesures d'atténuation).</w:t>
      </w:r>
    </w:p>
    <w:p w14:paraId="4B78BFAF" w14:textId="3FBECDED" w:rsidR="00531743" w:rsidRPr="00420704" w:rsidRDefault="00531743" w:rsidP="001026CC">
      <w:pPr>
        <w:pStyle w:val="ListParagraph"/>
        <w:numPr>
          <w:ilvl w:val="0"/>
          <w:numId w:val="5"/>
        </w:numPr>
        <w:spacing w:after="120" w:line="276" w:lineRule="auto"/>
        <w:contextualSpacing w:val="0"/>
        <w:jc w:val="both"/>
      </w:pPr>
      <w:r>
        <w:t xml:space="preserve">Colonne L : Facteur de risque résiduel. Il s'agit de la multiplication des notes attribuées à l'impact résiduel et à la probabilité résiduelle. Le registre des risques calcule automatiquement le facteur de risque résiduel, et la couleur change également automatiquement. Voir le point 8 pour des instructions sur la signification des couleurs. </w:t>
      </w:r>
    </w:p>
    <w:p w14:paraId="725E791C" w14:textId="2878E5AB" w:rsidR="00531743" w:rsidRPr="00420704" w:rsidRDefault="00531743" w:rsidP="001026CC">
      <w:pPr>
        <w:pStyle w:val="ListParagraph"/>
        <w:numPr>
          <w:ilvl w:val="0"/>
          <w:numId w:val="5"/>
        </w:numPr>
        <w:spacing w:after="120" w:line="276" w:lineRule="auto"/>
        <w:contextualSpacing w:val="0"/>
        <w:jc w:val="both"/>
      </w:pPr>
      <w:r>
        <w:t xml:space="preserve">Colonne M : Mesures supplémentaires d'atténuation/de contrôle. Indiquez les efforts supplémentaires qu'une entreprise nationale doit déployer pour gérer ce risque. L'exemple de registre des risques contient un certain nombre de mesures de contrôle qui doivent figurer dans la colonne des mesures d'atténuation actuelles (I) ou dans la colonne des mesures de contrôle supplémentaires (M). Cependant, cette liste n'est pas exhaustive. Chaque Société nationale peut avoir besoin de mesures d'atténuation différentes en fonction du contexte, des situations, etc. </w:t>
      </w:r>
    </w:p>
    <w:p w14:paraId="5B30ADC5" w14:textId="3D0478DF" w:rsidR="00531743" w:rsidRPr="00420704" w:rsidRDefault="00531743" w:rsidP="1E29E793">
      <w:pPr>
        <w:pStyle w:val="ListParagraph"/>
        <w:numPr>
          <w:ilvl w:val="0"/>
          <w:numId w:val="5"/>
        </w:numPr>
        <w:spacing w:after="120" w:line="276" w:lineRule="auto"/>
        <w:contextualSpacing w:val="0"/>
        <w:jc w:val="both"/>
        <w:rPr>
          <w:color w:val="000000"/>
          <w:sz w:val="22"/>
          <w:szCs w:val="22"/>
          <w:shd w:val="clear" w:color="auto" w:fill="FFFFFF"/>
        </w:rPr>
      </w:pPr>
      <w:r>
        <w:t xml:space="preserve">Colonne N : </w:t>
      </w:r>
      <w:r>
        <w:rPr>
          <w:color w:val="000000" w:themeColor="text1"/>
          <w:sz w:val="22"/>
        </w:rPr>
        <w:t xml:space="preserve">Stratégie de la SN pour réduire le facteur de risque pour chaque risque identifié. Il peut s'agir </w:t>
      </w:r>
      <w:proofErr w:type="gramStart"/>
      <w:r>
        <w:rPr>
          <w:color w:val="000000" w:themeColor="text1"/>
          <w:sz w:val="22"/>
        </w:rPr>
        <w:t>de a</w:t>
      </w:r>
      <w:proofErr w:type="gramEnd"/>
      <w:r>
        <w:rPr>
          <w:color w:val="000000" w:themeColor="text1"/>
          <w:sz w:val="22"/>
        </w:rPr>
        <w:t xml:space="preserve">) Transférer - il s'agit de faire prendre le risque par quelqu'un d'autre, par exemple en engageant une agence de sécurité ou une compagnie d'assurance. b) Accepter - cela signifie que vous ne pensez pas que l'impact du risque sera important ou que ce risque a peu de chances de se produire. Les SN peuvent décider d'accepter un tel risque dont l'impact est faible et la probabilité faible. Mais ce risque doit également être surveillé en permanence. c) Éviter - vous trouvez un moyen d'éviter ce risque en utilisant une méthodologie différente, les dernières technologies, etc. Par exemple, s'il y a un risque de vol d'argent liquide dans les enveloppes, utilisez des cartes SMART ou un transfert numérique, etc. d) Atténuer : utiliser un mécanisme de contrôle fort pour réduire le niveau d'impact ou la probabilité d'un risque, par exemple, réduire le montant </w:t>
      </w:r>
      <w:r>
        <w:rPr>
          <w:color w:val="000000" w:themeColor="text1"/>
          <w:sz w:val="22"/>
        </w:rPr>
        <w:lastRenderedPageBreak/>
        <w:t>de la petite caisse, plusieurs personnes pour approuver la sortie d'argent, un rapprochement quotidien, des mécanismes de contrôle forts, etc.</w:t>
      </w:r>
    </w:p>
    <w:p w14:paraId="4C68AC50" w14:textId="2AF17CC9" w:rsidR="00531743" w:rsidRPr="00420704" w:rsidRDefault="00531743" w:rsidP="001026CC">
      <w:pPr>
        <w:pStyle w:val="ListParagraph"/>
        <w:numPr>
          <w:ilvl w:val="0"/>
          <w:numId w:val="5"/>
        </w:numPr>
        <w:spacing w:after="120" w:line="276" w:lineRule="auto"/>
        <w:contextualSpacing w:val="0"/>
        <w:jc w:val="both"/>
        <w:rPr>
          <w:color w:val="000000"/>
          <w:shd w:val="clear" w:color="auto" w:fill="FFFFFF"/>
        </w:rPr>
      </w:pPr>
      <w:r>
        <w:rPr>
          <w:color w:val="000000"/>
          <w:shd w:val="clear" w:color="auto" w:fill="FFFFFF"/>
        </w:rPr>
        <w:t xml:space="preserve">Colonne O : Propriétaire du risque/Échéance. Identifiez la personne responsable de la gestion de chaque risque identifié. La Société nationale doit également convenir d'un calendrier pour la réalisation des actions d'atténuation des risques. Mentionnez la date exacte pour faciliter le suivi. </w:t>
      </w:r>
    </w:p>
    <w:p w14:paraId="66A762B6" w14:textId="0D4CF74D" w:rsidR="00531743" w:rsidRPr="00420704" w:rsidRDefault="00531743" w:rsidP="001026CC">
      <w:pPr>
        <w:pStyle w:val="ListParagraph"/>
        <w:numPr>
          <w:ilvl w:val="0"/>
          <w:numId w:val="5"/>
        </w:numPr>
        <w:spacing w:after="120" w:line="276" w:lineRule="auto"/>
        <w:contextualSpacing w:val="0"/>
        <w:jc w:val="both"/>
        <w:rPr>
          <w:color w:val="000000"/>
          <w:shd w:val="clear" w:color="auto" w:fill="FFFFFF"/>
        </w:rPr>
      </w:pPr>
      <w:r>
        <w:rPr>
          <w:color w:val="000000"/>
          <w:shd w:val="clear" w:color="auto" w:fill="FFFFFF"/>
        </w:rPr>
        <w:t xml:space="preserve">Colonne P : Statut du risque. Un risque est soit ouvert, soit fermé. Au début, tous les risques sont ouverts. Lorsque le propriétaire du risque applique les mesures d'atténuation, le risque est fermé. Cependant, le risque peut réapparaître. La Société nationale doit donc assurer un suivi continu de chaque risque et de son statut. </w:t>
      </w:r>
    </w:p>
    <w:p w14:paraId="3E82BE4D" w14:textId="5CB7F500" w:rsidR="00531743" w:rsidRPr="00420704" w:rsidRDefault="00531743" w:rsidP="001026CC">
      <w:pPr>
        <w:pStyle w:val="ListParagraph"/>
        <w:numPr>
          <w:ilvl w:val="0"/>
          <w:numId w:val="5"/>
        </w:numPr>
        <w:spacing w:after="120" w:line="276" w:lineRule="auto"/>
        <w:contextualSpacing w:val="0"/>
        <w:jc w:val="both"/>
        <w:rPr>
          <w:color w:val="000000"/>
          <w:shd w:val="clear" w:color="auto" w:fill="FFFFFF"/>
        </w:rPr>
      </w:pPr>
      <w:r>
        <w:rPr>
          <w:color w:val="000000"/>
          <w:shd w:val="clear" w:color="auto" w:fill="FFFFFF"/>
        </w:rPr>
        <w:t xml:space="preserve">Colonne Q : Date de la dernière mise à jour. Dernière date à laquelle vous avez mis à jour la ligne relative au risque identifié. </w:t>
      </w:r>
    </w:p>
    <w:p w14:paraId="0C380FEF" w14:textId="183EEB67" w:rsidR="00227143" w:rsidRPr="001026CC" w:rsidRDefault="00531743" w:rsidP="001026CC">
      <w:pPr>
        <w:pStyle w:val="ListParagraph"/>
        <w:numPr>
          <w:ilvl w:val="0"/>
          <w:numId w:val="5"/>
        </w:numPr>
        <w:spacing w:after="120" w:line="276" w:lineRule="auto"/>
        <w:contextualSpacing w:val="0"/>
        <w:jc w:val="both"/>
        <w:rPr>
          <w:color w:val="000000"/>
          <w:shd w:val="clear" w:color="auto" w:fill="FFFFFF"/>
        </w:rPr>
      </w:pPr>
      <w:r>
        <w:rPr>
          <w:color w:val="000000"/>
          <w:shd w:val="clear" w:color="auto" w:fill="FFFFFF"/>
        </w:rPr>
        <w:t>Colonne R : Prochain suivi. Quand ferez-vous le prochain suivi, un suivi trimestriel est recommandé.</w:t>
      </w:r>
    </w:p>
    <w:sectPr w:rsidR="00227143" w:rsidRPr="001026CC" w:rsidSect="00FD28B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EC3C" w14:textId="77777777" w:rsidR="00A673C4" w:rsidRDefault="00A673C4" w:rsidP="00415F4F">
      <w:pPr>
        <w:spacing w:line="240" w:lineRule="auto"/>
      </w:pPr>
      <w:r>
        <w:separator/>
      </w:r>
    </w:p>
  </w:endnote>
  <w:endnote w:type="continuationSeparator" w:id="0">
    <w:p w14:paraId="04970FDA" w14:textId="77777777" w:rsidR="00A673C4" w:rsidRDefault="00A673C4" w:rsidP="00415F4F">
      <w:pPr>
        <w:spacing w:line="240" w:lineRule="auto"/>
      </w:pPr>
      <w:r>
        <w:continuationSeparator/>
      </w:r>
    </w:p>
  </w:endnote>
  <w:endnote w:type="continuationNotice" w:id="1">
    <w:p w14:paraId="0A3D6E66" w14:textId="77777777" w:rsidR="00A673C4" w:rsidRDefault="00A673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5560" w14:textId="0448E20C" w:rsidR="00415F4F" w:rsidRDefault="00894CAC">
    <w:pPr>
      <w:pStyle w:val="Footer"/>
    </w:pPr>
    <w:r>
      <w:rPr>
        <w:noProof/>
      </w:rPr>
      <mc:AlternateContent>
        <mc:Choice Requires="wps">
          <w:drawing>
            <wp:anchor distT="0" distB="0" distL="0" distR="0" simplePos="0" relativeHeight="251658244" behindDoc="0" locked="0" layoutInCell="1" allowOverlap="1" wp14:anchorId="7FA2689C" wp14:editId="2CFBB72F">
              <wp:simplePos x="635" y="635"/>
              <wp:positionH relativeFrom="leftMargin">
                <wp:align>left</wp:align>
              </wp:positionH>
              <wp:positionV relativeFrom="paragraph">
                <wp:posOffset>635</wp:posOffset>
              </wp:positionV>
              <wp:extent cx="443865" cy="443865"/>
              <wp:effectExtent l="0" t="0" r="6350" b="1206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4AFC5" w14:textId="7177F3C0"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A2689C"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324AFC5" w14:textId="7177F3C0"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F91E" w14:textId="13B22032" w:rsidR="00415F4F" w:rsidRDefault="00894CAC">
    <w:pPr>
      <w:pStyle w:val="Footer"/>
      <w:jc w:val="right"/>
    </w:pPr>
    <w:r>
      <w:rPr>
        <w:noProof/>
      </w:rPr>
      <mc:AlternateContent>
        <mc:Choice Requires="wps">
          <w:drawing>
            <wp:anchor distT="0" distB="0" distL="0" distR="0" simplePos="0" relativeHeight="251658245" behindDoc="0" locked="0" layoutInCell="1" allowOverlap="1" wp14:anchorId="3389D204" wp14:editId="4B89B022">
              <wp:simplePos x="1076325" y="6791325"/>
              <wp:positionH relativeFrom="leftMargin">
                <wp:align>left</wp:align>
              </wp:positionH>
              <wp:positionV relativeFrom="paragraph">
                <wp:posOffset>635</wp:posOffset>
              </wp:positionV>
              <wp:extent cx="443865" cy="443865"/>
              <wp:effectExtent l="0" t="0" r="6350" b="12065"/>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004D2" w14:textId="2ED5A66F"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389D204" id="_x0000_t202" coordsize="21600,21600" o:spt="202" path="m,l,21600r21600,l21600,xe">
              <v:stroke joinstyle="miter"/>
              <v:path gradientshapeok="t" o:connecttype="rect"/>
            </v:shapetype>
            <v:shape id="Text Box 3" o:spid="_x0000_s1027" type="#_x0000_t202" alt="Public" style="position:absolute;left:0;text-align:left;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5004D2" w14:textId="2ED5A66F"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v:textbox>
              <w10:wrap type="square" anchorx="margin"/>
            </v:shape>
          </w:pict>
        </mc:Fallback>
      </mc:AlternateContent>
    </w:r>
    <w:sdt>
      <w:sdtPr>
        <w:id w:val="625044606"/>
        <w:docPartObj>
          <w:docPartGallery w:val="Page Numbers (Bottom of Page)"/>
          <w:docPartUnique/>
        </w:docPartObj>
      </w:sdtPr>
      <w:sdtEndPr/>
      <w:sdtContent>
        <w:r w:rsidR="00415F4F">
          <w:fldChar w:fldCharType="begin"/>
        </w:r>
        <w:r w:rsidR="00415F4F">
          <w:instrText>PAGE   \* MERGEFORMAT</w:instrText>
        </w:r>
        <w:r w:rsidR="00415F4F">
          <w:fldChar w:fldCharType="separate"/>
        </w:r>
        <w:r w:rsidR="00415F4F">
          <w:t>2</w:t>
        </w:r>
        <w:r w:rsidR="00415F4F">
          <w:fldChar w:fldCharType="end"/>
        </w:r>
      </w:sdtContent>
    </w:sdt>
  </w:p>
  <w:p w14:paraId="7952EA45" w14:textId="77777777" w:rsidR="00415F4F" w:rsidRDefault="00415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EAB6" w14:textId="13BA4079" w:rsidR="00415F4F" w:rsidRDefault="00894CAC">
    <w:pPr>
      <w:pStyle w:val="Footer"/>
    </w:pPr>
    <w:r>
      <w:rPr>
        <w:noProof/>
      </w:rPr>
      <mc:AlternateContent>
        <mc:Choice Requires="wps">
          <w:drawing>
            <wp:anchor distT="0" distB="0" distL="0" distR="0" simplePos="0" relativeHeight="251658243" behindDoc="0" locked="0" layoutInCell="1" allowOverlap="1" wp14:anchorId="5687E86E" wp14:editId="4A5E16D3">
              <wp:simplePos x="635" y="635"/>
              <wp:positionH relativeFrom="leftMargin">
                <wp:align>left</wp:align>
              </wp:positionH>
              <wp:positionV relativeFrom="paragraph">
                <wp:posOffset>635</wp:posOffset>
              </wp:positionV>
              <wp:extent cx="443865" cy="443865"/>
              <wp:effectExtent l="0" t="0" r="6350" b="1206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E6EC4" w14:textId="263C2454"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87E86E"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F8E6EC4" w14:textId="263C2454" w:rsidR="00894CAC" w:rsidRPr="00894CAC" w:rsidRDefault="00894CAC">
                    <w:pPr>
                      <w:rPr>
                        <w:rFonts w:ascii="Calibri" w:eastAsia="Calibri" w:hAnsi="Calibri" w:cs="Calibri"/>
                        <w:color w:val="000000"/>
                        <w:sz w:val="20"/>
                        <w:szCs w:val="20"/>
                      </w:rPr>
                    </w:pPr>
                    <w:r>
                      <w:rPr>
                        <w:rFonts w:ascii="Calibri" w:hAnsi="Calibri"/>
                        <w:color w:val="000000"/>
                        <w:sz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1D7F" w14:textId="77777777" w:rsidR="00A673C4" w:rsidRDefault="00A673C4" w:rsidP="00415F4F">
      <w:pPr>
        <w:spacing w:line="240" w:lineRule="auto"/>
      </w:pPr>
      <w:r>
        <w:separator/>
      </w:r>
    </w:p>
  </w:footnote>
  <w:footnote w:type="continuationSeparator" w:id="0">
    <w:p w14:paraId="0176DE57" w14:textId="77777777" w:rsidR="00A673C4" w:rsidRDefault="00A673C4" w:rsidP="00415F4F">
      <w:pPr>
        <w:spacing w:line="240" w:lineRule="auto"/>
      </w:pPr>
      <w:r>
        <w:continuationSeparator/>
      </w:r>
    </w:p>
  </w:footnote>
  <w:footnote w:type="continuationNotice" w:id="1">
    <w:p w14:paraId="52301197" w14:textId="77777777" w:rsidR="00A673C4" w:rsidRDefault="00A673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DA25" w14:textId="6DC60A61" w:rsidR="00415F4F" w:rsidRDefault="00A673C4">
    <w:pPr>
      <w:pStyle w:val="Header"/>
    </w:pPr>
    <w:r>
      <w:pict w14:anchorId="2AA3E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460188"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AVANT-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A063" w14:textId="169165A1" w:rsidR="00415F4F" w:rsidRDefault="00FD28B0" w:rsidP="00FD28B0">
    <w:pPr>
      <w:pStyle w:val="Header"/>
      <w:jc w:val="right"/>
    </w:pPr>
    <w:r>
      <w:rPr>
        <w:noProof/>
      </w:rPr>
      <w:drawing>
        <wp:anchor distT="0" distB="0" distL="114300" distR="114300" simplePos="0" relativeHeight="251658246" behindDoc="0" locked="0" layoutInCell="1" allowOverlap="1" wp14:anchorId="659E51DE" wp14:editId="31990D77">
          <wp:simplePos x="0" y="0"/>
          <wp:positionH relativeFrom="column">
            <wp:posOffset>4918710</wp:posOffset>
          </wp:positionH>
          <wp:positionV relativeFrom="paragraph">
            <wp:posOffset>-144780</wp:posOffset>
          </wp:positionV>
          <wp:extent cx="1623453" cy="733309"/>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3453" cy="7333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2F16" w14:textId="44EDAFDB" w:rsidR="00415F4F" w:rsidRDefault="00A673C4">
    <w:pPr>
      <w:pStyle w:val="Header"/>
    </w:pPr>
    <w:r>
      <w:pict w14:anchorId="13B5E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460187"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AVANT-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5F5D"/>
    <w:multiLevelType w:val="hybridMultilevel"/>
    <w:tmpl w:val="FFFFFFFF"/>
    <w:lvl w:ilvl="0" w:tplc="8BFEFF1C">
      <w:start w:val="1"/>
      <w:numFmt w:val="bullet"/>
      <w:lvlText w:val=""/>
      <w:lvlJc w:val="left"/>
      <w:pPr>
        <w:ind w:left="2384" w:hanging="360"/>
      </w:pPr>
      <w:rPr>
        <w:rFonts w:ascii="Symbol" w:hAnsi="Symbol" w:hint="default"/>
      </w:rPr>
    </w:lvl>
    <w:lvl w:ilvl="1" w:tplc="8C1A563E">
      <w:start w:val="1"/>
      <w:numFmt w:val="bullet"/>
      <w:lvlText w:val="o"/>
      <w:lvlJc w:val="left"/>
      <w:pPr>
        <w:ind w:left="3104" w:hanging="360"/>
      </w:pPr>
      <w:rPr>
        <w:rFonts w:ascii="Courier New" w:hAnsi="Courier New" w:hint="default"/>
      </w:rPr>
    </w:lvl>
    <w:lvl w:ilvl="2" w:tplc="EA5C5520">
      <w:start w:val="1"/>
      <w:numFmt w:val="bullet"/>
      <w:lvlText w:val=""/>
      <w:lvlJc w:val="left"/>
      <w:pPr>
        <w:ind w:left="3824" w:hanging="360"/>
      </w:pPr>
      <w:rPr>
        <w:rFonts w:ascii="Wingdings" w:hAnsi="Wingdings" w:hint="default"/>
      </w:rPr>
    </w:lvl>
    <w:lvl w:ilvl="3" w:tplc="07F6E37A">
      <w:start w:val="1"/>
      <w:numFmt w:val="bullet"/>
      <w:lvlText w:val=""/>
      <w:lvlJc w:val="left"/>
      <w:pPr>
        <w:ind w:left="4544" w:hanging="360"/>
      </w:pPr>
      <w:rPr>
        <w:rFonts w:ascii="Symbol" w:hAnsi="Symbol" w:hint="default"/>
      </w:rPr>
    </w:lvl>
    <w:lvl w:ilvl="4" w:tplc="65F2509A">
      <w:start w:val="1"/>
      <w:numFmt w:val="bullet"/>
      <w:lvlText w:val="o"/>
      <w:lvlJc w:val="left"/>
      <w:pPr>
        <w:ind w:left="5264" w:hanging="360"/>
      </w:pPr>
      <w:rPr>
        <w:rFonts w:ascii="Courier New" w:hAnsi="Courier New" w:hint="default"/>
      </w:rPr>
    </w:lvl>
    <w:lvl w:ilvl="5" w:tplc="80F23194">
      <w:start w:val="1"/>
      <w:numFmt w:val="bullet"/>
      <w:lvlText w:val=""/>
      <w:lvlJc w:val="left"/>
      <w:pPr>
        <w:ind w:left="5984" w:hanging="360"/>
      </w:pPr>
      <w:rPr>
        <w:rFonts w:ascii="Wingdings" w:hAnsi="Wingdings" w:hint="default"/>
      </w:rPr>
    </w:lvl>
    <w:lvl w:ilvl="6" w:tplc="7E226888">
      <w:start w:val="1"/>
      <w:numFmt w:val="bullet"/>
      <w:lvlText w:val=""/>
      <w:lvlJc w:val="left"/>
      <w:pPr>
        <w:ind w:left="6704" w:hanging="360"/>
      </w:pPr>
      <w:rPr>
        <w:rFonts w:ascii="Symbol" w:hAnsi="Symbol" w:hint="default"/>
      </w:rPr>
    </w:lvl>
    <w:lvl w:ilvl="7" w:tplc="9940CDEC">
      <w:start w:val="1"/>
      <w:numFmt w:val="bullet"/>
      <w:lvlText w:val="o"/>
      <w:lvlJc w:val="left"/>
      <w:pPr>
        <w:ind w:left="7424" w:hanging="360"/>
      </w:pPr>
      <w:rPr>
        <w:rFonts w:ascii="Courier New" w:hAnsi="Courier New" w:hint="default"/>
      </w:rPr>
    </w:lvl>
    <w:lvl w:ilvl="8" w:tplc="6BB2219C">
      <w:start w:val="1"/>
      <w:numFmt w:val="bullet"/>
      <w:lvlText w:val=""/>
      <w:lvlJc w:val="left"/>
      <w:pPr>
        <w:ind w:left="8144" w:hanging="360"/>
      </w:pPr>
      <w:rPr>
        <w:rFonts w:ascii="Wingdings" w:hAnsi="Wingdings" w:hint="default"/>
      </w:rPr>
    </w:lvl>
  </w:abstractNum>
  <w:abstractNum w:abstractNumId="1" w15:restartNumberingAfterBreak="0">
    <w:nsid w:val="37A90803"/>
    <w:multiLevelType w:val="hybridMultilevel"/>
    <w:tmpl w:val="244276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E000D97"/>
    <w:multiLevelType w:val="hybridMultilevel"/>
    <w:tmpl w:val="2C3AFF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DE1495"/>
    <w:multiLevelType w:val="hybridMultilevel"/>
    <w:tmpl w:val="6DE66AE6"/>
    <w:lvl w:ilvl="0" w:tplc="54BE63F0">
      <w:start w:val="1"/>
      <w:numFmt w:val="decimal"/>
      <w:lvlText w:val="%1."/>
      <w:lvlJc w:val="left"/>
      <w:pPr>
        <w:ind w:left="720" w:hanging="360"/>
      </w:pPr>
    </w:lvl>
    <w:lvl w:ilvl="1" w:tplc="518CF080">
      <w:start w:val="1"/>
      <w:numFmt w:val="lowerLetter"/>
      <w:lvlText w:val="%2."/>
      <w:lvlJc w:val="left"/>
      <w:pPr>
        <w:ind w:left="1440" w:hanging="360"/>
      </w:pPr>
    </w:lvl>
    <w:lvl w:ilvl="2" w:tplc="EFE600A8">
      <w:start w:val="1"/>
      <w:numFmt w:val="lowerRoman"/>
      <w:lvlText w:val="%3."/>
      <w:lvlJc w:val="right"/>
      <w:pPr>
        <w:ind w:left="2160" w:hanging="180"/>
      </w:pPr>
    </w:lvl>
    <w:lvl w:ilvl="3" w:tplc="933E26CE">
      <w:start w:val="1"/>
      <w:numFmt w:val="decimal"/>
      <w:lvlText w:val="%4."/>
      <w:lvlJc w:val="left"/>
      <w:pPr>
        <w:ind w:left="2880" w:hanging="360"/>
      </w:pPr>
    </w:lvl>
    <w:lvl w:ilvl="4" w:tplc="309A00D8">
      <w:start w:val="1"/>
      <w:numFmt w:val="lowerLetter"/>
      <w:lvlText w:val="%5."/>
      <w:lvlJc w:val="left"/>
      <w:pPr>
        <w:ind w:left="3600" w:hanging="360"/>
      </w:pPr>
    </w:lvl>
    <w:lvl w:ilvl="5" w:tplc="A022CEF8">
      <w:start w:val="1"/>
      <w:numFmt w:val="lowerRoman"/>
      <w:lvlText w:val="%6."/>
      <w:lvlJc w:val="right"/>
      <w:pPr>
        <w:ind w:left="4320" w:hanging="180"/>
      </w:pPr>
    </w:lvl>
    <w:lvl w:ilvl="6" w:tplc="8080179E">
      <w:start w:val="1"/>
      <w:numFmt w:val="decimal"/>
      <w:lvlText w:val="%7."/>
      <w:lvlJc w:val="left"/>
      <w:pPr>
        <w:ind w:left="5040" w:hanging="360"/>
      </w:pPr>
    </w:lvl>
    <w:lvl w:ilvl="7" w:tplc="49EAE776">
      <w:start w:val="1"/>
      <w:numFmt w:val="lowerLetter"/>
      <w:lvlText w:val="%8."/>
      <w:lvlJc w:val="left"/>
      <w:pPr>
        <w:ind w:left="5760" w:hanging="360"/>
      </w:pPr>
    </w:lvl>
    <w:lvl w:ilvl="8" w:tplc="51E0595E">
      <w:start w:val="1"/>
      <w:numFmt w:val="lowerRoman"/>
      <w:lvlText w:val="%9."/>
      <w:lvlJc w:val="right"/>
      <w:pPr>
        <w:ind w:left="6480" w:hanging="180"/>
      </w:pPr>
    </w:lvl>
  </w:abstractNum>
  <w:abstractNum w:abstractNumId="4" w15:restartNumberingAfterBreak="0">
    <w:nsid w:val="529438A8"/>
    <w:multiLevelType w:val="hybridMultilevel"/>
    <w:tmpl w:val="79F089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85A0AD8"/>
    <w:multiLevelType w:val="hybridMultilevel"/>
    <w:tmpl w:val="6DE66AE6"/>
    <w:lvl w:ilvl="0" w:tplc="54BE63F0">
      <w:start w:val="1"/>
      <w:numFmt w:val="decimal"/>
      <w:lvlText w:val="%1."/>
      <w:lvlJc w:val="left"/>
      <w:pPr>
        <w:ind w:left="720" w:hanging="360"/>
      </w:pPr>
    </w:lvl>
    <w:lvl w:ilvl="1" w:tplc="518CF080">
      <w:start w:val="1"/>
      <w:numFmt w:val="lowerLetter"/>
      <w:lvlText w:val="%2."/>
      <w:lvlJc w:val="left"/>
      <w:pPr>
        <w:ind w:left="1440" w:hanging="360"/>
      </w:pPr>
    </w:lvl>
    <w:lvl w:ilvl="2" w:tplc="EFE600A8">
      <w:start w:val="1"/>
      <w:numFmt w:val="lowerRoman"/>
      <w:lvlText w:val="%3."/>
      <w:lvlJc w:val="right"/>
      <w:pPr>
        <w:ind w:left="2160" w:hanging="180"/>
      </w:pPr>
    </w:lvl>
    <w:lvl w:ilvl="3" w:tplc="933E26CE">
      <w:start w:val="1"/>
      <w:numFmt w:val="decimal"/>
      <w:lvlText w:val="%4."/>
      <w:lvlJc w:val="left"/>
      <w:pPr>
        <w:ind w:left="2880" w:hanging="360"/>
      </w:pPr>
    </w:lvl>
    <w:lvl w:ilvl="4" w:tplc="309A00D8">
      <w:start w:val="1"/>
      <w:numFmt w:val="lowerLetter"/>
      <w:lvlText w:val="%5."/>
      <w:lvlJc w:val="left"/>
      <w:pPr>
        <w:ind w:left="3600" w:hanging="360"/>
      </w:pPr>
    </w:lvl>
    <w:lvl w:ilvl="5" w:tplc="A022CEF8">
      <w:start w:val="1"/>
      <w:numFmt w:val="lowerRoman"/>
      <w:lvlText w:val="%6."/>
      <w:lvlJc w:val="right"/>
      <w:pPr>
        <w:ind w:left="4320" w:hanging="180"/>
      </w:pPr>
    </w:lvl>
    <w:lvl w:ilvl="6" w:tplc="8080179E">
      <w:start w:val="1"/>
      <w:numFmt w:val="decimal"/>
      <w:lvlText w:val="%7."/>
      <w:lvlJc w:val="left"/>
      <w:pPr>
        <w:ind w:left="5040" w:hanging="360"/>
      </w:pPr>
    </w:lvl>
    <w:lvl w:ilvl="7" w:tplc="49EAE776">
      <w:start w:val="1"/>
      <w:numFmt w:val="lowerLetter"/>
      <w:lvlText w:val="%8."/>
      <w:lvlJc w:val="left"/>
      <w:pPr>
        <w:ind w:left="5760" w:hanging="360"/>
      </w:pPr>
    </w:lvl>
    <w:lvl w:ilvl="8" w:tplc="51E0595E">
      <w:start w:val="1"/>
      <w:numFmt w:val="lowerRoman"/>
      <w:lvlText w:val="%9."/>
      <w:lvlJc w:val="right"/>
      <w:pPr>
        <w:ind w:left="6480" w:hanging="180"/>
      </w:pPr>
    </w:lvl>
  </w:abstractNum>
  <w:abstractNum w:abstractNumId="6" w15:restartNumberingAfterBreak="0">
    <w:nsid w:val="7208601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43"/>
    <w:rsid w:val="000174EC"/>
    <w:rsid w:val="00032EB9"/>
    <w:rsid w:val="00065A0E"/>
    <w:rsid w:val="00085B7C"/>
    <w:rsid w:val="000B6A61"/>
    <w:rsid w:val="000C0EDF"/>
    <w:rsid w:val="000C2391"/>
    <w:rsid w:val="000C75EB"/>
    <w:rsid w:val="0010031E"/>
    <w:rsid w:val="001026CC"/>
    <w:rsid w:val="00131EC3"/>
    <w:rsid w:val="001431BD"/>
    <w:rsid w:val="001756CC"/>
    <w:rsid w:val="00176FF3"/>
    <w:rsid w:val="00182013"/>
    <w:rsid w:val="00187825"/>
    <w:rsid w:val="0019468F"/>
    <w:rsid w:val="001B33B9"/>
    <w:rsid w:val="001C56D3"/>
    <w:rsid w:val="0021073E"/>
    <w:rsid w:val="0021543B"/>
    <w:rsid w:val="00227143"/>
    <w:rsid w:val="002E6344"/>
    <w:rsid w:val="00383502"/>
    <w:rsid w:val="003A674B"/>
    <w:rsid w:val="003B50B0"/>
    <w:rsid w:val="003C654D"/>
    <w:rsid w:val="003E5CF8"/>
    <w:rsid w:val="004030E6"/>
    <w:rsid w:val="00415F4F"/>
    <w:rsid w:val="00420704"/>
    <w:rsid w:val="00492412"/>
    <w:rsid w:val="00510BA2"/>
    <w:rsid w:val="00531743"/>
    <w:rsid w:val="00540792"/>
    <w:rsid w:val="0055123C"/>
    <w:rsid w:val="00564982"/>
    <w:rsid w:val="005B2DF1"/>
    <w:rsid w:val="00600E4A"/>
    <w:rsid w:val="0063580B"/>
    <w:rsid w:val="0065069B"/>
    <w:rsid w:val="006820F2"/>
    <w:rsid w:val="00693F72"/>
    <w:rsid w:val="00697D86"/>
    <w:rsid w:val="006A21D5"/>
    <w:rsid w:val="006D0343"/>
    <w:rsid w:val="0072018A"/>
    <w:rsid w:val="00737B57"/>
    <w:rsid w:val="00767630"/>
    <w:rsid w:val="007839D4"/>
    <w:rsid w:val="007A105B"/>
    <w:rsid w:val="007C1D5D"/>
    <w:rsid w:val="007E5062"/>
    <w:rsid w:val="00830D28"/>
    <w:rsid w:val="008649FE"/>
    <w:rsid w:val="00894CAC"/>
    <w:rsid w:val="008A6565"/>
    <w:rsid w:val="008C67D0"/>
    <w:rsid w:val="008D5218"/>
    <w:rsid w:val="008D7847"/>
    <w:rsid w:val="008E2623"/>
    <w:rsid w:val="008E6A8A"/>
    <w:rsid w:val="00962ABB"/>
    <w:rsid w:val="00985CDD"/>
    <w:rsid w:val="009C6950"/>
    <w:rsid w:val="009D7E3B"/>
    <w:rsid w:val="00A04221"/>
    <w:rsid w:val="00A54181"/>
    <w:rsid w:val="00A673C4"/>
    <w:rsid w:val="00A862B8"/>
    <w:rsid w:val="00AE7085"/>
    <w:rsid w:val="00AF59FE"/>
    <w:rsid w:val="00B07161"/>
    <w:rsid w:val="00B249FB"/>
    <w:rsid w:val="00B6639D"/>
    <w:rsid w:val="00BA0BF7"/>
    <w:rsid w:val="00BC0466"/>
    <w:rsid w:val="00BD14ED"/>
    <w:rsid w:val="00C02BFE"/>
    <w:rsid w:val="00C303AE"/>
    <w:rsid w:val="00C714A7"/>
    <w:rsid w:val="00C95B05"/>
    <w:rsid w:val="00CC35DB"/>
    <w:rsid w:val="00CC4448"/>
    <w:rsid w:val="00CF5154"/>
    <w:rsid w:val="00D0519E"/>
    <w:rsid w:val="00D24134"/>
    <w:rsid w:val="00D30EDF"/>
    <w:rsid w:val="00D738C7"/>
    <w:rsid w:val="00D76353"/>
    <w:rsid w:val="00DD0F02"/>
    <w:rsid w:val="00DE78F7"/>
    <w:rsid w:val="00DF410E"/>
    <w:rsid w:val="00E00A09"/>
    <w:rsid w:val="00E158D1"/>
    <w:rsid w:val="00EC1E16"/>
    <w:rsid w:val="00EE09DA"/>
    <w:rsid w:val="00F02E0D"/>
    <w:rsid w:val="00F33AD6"/>
    <w:rsid w:val="00F44B9A"/>
    <w:rsid w:val="00F45A1C"/>
    <w:rsid w:val="00F47D60"/>
    <w:rsid w:val="00F525D7"/>
    <w:rsid w:val="00F71FF6"/>
    <w:rsid w:val="00F93DDC"/>
    <w:rsid w:val="00FB2DA9"/>
    <w:rsid w:val="00FD0754"/>
    <w:rsid w:val="00FD28B0"/>
    <w:rsid w:val="00FE1BB0"/>
    <w:rsid w:val="01304BB1"/>
    <w:rsid w:val="019A3FFB"/>
    <w:rsid w:val="01AC97E9"/>
    <w:rsid w:val="02A2ED59"/>
    <w:rsid w:val="02BB23D9"/>
    <w:rsid w:val="02C3115F"/>
    <w:rsid w:val="02D5DFCD"/>
    <w:rsid w:val="02E6C4AC"/>
    <w:rsid w:val="02E7CE66"/>
    <w:rsid w:val="02EC1FF1"/>
    <w:rsid w:val="032EF238"/>
    <w:rsid w:val="0397C95A"/>
    <w:rsid w:val="04C87D69"/>
    <w:rsid w:val="059CFA49"/>
    <w:rsid w:val="061BC709"/>
    <w:rsid w:val="064FA2E9"/>
    <w:rsid w:val="07284440"/>
    <w:rsid w:val="07D0978E"/>
    <w:rsid w:val="08AD5B74"/>
    <w:rsid w:val="090E40A9"/>
    <w:rsid w:val="093252E3"/>
    <w:rsid w:val="0A240D85"/>
    <w:rsid w:val="0A8B05A4"/>
    <w:rsid w:val="0B15FC82"/>
    <w:rsid w:val="0C07DBE1"/>
    <w:rsid w:val="0C69F3A5"/>
    <w:rsid w:val="0D482316"/>
    <w:rsid w:val="0D78377F"/>
    <w:rsid w:val="0DD45E58"/>
    <w:rsid w:val="0DF024EF"/>
    <w:rsid w:val="0E3EADDA"/>
    <w:rsid w:val="0EF158D5"/>
    <w:rsid w:val="0F0CD886"/>
    <w:rsid w:val="0F9557B4"/>
    <w:rsid w:val="0FD267B4"/>
    <w:rsid w:val="0FDBB9A3"/>
    <w:rsid w:val="1029EA7C"/>
    <w:rsid w:val="10CCD9F6"/>
    <w:rsid w:val="11549DDD"/>
    <w:rsid w:val="12A8EDBC"/>
    <w:rsid w:val="12BF9D8D"/>
    <w:rsid w:val="12E02019"/>
    <w:rsid w:val="131BF88A"/>
    <w:rsid w:val="13561921"/>
    <w:rsid w:val="13A31179"/>
    <w:rsid w:val="13DDC152"/>
    <w:rsid w:val="1456BB53"/>
    <w:rsid w:val="145B6DEE"/>
    <w:rsid w:val="1475058A"/>
    <w:rsid w:val="149AF181"/>
    <w:rsid w:val="14BB42B7"/>
    <w:rsid w:val="14ED455B"/>
    <w:rsid w:val="15475DE3"/>
    <w:rsid w:val="15FBEE18"/>
    <w:rsid w:val="160C4EBE"/>
    <w:rsid w:val="1639F6A1"/>
    <w:rsid w:val="16928C0D"/>
    <w:rsid w:val="170DEF08"/>
    <w:rsid w:val="1764B9AD"/>
    <w:rsid w:val="17A70E05"/>
    <w:rsid w:val="17C6ABBA"/>
    <w:rsid w:val="1809849A"/>
    <w:rsid w:val="1835CA00"/>
    <w:rsid w:val="196107AD"/>
    <w:rsid w:val="19A554FB"/>
    <w:rsid w:val="1A09E8E6"/>
    <w:rsid w:val="1A0F29AA"/>
    <w:rsid w:val="1A59B3C6"/>
    <w:rsid w:val="1B8F742C"/>
    <w:rsid w:val="1BF73DF9"/>
    <w:rsid w:val="1C16F2FC"/>
    <w:rsid w:val="1C289A13"/>
    <w:rsid w:val="1C3B5B2F"/>
    <w:rsid w:val="1C726744"/>
    <w:rsid w:val="1C90AFB2"/>
    <w:rsid w:val="1CAAB711"/>
    <w:rsid w:val="1CDCF5BD"/>
    <w:rsid w:val="1CF8CA87"/>
    <w:rsid w:val="1D2A9B5B"/>
    <w:rsid w:val="1D59787D"/>
    <w:rsid w:val="1D5AB205"/>
    <w:rsid w:val="1E27E6D9"/>
    <w:rsid w:val="1E29E793"/>
    <w:rsid w:val="1E2F6A00"/>
    <w:rsid w:val="1E8D3FFB"/>
    <w:rsid w:val="1EBEB6FD"/>
    <w:rsid w:val="1ED3A557"/>
    <w:rsid w:val="1ED466C7"/>
    <w:rsid w:val="1EF68266"/>
    <w:rsid w:val="1F2F5C67"/>
    <w:rsid w:val="1FB36B85"/>
    <w:rsid w:val="205F4599"/>
    <w:rsid w:val="2104BB53"/>
    <w:rsid w:val="214C3B5D"/>
    <w:rsid w:val="21880A06"/>
    <w:rsid w:val="219D5C2C"/>
    <w:rsid w:val="2244E03E"/>
    <w:rsid w:val="2399AD58"/>
    <w:rsid w:val="2419869F"/>
    <w:rsid w:val="241FA2D3"/>
    <w:rsid w:val="243384BA"/>
    <w:rsid w:val="249EAB84"/>
    <w:rsid w:val="24E580CA"/>
    <w:rsid w:val="2608A754"/>
    <w:rsid w:val="264FE2F5"/>
    <w:rsid w:val="26F1A433"/>
    <w:rsid w:val="275E7299"/>
    <w:rsid w:val="27CFF509"/>
    <w:rsid w:val="285BC7BC"/>
    <w:rsid w:val="298774AC"/>
    <w:rsid w:val="29A6CB9D"/>
    <w:rsid w:val="2A73FE06"/>
    <w:rsid w:val="2B003D42"/>
    <w:rsid w:val="2BBA2DCF"/>
    <w:rsid w:val="2C2317D8"/>
    <w:rsid w:val="2CA874EB"/>
    <w:rsid w:val="2D1364A7"/>
    <w:rsid w:val="2D2E40A7"/>
    <w:rsid w:val="2D70A2FE"/>
    <w:rsid w:val="2D87C1F8"/>
    <w:rsid w:val="2DA74088"/>
    <w:rsid w:val="2DE163CD"/>
    <w:rsid w:val="2EABA261"/>
    <w:rsid w:val="2F759551"/>
    <w:rsid w:val="304972A4"/>
    <w:rsid w:val="30DD609E"/>
    <w:rsid w:val="314E6AA2"/>
    <w:rsid w:val="31F86E0F"/>
    <w:rsid w:val="32330C1B"/>
    <w:rsid w:val="33567B23"/>
    <w:rsid w:val="33667761"/>
    <w:rsid w:val="338DAD80"/>
    <w:rsid w:val="33EE585C"/>
    <w:rsid w:val="34026404"/>
    <w:rsid w:val="347BE059"/>
    <w:rsid w:val="348C30D8"/>
    <w:rsid w:val="34A35BCA"/>
    <w:rsid w:val="352793A4"/>
    <w:rsid w:val="3607267B"/>
    <w:rsid w:val="3719EBFD"/>
    <w:rsid w:val="37677ED9"/>
    <w:rsid w:val="376DF2B4"/>
    <w:rsid w:val="378AFA61"/>
    <w:rsid w:val="37D51608"/>
    <w:rsid w:val="38136572"/>
    <w:rsid w:val="387F887A"/>
    <w:rsid w:val="38FBAFD4"/>
    <w:rsid w:val="39153290"/>
    <w:rsid w:val="398E230C"/>
    <w:rsid w:val="39FD3AA7"/>
    <w:rsid w:val="3B28B9E5"/>
    <w:rsid w:val="3B403824"/>
    <w:rsid w:val="3BB04E57"/>
    <w:rsid w:val="3DA46729"/>
    <w:rsid w:val="3E036A4B"/>
    <w:rsid w:val="3E6981B5"/>
    <w:rsid w:val="3F40378A"/>
    <w:rsid w:val="3F82AEB3"/>
    <w:rsid w:val="3F881157"/>
    <w:rsid w:val="3FEA6192"/>
    <w:rsid w:val="404CA12E"/>
    <w:rsid w:val="404F4CCC"/>
    <w:rsid w:val="40627B67"/>
    <w:rsid w:val="40DC07EB"/>
    <w:rsid w:val="418BA9DD"/>
    <w:rsid w:val="41AC3F09"/>
    <w:rsid w:val="41E7475B"/>
    <w:rsid w:val="424004CA"/>
    <w:rsid w:val="42D709DF"/>
    <w:rsid w:val="42DC73ED"/>
    <w:rsid w:val="43FDF5D2"/>
    <w:rsid w:val="457A7F91"/>
    <w:rsid w:val="45E3BBB1"/>
    <w:rsid w:val="45F7AB38"/>
    <w:rsid w:val="467676D6"/>
    <w:rsid w:val="46FD705C"/>
    <w:rsid w:val="47C858EE"/>
    <w:rsid w:val="48087675"/>
    <w:rsid w:val="4A299F01"/>
    <w:rsid w:val="4A79A7D9"/>
    <w:rsid w:val="4B4BE0B5"/>
    <w:rsid w:val="4B8E7BCD"/>
    <w:rsid w:val="4DB88D19"/>
    <w:rsid w:val="4E77B7F9"/>
    <w:rsid w:val="4F545D7A"/>
    <w:rsid w:val="4F60DC47"/>
    <w:rsid w:val="50024D83"/>
    <w:rsid w:val="50117376"/>
    <w:rsid w:val="508ADA20"/>
    <w:rsid w:val="50FA09CB"/>
    <w:rsid w:val="5313C647"/>
    <w:rsid w:val="53429A81"/>
    <w:rsid w:val="54EEE703"/>
    <w:rsid w:val="5599F7FC"/>
    <w:rsid w:val="55EBA021"/>
    <w:rsid w:val="565716FC"/>
    <w:rsid w:val="56FDC6DB"/>
    <w:rsid w:val="57547A0B"/>
    <w:rsid w:val="5821BB8D"/>
    <w:rsid w:val="58749A2F"/>
    <w:rsid w:val="58EC3DE0"/>
    <w:rsid w:val="5921C688"/>
    <w:rsid w:val="5931AD19"/>
    <w:rsid w:val="5947473F"/>
    <w:rsid w:val="5B255834"/>
    <w:rsid w:val="5B28B1CC"/>
    <w:rsid w:val="5BA1DE78"/>
    <w:rsid w:val="5BBB06D5"/>
    <w:rsid w:val="5BCBEBF0"/>
    <w:rsid w:val="5CAB722F"/>
    <w:rsid w:val="5D00CFFF"/>
    <w:rsid w:val="5D3DAED9"/>
    <w:rsid w:val="5D51AC39"/>
    <w:rsid w:val="5D9FECF9"/>
    <w:rsid w:val="5E07383C"/>
    <w:rsid w:val="5E71D86C"/>
    <w:rsid w:val="5F2356D1"/>
    <w:rsid w:val="5FA57BDA"/>
    <w:rsid w:val="5FD0E8E9"/>
    <w:rsid w:val="603BF0DD"/>
    <w:rsid w:val="60E161CD"/>
    <w:rsid w:val="6121DBF1"/>
    <w:rsid w:val="61594F36"/>
    <w:rsid w:val="6178FDB2"/>
    <w:rsid w:val="62111FFC"/>
    <w:rsid w:val="625EF76E"/>
    <w:rsid w:val="62FFCD62"/>
    <w:rsid w:val="63ACF05D"/>
    <w:rsid w:val="643BE77C"/>
    <w:rsid w:val="64AD8D71"/>
    <w:rsid w:val="64AEE78A"/>
    <w:rsid w:val="6548C0BE"/>
    <w:rsid w:val="65B50D9F"/>
    <w:rsid w:val="65D7B7DD"/>
    <w:rsid w:val="662E89F4"/>
    <w:rsid w:val="66E7969A"/>
    <w:rsid w:val="670CD58C"/>
    <w:rsid w:val="67624D67"/>
    <w:rsid w:val="67EBE797"/>
    <w:rsid w:val="684D57C7"/>
    <w:rsid w:val="68CC9598"/>
    <w:rsid w:val="6B5E82D5"/>
    <w:rsid w:val="6C35BE8A"/>
    <w:rsid w:val="6C573E7C"/>
    <w:rsid w:val="6E231DC0"/>
    <w:rsid w:val="6E317C7D"/>
    <w:rsid w:val="6E925006"/>
    <w:rsid w:val="704AB1D1"/>
    <w:rsid w:val="70DFDDE6"/>
    <w:rsid w:val="7108C06E"/>
    <w:rsid w:val="71CAF392"/>
    <w:rsid w:val="73504757"/>
    <w:rsid w:val="73CB01AD"/>
    <w:rsid w:val="7425C3BE"/>
    <w:rsid w:val="75FCAAD3"/>
    <w:rsid w:val="76AA5C7B"/>
    <w:rsid w:val="77C2E718"/>
    <w:rsid w:val="783169C9"/>
    <w:rsid w:val="785A6016"/>
    <w:rsid w:val="787B5A17"/>
    <w:rsid w:val="79CF53EF"/>
    <w:rsid w:val="7A5BFA29"/>
    <w:rsid w:val="7A5C3BA7"/>
    <w:rsid w:val="7AB011F3"/>
    <w:rsid w:val="7AB7FF79"/>
    <w:rsid w:val="7AD2FB83"/>
    <w:rsid w:val="7B8E161E"/>
    <w:rsid w:val="7B981387"/>
    <w:rsid w:val="7C4BE254"/>
    <w:rsid w:val="7D0A52E5"/>
    <w:rsid w:val="7D71E3F3"/>
    <w:rsid w:val="7D86806B"/>
    <w:rsid w:val="7DE7B2B5"/>
    <w:rsid w:val="7DFA2555"/>
    <w:rsid w:val="7E00DB12"/>
    <w:rsid w:val="7E12DA57"/>
    <w:rsid w:val="7EB4C5A3"/>
    <w:rsid w:val="7F17501B"/>
    <w:rsid w:val="7F61E404"/>
    <w:rsid w:val="7F8B70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C7D8"/>
  <w15:chartTrackingRefBased/>
  <w15:docId w15:val="{BBB2E942-6A82-4633-8157-739C6222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F3"/>
    <w:pPr>
      <w:spacing w:after="200" w:line="288" w:lineRule="auto"/>
    </w:pPr>
  </w:style>
  <w:style w:type="paragraph" w:styleId="Heading1">
    <w:name w:val="heading 1"/>
    <w:basedOn w:val="Normal"/>
    <w:next w:val="Normal"/>
    <w:link w:val="Heading1Char"/>
    <w:uiPriority w:val="9"/>
    <w:qFormat/>
    <w:rsid w:val="00065A0E"/>
    <w:pPr>
      <w:keepNext/>
      <w:keepLines/>
      <w:spacing w:before="360" w:after="40" w:line="240" w:lineRule="auto"/>
      <w:outlineLvl w:val="0"/>
    </w:pPr>
    <w:rPr>
      <w:rFonts w:asciiTheme="majorHAnsi" w:eastAsiaTheme="majorEastAsia" w:hAnsiTheme="majorHAnsi" w:cstheme="majorBidi"/>
      <w:color w:val="B7395B" w:themeColor="accent6" w:themeShade="BF"/>
      <w:sz w:val="40"/>
      <w:szCs w:val="40"/>
    </w:rPr>
  </w:style>
  <w:style w:type="paragraph" w:styleId="Heading2">
    <w:name w:val="heading 2"/>
    <w:basedOn w:val="Normal"/>
    <w:next w:val="Normal"/>
    <w:link w:val="Heading2Char"/>
    <w:uiPriority w:val="9"/>
    <w:unhideWhenUsed/>
    <w:qFormat/>
    <w:rsid w:val="00065A0E"/>
    <w:pPr>
      <w:keepNext/>
      <w:keepLines/>
      <w:spacing w:before="80" w:line="240" w:lineRule="auto"/>
      <w:outlineLvl w:val="1"/>
    </w:pPr>
    <w:rPr>
      <w:rFonts w:asciiTheme="majorHAnsi" w:eastAsiaTheme="majorEastAsia" w:hAnsiTheme="majorHAnsi" w:cstheme="majorBidi"/>
      <w:color w:val="B7395B" w:themeColor="accent6" w:themeShade="BF"/>
      <w:sz w:val="28"/>
      <w:szCs w:val="28"/>
    </w:rPr>
  </w:style>
  <w:style w:type="paragraph" w:styleId="Heading3">
    <w:name w:val="heading 3"/>
    <w:basedOn w:val="Normal"/>
    <w:next w:val="Normal"/>
    <w:link w:val="Heading3Char"/>
    <w:uiPriority w:val="9"/>
    <w:semiHidden/>
    <w:unhideWhenUsed/>
    <w:qFormat/>
    <w:rsid w:val="00065A0E"/>
    <w:pPr>
      <w:keepNext/>
      <w:keepLines/>
      <w:spacing w:before="80" w:line="240" w:lineRule="auto"/>
      <w:outlineLvl w:val="2"/>
    </w:pPr>
    <w:rPr>
      <w:rFonts w:asciiTheme="majorHAnsi" w:eastAsiaTheme="majorEastAsia" w:hAnsiTheme="majorHAnsi" w:cstheme="majorBidi"/>
      <w:color w:val="B7395B" w:themeColor="accent6" w:themeShade="BF"/>
      <w:sz w:val="24"/>
      <w:szCs w:val="24"/>
    </w:rPr>
  </w:style>
  <w:style w:type="paragraph" w:styleId="Heading4">
    <w:name w:val="heading 4"/>
    <w:basedOn w:val="Normal"/>
    <w:next w:val="Normal"/>
    <w:link w:val="Heading4Char"/>
    <w:uiPriority w:val="9"/>
    <w:semiHidden/>
    <w:unhideWhenUsed/>
    <w:qFormat/>
    <w:rsid w:val="00065A0E"/>
    <w:pPr>
      <w:keepNext/>
      <w:keepLines/>
      <w:spacing w:before="80"/>
      <w:outlineLvl w:val="3"/>
    </w:pPr>
    <w:rPr>
      <w:rFonts w:asciiTheme="majorHAnsi" w:eastAsiaTheme="majorEastAsia" w:hAnsiTheme="majorHAnsi" w:cstheme="majorBidi"/>
      <w:color w:val="D26F8A" w:themeColor="accent6"/>
    </w:rPr>
  </w:style>
  <w:style w:type="paragraph" w:styleId="Heading5">
    <w:name w:val="heading 5"/>
    <w:basedOn w:val="Normal"/>
    <w:next w:val="Normal"/>
    <w:link w:val="Heading5Char"/>
    <w:uiPriority w:val="9"/>
    <w:semiHidden/>
    <w:unhideWhenUsed/>
    <w:qFormat/>
    <w:rsid w:val="00065A0E"/>
    <w:pPr>
      <w:keepNext/>
      <w:keepLines/>
      <w:spacing w:before="40"/>
      <w:outlineLvl w:val="4"/>
    </w:pPr>
    <w:rPr>
      <w:rFonts w:asciiTheme="majorHAnsi" w:eastAsiaTheme="majorEastAsia" w:hAnsiTheme="majorHAnsi" w:cstheme="majorBidi"/>
      <w:i/>
      <w:iCs/>
      <w:color w:val="D26F8A" w:themeColor="accent6"/>
    </w:rPr>
  </w:style>
  <w:style w:type="paragraph" w:styleId="Heading6">
    <w:name w:val="heading 6"/>
    <w:basedOn w:val="Normal"/>
    <w:next w:val="Normal"/>
    <w:link w:val="Heading6Char"/>
    <w:uiPriority w:val="9"/>
    <w:semiHidden/>
    <w:unhideWhenUsed/>
    <w:qFormat/>
    <w:rsid w:val="00065A0E"/>
    <w:pPr>
      <w:keepNext/>
      <w:keepLines/>
      <w:spacing w:before="40"/>
      <w:outlineLvl w:val="5"/>
    </w:pPr>
    <w:rPr>
      <w:rFonts w:asciiTheme="majorHAnsi" w:eastAsiaTheme="majorEastAsia" w:hAnsiTheme="majorHAnsi" w:cstheme="majorBidi"/>
      <w:color w:val="D26F8A" w:themeColor="accent6"/>
    </w:rPr>
  </w:style>
  <w:style w:type="paragraph" w:styleId="Heading7">
    <w:name w:val="heading 7"/>
    <w:basedOn w:val="Normal"/>
    <w:next w:val="Normal"/>
    <w:link w:val="Heading7Char"/>
    <w:uiPriority w:val="9"/>
    <w:semiHidden/>
    <w:unhideWhenUsed/>
    <w:qFormat/>
    <w:rsid w:val="00065A0E"/>
    <w:pPr>
      <w:keepNext/>
      <w:keepLines/>
      <w:spacing w:before="40"/>
      <w:outlineLvl w:val="6"/>
    </w:pPr>
    <w:rPr>
      <w:rFonts w:asciiTheme="majorHAnsi" w:eastAsiaTheme="majorEastAsia" w:hAnsiTheme="majorHAnsi" w:cstheme="majorBidi"/>
      <w:b/>
      <w:bCs/>
      <w:color w:val="D26F8A" w:themeColor="accent6"/>
    </w:rPr>
  </w:style>
  <w:style w:type="paragraph" w:styleId="Heading8">
    <w:name w:val="heading 8"/>
    <w:basedOn w:val="Normal"/>
    <w:next w:val="Normal"/>
    <w:link w:val="Heading8Char"/>
    <w:uiPriority w:val="9"/>
    <w:semiHidden/>
    <w:unhideWhenUsed/>
    <w:qFormat/>
    <w:rsid w:val="00065A0E"/>
    <w:pPr>
      <w:keepNext/>
      <w:keepLines/>
      <w:spacing w:before="40"/>
      <w:outlineLvl w:val="7"/>
    </w:pPr>
    <w:rPr>
      <w:rFonts w:asciiTheme="majorHAnsi" w:eastAsiaTheme="majorEastAsia" w:hAnsiTheme="majorHAnsi" w:cstheme="majorBidi"/>
      <w:b/>
      <w:bCs/>
      <w:i/>
      <w:iCs/>
      <w:color w:val="D26F8A" w:themeColor="accent6"/>
      <w:sz w:val="20"/>
      <w:szCs w:val="20"/>
    </w:rPr>
  </w:style>
  <w:style w:type="paragraph" w:styleId="Heading9">
    <w:name w:val="heading 9"/>
    <w:basedOn w:val="Normal"/>
    <w:next w:val="Normal"/>
    <w:link w:val="Heading9Char"/>
    <w:uiPriority w:val="9"/>
    <w:semiHidden/>
    <w:unhideWhenUsed/>
    <w:qFormat/>
    <w:rsid w:val="00065A0E"/>
    <w:pPr>
      <w:keepNext/>
      <w:keepLines/>
      <w:spacing w:before="40"/>
      <w:outlineLvl w:val="8"/>
    </w:pPr>
    <w:rPr>
      <w:rFonts w:asciiTheme="majorHAnsi" w:eastAsiaTheme="majorEastAsia" w:hAnsiTheme="majorHAnsi" w:cstheme="majorBidi"/>
      <w:i/>
      <w:iCs/>
      <w:color w:val="D26F8A"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43"/>
    <w:pPr>
      <w:ind w:left="720"/>
      <w:contextualSpacing/>
    </w:pPr>
  </w:style>
  <w:style w:type="paragraph" w:styleId="Header">
    <w:name w:val="header"/>
    <w:basedOn w:val="Normal"/>
    <w:link w:val="HeaderChar"/>
    <w:uiPriority w:val="99"/>
    <w:unhideWhenUsed/>
    <w:rsid w:val="00415F4F"/>
    <w:pPr>
      <w:tabs>
        <w:tab w:val="center" w:pos="4819"/>
        <w:tab w:val="right" w:pos="9638"/>
      </w:tabs>
      <w:spacing w:line="240" w:lineRule="auto"/>
    </w:pPr>
  </w:style>
  <w:style w:type="character" w:customStyle="1" w:styleId="HeaderChar">
    <w:name w:val="Header Char"/>
    <w:basedOn w:val="DefaultParagraphFont"/>
    <w:link w:val="Header"/>
    <w:uiPriority w:val="99"/>
    <w:rsid w:val="00415F4F"/>
    <w:rPr>
      <w:rFonts w:ascii="Arial" w:eastAsia="Arial" w:hAnsi="Arial" w:cs="Arial"/>
      <w:sz w:val="22"/>
      <w:szCs w:val="22"/>
      <w:lang w:val="fr-FR" w:eastAsia="da-DK"/>
    </w:rPr>
  </w:style>
  <w:style w:type="paragraph" w:styleId="Footer">
    <w:name w:val="footer"/>
    <w:basedOn w:val="Normal"/>
    <w:link w:val="FooterChar"/>
    <w:uiPriority w:val="99"/>
    <w:unhideWhenUsed/>
    <w:rsid w:val="00415F4F"/>
    <w:pPr>
      <w:tabs>
        <w:tab w:val="center" w:pos="4819"/>
        <w:tab w:val="right" w:pos="9638"/>
      </w:tabs>
      <w:spacing w:line="240" w:lineRule="auto"/>
    </w:pPr>
  </w:style>
  <w:style w:type="character" w:customStyle="1" w:styleId="FooterChar">
    <w:name w:val="Footer Char"/>
    <w:basedOn w:val="DefaultParagraphFont"/>
    <w:link w:val="Footer"/>
    <w:uiPriority w:val="99"/>
    <w:rsid w:val="00415F4F"/>
    <w:rPr>
      <w:rFonts w:ascii="Arial" w:eastAsia="Arial" w:hAnsi="Arial" w:cs="Arial"/>
      <w:sz w:val="22"/>
      <w:szCs w:val="22"/>
      <w:lang w:val="fr-FR" w:eastAsia="da-DK"/>
    </w:rPr>
  </w:style>
  <w:style w:type="paragraph" w:styleId="NormalWeb">
    <w:name w:val="Normal (Web)"/>
    <w:basedOn w:val="Normal"/>
    <w:uiPriority w:val="99"/>
    <w:semiHidden/>
    <w:unhideWhenUsed/>
    <w:rsid w:val="00962A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50B0"/>
    <w:rPr>
      <w:sz w:val="16"/>
      <w:szCs w:val="16"/>
    </w:rPr>
  </w:style>
  <w:style w:type="paragraph" w:styleId="CommentText">
    <w:name w:val="annotation text"/>
    <w:basedOn w:val="Normal"/>
    <w:link w:val="CommentTextChar"/>
    <w:uiPriority w:val="99"/>
    <w:semiHidden/>
    <w:unhideWhenUsed/>
    <w:rsid w:val="003B50B0"/>
    <w:pPr>
      <w:spacing w:line="240" w:lineRule="auto"/>
    </w:pPr>
    <w:rPr>
      <w:sz w:val="20"/>
      <w:szCs w:val="20"/>
    </w:rPr>
  </w:style>
  <w:style w:type="character" w:customStyle="1" w:styleId="CommentTextChar">
    <w:name w:val="Comment Text Char"/>
    <w:basedOn w:val="DefaultParagraphFont"/>
    <w:link w:val="CommentText"/>
    <w:uiPriority w:val="99"/>
    <w:semiHidden/>
    <w:rsid w:val="003B50B0"/>
    <w:rPr>
      <w:rFonts w:ascii="Arial" w:eastAsia="Arial" w:hAnsi="Arial" w:cs="Arial"/>
      <w:sz w:val="20"/>
      <w:szCs w:val="20"/>
      <w:lang w:val="fr-FR" w:eastAsia="da-DK"/>
    </w:rPr>
  </w:style>
  <w:style w:type="paragraph" w:styleId="CommentSubject">
    <w:name w:val="annotation subject"/>
    <w:basedOn w:val="CommentText"/>
    <w:next w:val="CommentText"/>
    <w:link w:val="CommentSubjectChar"/>
    <w:uiPriority w:val="99"/>
    <w:semiHidden/>
    <w:unhideWhenUsed/>
    <w:rsid w:val="003B50B0"/>
    <w:rPr>
      <w:b/>
      <w:bCs/>
    </w:rPr>
  </w:style>
  <w:style w:type="character" w:customStyle="1" w:styleId="CommentSubjectChar">
    <w:name w:val="Comment Subject Char"/>
    <w:basedOn w:val="CommentTextChar"/>
    <w:link w:val="CommentSubject"/>
    <w:uiPriority w:val="99"/>
    <w:semiHidden/>
    <w:rsid w:val="003B50B0"/>
    <w:rPr>
      <w:rFonts w:ascii="Arial" w:eastAsia="Arial" w:hAnsi="Arial" w:cs="Arial"/>
      <w:b/>
      <w:bCs/>
      <w:sz w:val="20"/>
      <w:szCs w:val="20"/>
      <w:lang w:val="fr-FR" w:eastAsia="da-DK"/>
    </w:rPr>
  </w:style>
  <w:style w:type="character" w:customStyle="1" w:styleId="Heading1Char">
    <w:name w:val="Heading 1 Char"/>
    <w:basedOn w:val="DefaultParagraphFont"/>
    <w:link w:val="Heading1"/>
    <w:uiPriority w:val="9"/>
    <w:rsid w:val="00065A0E"/>
    <w:rPr>
      <w:rFonts w:asciiTheme="majorHAnsi" w:eastAsiaTheme="majorEastAsia" w:hAnsiTheme="majorHAnsi" w:cstheme="majorBidi"/>
      <w:color w:val="B7395B" w:themeColor="accent6" w:themeShade="BF"/>
      <w:sz w:val="40"/>
      <w:szCs w:val="40"/>
    </w:rPr>
  </w:style>
  <w:style w:type="character" w:customStyle="1" w:styleId="Heading2Char">
    <w:name w:val="Heading 2 Char"/>
    <w:basedOn w:val="DefaultParagraphFont"/>
    <w:link w:val="Heading2"/>
    <w:uiPriority w:val="9"/>
    <w:rsid w:val="00065A0E"/>
    <w:rPr>
      <w:rFonts w:asciiTheme="majorHAnsi" w:eastAsiaTheme="majorEastAsia" w:hAnsiTheme="majorHAnsi" w:cstheme="majorBidi"/>
      <w:color w:val="B7395B" w:themeColor="accent6" w:themeShade="BF"/>
      <w:sz w:val="28"/>
      <w:szCs w:val="28"/>
    </w:rPr>
  </w:style>
  <w:style w:type="character" w:customStyle="1" w:styleId="Heading3Char">
    <w:name w:val="Heading 3 Char"/>
    <w:basedOn w:val="DefaultParagraphFont"/>
    <w:link w:val="Heading3"/>
    <w:uiPriority w:val="9"/>
    <w:semiHidden/>
    <w:rsid w:val="00065A0E"/>
    <w:rPr>
      <w:rFonts w:asciiTheme="majorHAnsi" w:eastAsiaTheme="majorEastAsia" w:hAnsiTheme="majorHAnsi" w:cstheme="majorBidi"/>
      <w:color w:val="B7395B" w:themeColor="accent6" w:themeShade="BF"/>
      <w:sz w:val="24"/>
      <w:szCs w:val="24"/>
    </w:rPr>
  </w:style>
  <w:style w:type="character" w:customStyle="1" w:styleId="Heading4Char">
    <w:name w:val="Heading 4 Char"/>
    <w:basedOn w:val="DefaultParagraphFont"/>
    <w:link w:val="Heading4"/>
    <w:uiPriority w:val="9"/>
    <w:semiHidden/>
    <w:rsid w:val="00065A0E"/>
    <w:rPr>
      <w:rFonts w:asciiTheme="majorHAnsi" w:eastAsiaTheme="majorEastAsia" w:hAnsiTheme="majorHAnsi" w:cstheme="majorBidi"/>
      <w:color w:val="D26F8A" w:themeColor="accent6"/>
      <w:sz w:val="22"/>
      <w:szCs w:val="22"/>
    </w:rPr>
  </w:style>
  <w:style w:type="character" w:customStyle="1" w:styleId="Heading5Char">
    <w:name w:val="Heading 5 Char"/>
    <w:basedOn w:val="DefaultParagraphFont"/>
    <w:link w:val="Heading5"/>
    <w:uiPriority w:val="9"/>
    <w:semiHidden/>
    <w:rsid w:val="00065A0E"/>
    <w:rPr>
      <w:rFonts w:asciiTheme="majorHAnsi" w:eastAsiaTheme="majorEastAsia" w:hAnsiTheme="majorHAnsi" w:cstheme="majorBidi"/>
      <w:i/>
      <w:iCs/>
      <w:color w:val="D26F8A" w:themeColor="accent6"/>
      <w:sz w:val="22"/>
      <w:szCs w:val="22"/>
    </w:rPr>
  </w:style>
  <w:style w:type="character" w:customStyle="1" w:styleId="Heading6Char">
    <w:name w:val="Heading 6 Char"/>
    <w:basedOn w:val="DefaultParagraphFont"/>
    <w:link w:val="Heading6"/>
    <w:uiPriority w:val="9"/>
    <w:semiHidden/>
    <w:rsid w:val="00065A0E"/>
    <w:rPr>
      <w:rFonts w:asciiTheme="majorHAnsi" w:eastAsiaTheme="majorEastAsia" w:hAnsiTheme="majorHAnsi" w:cstheme="majorBidi"/>
      <w:color w:val="D26F8A" w:themeColor="accent6"/>
      <w:sz w:val="21"/>
      <w:szCs w:val="21"/>
    </w:rPr>
  </w:style>
  <w:style w:type="character" w:customStyle="1" w:styleId="Heading7Char">
    <w:name w:val="Heading 7 Char"/>
    <w:basedOn w:val="DefaultParagraphFont"/>
    <w:link w:val="Heading7"/>
    <w:uiPriority w:val="9"/>
    <w:semiHidden/>
    <w:rsid w:val="00065A0E"/>
    <w:rPr>
      <w:rFonts w:asciiTheme="majorHAnsi" w:eastAsiaTheme="majorEastAsia" w:hAnsiTheme="majorHAnsi" w:cstheme="majorBidi"/>
      <w:b/>
      <w:bCs/>
      <w:color w:val="D26F8A" w:themeColor="accent6"/>
      <w:sz w:val="21"/>
      <w:szCs w:val="21"/>
    </w:rPr>
  </w:style>
  <w:style w:type="character" w:customStyle="1" w:styleId="Heading8Char">
    <w:name w:val="Heading 8 Char"/>
    <w:basedOn w:val="DefaultParagraphFont"/>
    <w:link w:val="Heading8"/>
    <w:uiPriority w:val="9"/>
    <w:semiHidden/>
    <w:rsid w:val="00065A0E"/>
    <w:rPr>
      <w:rFonts w:asciiTheme="majorHAnsi" w:eastAsiaTheme="majorEastAsia" w:hAnsiTheme="majorHAnsi" w:cstheme="majorBidi"/>
      <w:b/>
      <w:bCs/>
      <w:i/>
      <w:iCs/>
      <w:color w:val="D26F8A" w:themeColor="accent6"/>
      <w:sz w:val="20"/>
      <w:szCs w:val="20"/>
    </w:rPr>
  </w:style>
  <w:style w:type="character" w:customStyle="1" w:styleId="Heading9Char">
    <w:name w:val="Heading 9 Char"/>
    <w:basedOn w:val="DefaultParagraphFont"/>
    <w:link w:val="Heading9"/>
    <w:uiPriority w:val="9"/>
    <w:semiHidden/>
    <w:rsid w:val="00065A0E"/>
    <w:rPr>
      <w:rFonts w:asciiTheme="majorHAnsi" w:eastAsiaTheme="majorEastAsia" w:hAnsiTheme="majorHAnsi" w:cstheme="majorBidi"/>
      <w:i/>
      <w:iCs/>
      <w:color w:val="D26F8A" w:themeColor="accent6"/>
      <w:sz w:val="20"/>
      <w:szCs w:val="20"/>
    </w:rPr>
  </w:style>
  <w:style w:type="paragraph" w:styleId="Title">
    <w:name w:val="Title"/>
    <w:basedOn w:val="Normal"/>
    <w:next w:val="Normal"/>
    <w:link w:val="TitleChar"/>
    <w:uiPriority w:val="10"/>
    <w:qFormat/>
    <w:rsid w:val="00065A0E"/>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5A0E"/>
    <w:rPr>
      <w:rFonts w:asciiTheme="majorHAnsi" w:eastAsiaTheme="majorEastAsia" w:hAnsiTheme="majorHAnsi" w:cstheme="majorBidi"/>
      <w:color w:val="262626" w:themeColor="text1" w:themeTint="D9"/>
      <w:spacing w:val="-15"/>
      <w:sz w:val="96"/>
      <w:szCs w:val="96"/>
    </w:rPr>
  </w:style>
  <w:style w:type="paragraph" w:styleId="Caption">
    <w:name w:val="caption"/>
    <w:basedOn w:val="Normal"/>
    <w:next w:val="Normal"/>
    <w:uiPriority w:val="35"/>
    <w:semiHidden/>
    <w:unhideWhenUsed/>
    <w:qFormat/>
    <w:rsid w:val="00065A0E"/>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065A0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5A0E"/>
    <w:rPr>
      <w:rFonts w:asciiTheme="majorHAnsi" w:eastAsiaTheme="majorEastAsia" w:hAnsiTheme="majorHAnsi" w:cstheme="majorBidi"/>
      <w:sz w:val="30"/>
      <w:szCs w:val="30"/>
    </w:rPr>
  </w:style>
  <w:style w:type="character" w:styleId="Strong">
    <w:name w:val="Strong"/>
    <w:basedOn w:val="DefaultParagraphFont"/>
    <w:uiPriority w:val="22"/>
    <w:qFormat/>
    <w:rsid w:val="00065A0E"/>
    <w:rPr>
      <w:b/>
      <w:bCs/>
    </w:rPr>
  </w:style>
  <w:style w:type="character" w:styleId="Emphasis">
    <w:name w:val="Emphasis"/>
    <w:basedOn w:val="DefaultParagraphFont"/>
    <w:uiPriority w:val="20"/>
    <w:qFormat/>
    <w:rsid w:val="00065A0E"/>
    <w:rPr>
      <w:i/>
      <w:iCs/>
      <w:color w:val="D26F8A" w:themeColor="accent6"/>
    </w:rPr>
  </w:style>
  <w:style w:type="paragraph" w:styleId="NoSpacing">
    <w:name w:val="No Spacing"/>
    <w:uiPriority w:val="1"/>
    <w:qFormat/>
    <w:rsid w:val="00065A0E"/>
    <w:pPr>
      <w:spacing w:after="0" w:line="240" w:lineRule="auto"/>
    </w:pPr>
  </w:style>
  <w:style w:type="paragraph" w:styleId="Quote">
    <w:name w:val="Quote"/>
    <w:basedOn w:val="Normal"/>
    <w:next w:val="Normal"/>
    <w:link w:val="QuoteChar"/>
    <w:uiPriority w:val="29"/>
    <w:qFormat/>
    <w:rsid w:val="00065A0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5A0E"/>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065A0E"/>
    <w:pPr>
      <w:spacing w:before="160" w:after="160" w:line="264" w:lineRule="auto"/>
      <w:ind w:left="720" w:right="720"/>
      <w:jc w:val="center"/>
    </w:pPr>
    <w:rPr>
      <w:rFonts w:asciiTheme="majorHAnsi" w:eastAsiaTheme="majorEastAsia" w:hAnsiTheme="majorHAnsi" w:cstheme="majorBidi"/>
      <w:i/>
      <w:iCs/>
      <w:color w:val="D26F8A" w:themeColor="accent6"/>
      <w:sz w:val="32"/>
      <w:szCs w:val="32"/>
    </w:rPr>
  </w:style>
  <w:style w:type="character" w:customStyle="1" w:styleId="IntenseQuoteChar">
    <w:name w:val="Intense Quote Char"/>
    <w:basedOn w:val="DefaultParagraphFont"/>
    <w:link w:val="IntenseQuote"/>
    <w:uiPriority w:val="30"/>
    <w:rsid w:val="00065A0E"/>
    <w:rPr>
      <w:rFonts w:asciiTheme="majorHAnsi" w:eastAsiaTheme="majorEastAsia" w:hAnsiTheme="majorHAnsi" w:cstheme="majorBidi"/>
      <w:i/>
      <w:iCs/>
      <w:color w:val="D26F8A" w:themeColor="accent6"/>
      <w:sz w:val="32"/>
      <w:szCs w:val="32"/>
    </w:rPr>
  </w:style>
  <w:style w:type="character" w:styleId="SubtleEmphasis">
    <w:name w:val="Subtle Emphasis"/>
    <w:basedOn w:val="DefaultParagraphFont"/>
    <w:uiPriority w:val="19"/>
    <w:qFormat/>
    <w:rsid w:val="00065A0E"/>
    <w:rPr>
      <w:i/>
      <w:iCs/>
    </w:rPr>
  </w:style>
  <w:style w:type="character" w:styleId="IntenseEmphasis">
    <w:name w:val="Intense Emphasis"/>
    <w:basedOn w:val="DefaultParagraphFont"/>
    <w:uiPriority w:val="21"/>
    <w:qFormat/>
    <w:rsid w:val="00065A0E"/>
    <w:rPr>
      <w:b/>
      <w:bCs/>
      <w:i/>
      <w:iCs/>
    </w:rPr>
  </w:style>
  <w:style w:type="character" w:styleId="SubtleReference">
    <w:name w:val="Subtle Reference"/>
    <w:basedOn w:val="DefaultParagraphFont"/>
    <w:uiPriority w:val="31"/>
    <w:qFormat/>
    <w:rsid w:val="00065A0E"/>
    <w:rPr>
      <w:smallCaps/>
      <w:color w:val="595959" w:themeColor="text1" w:themeTint="A6"/>
    </w:rPr>
  </w:style>
  <w:style w:type="character" w:styleId="IntenseReference">
    <w:name w:val="Intense Reference"/>
    <w:basedOn w:val="DefaultParagraphFont"/>
    <w:uiPriority w:val="32"/>
    <w:qFormat/>
    <w:rsid w:val="00065A0E"/>
    <w:rPr>
      <w:b/>
      <w:bCs/>
      <w:smallCaps/>
      <w:color w:val="D26F8A" w:themeColor="accent6"/>
    </w:rPr>
  </w:style>
  <w:style w:type="character" w:styleId="BookTitle">
    <w:name w:val="Book Title"/>
    <w:basedOn w:val="DefaultParagraphFont"/>
    <w:uiPriority w:val="33"/>
    <w:qFormat/>
    <w:rsid w:val="00065A0E"/>
    <w:rPr>
      <w:b/>
      <w:bCs/>
      <w:caps w:val="0"/>
      <w:smallCaps/>
      <w:spacing w:val="7"/>
      <w:sz w:val="21"/>
      <w:szCs w:val="21"/>
    </w:rPr>
  </w:style>
  <w:style w:type="paragraph" w:styleId="TOCHeading">
    <w:name w:val="TOC Heading"/>
    <w:basedOn w:val="Heading1"/>
    <w:next w:val="Normal"/>
    <w:uiPriority w:val="39"/>
    <w:semiHidden/>
    <w:unhideWhenUsed/>
    <w:qFormat/>
    <w:rsid w:val="00065A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72532">
      <w:bodyDiv w:val="1"/>
      <w:marLeft w:val="0"/>
      <w:marRight w:val="0"/>
      <w:marTop w:val="0"/>
      <w:marBottom w:val="0"/>
      <w:divBdr>
        <w:top w:val="none" w:sz="0" w:space="0" w:color="auto"/>
        <w:left w:val="none" w:sz="0" w:space="0" w:color="auto"/>
        <w:bottom w:val="none" w:sz="0" w:space="0" w:color="auto"/>
        <w:right w:val="none" w:sz="0" w:space="0" w:color="auto"/>
      </w:divBdr>
    </w:div>
    <w:div w:id="1435593082">
      <w:bodyDiv w:val="1"/>
      <w:marLeft w:val="0"/>
      <w:marRight w:val="0"/>
      <w:marTop w:val="0"/>
      <w:marBottom w:val="0"/>
      <w:divBdr>
        <w:top w:val="none" w:sz="0" w:space="0" w:color="auto"/>
        <w:left w:val="none" w:sz="0" w:space="0" w:color="auto"/>
        <w:bottom w:val="none" w:sz="0" w:space="0" w:color="auto"/>
        <w:right w:val="none" w:sz="0" w:space="0" w:color="auto"/>
      </w:divBdr>
      <w:divsChild>
        <w:div w:id="164977225">
          <w:marLeft w:val="30"/>
          <w:marRight w:val="30"/>
          <w:marTop w:val="0"/>
          <w:marBottom w:val="0"/>
          <w:divBdr>
            <w:top w:val="none" w:sz="0" w:space="0" w:color="auto"/>
            <w:left w:val="none" w:sz="0" w:space="0" w:color="auto"/>
            <w:bottom w:val="none" w:sz="0" w:space="0" w:color="auto"/>
            <w:right w:val="none" w:sz="0" w:space="0" w:color="auto"/>
          </w:divBdr>
          <w:divsChild>
            <w:div w:id="691734348">
              <w:marLeft w:val="0"/>
              <w:marRight w:val="90"/>
              <w:marTop w:val="90"/>
              <w:marBottom w:val="30"/>
              <w:divBdr>
                <w:top w:val="none" w:sz="0" w:space="0" w:color="auto"/>
                <w:left w:val="none" w:sz="0" w:space="0" w:color="auto"/>
                <w:bottom w:val="none" w:sz="0" w:space="0" w:color="auto"/>
                <w:right w:val="none" w:sz="0" w:space="0" w:color="auto"/>
              </w:divBdr>
              <w:divsChild>
                <w:div w:id="1008093779">
                  <w:marLeft w:val="0"/>
                  <w:marRight w:val="30"/>
                  <w:marTop w:val="0"/>
                  <w:marBottom w:val="0"/>
                  <w:divBdr>
                    <w:top w:val="none" w:sz="0" w:space="0" w:color="auto"/>
                    <w:left w:val="none" w:sz="0" w:space="0" w:color="auto"/>
                    <w:bottom w:val="none" w:sz="0" w:space="0" w:color="auto"/>
                    <w:right w:val="none" w:sz="0" w:space="0" w:color="auto"/>
                  </w:divBdr>
                  <w:divsChild>
                    <w:div w:id="668949025">
                      <w:marLeft w:val="0"/>
                      <w:marRight w:val="0"/>
                      <w:marTop w:val="0"/>
                      <w:marBottom w:val="0"/>
                      <w:divBdr>
                        <w:top w:val="none" w:sz="0" w:space="0" w:color="auto"/>
                        <w:left w:val="none" w:sz="0" w:space="0" w:color="auto"/>
                        <w:bottom w:val="none" w:sz="0" w:space="0" w:color="auto"/>
                        <w:right w:val="none" w:sz="0" w:space="0" w:color="auto"/>
                      </w:divBdr>
                      <w:divsChild>
                        <w:div w:id="346175917">
                          <w:marLeft w:val="0"/>
                          <w:marRight w:val="0"/>
                          <w:marTop w:val="0"/>
                          <w:marBottom w:val="0"/>
                          <w:divBdr>
                            <w:top w:val="none" w:sz="0" w:space="0" w:color="auto"/>
                            <w:left w:val="none" w:sz="0" w:space="0" w:color="auto"/>
                            <w:bottom w:val="none" w:sz="0" w:space="0" w:color="auto"/>
                            <w:right w:val="none" w:sz="0" w:space="0" w:color="auto"/>
                          </w:divBdr>
                          <w:divsChild>
                            <w:div w:id="20823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4777">
                  <w:marLeft w:val="0"/>
                  <w:marRight w:val="0"/>
                  <w:marTop w:val="0"/>
                  <w:marBottom w:val="0"/>
                  <w:divBdr>
                    <w:top w:val="none" w:sz="0" w:space="0" w:color="auto"/>
                    <w:left w:val="none" w:sz="0" w:space="0" w:color="auto"/>
                    <w:bottom w:val="none" w:sz="0" w:space="0" w:color="auto"/>
                    <w:right w:val="none" w:sz="0" w:space="0" w:color="auto"/>
                  </w:divBdr>
                  <w:divsChild>
                    <w:div w:id="622003209">
                      <w:marLeft w:val="45"/>
                      <w:marRight w:val="0"/>
                      <w:marTop w:val="0"/>
                      <w:marBottom w:val="15"/>
                      <w:divBdr>
                        <w:top w:val="none" w:sz="0" w:space="0" w:color="auto"/>
                        <w:left w:val="none" w:sz="0" w:space="0" w:color="auto"/>
                        <w:bottom w:val="none" w:sz="0" w:space="0" w:color="auto"/>
                        <w:right w:val="none" w:sz="0" w:space="0" w:color="auto"/>
                      </w:divBdr>
                    </w:div>
                  </w:divsChild>
                </w:div>
                <w:div w:id="2020541047">
                  <w:marLeft w:val="45"/>
                  <w:marRight w:val="0"/>
                  <w:marTop w:val="0"/>
                  <w:marBottom w:val="0"/>
                  <w:divBdr>
                    <w:top w:val="none" w:sz="0" w:space="0" w:color="auto"/>
                    <w:left w:val="none" w:sz="0" w:space="0" w:color="auto"/>
                    <w:bottom w:val="none" w:sz="0" w:space="0" w:color="auto"/>
                    <w:right w:val="none" w:sz="0" w:space="0" w:color="auto"/>
                  </w:divBdr>
                </w:div>
              </w:divsChild>
            </w:div>
            <w:div w:id="805322227">
              <w:marLeft w:val="135"/>
              <w:marRight w:val="45"/>
              <w:marTop w:val="60"/>
              <w:marBottom w:val="60"/>
              <w:divBdr>
                <w:top w:val="none" w:sz="0" w:space="0" w:color="auto"/>
                <w:left w:val="none" w:sz="0" w:space="0" w:color="auto"/>
                <w:bottom w:val="none" w:sz="0" w:space="0" w:color="auto"/>
                <w:right w:val="none" w:sz="0" w:space="0" w:color="auto"/>
              </w:divBdr>
              <w:divsChild>
                <w:div w:id="76753003">
                  <w:marLeft w:val="0"/>
                  <w:marRight w:val="0"/>
                  <w:marTop w:val="0"/>
                  <w:marBottom w:val="0"/>
                  <w:divBdr>
                    <w:top w:val="none" w:sz="0" w:space="0" w:color="auto"/>
                    <w:left w:val="none" w:sz="0" w:space="0" w:color="auto"/>
                    <w:bottom w:val="none" w:sz="0" w:space="0" w:color="auto"/>
                    <w:right w:val="none" w:sz="0" w:space="0" w:color="auto"/>
                  </w:divBdr>
                  <w:divsChild>
                    <w:div w:id="177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418">
          <w:marLeft w:val="30"/>
          <w:marRight w:val="30"/>
          <w:marTop w:val="0"/>
          <w:marBottom w:val="0"/>
          <w:divBdr>
            <w:top w:val="none" w:sz="0" w:space="0" w:color="auto"/>
            <w:left w:val="none" w:sz="0" w:space="0" w:color="auto"/>
            <w:bottom w:val="none" w:sz="0" w:space="0" w:color="auto"/>
            <w:right w:val="none" w:sz="0" w:space="0" w:color="auto"/>
          </w:divBdr>
          <w:divsChild>
            <w:div w:id="420756034">
              <w:marLeft w:val="135"/>
              <w:marRight w:val="45"/>
              <w:marTop w:val="60"/>
              <w:marBottom w:val="60"/>
              <w:divBdr>
                <w:top w:val="none" w:sz="0" w:space="0" w:color="auto"/>
                <w:left w:val="none" w:sz="0" w:space="0" w:color="auto"/>
                <w:bottom w:val="none" w:sz="0" w:space="0" w:color="auto"/>
                <w:right w:val="none" w:sz="0" w:space="0" w:color="auto"/>
              </w:divBdr>
              <w:divsChild>
                <w:div w:id="824130601">
                  <w:marLeft w:val="0"/>
                  <w:marRight w:val="0"/>
                  <w:marTop w:val="0"/>
                  <w:marBottom w:val="0"/>
                  <w:divBdr>
                    <w:top w:val="none" w:sz="0" w:space="0" w:color="auto"/>
                    <w:left w:val="none" w:sz="0" w:space="0" w:color="auto"/>
                    <w:bottom w:val="none" w:sz="0" w:space="0" w:color="auto"/>
                    <w:right w:val="none" w:sz="0" w:space="0" w:color="auto"/>
                  </w:divBdr>
                  <w:divsChild>
                    <w:div w:id="1771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0526">
              <w:marLeft w:val="0"/>
              <w:marRight w:val="90"/>
              <w:marTop w:val="90"/>
              <w:marBottom w:val="30"/>
              <w:divBdr>
                <w:top w:val="none" w:sz="0" w:space="0" w:color="auto"/>
                <w:left w:val="none" w:sz="0" w:space="0" w:color="auto"/>
                <w:bottom w:val="none" w:sz="0" w:space="0" w:color="auto"/>
                <w:right w:val="none" w:sz="0" w:space="0" w:color="auto"/>
              </w:divBdr>
              <w:divsChild>
                <w:div w:id="399863083">
                  <w:marLeft w:val="45"/>
                  <w:marRight w:val="0"/>
                  <w:marTop w:val="0"/>
                  <w:marBottom w:val="0"/>
                  <w:divBdr>
                    <w:top w:val="none" w:sz="0" w:space="0" w:color="auto"/>
                    <w:left w:val="none" w:sz="0" w:space="0" w:color="auto"/>
                    <w:bottom w:val="none" w:sz="0" w:space="0" w:color="auto"/>
                    <w:right w:val="none" w:sz="0" w:space="0" w:color="auto"/>
                  </w:divBdr>
                </w:div>
                <w:div w:id="1032921177">
                  <w:marLeft w:val="0"/>
                  <w:marRight w:val="30"/>
                  <w:marTop w:val="0"/>
                  <w:marBottom w:val="0"/>
                  <w:divBdr>
                    <w:top w:val="none" w:sz="0" w:space="0" w:color="auto"/>
                    <w:left w:val="none" w:sz="0" w:space="0" w:color="auto"/>
                    <w:bottom w:val="none" w:sz="0" w:space="0" w:color="auto"/>
                    <w:right w:val="none" w:sz="0" w:space="0" w:color="auto"/>
                  </w:divBdr>
                  <w:divsChild>
                    <w:div w:id="2442043">
                      <w:marLeft w:val="0"/>
                      <w:marRight w:val="0"/>
                      <w:marTop w:val="0"/>
                      <w:marBottom w:val="0"/>
                      <w:divBdr>
                        <w:top w:val="none" w:sz="0" w:space="0" w:color="auto"/>
                        <w:left w:val="none" w:sz="0" w:space="0" w:color="auto"/>
                        <w:bottom w:val="none" w:sz="0" w:space="0" w:color="auto"/>
                        <w:right w:val="none" w:sz="0" w:space="0" w:color="auto"/>
                      </w:divBdr>
                      <w:divsChild>
                        <w:div w:id="149103668">
                          <w:marLeft w:val="0"/>
                          <w:marRight w:val="0"/>
                          <w:marTop w:val="0"/>
                          <w:marBottom w:val="0"/>
                          <w:divBdr>
                            <w:top w:val="none" w:sz="0" w:space="0" w:color="auto"/>
                            <w:left w:val="none" w:sz="0" w:space="0" w:color="auto"/>
                            <w:bottom w:val="none" w:sz="0" w:space="0" w:color="auto"/>
                            <w:right w:val="none" w:sz="0" w:space="0" w:color="auto"/>
                          </w:divBdr>
                          <w:divsChild>
                            <w:div w:id="20602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229">
                  <w:marLeft w:val="0"/>
                  <w:marRight w:val="0"/>
                  <w:marTop w:val="0"/>
                  <w:marBottom w:val="0"/>
                  <w:divBdr>
                    <w:top w:val="none" w:sz="0" w:space="0" w:color="auto"/>
                    <w:left w:val="none" w:sz="0" w:space="0" w:color="auto"/>
                    <w:bottom w:val="none" w:sz="0" w:space="0" w:color="auto"/>
                    <w:right w:val="none" w:sz="0" w:space="0" w:color="auto"/>
                  </w:divBdr>
                  <w:divsChild>
                    <w:div w:id="1173332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50468865">
          <w:marLeft w:val="30"/>
          <w:marRight w:val="30"/>
          <w:marTop w:val="0"/>
          <w:marBottom w:val="0"/>
          <w:divBdr>
            <w:top w:val="none" w:sz="0" w:space="0" w:color="auto"/>
            <w:left w:val="none" w:sz="0" w:space="0" w:color="auto"/>
            <w:bottom w:val="none" w:sz="0" w:space="0" w:color="auto"/>
            <w:right w:val="none" w:sz="0" w:space="0" w:color="auto"/>
          </w:divBdr>
          <w:divsChild>
            <w:div w:id="1192111687">
              <w:marLeft w:val="0"/>
              <w:marRight w:val="90"/>
              <w:marTop w:val="90"/>
              <w:marBottom w:val="30"/>
              <w:divBdr>
                <w:top w:val="none" w:sz="0" w:space="0" w:color="auto"/>
                <w:left w:val="none" w:sz="0" w:space="0" w:color="auto"/>
                <w:bottom w:val="none" w:sz="0" w:space="0" w:color="auto"/>
                <w:right w:val="none" w:sz="0" w:space="0" w:color="auto"/>
              </w:divBdr>
              <w:divsChild>
                <w:div w:id="1402672738">
                  <w:marLeft w:val="45"/>
                  <w:marRight w:val="0"/>
                  <w:marTop w:val="0"/>
                  <w:marBottom w:val="0"/>
                  <w:divBdr>
                    <w:top w:val="none" w:sz="0" w:space="0" w:color="auto"/>
                    <w:left w:val="none" w:sz="0" w:space="0" w:color="auto"/>
                    <w:bottom w:val="none" w:sz="0" w:space="0" w:color="auto"/>
                    <w:right w:val="none" w:sz="0" w:space="0" w:color="auto"/>
                  </w:divBdr>
                </w:div>
                <w:div w:id="1837645854">
                  <w:marLeft w:val="0"/>
                  <w:marRight w:val="30"/>
                  <w:marTop w:val="0"/>
                  <w:marBottom w:val="0"/>
                  <w:divBdr>
                    <w:top w:val="none" w:sz="0" w:space="0" w:color="auto"/>
                    <w:left w:val="none" w:sz="0" w:space="0" w:color="auto"/>
                    <w:bottom w:val="none" w:sz="0" w:space="0" w:color="auto"/>
                    <w:right w:val="none" w:sz="0" w:space="0" w:color="auto"/>
                  </w:divBdr>
                  <w:divsChild>
                    <w:div w:id="75638569">
                      <w:marLeft w:val="0"/>
                      <w:marRight w:val="0"/>
                      <w:marTop w:val="0"/>
                      <w:marBottom w:val="0"/>
                      <w:divBdr>
                        <w:top w:val="none" w:sz="0" w:space="0" w:color="auto"/>
                        <w:left w:val="none" w:sz="0" w:space="0" w:color="auto"/>
                        <w:bottom w:val="none" w:sz="0" w:space="0" w:color="auto"/>
                        <w:right w:val="none" w:sz="0" w:space="0" w:color="auto"/>
                      </w:divBdr>
                      <w:divsChild>
                        <w:div w:id="1120805533">
                          <w:marLeft w:val="0"/>
                          <w:marRight w:val="0"/>
                          <w:marTop w:val="0"/>
                          <w:marBottom w:val="0"/>
                          <w:divBdr>
                            <w:top w:val="none" w:sz="0" w:space="0" w:color="auto"/>
                            <w:left w:val="none" w:sz="0" w:space="0" w:color="auto"/>
                            <w:bottom w:val="none" w:sz="0" w:space="0" w:color="auto"/>
                            <w:right w:val="none" w:sz="0" w:space="0" w:color="auto"/>
                          </w:divBdr>
                          <w:divsChild>
                            <w:div w:id="51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KAC">
  <a:themeElements>
    <a:clrScheme name="Personnalisé 10">
      <a:dk1>
        <a:sysClr val="windowText" lastClr="000000"/>
      </a:dk1>
      <a:lt1>
        <a:srgbClr val="FFFFFF"/>
      </a:lt1>
      <a:dk2>
        <a:srgbClr val="003843"/>
      </a:dk2>
      <a:lt2>
        <a:srgbClr val="503249"/>
      </a:lt2>
      <a:accent1>
        <a:srgbClr val="003843"/>
      </a:accent1>
      <a:accent2>
        <a:srgbClr val="003843"/>
      </a:accent2>
      <a:accent3>
        <a:srgbClr val="EBEF78"/>
      </a:accent3>
      <a:accent4>
        <a:srgbClr val="EBBB6F"/>
      </a:accent4>
      <a:accent5>
        <a:srgbClr val="D27867"/>
      </a:accent5>
      <a:accent6>
        <a:srgbClr val="D26F8A"/>
      </a:accent6>
      <a:hlink>
        <a:srgbClr val="6EADB2"/>
      </a:hlink>
      <a:folHlink>
        <a:srgbClr val="8AE09A"/>
      </a:folHlink>
    </a:clrScheme>
    <a:fontScheme name="Personnalisé 1">
      <a:majorFont>
        <a:latin typeface="Segoe UI Semi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FFFF"/>
          </a:solidFill>
        </a:ln>
      </a:spPr>
      <a:bodyPr rtlCol="0" anchor="ctr"/>
      <a:lstStyle>
        <a:defPPr algn="ctr">
          <a:defRPr baseline="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_keyaidconsulting_2" id="{4C419016-16C7-4099-9A26-78942E8D6CF3}" vid="{7BA6B3CD-089D-4490-890F-F363DC8000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9088D749D324D88D61D2987EF2D59" ma:contentTypeVersion="7" ma:contentTypeDescription="Create a new document." ma:contentTypeScope="" ma:versionID="15d4f4c75f09a77f3bc229b41c226ff4">
  <xsd:schema xmlns:xsd="http://www.w3.org/2001/XMLSchema" xmlns:xs="http://www.w3.org/2001/XMLSchema" xmlns:p="http://schemas.microsoft.com/office/2006/metadata/properties" xmlns:ns2="0567793e-7b9e-4695-bd60-64855672d065" targetNamespace="http://schemas.microsoft.com/office/2006/metadata/properties" ma:root="true" ma:fieldsID="0c3f3b8efef96a15af2118b27d5f5c5f" ns2:_="">
    <xsd:import namespace="0567793e-7b9e-4695-bd60-64855672d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793e-7b9e-4695-bd60-64855672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7AF39-BE75-4978-9977-B84D07C38731}">
  <ds:schemaRefs>
    <ds:schemaRef ds:uri="http://schemas.microsoft.com/sharepoint/v3/contenttype/forms"/>
  </ds:schemaRefs>
</ds:datastoreItem>
</file>

<file path=customXml/itemProps2.xml><?xml version="1.0" encoding="utf-8"?>
<ds:datastoreItem xmlns:ds="http://schemas.openxmlformats.org/officeDocument/2006/customXml" ds:itemID="{59A16916-277F-46A3-B28C-04DA1C90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7793e-7b9e-4695-bd60-64855672d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1A834-1E7F-4B3F-B4B8-23682AAE7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1352</Words>
  <Characters>8252</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Shubhadra Devkota</dc:creator>
  <cp:keywords/>
  <dc:description/>
  <cp:lastModifiedBy>Maja Tonning</cp:lastModifiedBy>
  <cp:revision>6</cp:revision>
  <dcterms:created xsi:type="dcterms:W3CDTF">2022-03-09T06:16:00Z</dcterms:created>
  <dcterms:modified xsi:type="dcterms:W3CDTF">2022-03-09T06:22:00Z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0x0101004879088D749D324D88D61D2987EF2D59</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2021-10-04T12:35:55Z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b12988c5-7e4a-4c71-ae47-ab3df4a0f5f0</vt:lpwstr>
  </property>
  <property fmtid="{D5CDD505-2E9C-101B-9397-08002B2CF9AE}" pid="12" name="MSIP_Label_caf3f7fd-5cd4-4287-9002-aceb9af13c42_ContentBits">
    <vt:lpwstr>2</vt:lpwstr>
  </property>
</Properties>
</file>