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B3432" w14:textId="75650CD0" w:rsidR="00612EEA" w:rsidRPr="003900BC" w:rsidRDefault="003F156B" w:rsidP="00D31C71">
      <w:pPr>
        <w:pStyle w:val="Title"/>
        <w:jc w:val="left"/>
        <w:rPr>
          <w:color w:val="FF0000"/>
          <w:lang w:val="en-GB"/>
        </w:rPr>
      </w:pPr>
      <w:r w:rsidRPr="003F156B">
        <w:rPr>
          <w:rFonts w:ascii="Montserrat" w:hAnsi="Montserrat"/>
          <w:sz w:val="44"/>
          <w:szCs w:val="44"/>
          <w:lang w:val="en-GB"/>
        </w:rPr>
        <w:t xml:space="preserve">PROTECTION, GENDER AND INCLUSION (PGI) IN CASH AND VOUCHER ASSISTANCE (CVA) </w:t>
      </w:r>
      <w:r w:rsidRPr="003F156B">
        <w:rPr>
          <w:rFonts w:ascii="Montserrat" w:hAnsi="Montserrat"/>
          <w:color w:val="FF0000"/>
          <w:sz w:val="44"/>
          <w:szCs w:val="44"/>
          <w:lang w:val="en-GB"/>
        </w:rPr>
        <w:t>IFRC AFRICA PGI-SENSITIVE CVA CHECKLIST</w:t>
      </w:r>
      <w:r w:rsidR="003319D4" w:rsidRPr="003319D4">
        <w:rPr>
          <w:color w:val="FF0000"/>
          <w:vertAlign w:val="superscript"/>
          <w:lang w:val="en-GB"/>
        </w:rPr>
        <w:footnoteReference w:id="2"/>
      </w:r>
    </w:p>
    <w:p w14:paraId="2A0C949F" w14:textId="68CD458D" w:rsidR="00D546FE" w:rsidRPr="001A41C8" w:rsidRDefault="00D546FE" w:rsidP="00554F50">
      <w:pPr>
        <w:spacing w:before="360" w:after="120"/>
        <w:rPr>
          <w:rFonts w:ascii="Arial" w:hAnsi="Arial" w:cs="Arial"/>
          <w:sz w:val="22"/>
          <w:szCs w:val="22"/>
          <w:lang w:val="en-GB"/>
        </w:rPr>
      </w:pPr>
      <w:r w:rsidRPr="001A41C8">
        <w:rPr>
          <w:rFonts w:ascii="Arial" w:hAnsi="Arial" w:cs="Arial"/>
          <w:sz w:val="22"/>
          <w:szCs w:val="22"/>
          <w:lang w:val="en-GB"/>
        </w:rPr>
        <w:t xml:space="preserve">This checklist is created as a tool </w:t>
      </w:r>
      <w:r w:rsidR="00E26163" w:rsidRPr="001A41C8">
        <w:rPr>
          <w:rFonts w:ascii="Arial" w:hAnsi="Arial" w:cs="Arial"/>
          <w:sz w:val="22"/>
          <w:szCs w:val="22"/>
          <w:lang w:val="en-GB"/>
        </w:rPr>
        <w:t xml:space="preserve">to ensure that </w:t>
      </w:r>
      <w:r w:rsidR="004F5FE6" w:rsidRPr="001A41C8">
        <w:rPr>
          <w:rFonts w:ascii="Arial" w:hAnsi="Arial" w:cs="Arial"/>
          <w:sz w:val="22"/>
          <w:szCs w:val="22"/>
          <w:lang w:val="en-GB"/>
        </w:rPr>
        <w:t xml:space="preserve">interventions using </w:t>
      </w:r>
      <w:r w:rsidR="00E26163" w:rsidRPr="001A41C8">
        <w:rPr>
          <w:rFonts w:ascii="Arial" w:hAnsi="Arial" w:cs="Arial"/>
          <w:sz w:val="22"/>
          <w:szCs w:val="22"/>
          <w:lang w:val="en-GB"/>
        </w:rPr>
        <w:t xml:space="preserve">Cash and Voucher Assistance </w:t>
      </w:r>
      <w:r w:rsidR="00355002" w:rsidRPr="001A41C8">
        <w:rPr>
          <w:rFonts w:ascii="Arial" w:hAnsi="Arial" w:cs="Arial"/>
          <w:sz w:val="22"/>
          <w:szCs w:val="22"/>
          <w:lang w:val="en-GB"/>
        </w:rPr>
        <w:t xml:space="preserve">(CVA) sensitive to Protection, Gender, and Inclusion (PGI) in the design, implementation, and monitoring. </w:t>
      </w:r>
      <w:r w:rsidRPr="001A41C8">
        <w:rPr>
          <w:rFonts w:ascii="Arial" w:hAnsi="Arial" w:cs="Arial"/>
          <w:sz w:val="22"/>
          <w:szCs w:val="22"/>
          <w:lang w:val="en-GB"/>
        </w:rPr>
        <w:t>Not all items on the checklist are applicable in every intervention,</w:t>
      </w:r>
      <w:r w:rsidRPr="001A41C8">
        <w:rPr>
          <w:rFonts w:ascii="Arial" w:hAnsi="Arial" w:cs="Arial"/>
          <w:sz w:val="22"/>
          <w:szCs w:val="22"/>
          <w:vertAlign w:val="superscript"/>
          <w:lang w:val="en-GB"/>
        </w:rPr>
        <w:footnoteReference w:id="3"/>
      </w:r>
      <w:r w:rsidRPr="001A41C8">
        <w:rPr>
          <w:rFonts w:ascii="Arial" w:hAnsi="Arial" w:cs="Arial"/>
          <w:sz w:val="22"/>
          <w:szCs w:val="22"/>
          <w:lang w:val="en-GB"/>
        </w:rPr>
        <w:t xml:space="preserve"> however the checklist provides guidance on the optimal level of detail needed to </w:t>
      </w:r>
      <w:r w:rsidR="004F5FE6" w:rsidRPr="001A41C8">
        <w:rPr>
          <w:rFonts w:ascii="Arial" w:hAnsi="Arial" w:cs="Arial"/>
          <w:sz w:val="22"/>
          <w:szCs w:val="22"/>
          <w:lang w:val="en-GB"/>
        </w:rPr>
        <w:t xml:space="preserve">ensure PGI-sensitive </w:t>
      </w:r>
      <w:r w:rsidRPr="001A41C8">
        <w:rPr>
          <w:rFonts w:ascii="Arial" w:hAnsi="Arial" w:cs="Arial"/>
          <w:sz w:val="22"/>
          <w:szCs w:val="22"/>
          <w:lang w:val="en-GB"/>
        </w:rPr>
        <w:t>CVA.</w:t>
      </w:r>
      <w:r w:rsidR="00E96EAD" w:rsidRPr="001A41C8">
        <w:rPr>
          <w:rFonts w:ascii="Arial" w:hAnsi="Arial" w:cs="Arial"/>
          <w:sz w:val="22"/>
          <w:szCs w:val="22"/>
          <w:lang w:val="en-GB"/>
        </w:rPr>
        <w:t xml:space="preserve"> The checklist is overall structured to the Protection Principles of dignity, access, participation and safety,</w:t>
      </w:r>
      <w:r w:rsidR="00E96EAD" w:rsidRPr="001A41C8">
        <w:rPr>
          <w:rStyle w:val="FootnoteReference"/>
          <w:rFonts w:ascii="Arial" w:hAnsi="Arial" w:cs="Arial"/>
          <w:sz w:val="22"/>
          <w:szCs w:val="22"/>
          <w:lang w:val="en-GB"/>
        </w:rPr>
        <w:footnoteReference w:id="4"/>
      </w:r>
      <w:r w:rsidR="00E96EAD" w:rsidRPr="001A41C8">
        <w:rPr>
          <w:rFonts w:ascii="Arial" w:hAnsi="Arial" w:cs="Arial"/>
          <w:sz w:val="22"/>
          <w:szCs w:val="22"/>
          <w:lang w:val="en-GB"/>
        </w:rPr>
        <w:t xml:space="preserve"> while tips are also included on protection mainstreaming, cash+, and specific protection programmes.</w:t>
      </w:r>
    </w:p>
    <w:p w14:paraId="4D34278E" w14:textId="333AEDD3" w:rsidR="00CE731B" w:rsidRPr="001A41C8" w:rsidRDefault="00EB31F7" w:rsidP="00E96EAD">
      <w:pPr>
        <w:spacing w:before="120" w:after="120"/>
        <w:rPr>
          <w:rFonts w:ascii="Arial" w:hAnsi="Arial" w:cs="Arial"/>
          <w:sz w:val="22"/>
          <w:szCs w:val="22"/>
          <w:lang w:val="en-GB"/>
        </w:rPr>
      </w:pPr>
      <w:r w:rsidRPr="001A41C8">
        <w:rPr>
          <w:rFonts w:ascii="Arial" w:hAnsi="Arial" w:cs="Arial"/>
          <w:sz w:val="22"/>
          <w:szCs w:val="22"/>
          <w:lang w:val="en-GB"/>
        </w:rPr>
        <w:t>Protection, Gender and Inclusion (PGI) describes the IFRC's approach and way of working to address the causes, risks and consequences of violence, discrimination and exclusion in an integrated way.</w:t>
      </w:r>
      <w:r w:rsidR="00CE731B" w:rsidRPr="001A41C8">
        <w:rPr>
          <w:rStyle w:val="FootnoteReference"/>
          <w:rFonts w:ascii="Arial" w:hAnsi="Arial" w:cs="Arial"/>
          <w:sz w:val="22"/>
          <w:szCs w:val="22"/>
          <w:lang w:val="en-GB"/>
        </w:rPr>
        <w:footnoteReference w:id="5"/>
      </w:r>
    </w:p>
    <w:p w14:paraId="2D598642" w14:textId="77777777" w:rsidR="00EB31F7" w:rsidRPr="001A41C8" w:rsidRDefault="00EB31F7" w:rsidP="00470173">
      <w:pPr>
        <w:pStyle w:val="ListParagraph"/>
        <w:numPr>
          <w:ilvl w:val="0"/>
          <w:numId w:val="2"/>
        </w:numPr>
        <w:spacing w:after="120"/>
        <w:ind w:left="714" w:hanging="357"/>
        <w:contextualSpacing w:val="0"/>
        <w:rPr>
          <w:rFonts w:ascii="Arial" w:hAnsi="Arial" w:cs="Arial"/>
          <w:sz w:val="22"/>
          <w:szCs w:val="22"/>
          <w:lang w:val="en-GB"/>
        </w:rPr>
      </w:pPr>
      <w:r w:rsidRPr="001A41C8">
        <w:rPr>
          <w:rFonts w:ascii="Arial" w:hAnsi="Arial" w:cs="Arial"/>
          <w:sz w:val="22"/>
          <w:szCs w:val="22"/>
          <w:lang w:val="en-GB"/>
        </w:rPr>
        <w:t>Protection means addressing violence and keeping people safe from harm.</w:t>
      </w:r>
    </w:p>
    <w:p w14:paraId="5E806DE9" w14:textId="4806A37E" w:rsidR="00EB31F7" w:rsidRPr="001A41C8" w:rsidRDefault="00EB31F7" w:rsidP="00470173">
      <w:pPr>
        <w:pStyle w:val="ListParagraph"/>
        <w:numPr>
          <w:ilvl w:val="0"/>
          <w:numId w:val="2"/>
        </w:numPr>
        <w:spacing w:after="120"/>
        <w:ind w:left="714" w:hanging="357"/>
        <w:contextualSpacing w:val="0"/>
        <w:rPr>
          <w:rFonts w:ascii="Arial" w:hAnsi="Arial" w:cs="Arial"/>
          <w:sz w:val="22"/>
          <w:szCs w:val="22"/>
          <w:lang w:val="en-GB"/>
        </w:rPr>
      </w:pPr>
      <w:r w:rsidRPr="001A41C8">
        <w:rPr>
          <w:rFonts w:ascii="Arial" w:hAnsi="Arial" w:cs="Arial"/>
          <w:sz w:val="22"/>
          <w:szCs w:val="22"/>
          <w:lang w:val="en-GB"/>
        </w:rPr>
        <w:t>Gender and diversity are about addressing discrimination and understanding people's different needs, risks and capacities</w:t>
      </w:r>
    </w:p>
    <w:p w14:paraId="7BA44F6D" w14:textId="65E57F54" w:rsidR="00011B11" w:rsidRDefault="00EB31F7" w:rsidP="00470173">
      <w:pPr>
        <w:pStyle w:val="ListParagraph"/>
        <w:numPr>
          <w:ilvl w:val="0"/>
          <w:numId w:val="2"/>
        </w:numPr>
        <w:spacing w:after="120"/>
        <w:ind w:left="714" w:hanging="357"/>
        <w:contextualSpacing w:val="0"/>
        <w:rPr>
          <w:rFonts w:ascii="Arial" w:hAnsi="Arial" w:cs="Arial"/>
          <w:sz w:val="22"/>
          <w:szCs w:val="22"/>
          <w:lang w:val="en-GB"/>
        </w:rPr>
      </w:pPr>
      <w:r w:rsidRPr="001A41C8">
        <w:rPr>
          <w:rFonts w:ascii="Arial" w:hAnsi="Arial" w:cs="Arial"/>
          <w:sz w:val="22"/>
          <w:szCs w:val="22"/>
          <w:lang w:val="en-GB"/>
        </w:rPr>
        <w:t>Inclusion means actively addressing exclusion by meaningfully involving and engaging excluded people in our work.</w:t>
      </w:r>
    </w:p>
    <w:p w14:paraId="0CDD9405" w14:textId="417143AD" w:rsidR="000F2470" w:rsidRPr="000F2470" w:rsidRDefault="000F2470" w:rsidP="00BF4F57">
      <w:pPr>
        <w:spacing w:after="120"/>
        <w:jc w:val="both"/>
        <w:rPr>
          <w:rFonts w:ascii="Arial" w:hAnsi="Arial" w:cs="Arial"/>
          <w:sz w:val="22"/>
          <w:szCs w:val="22"/>
        </w:rPr>
      </w:pPr>
      <w:r>
        <w:rPr>
          <w:rFonts w:ascii="Arial" w:hAnsi="Arial" w:cs="Arial"/>
          <w:sz w:val="22"/>
          <w:szCs w:val="22"/>
          <w:lang w:val="en-GB"/>
        </w:rPr>
        <w:t xml:space="preserve">A PGI-analysis is part of forming the programme design. </w:t>
      </w:r>
      <w:r w:rsidRPr="000F2470">
        <w:rPr>
          <w:rFonts w:ascii="Arial" w:hAnsi="Arial" w:cs="Arial"/>
          <w:sz w:val="22"/>
          <w:szCs w:val="22"/>
          <w:lang w:val="en-GB"/>
        </w:rPr>
        <w:t xml:space="preserve">Ensure that the </w:t>
      </w:r>
      <w:r w:rsidRPr="000F2470">
        <w:rPr>
          <w:rFonts w:ascii="Arial" w:hAnsi="Arial" w:cs="Arial"/>
          <w:b/>
          <w:bCs/>
          <w:sz w:val="22"/>
          <w:szCs w:val="22"/>
          <w:lang w:val="en-GB"/>
        </w:rPr>
        <w:t xml:space="preserve">findings </w:t>
      </w:r>
      <w:r w:rsidR="004977DD">
        <w:rPr>
          <w:rFonts w:ascii="Arial" w:hAnsi="Arial" w:cs="Arial"/>
          <w:b/>
          <w:bCs/>
          <w:sz w:val="22"/>
          <w:szCs w:val="22"/>
          <w:lang w:val="en-GB"/>
        </w:rPr>
        <w:t xml:space="preserve">of the analysis </w:t>
      </w:r>
      <w:r w:rsidRPr="000F2470">
        <w:rPr>
          <w:rFonts w:ascii="Arial" w:hAnsi="Arial" w:cs="Arial"/>
          <w:b/>
          <w:bCs/>
          <w:sz w:val="22"/>
          <w:szCs w:val="22"/>
          <w:lang w:val="en-GB"/>
        </w:rPr>
        <w:t>are used strategically</w:t>
      </w:r>
      <w:r w:rsidRPr="000F2470">
        <w:rPr>
          <w:rFonts w:ascii="Arial" w:hAnsi="Arial" w:cs="Arial"/>
          <w:sz w:val="22"/>
          <w:szCs w:val="22"/>
          <w:lang w:val="en-GB"/>
        </w:rPr>
        <w:t xml:space="preserve"> in the project design and implementation and that follow up is done throughout the project</w:t>
      </w:r>
      <w:r>
        <w:rPr>
          <w:rFonts w:ascii="Arial" w:hAnsi="Arial" w:cs="Arial"/>
          <w:sz w:val="22"/>
          <w:szCs w:val="22"/>
          <w:lang w:val="en-GB"/>
        </w:rPr>
        <w:t xml:space="preserve">. </w:t>
      </w:r>
      <w:r w:rsidRPr="000F2470">
        <w:rPr>
          <w:rFonts w:ascii="Arial" w:hAnsi="Arial" w:cs="Arial"/>
          <w:sz w:val="22"/>
          <w:szCs w:val="22"/>
          <w:lang w:val="en-GB"/>
        </w:rPr>
        <w:t xml:space="preserve">PGI analysis questions </w:t>
      </w:r>
      <w:r>
        <w:rPr>
          <w:rFonts w:ascii="Arial" w:hAnsi="Arial" w:cs="Arial"/>
          <w:sz w:val="22"/>
          <w:szCs w:val="22"/>
          <w:lang w:val="en-GB"/>
        </w:rPr>
        <w:t xml:space="preserve">should also be </w:t>
      </w:r>
      <w:r w:rsidRPr="000F2470">
        <w:rPr>
          <w:rFonts w:ascii="Arial" w:hAnsi="Arial" w:cs="Arial"/>
          <w:sz w:val="22"/>
          <w:szCs w:val="22"/>
          <w:lang w:val="en-GB"/>
        </w:rPr>
        <w:t xml:space="preserve">reflected in e.g. post-distribution monitoring, market monitoring and evaluation frameworks. </w:t>
      </w:r>
    </w:p>
    <w:p w14:paraId="2431B4FB" w14:textId="26390B4E" w:rsidR="0083003F" w:rsidRPr="001A41C8" w:rsidRDefault="0083003F" w:rsidP="00BF4F57">
      <w:pPr>
        <w:spacing w:before="360" w:after="120"/>
        <w:jc w:val="both"/>
        <w:rPr>
          <w:rFonts w:ascii="Arial" w:hAnsi="Arial" w:cs="Arial"/>
          <w:sz w:val="22"/>
          <w:szCs w:val="22"/>
          <w:lang w:val="en-GB"/>
        </w:rPr>
      </w:pPr>
      <w:r w:rsidRPr="001A41C8">
        <w:rPr>
          <w:rFonts w:ascii="Arial" w:hAnsi="Arial" w:cs="Arial"/>
          <w:b/>
          <w:bCs/>
          <w:sz w:val="22"/>
          <w:szCs w:val="22"/>
          <w:lang w:val="en-GB"/>
        </w:rPr>
        <w:t>LGBTQI+</w:t>
      </w:r>
      <w:r w:rsidRPr="001A41C8">
        <w:rPr>
          <w:rFonts w:ascii="Arial" w:hAnsi="Arial" w:cs="Arial"/>
          <w:sz w:val="22"/>
          <w:szCs w:val="22"/>
          <w:lang w:val="en-GB"/>
        </w:rPr>
        <w:t xml:space="preserve"> (Lesbian, Gay, Bisexual, </w:t>
      </w:r>
      <w:proofErr w:type="spellStart"/>
      <w:r w:rsidRPr="001A41C8">
        <w:rPr>
          <w:rFonts w:ascii="Arial" w:hAnsi="Arial" w:cs="Arial"/>
          <w:sz w:val="22"/>
          <w:szCs w:val="22"/>
          <w:lang w:val="en-GB"/>
        </w:rPr>
        <w:t>Trangender</w:t>
      </w:r>
      <w:proofErr w:type="spellEnd"/>
      <w:r w:rsidRPr="001A41C8">
        <w:rPr>
          <w:rFonts w:ascii="Arial" w:hAnsi="Arial" w:cs="Arial"/>
          <w:sz w:val="22"/>
          <w:szCs w:val="22"/>
          <w:lang w:val="en-GB"/>
        </w:rPr>
        <w:t>, Queer, Intersex</w:t>
      </w:r>
      <w:r w:rsidR="00D82D08" w:rsidRPr="001A41C8">
        <w:rPr>
          <w:rFonts w:ascii="Arial" w:hAnsi="Arial" w:cs="Arial"/>
          <w:sz w:val="22"/>
          <w:szCs w:val="22"/>
          <w:lang w:val="en-GB"/>
        </w:rPr>
        <w:t>,</w:t>
      </w:r>
      <w:r w:rsidRPr="001A41C8">
        <w:rPr>
          <w:rFonts w:ascii="Arial" w:hAnsi="Arial" w:cs="Arial"/>
          <w:sz w:val="22"/>
          <w:szCs w:val="22"/>
          <w:lang w:val="en-GB"/>
        </w:rPr>
        <w:t xml:space="preserve"> and other gender identities) is mentioned several places in the checklist. While this might be sensitive to discuss in some contexts and extreme care should be taken in how to engage LGBTQI+ </w:t>
      </w:r>
      <w:r w:rsidR="002377A4" w:rsidRPr="001A41C8">
        <w:rPr>
          <w:rFonts w:ascii="Arial" w:hAnsi="Arial" w:cs="Arial"/>
          <w:sz w:val="22"/>
          <w:szCs w:val="22"/>
          <w:lang w:val="en-GB"/>
        </w:rPr>
        <w:t>individuals</w:t>
      </w:r>
      <w:r w:rsidRPr="001A41C8">
        <w:rPr>
          <w:rFonts w:ascii="Arial" w:hAnsi="Arial" w:cs="Arial"/>
          <w:sz w:val="22"/>
          <w:szCs w:val="22"/>
          <w:lang w:val="en-GB"/>
        </w:rPr>
        <w:t xml:space="preserve">, a PGI-sensitive approach requires recognition of </w:t>
      </w:r>
      <w:r w:rsidR="005676CD" w:rsidRPr="001A41C8">
        <w:rPr>
          <w:rFonts w:ascii="Arial" w:hAnsi="Arial" w:cs="Arial"/>
          <w:sz w:val="22"/>
          <w:szCs w:val="22"/>
          <w:lang w:val="en-GB"/>
        </w:rPr>
        <w:t xml:space="preserve">LGBTQI+ individuals </w:t>
      </w:r>
      <w:r w:rsidRPr="001A41C8">
        <w:rPr>
          <w:rFonts w:ascii="Arial" w:hAnsi="Arial" w:cs="Arial"/>
          <w:sz w:val="22"/>
          <w:szCs w:val="22"/>
          <w:lang w:val="en-GB"/>
        </w:rPr>
        <w:t>and that we engage equally alongside other groups.</w:t>
      </w:r>
      <w:r w:rsidR="00612F38" w:rsidRPr="001A41C8">
        <w:rPr>
          <w:rFonts w:ascii="Arial" w:hAnsi="Arial" w:cs="Arial"/>
          <w:sz w:val="22"/>
          <w:szCs w:val="22"/>
          <w:lang w:val="en-GB"/>
        </w:rPr>
        <w:t xml:space="preserve"> </w:t>
      </w:r>
      <w:r w:rsidR="007D6EB4" w:rsidRPr="001A41C8">
        <w:rPr>
          <w:rFonts w:ascii="Arial" w:hAnsi="Arial" w:cs="Arial"/>
          <w:sz w:val="22"/>
          <w:szCs w:val="22"/>
          <w:lang w:val="en-GB"/>
        </w:rPr>
        <w:t>In all contexts, ensure that engagement with LGBTQI+ individuals do not reinforce or inflame violence or discrimination against them</w:t>
      </w:r>
      <w:r w:rsidR="002E5396" w:rsidRPr="001A41C8">
        <w:rPr>
          <w:rFonts w:ascii="Arial" w:hAnsi="Arial" w:cs="Arial"/>
          <w:sz w:val="22"/>
          <w:szCs w:val="22"/>
          <w:lang w:val="en-GB"/>
        </w:rPr>
        <w:t xml:space="preserve"> and that persons are not exposed as a result of your engagement and programming.</w:t>
      </w:r>
      <w:r w:rsidR="00B050D2" w:rsidRPr="001A41C8">
        <w:rPr>
          <w:rFonts w:ascii="Arial" w:hAnsi="Arial" w:cs="Arial"/>
          <w:sz w:val="22"/>
          <w:szCs w:val="22"/>
          <w:lang w:val="en-GB"/>
        </w:rPr>
        <w:t xml:space="preserve"> Awareness raising on referral mechanisms and protection support should be an integral part of the engagement.</w:t>
      </w:r>
    </w:p>
    <w:p w14:paraId="70E34E0F" w14:textId="20C84816" w:rsidR="00B42C27" w:rsidRPr="001A41C8" w:rsidRDefault="00D5144A" w:rsidP="00BF4F57">
      <w:pPr>
        <w:spacing w:before="360" w:after="120"/>
        <w:jc w:val="both"/>
        <w:rPr>
          <w:rFonts w:ascii="Arial" w:hAnsi="Arial" w:cs="Arial"/>
          <w:sz w:val="22"/>
          <w:szCs w:val="22"/>
          <w:lang w:val="en-GB"/>
        </w:rPr>
      </w:pPr>
      <w:r w:rsidRPr="001A41C8">
        <w:rPr>
          <w:rFonts w:ascii="Arial" w:hAnsi="Arial" w:cs="Arial"/>
          <w:b/>
          <w:bCs/>
          <w:sz w:val="22"/>
          <w:szCs w:val="22"/>
          <w:lang w:val="en-GB"/>
        </w:rPr>
        <w:t xml:space="preserve">Audience: </w:t>
      </w:r>
      <w:r w:rsidR="00CD677F" w:rsidRPr="001A41C8">
        <w:rPr>
          <w:rFonts w:ascii="Arial" w:hAnsi="Arial" w:cs="Arial"/>
          <w:sz w:val="22"/>
          <w:szCs w:val="22"/>
          <w:lang w:val="en-GB"/>
        </w:rPr>
        <w:t>The checklist is primarily for Red Cross and Red Crescent National Societies, IFRC and Partners. The checklist should be filled by PGI and CVA focal points who engage in the design and planning of projects utilising CVA modalities</w:t>
      </w:r>
      <w:r w:rsidR="00731C7F" w:rsidRPr="001A41C8">
        <w:rPr>
          <w:rFonts w:ascii="Arial" w:hAnsi="Arial" w:cs="Arial"/>
          <w:sz w:val="22"/>
          <w:szCs w:val="22"/>
          <w:lang w:val="en-GB"/>
        </w:rPr>
        <w:t>. This should be done</w:t>
      </w:r>
      <w:r w:rsidR="007D714F" w:rsidRPr="001A41C8">
        <w:rPr>
          <w:rFonts w:ascii="Arial" w:hAnsi="Arial" w:cs="Arial"/>
          <w:sz w:val="22"/>
          <w:szCs w:val="22"/>
          <w:lang w:val="en-GB"/>
        </w:rPr>
        <w:t xml:space="preserve"> jointly with CEA</w:t>
      </w:r>
      <w:r w:rsidR="00E25548" w:rsidRPr="001A41C8">
        <w:rPr>
          <w:rFonts w:ascii="Arial" w:hAnsi="Arial" w:cs="Arial"/>
          <w:sz w:val="22"/>
          <w:szCs w:val="22"/>
          <w:lang w:val="en-GB"/>
        </w:rPr>
        <w:t xml:space="preserve"> </w:t>
      </w:r>
      <w:r w:rsidR="00BB626F" w:rsidRPr="001A41C8">
        <w:rPr>
          <w:rFonts w:ascii="Arial" w:hAnsi="Arial" w:cs="Arial"/>
          <w:sz w:val="22"/>
          <w:szCs w:val="22"/>
          <w:lang w:val="en-GB"/>
        </w:rPr>
        <w:t>focal points if available</w:t>
      </w:r>
      <w:r w:rsidR="00CD677F" w:rsidRPr="001A41C8">
        <w:rPr>
          <w:rFonts w:ascii="Arial" w:hAnsi="Arial" w:cs="Arial"/>
          <w:sz w:val="22"/>
          <w:szCs w:val="22"/>
          <w:lang w:val="en-GB"/>
        </w:rPr>
        <w:t>.</w:t>
      </w:r>
    </w:p>
    <w:p w14:paraId="074F0AE6" w14:textId="7D97C8EC" w:rsidR="0083003F" w:rsidRPr="001A41C8" w:rsidRDefault="00AB7B7F" w:rsidP="00BF4F57">
      <w:pPr>
        <w:spacing w:before="120" w:after="120"/>
        <w:jc w:val="both"/>
        <w:rPr>
          <w:rFonts w:ascii="Arial" w:hAnsi="Arial" w:cs="Arial"/>
          <w:sz w:val="22"/>
          <w:szCs w:val="22"/>
          <w:lang w:val="en-GB"/>
        </w:rPr>
      </w:pPr>
      <w:r w:rsidRPr="001A41C8">
        <w:rPr>
          <w:rFonts w:ascii="Arial" w:hAnsi="Arial" w:cs="Arial"/>
          <w:sz w:val="22"/>
          <w:szCs w:val="22"/>
          <w:lang w:val="en-GB"/>
        </w:rPr>
        <w:t xml:space="preserve">Please note that this checklist closely links to the </w:t>
      </w:r>
      <w:r w:rsidRPr="001A41C8">
        <w:rPr>
          <w:rFonts w:ascii="Arial" w:hAnsi="Arial" w:cs="Arial"/>
          <w:b/>
          <w:bCs/>
          <w:sz w:val="22"/>
          <w:szCs w:val="22"/>
          <w:lang w:val="en-GB"/>
        </w:rPr>
        <w:t>Community Engagement and Accountability (CEA) in CVA</w:t>
      </w:r>
      <w:r w:rsidRPr="001A41C8">
        <w:rPr>
          <w:rFonts w:ascii="Arial" w:hAnsi="Arial" w:cs="Arial"/>
          <w:sz w:val="22"/>
          <w:szCs w:val="22"/>
          <w:lang w:val="en-GB"/>
        </w:rPr>
        <w:t xml:space="preserve"> checklist</w:t>
      </w:r>
      <w:r w:rsidR="00DB0774" w:rsidRPr="001A41C8">
        <w:rPr>
          <w:rFonts w:ascii="Arial" w:hAnsi="Arial" w:cs="Arial"/>
          <w:sz w:val="22"/>
          <w:szCs w:val="22"/>
          <w:lang w:val="en-GB"/>
        </w:rPr>
        <w:t xml:space="preserve"> available here: </w:t>
      </w:r>
      <w:hyperlink r:id="rId11" w:history="1">
        <w:r w:rsidR="00DB0774" w:rsidRPr="001A41C8">
          <w:rPr>
            <w:rStyle w:val="Hyperlink"/>
            <w:rFonts w:ascii="Arial" w:hAnsi="Arial" w:cs="Arial"/>
            <w:sz w:val="22"/>
            <w:szCs w:val="22"/>
            <w:lang w:val="en-GB"/>
          </w:rPr>
          <w:t>https://communityengagementhub.org/wp-content/uploads/sites/2/2021/12/Tool-24-CEA-in-CVA-checklist.docx</w:t>
        </w:r>
      </w:hyperlink>
      <w:r w:rsidR="00DB0774" w:rsidRPr="001A41C8">
        <w:rPr>
          <w:rFonts w:ascii="Arial" w:hAnsi="Arial" w:cs="Arial"/>
          <w:sz w:val="22"/>
          <w:szCs w:val="22"/>
          <w:lang w:val="en-GB"/>
        </w:rPr>
        <w:t xml:space="preserve"> </w:t>
      </w:r>
    </w:p>
    <w:p w14:paraId="4303F142" w14:textId="77777777" w:rsidR="00DB0774" w:rsidRPr="001A41C8" w:rsidRDefault="00DB0774" w:rsidP="007C110E">
      <w:pPr>
        <w:spacing w:before="120" w:after="120"/>
        <w:rPr>
          <w:rFonts w:ascii="Arial" w:hAnsi="Arial" w:cs="Arial"/>
          <w:sz w:val="22"/>
          <w:szCs w:val="22"/>
          <w:lang w:val="en-GB"/>
        </w:rPr>
      </w:pPr>
    </w:p>
    <w:p w14:paraId="6B135132" w14:textId="109AE098" w:rsidR="0018589C" w:rsidRPr="00CF763F" w:rsidRDefault="00000000" w:rsidP="00D774EA">
      <w:pPr>
        <w:spacing w:before="120" w:after="120"/>
        <w:jc w:val="both"/>
        <w:rPr>
          <w:rFonts w:ascii="Arial" w:hAnsi="Arial" w:cs="Arial"/>
          <w:b/>
          <w:bCs/>
          <w:szCs w:val="20"/>
        </w:rPr>
      </w:pPr>
      <w:hyperlink w:anchor="_Annex_1:_Related" w:history="1">
        <w:r w:rsidR="00B0674E" w:rsidRPr="002262B8">
          <w:rPr>
            <w:rStyle w:val="Hyperlink"/>
            <w:rFonts w:ascii="Arial" w:hAnsi="Arial" w:cs="Arial"/>
            <w:b/>
            <w:bCs/>
            <w:szCs w:val="20"/>
          </w:rPr>
          <w:t>Annex 1:</w:t>
        </w:r>
      </w:hyperlink>
      <w:r w:rsidR="00B0674E" w:rsidRPr="00CF763F">
        <w:rPr>
          <w:rFonts w:ascii="Arial" w:hAnsi="Arial" w:cs="Arial"/>
          <w:b/>
          <w:bCs/>
          <w:szCs w:val="20"/>
        </w:rPr>
        <w:t xml:space="preserve"> </w:t>
      </w:r>
      <w:r w:rsidR="0018589C" w:rsidRPr="00CF763F">
        <w:rPr>
          <w:rFonts w:ascii="Arial" w:hAnsi="Arial" w:cs="Arial"/>
          <w:szCs w:val="20"/>
        </w:rPr>
        <w:t xml:space="preserve">Includes </w:t>
      </w:r>
      <w:r w:rsidR="000615E7">
        <w:rPr>
          <w:rFonts w:ascii="Arial" w:hAnsi="Arial" w:cs="Arial"/>
          <w:szCs w:val="20"/>
        </w:rPr>
        <w:t xml:space="preserve">additional </w:t>
      </w:r>
      <w:r w:rsidR="0018589C" w:rsidRPr="00CF763F">
        <w:rPr>
          <w:rFonts w:ascii="Arial" w:hAnsi="Arial" w:cs="Arial"/>
          <w:szCs w:val="20"/>
        </w:rPr>
        <w:t xml:space="preserve">tips related to the different steps where relevant. </w:t>
      </w:r>
    </w:p>
    <w:p w14:paraId="3EDE8C8A" w14:textId="679B3E85" w:rsidR="004A04C0" w:rsidRPr="00CF763F" w:rsidRDefault="00000000" w:rsidP="00D774EA">
      <w:pPr>
        <w:spacing w:before="120" w:after="120"/>
        <w:jc w:val="both"/>
        <w:rPr>
          <w:rFonts w:ascii="Arial" w:hAnsi="Arial" w:cs="Arial"/>
          <w:szCs w:val="20"/>
        </w:rPr>
      </w:pPr>
      <w:hyperlink w:anchor="_Annex_2:_Cash+/Complementary" w:history="1">
        <w:r w:rsidR="004A04C0" w:rsidRPr="002262B8">
          <w:rPr>
            <w:rStyle w:val="Hyperlink"/>
            <w:rFonts w:ascii="Arial" w:hAnsi="Arial" w:cs="Arial"/>
            <w:b/>
            <w:bCs/>
            <w:szCs w:val="20"/>
          </w:rPr>
          <w:t>Annex 2:</w:t>
        </w:r>
      </w:hyperlink>
      <w:r w:rsidR="004A04C0" w:rsidRPr="00CF763F">
        <w:rPr>
          <w:rFonts w:ascii="Arial" w:hAnsi="Arial" w:cs="Arial"/>
          <w:b/>
          <w:bCs/>
          <w:szCs w:val="20"/>
        </w:rPr>
        <w:t xml:space="preserve"> </w:t>
      </w:r>
      <w:r w:rsidR="004A04C0" w:rsidRPr="00CF763F">
        <w:rPr>
          <w:rFonts w:ascii="Arial" w:hAnsi="Arial" w:cs="Arial"/>
          <w:szCs w:val="20"/>
        </w:rPr>
        <w:t>Provides tips on Cash+/</w:t>
      </w:r>
      <w:r w:rsidR="007F7681">
        <w:rPr>
          <w:rFonts w:ascii="Arial" w:hAnsi="Arial" w:cs="Arial"/>
          <w:szCs w:val="20"/>
        </w:rPr>
        <w:t>c</w:t>
      </w:r>
      <w:r w:rsidR="004A04C0" w:rsidRPr="00CF763F">
        <w:rPr>
          <w:rFonts w:ascii="Arial" w:hAnsi="Arial" w:cs="Arial"/>
          <w:szCs w:val="20"/>
        </w:rPr>
        <w:t xml:space="preserve">omplementary </w:t>
      </w:r>
      <w:r w:rsidR="007F7681">
        <w:rPr>
          <w:rFonts w:ascii="Arial" w:hAnsi="Arial" w:cs="Arial"/>
          <w:szCs w:val="20"/>
        </w:rPr>
        <w:t xml:space="preserve">and integrated protection </w:t>
      </w:r>
      <w:r w:rsidR="004A04C0" w:rsidRPr="00CF763F">
        <w:rPr>
          <w:rFonts w:ascii="Arial" w:hAnsi="Arial" w:cs="Arial"/>
          <w:szCs w:val="20"/>
        </w:rPr>
        <w:t xml:space="preserve">activities that can be </w:t>
      </w:r>
      <w:r w:rsidR="00F0209F">
        <w:rPr>
          <w:rFonts w:ascii="Arial" w:hAnsi="Arial" w:cs="Arial"/>
          <w:szCs w:val="20"/>
        </w:rPr>
        <w:t xml:space="preserve">included in </w:t>
      </w:r>
      <w:r w:rsidR="007313F5" w:rsidRPr="00CF763F">
        <w:rPr>
          <w:rFonts w:ascii="Arial" w:hAnsi="Arial" w:cs="Arial"/>
          <w:szCs w:val="20"/>
        </w:rPr>
        <w:t xml:space="preserve">more advanced programming (+6 months). </w:t>
      </w:r>
    </w:p>
    <w:p w14:paraId="02B18BB0" w14:textId="1D94CF68" w:rsidR="0018589C" w:rsidRPr="00944A9D" w:rsidRDefault="00000000" w:rsidP="00D774EA">
      <w:pPr>
        <w:spacing w:before="120" w:after="240"/>
        <w:jc w:val="both"/>
        <w:rPr>
          <w:rFonts w:ascii="Arial" w:hAnsi="Arial" w:cs="Arial"/>
          <w:szCs w:val="20"/>
          <w:lang w:val="en-GB"/>
        </w:rPr>
      </w:pPr>
      <w:hyperlink w:anchor="_Annex_2:_IFRC" w:history="1">
        <w:r w:rsidR="0018589C" w:rsidRPr="002262B8">
          <w:rPr>
            <w:rStyle w:val="Hyperlink"/>
            <w:rFonts w:ascii="Arial" w:hAnsi="Arial" w:cs="Arial"/>
            <w:b/>
            <w:bCs/>
            <w:szCs w:val="20"/>
          </w:rPr>
          <w:t xml:space="preserve">Annex </w:t>
        </w:r>
        <w:r w:rsidR="004A04C0" w:rsidRPr="002262B8">
          <w:rPr>
            <w:rStyle w:val="Hyperlink"/>
            <w:rFonts w:ascii="Arial" w:hAnsi="Arial" w:cs="Arial"/>
            <w:b/>
            <w:bCs/>
            <w:szCs w:val="20"/>
          </w:rPr>
          <w:t>3</w:t>
        </w:r>
        <w:r w:rsidR="0018589C" w:rsidRPr="002262B8">
          <w:rPr>
            <w:rStyle w:val="Hyperlink"/>
            <w:rFonts w:ascii="Arial" w:hAnsi="Arial" w:cs="Arial"/>
            <w:b/>
            <w:bCs/>
            <w:szCs w:val="20"/>
          </w:rPr>
          <w:t>:</w:t>
        </w:r>
      </w:hyperlink>
      <w:r w:rsidR="0018589C" w:rsidRPr="00CF763F">
        <w:rPr>
          <w:rFonts w:ascii="Arial" w:hAnsi="Arial" w:cs="Arial"/>
          <w:b/>
          <w:bCs/>
          <w:szCs w:val="20"/>
        </w:rPr>
        <w:t xml:space="preserve"> </w:t>
      </w:r>
      <w:r w:rsidR="00B0674E" w:rsidRPr="00CF763F">
        <w:rPr>
          <w:rFonts w:ascii="Arial" w:hAnsi="Arial" w:cs="Arial"/>
          <w:b/>
          <w:bCs/>
          <w:szCs w:val="20"/>
        </w:rPr>
        <w:t xml:space="preserve">Gender Marker Vetting Form: </w:t>
      </w:r>
      <w:r w:rsidR="00B0674E" w:rsidRPr="00CF763F">
        <w:rPr>
          <w:rFonts w:ascii="Arial" w:hAnsi="Arial" w:cs="Arial"/>
          <w:szCs w:val="20"/>
          <w:lang w:val="en-GB"/>
        </w:rPr>
        <w:t>The Gender Marker Vetting form allows National Societies to conduct a quick review of whether specific projects are gender harmful, neutral, sensitive, responsive or gender transformative. Filling in the form leads to grading of a specific project. The Gender Marker Vetting form is regarded particularly relevant when National Societies need to evaluate how gender sensitive a project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693"/>
        <w:gridCol w:w="6321"/>
      </w:tblGrid>
      <w:tr w:rsidR="0083003F" w:rsidRPr="009547AD" w14:paraId="70E368B3" w14:textId="77777777" w:rsidTr="00B57EAC">
        <w:tc>
          <w:tcPr>
            <w:tcW w:w="6374" w:type="dxa"/>
          </w:tcPr>
          <w:p w14:paraId="51FFA75A" w14:textId="2840DB24" w:rsidR="0083003F" w:rsidRPr="009547AD" w:rsidRDefault="0083003F" w:rsidP="00554F50">
            <w:pPr>
              <w:rPr>
                <w:rFonts w:ascii="Arial" w:hAnsi="Arial" w:cs="Arial"/>
                <w:szCs w:val="20"/>
                <w:lang w:val="en-GB"/>
              </w:rPr>
            </w:pPr>
            <w:r w:rsidRPr="009547AD">
              <w:rPr>
                <w:rFonts w:ascii="Arial" w:hAnsi="Arial" w:cs="Arial"/>
                <w:b/>
                <w:bCs/>
                <w:szCs w:val="20"/>
                <w:lang w:val="en-GB"/>
              </w:rPr>
              <w:t>Generally, the minimum measures will apply:</w:t>
            </w:r>
            <w:r w:rsidRPr="009547AD">
              <w:rPr>
                <w:rFonts w:ascii="Arial" w:hAnsi="Arial" w:cs="Arial"/>
                <w:szCs w:val="20"/>
              </w:rPr>
              <w:t> </w:t>
            </w:r>
          </w:p>
        </w:tc>
        <w:tc>
          <w:tcPr>
            <w:tcW w:w="2693" w:type="dxa"/>
          </w:tcPr>
          <w:p w14:paraId="57C415EA" w14:textId="77777777" w:rsidR="0083003F" w:rsidRPr="009547AD" w:rsidRDefault="0083003F" w:rsidP="00554F50">
            <w:pPr>
              <w:rPr>
                <w:rFonts w:ascii="Arial" w:hAnsi="Arial" w:cs="Arial"/>
                <w:szCs w:val="20"/>
                <w:lang w:val="en-GB"/>
              </w:rPr>
            </w:pPr>
          </w:p>
        </w:tc>
        <w:tc>
          <w:tcPr>
            <w:tcW w:w="6321" w:type="dxa"/>
          </w:tcPr>
          <w:p w14:paraId="18899344" w14:textId="77777777" w:rsidR="0083003F" w:rsidRPr="009547AD" w:rsidRDefault="0083003F" w:rsidP="00554F50">
            <w:pPr>
              <w:rPr>
                <w:rFonts w:ascii="Arial" w:hAnsi="Arial" w:cs="Arial"/>
                <w:szCs w:val="20"/>
              </w:rPr>
            </w:pPr>
            <w:r w:rsidRPr="009547AD">
              <w:rPr>
                <w:rFonts w:ascii="Arial" w:hAnsi="Arial" w:cs="Arial"/>
                <w:b/>
                <w:bCs/>
                <w:szCs w:val="20"/>
                <w:lang w:val="en-GB"/>
              </w:rPr>
              <w:t>Generally, the advanced measures will apply:</w:t>
            </w:r>
            <w:r w:rsidRPr="009547AD">
              <w:rPr>
                <w:rFonts w:ascii="Arial" w:hAnsi="Arial" w:cs="Arial"/>
                <w:szCs w:val="20"/>
              </w:rPr>
              <w:t> </w:t>
            </w:r>
          </w:p>
        </w:tc>
      </w:tr>
      <w:tr w:rsidR="0083003F" w:rsidRPr="009547AD" w14:paraId="1DF6F317" w14:textId="77777777" w:rsidTr="00B57EAC">
        <w:tc>
          <w:tcPr>
            <w:tcW w:w="6374" w:type="dxa"/>
          </w:tcPr>
          <w:p w14:paraId="5F34826D" w14:textId="77777777" w:rsidR="0083003F" w:rsidRPr="009547AD" w:rsidRDefault="0083003F" w:rsidP="009D3051">
            <w:pPr>
              <w:numPr>
                <w:ilvl w:val="0"/>
                <w:numId w:val="6"/>
              </w:numPr>
              <w:ind w:left="357" w:hanging="357"/>
              <w:rPr>
                <w:rFonts w:ascii="Arial" w:hAnsi="Arial" w:cs="Arial"/>
                <w:szCs w:val="20"/>
              </w:rPr>
            </w:pPr>
            <w:r w:rsidRPr="009547AD">
              <w:rPr>
                <w:rFonts w:ascii="Arial" w:hAnsi="Arial" w:cs="Arial"/>
                <w:szCs w:val="20"/>
              </w:rPr>
              <w:t>Prior to a response and as part of cash preparedness activities</w:t>
            </w:r>
          </w:p>
          <w:p w14:paraId="7C7C82E9" w14:textId="77777777" w:rsidR="0083003F" w:rsidRPr="009547AD" w:rsidRDefault="0083003F" w:rsidP="009D3051">
            <w:pPr>
              <w:numPr>
                <w:ilvl w:val="0"/>
                <w:numId w:val="6"/>
              </w:numPr>
              <w:ind w:left="357" w:hanging="357"/>
              <w:rPr>
                <w:rFonts w:ascii="Arial" w:hAnsi="Arial" w:cs="Arial"/>
                <w:szCs w:val="20"/>
              </w:rPr>
            </w:pPr>
            <w:r w:rsidRPr="009547AD">
              <w:rPr>
                <w:rFonts w:ascii="Arial" w:hAnsi="Arial" w:cs="Arial"/>
                <w:szCs w:val="20"/>
                <w:lang w:val="en-GB"/>
              </w:rPr>
              <w:t>In the early stages of a response i.e., the first few months</w:t>
            </w:r>
            <w:r w:rsidRPr="009547AD">
              <w:rPr>
                <w:rFonts w:ascii="Arial" w:hAnsi="Arial" w:cs="Arial"/>
                <w:szCs w:val="20"/>
              </w:rPr>
              <w:t> </w:t>
            </w:r>
          </w:p>
          <w:p w14:paraId="4FB71363" w14:textId="77777777" w:rsidR="0083003F" w:rsidRPr="009547AD" w:rsidRDefault="0083003F" w:rsidP="009D3051">
            <w:pPr>
              <w:numPr>
                <w:ilvl w:val="0"/>
                <w:numId w:val="6"/>
              </w:numPr>
              <w:ind w:left="357" w:hanging="357"/>
              <w:rPr>
                <w:rFonts w:ascii="Arial" w:hAnsi="Arial" w:cs="Arial"/>
                <w:szCs w:val="20"/>
              </w:rPr>
            </w:pPr>
            <w:r w:rsidRPr="009547AD">
              <w:rPr>
                <w:rFonts w:ascii="Arial" w:hAnsi="Arial" w:cs="Arial"/>
                <w:szCs w:val="20"/>
                <w:lang w:val="en-GB"/>
              </w:rPr>
              <w:t>For smaller emergencies, with a shorter timescale i.e., less than six months</w:t>
            </w:r>
            <w:r w:rsidRPr="009547AD">
              <w:rPr>
                <w:rFonts w:ascii="Arial" w:hAnsi="Arial" w:cs="Arial"/>
                <w:szCs w:val="20"/>
              </w:rPr>
              <w:t> </w:t>
            </w:r>
          </w:p>
          <w:p w14:paraId="3D6FA8CA" w14:textId="77777777" w:rsidR="0083003F" w:rsidRPr="009547AD" w:rsidRDefault="0083003F" w:rsidP="009D3051">
            <w:pPr>
              <w:numPr>
                <w:ilvl w:val="0"/>
                <w:numId w:val="6"/>
              </w:numPr>
              <w:ind w:left="357" w:hanging="357"/>
              <w:rPr>
                <w:rFonts w:ascii="Arial" w:hAnsi="Arial" w:cs="Arial"/>
                <w:szCs w:val="20"/>
              </w:rPr>
            </w:pPr>
            <w:r w:rsidRPr="009547AD">
              <w:rPr>
                <w:rFonts w:ascii="Arial" w:hAnsi="Arial" w:cs="Arial"/>
                <w:szCs w:val="20"/>
              </w:rPr>
              <w:t xml:space="preserve">For all types of projects using CVA modalities </w:t>
            </w:r>
          </w:p>
          <w:p w14:paraId="7FAB0F77" w14:textId="77777777" w:rsidR="0083003F" w:rsidRPr="009547AD" w:rsidRDefault="0083003F" w:rsidP="009D3051">
            <w:pPr>
              <w:numPr>
                <w:ilvl w:val="0"/>
                <w:numId w:val="6"/>
              </w:numPr>
              <w:ind w:left="357" w:hanging="357"/>
              <w:rPr>
                <w:rFonts w:ascii="Arial" w:hAnsi="Arial" w:cs="Arial"/>
                <w:szCs w:val="20"/>
              </w:rPr>
            </w:pPr>
            <w:r w:rsidRPr="009547AD">
              <w:rPr>
                <w:rFonts w:ascii="Arial" w:hAnsi="Arial" w:cs="Arial"/>
                <w:szCs w:val="20"/>
              </w:rPr>
              <w:t xml:space="preserve">When there is limited experience in PGI in National Societies </w:t>
            </w:r>
          </w:p>
        </w:tc>
        <w:tc>
          <w:tcPr>
            <w:tcW w:w="2693" w:type="dxa"/>
          </w:tcPr>
          <w:p w14:paraId="607D5060" w14:textId="77777777" w:rsidR="0083003F" w:rsidRPr="009547AD" w:rsidRDefault="0083003F" w:rsidP="00554F50">
            <w:pPr>
              <w:rPr>
                <w:rFonts w:ascii="Arial" w:hAnsi="Arial" w:cs="Arial"/>
                <w:szCs w:val="20"/>
                <w:lang w:val="en-GB"/>
              </w:rPr>
            </w:pPr>
          </w:p>
        </w:tc>
        <w:tc>
          <w:tcPr>
            <w:tcW w:w="6321" w:type="dxa"/>
          </w:tcPr>
          <w:p w14:paraId="42814E5D" w14:textId="77777777" w:rsidR="0083003F" w:rsidRPr="009547AD" w:rsidRDefault="0083003F" w:rsidP="009D3051">
            <w:pPr>
              <w:numPr>
                <w:ilvl w:val="0"/>
                <w:numId w:val="7"/>
              </w:numPr>
              <w:ind w:left="357" w:hanging="357"/>
              <w:rPr>
                <w:rFonts w:ascii="Arial" w:hAnsi="Arial" w:cs="Arial"/>
                <w:szCs w:val="20"/>
              </w:rPr>
            </w:pPr>
            <w:r w:rsidRPr="009547AD">
              <w:rPr>
                <w:rFonts w:ascii="Arial" w:hAnsi="Arial" w:cs="Arial"/>
                <w:szCs w:val="20"/>
                <w:lang w:val="en-GB"/>
              </w:rPr>
              <w:t>Later in the response, i.e., from month three onwards</w:t>
            </w:r>
            <w:r w:rsidRPr="009547AD">
              <w:rPr>
                <w:rFonts w:ascii="Arial" w:hAnsi="Arial" w:cs="Arial"/>
                <w:szCs w:val="20"/>
              </w:rPr>
              <w:t> </w:t>
            </w:r>
          </w:p>
          <w:p w14:paraId="75A8174E" w14:textId="77777777" w:rsidR="0083003F" w:rsidRPr="009547AD" w:rsidRDefault="0083003F" w:rsidP="009D3051">
            <w:pPr>
              <w:numPr>
                <w:ilvl w:val="0"/>
                <w:numId w:val="7"/>
              </w:numPr>
              <w:ind w:left="357" w:hanging="357"/>
              <w:rPr>
                <w:rFonts w:ascii="Arial" w:hAnsi="Arial" w:cs="Arial"/>
                <w:szCs w:val="20"/>
              </w:rPr>
            </w:pPr>
            <w:r w:rsidRPr="009547AD">
              <w:rPr>
                <w:rFonts w:ascii="Arial" w:hAnsi="Arial" w:cs="Arial"/>
                <w:szCs w:val="20"/>
                <w:lang w:val="en-GB"/>
              </w:rPr>
              <w:t>For larger or protracted emergencies, with a longer timescale i.e., more than six months</w:t>
            </w:r>
            <w:r w:rsidRPr="009547AD">
              <w:rPr>
                <w:rFonts w:ascii="Arial" w:hAnsi="Arial" w:cs="Arial"/>
                <w:szCs w:val="20"/>
              </w:rPr>
              <w:t xml:space="preserve"> (also to include minimum actions) </w:t>
            </w:r>
          </w:p>
          <w:p w14:paraId="4C92FD27" w14:textId="77777777" w:rsidR="0083003F" w:rsidRPr="009547AD" w:rsidRDefault="0083003F" w:rsidP="009D3051">
            <w:pPr>
              <w:numPr>
                <w:ilvl w:val="0"/>
                <w:numId w:val="7"/>
              </w:numPr>
              <w:ind w:left="357" w:hanging="357"/>
              <w:rPr>
                <w:rFonts w:ascii="Arial" w:hAnsi="Arial" w:cs="Arial"/>
                <w:szCs w:val="20"/>
                <w:lang w:val="en-GB"/>
              </w:rPr>
            </w:pPr>
            <w:r w:rsidRPr="009547AD">
              <w:rPr>
                <w:rFonts w:ascii="Arial" w:hAnsi="Arial" w:cs="Arial"/>
                <w:szCs w:val="20"/>
                <w:lang w:val="en-GB"/>
              </w:rPr>
              <w:t xml:space="preserve">When there is a good level of PGI experience and capacity within the National Society </w:t>
            </w:r>
          </w:p>
          <w:p w14:paraId="3E0697B6" w14:textId="77777777" w:rsidR="0083003F" w:rsidRPr="009547AD" w:rsidRDefault="0083003F" w:rsidP="009D3051">
            <w:pPr>
              <w:numPr>
                <w:ilvl w:val="0"/>
                <w:numId w:val="7"/>
              </w:numPr>
              <w:ind w:left="357" w:hanging="357"/>
              <w:rPr>
                <w:rFonts w:ascii="Arial" w:hAnsi="Arial" w:cs="Arial"/>
                <w:szCs w:val="20"/>
                <w:lang w:val="en-GB"/>
              </w:rPr>
            </w:pPr>
            <w:r w:rsidRPr="009547AD">
              <w:rPr>
                <w:rFonts w:ascii="Arial" w:hAnsi="Arial" w:cs="Arial"/>
                <w:szCs w:val="20"/>
                <w:lang w:val="en-GB"/>
              </w:rPr>
              <w:t>When there is PGI surge capacity available to support</w:t>
            </w:r>
          </w:p>
        </w:tc>
      </w:tr>
    </w:tbl>
    <w:p w14:paraId="5678A85E" w14:textId="2EC8D8D1" w:rsidR="00E26163" w:rsidRPr="001C6A63" w:rsidRDefault="000B1C68" w:rsidP="00944A9D">
      <w:pPr>
        <w:pStyle w:val="Heading1"/>
        <w:spacing w:before="240"/>
      </w:pPr>
      <w:r w:rsidRPr="001C6A63">
        <w:t xml:space="preserve">PGI-sensitive CVA checklist </w:t>
      </w:r>
    </w:p>
    <w:tbl>
      <w:tblPr>
        <w:tblStyle w:val="TableGrid"/>
        <w:tblW w:w="15153" w:type="dxa"/>
        <w:tblLook w:val="04A0" w:firstRow="1" w:lastRow="0" w:firstColumn="1" w:lastColumn="0" w:noHBand="0" w:noVBand="1"/>
      </w:tblPr>
      <w:tblGrid>
        <w:gridCol w:w="2525"/>
        <w:gridCol w:w="3282"/>
        <w:gridCol w:w="2268"/>
        <w:gridCol w:w="2410"/>
        <w:gridCol w:w="2142"/>
        <w:gridCol w:w="2526"/>
      </w:tblGrid>
      <w:tr w:rsidR="002F1714" w:rsidRPr="001C6A63" w14:paraId="24414640" w14:textId="77777777" w:rsidTr="00A64261">
        <w:trPr>
          <w:trHeight w:val="272"/>
        </w:trPr>
        <w:tc>
          <w:tcPr>
            <w:tcW w:w="2525" w:type="dxa"/>
            <w:shd w:val="clear" w:color="auto" w:fill="A6A6A6" w:themeFill="background1" w:themeFillShade="A6"/>
          </w:tcPr>
          <w:p w14:paraId="774A25C0" w14:textId="2FEE9978" w:rsidR="002F1714" w:rsidRPr="001C6A63" w:rsidRDefault="002F1714" w:rsidP="00AD33B3">
            <w:pPr>
              <w:rPr>
                <w:rFonts w:ascii="Arial" w:hAnsi="Arial" w:cs="Arial"/>
                <w:b/>
                <w:bCs/>
                <w:lang w:val="en-GB"/>
              </w:rPr>
            </w:pPr>
            <w:r w:rsidRPr="001C6A63">
              <w:rPr>
                <w:rFonts w:ascii="Arial" w:hAnsi="Arial" w:cs="Arial"/>
                <w:b/>
                <w:bCs/>
                <w:lang w:val="en-GB"/>
              </w:rPr>
              <w:t xml:space="preserve">Date of </w:t>
            </w:r>
            <w:r w:rsidR="00AA737A" w:rsidRPr="001C6A63">
              <w:rPr>
                <w:rFonts w:ascii="Arial" w:hAnsi="Arial" w:cs="Arial"/>
                <w:b/>
                <w:bCs/>
                <w:lang w:val="en-GB"/>
              </w:rPr>
              <w:t xml:space="preserve">filling </w:t>
            </w:r>
          </w:p>
        </w:tc>
        <w:tc>
          <w:tcPr>
            <w:tcW w:w="3282" w:type="dxa"/>
          </w:tcPr>
          <w:p w14:paraId="72973B38" w14:textId="77777777" w:rsidR="002F1714" w:rsidRPr="001C6A63" w:rsidRDefault="002F1714" w:rsidP="00AD33B3">
            <w:pPr>
              <w:rPr>
                <w:rFonts w:ascii="Arial" w:hAnsi="Arial" w:cs="Arial"/>
                <w:lang w:val="en-GB"/>
              </w:rPr>
            </w:pPr>
          </w:p>
        </w:tc>
        <w:tc>
          <w:tcPr>
            <w:tcW w:w="2268" w:type="dxa"/>
            <w:shd w:val="clear" w:color="auto" w:fill="A6A6A6" w:themeFill="background1" w:themeFillShade="A6"/>
          </w:tcPr>
          <w:p w14:paraId="2EC7D8F1" w14:textId="77777777" w:rsidR="002F1714" w:rsidRPr="001C6A63" w:rsidRDefault="002F1714" w:rsidP="00AD33B3">
            <w:pPr>
              <w:rPr>
                <w:rFonts w:ascii="Arial" w:hAnsi="Arial" w:cs="Arial"/>
                <w:b/>
                <w:bCs/>
                <w:lang w:val="en-GB"/>
              </w:rPr>
            </w:pPr>
            <w:r w:rsidRPr="001C6A63">
              <w:rPr>
                <w:rFonts w:ascii="Arial" w:hAnsi="Arial" w:cs="Arial"/>
                <w:b/>
                <w:bCs/>
                <w:lang w:val="en-GB"/>
              </w:rPr>
              <w:t xml:space="preserve">Project title </w:t>
            </w:r>
          </w:p>
        </w:tc>
        <w:tc>
          <w:tcPr>
            <w:tcW w:w="2410" w:type="dxa"/>
          </w:tcPr>
          <w:p w14:paraId="2D2CA9CC" w14:textId="77777777" w:rsidR="002F1714" w:rsidRPr="001C6A63" w:rsidRDefault="002F1714" w:rsidP="00AD33B3">
            <w:pPr>
              <w:rPr>
                <w:rFonts w:ascii="Arial" w:hAnsi="Arial" w:cs="Arial"/>
                <w:lang w:val="en-GB"/>
              </w:rPr>
            </w:pPr>
          </w:p>
        </w:tc>
        <w:tc>
          <w:tcPr>
            <w:tcW w:w="2142" w:type="dxa"/>
            <w:shd w:val="clear" w:color="auto" w:fill="A6A6A6" w:themeFill="background1" w:themeFillShade="A6"/>
          </w:tcPr>
          <w:p w14:paraId="257AB5D4" w14:textId="77777777" w:rsidR="002F1714" w:rsidRPr="001C6A63" w:rsidRDefault="002F1714" w:rsidP="00AD33B3">
            <w:pPr>
              <w:rPr>
                <w:rFonts w:ascii="Arial" w:hAnsi="Arial" w:cs="Arial"/>
                <w:b/>
                <w:bCs/>
                <w:lang w:val="en-GB"/>
              </w:rPr>
            </w:pPr>
            <w:r w:rsidRPr="001C6A63">
              <w:rPr>
                <w:rFonts w:ascii="Arial" w:hAnsi="Arial" w:cs="Arial"/>
                <w:b/>
                <w:bCs/>
                <w:lang w:val="en-GB"/>
              </w:rPr>
              <w:t xml:space="preserve">Project code </w:t>
            </w:r>
          </w:p>
        </w:tc>
        <w:tc>
          <w:tcPr>
            <w:tcW w:w="2526" w:type="dxa"/>
          </w:tcPr>
          <w:p w14:paraId="6F9E3AC3" w14:textId="77777777" w:rsidR="002F1714" w:rsidRPr="001C6A63" w:rsidRDefault="002F1714" w:rsidP="00AD33B3">
            <w:pPr>
              <w:rPr>
                <w:rFonts w:ascii="Arial" w:hAnsi="Arial" w:cs="Arial"/>
                <w:lang w:val="en-GB"/>
              </w:rPr>
            </w:pPr>
          </w:p>
        </w:tc>
      </w:tr>
      <w:tr w:rsidR="002F1714" w:rsidRPr="001C6A63" w14:paraId="065EEE20" w14:textId="77777777" w:rsidTr="00A64261">
        <w:tc>
          <w:tcPr>
            <w:tcW w:w="2525" w:type="dxa"/>
            <w:shd w:val="clear" w:color="auto" w:fill="A6A6A6" w:themeFill="background1" w:themeFillShade="A6"/>
          </w:tcPr>
          <w:p w14:paraId="7730BF04" w14:textId="77777777" w:rsidR="002F1714" w:rsidRPr="001C6A63" w:rsidRDefault="002F1714" w:rsidP="00AD33B3">
            <w:pPr>
              <w:rPr>
                <w:rFonts w:ascii="Arial" w:hAnsi="Arial" w:cs="Arial"/>
                <w:b/>
                <w:bCs/>
                <w:lang w:val="en-GB"/>
              </w:rPr>
            </w:pPr>
            <w:r w:rsidRPr="001C6A63">
              <w:rPr>
                <w:rFonts w:ascii="Arial" w:hAnsi="Arial" w:cs="Arial"/>
                <w:b/>
                <w:bCs/>
                <w:lang w:val="en-GB"/>
              </w:rPr>
              <w:t xml:space="preserve">National Society </w:t>
            </w:r>
          </w:p>
        </w:tc>
        <w:tc>
          <w:tcPr>
            <w:tcW w:w="3282" w:type="dxa"/>
          </w:tcPr>
          <w:p w14:paraId="241CFE61" w14:textId="77777777" w:rsidR="002F1714" w:rsidRPr="001C6A63" w:rsidRDefault="002F1714" w:rsidP="00AD33B3">
            <w:pPr>
              <w:rPr>
                <w:rFonts w:ascii="Arial" w:hAnsi="Arial" w:cs="Arial"/>
                <w:lang w:val="en-GB"/>
              </w:rPr>
            </w:pPr>
          </w:p>
        </w:tc>
        <w:tc>
          <w:tcPr>
            <w:tcW w:w="2268" w:type="dxa"/>
            <w:shd w:val="clear" w:color="auto" w:fill="A6A6A6" w:themeFill="background1" w:themeFillShade="A6"/>
          </w:tcPr>
          <w:p w14:paraId="0757A7E2" w14:textId="77777777" w:rsidR="002F1714" w:rsidRPr="001C6A63" w:rsidRDefault="002F1714" w:rsidP="00AD33B3">
            <w:pPr>
              <w:rPr>
                <w:rFonts w:ascii="Arial" w:hAnsi="Arial" w:cs="Arial"/>
                <w:b/>
                <w:bCs/>
                <w:lang w:val="en-GB"/>
              </w:rPr>
            </w:pPr>
            <w:r w:rsidRPr="001C6A63">
              <w:rPr>
                <w:rFonts w:ascii="Arial" w:hAnsi="Arial" w:cs="Arial"/>
                <w:b/>
                <w:bCs/>
                <w:lang w:val="en-GB"/>
              </w:rPr>
              <w:t>Stage of project cycle</w:t>
            </w:r>
          </w:p>
        </w:tc>
        <w:tc>
          <w:tcPr>
            <w:tcW w:w="2410" w:type="dxa"/>
          </w:tcPr>
          <w:p w14:paraId="48D03802" w14:textId="77777777" w:rsidR="002F1714" w:rsidRPr="001C6A63" w:rsidRDefault="002F1714" w:rsidP="00AD33B3">
            <w:pPr>
              <w:rPr>
                <w:rFonts w:ascii="Arial" w:hAnsi="Arial" w:cs="Arial"/>
                <w:lang w:val="en-GB"/>
              </w:rPr>
            </w:pPr>
          </w:p>
        </w:tc>
        <w:tc>
          <w:tcPr>
            <w:tcW w:w="2142" w:type="dxa"/>
            <w:shd w:val="clear" w:color="auto" w:fill="A6A6A6" w:themeFill="background1" w:themeFillShade="A6"/>
          </w:tcPr>
          <w:p w14:paraId="77017353" w14:textId="58A88F36" w:rsidR="002F1714" w:rsidRPr="001C6A63" w:rsidRDefault="002F1714" w:rsidP="00AD33B3">
            <w:pPr>
              <w:rPr>
                <w:rFonts w:ascii="Arial" w:hAnsi="Arial" w:cs="Arial"/>
                <w:b/>
                <w:bCs/>
                <w:lang w:val="en-GB"/>
              </w:rPr>
            </w:pPr>
            <w:r w:rsidRPr="001C6A63">
              <w:rPr>
                <w:rFonts w:ascii="Arial" w:hAnsi="Arial" w:cs="Arial"/>
                <w:b/>
                <w:bCs/>
                <w:lang w:val="en-GB"/>
              </w:rPr>
              <w:t>Reviewer</w:t>
            </w:r>
            <w:r w:rsidR="00AA737A" w:rsidRPr="001C6A63">
              <w:rPr>
                <w:rFonts w:ascii="Arial" w:hAnsi="Arial" w:cs="Arial"/>
                <w:b/>
                <w:bCs/>
                <w:lang w:val="en-GB"/>
              </w:rPr>
              <w:t>(s)</w:t>
            </w:r>
          </w:p>
        </w:tc>
        <w:tc>
          <w:tcPr>
            <w:tcW w:w="2526" w:type="dxa"/>
          </w:tcPr>
          <w:p w14:paraId="0DB225C0" w14:textId="77777777" w:rsidR="002F1714" w:rsidRPr="001C6A63" w:rsidRDefault="002F1714" w:rsidP="00AD33B3">
            <w:pPr>
              <w:rPr>
                <w:rFonts w:ascii="Arial" w:hAnsi="Arial" w:cs="Arial"/>
                <w:lang w:val="en-GB"/>
              </w:rPr>
            </w:pPr>
          </w:p>
        </w:tc>
      </w:tr>
    </w:tbl>
    <w:p w14:paraId="4EA58B1E" w14:textId="09EBA525" w:rsidR="002F1714" w:rsidRPr="00E84E93" w:rsidRDefault="001B2AB0" w:rsidP="001B2AB0">
      <w:pPr>
        <w:jc w:val="right"/>
        <w:rPr>
          <w:rFonts w:ascii="Arial" w:hAnsi="Arial" w:cs="Arial"/>
          <w:lang w:val="en-GB"/>
        </w:rPr>
      </w:pPr>
      <w:r w:rsidRPr="00430D16">
        <w:rPr>
          <w:rFonts w:ascii="Arial" w:hAnsi="Arial" w:cs="Arial"/>
          <w:i/>
          <w:iCs/>
          <w:sz w:val="18"/>
          <w:szCs w:val="18"/>
          <w:lang w:val="en-GB"/>
        </w:rPr>
        <w:t>Score Key: A= Achieved, PA = Partially Achieved, NA = Not Achieved, N/A = Not Applicable</w:t>
      </w:r>
    </w:p>
    <w:tbl>
      <w:tblPr>
        <w:tblStyle w:val="TableGrid"/>
        <w:tblW w:w="15158" w:type="dxa"/>
        <w:tblLayout w:type="fixed"/>
        <w:tblLook w:val="04A0" w:firstRow="1" w:lastRow="0" w:firstColumn="1" w:lastColumn="0" w:noHBand="0" w:noVBand="1"/>
      </w:tblPr>
      <w:tblGrid>
        <w:gridCol w:w="7508"/>
        <w:gridCol w:w="2552"/>
        <w:gridCol w:w="2976"/>
        <w:gridCol w:w="2122"/>
      </w:tblGrid>
      <w:tr w:rsidR="004C587D" w:rsidRPr="00E84E93" w14:paraId="45FDA3A3" w14:textId="77777777" w:rsidTr="00343F04">
        <w:trPr>
          <w:tblHeader/>
        </w:trPr>
        <w:tc>
          <w:tcPr>
            <w:tcW w:w="7508" w:type="dxa"/>
            <w:shd w:val="clear" w:color="auto" w:fill="F6E2E7" w:themeFill="accent6" w:themeFillTint="33"/>
          </w:tcPr>
          <w:p w14:paraId="2B6E26D0" w14:textId="57BB8F4D" w:rsidR="00430D16" w:rsidRPr="00E84E93" w:rsidRDefault="004C587D" w:rsidP="005A3027">
            <w:pPr>
              <w:rPr>
                <w:rFonts w:ascii="Arial" w:hAnsi="Arial" w:cs="Arial"/>
                <w:b/>
                <w:bCs/>
                <w:sz w:val="22"/>
                <w:szCs w:val="22"/>
                <w:lang w:val="en-GB"/>
              </w:rPr>
            </w:pPr>
            <w:r w:rsidRPr="00E84E93">
              <w:rPr>
                <w:rFonts w:ascii="Arial" w:hAnsi="Arial" w:cs="Arial"/>
                <w:b/>
                <w:bCs/>
                <w:sz w:val="22"/>
                <w:szCs w:val="22"/>
                <w:lang w:val="en-GB"/>
              </w:rPr>
              <w:t xml:space="preserve">PGI requirements </w:t>
            </w:r>
            <w:r w:rsidR="00430D16" w:rsidRPr="00430D16">
              <w:rPr>
                <w:rFonts w:ascii="Arial" w:hAnsi="Arial" w:cs="Arial"/>
                <w:i/>
                <w:iCs/>
                <w:szCs w:val="20"/>
                <w:lang w:val="en-GB"/>
              </w:rPr>
              <w:t xml:space="preserve">                                                                                                                                                                              </w:t>
            </w:r>
            <w:r w:rsidR="00430D16" w:rsidRPr="00430D16">
              <w:rPr>
                <w:rFonts w:ascii="Arial" w:hAnsi="Arial" w:cs="Arial"/>
                <w:i/>
                <w:iCs/>
                <w:sz w:val="18"/>
                <w:szCs w:val="18"/>
                <w:lang w:val="en-GB"/>
              </w:rPr>
              <w:t>Score Key: A= Achieved, PA = Partially Achieved, NA = Not Achieved, N/A = Not Applicable</w:t>
            </w:r>
          </w:p>
        </w:tc>
        <w:tc>
          <w:tcPr>
            <w:tcW w:w="2552" w:type="dxa"/>
            <w:shd w:val="clear" w:color="auto" w:fill="F6E2E7" w:themeFill="accent6" w:themeFillTint="33"/>
          </w:tcPr>
          <w:p w14:paraId="11C0D9D7" w14:textId="7735644B" w:rsidR="004C587D" w:rsidRPr="00E84E93" w:rsidRDefault="004C587D" w:rsidP="005A3027">
            <w:pPr>
              <w:rPr>
                <w:rFonts w:ascii="Arial" w:hAnsi="Arial" w:cs="Arial"/>
                <w:b/>
                <w:bCs/>
                <w:sz w:val="22"/>
                <w:szCs w:val="22"/>
                <w:lang w:val="en-GB"/>
              </w:rPr>
            </w:pPr>
            <w:r w:rsidRPr="00E84E93">
              <w:rPr>
                <w:rFonts w:ascii="Arial" w:hAnsi="Arial" w:cs="Arial"/>
                <w:b/>
                <w:bCs/>
                <w:sz w:val="22"/>
                <w:szCs w:val="22"/>
                <w:lang w:val="en-GB"/>
              </w:rPr>
              <w:t xml:space="preserve">Why? </w:t>
            </w:r>
          </w:p>
        </w:tc>
        <w:tc>
          <w:tcPr>
            <w:tcW w:w="2976" w:type="dxa"/>
            <w:shd w:val="clear" w:color="auto" w:fill="F2F2F2" w:themeFill="background1" w:themeFillShade="F2"/>
          </w:tcPr>
          <w:p w14:paraId="6F32C80D" w14:textId="77777777" w:rsidR="009037E1" w:rsidRPr="00E84E93" w:rsidRDefault="004C587D" w:rsidP="008908DE">
            <w:pPr>
              <w:rPr>
                <w:rFonts w:ascii="Arial" w:hAnsi="Arial" w:cs="Arial"/>
                <w:b/>
                <w:bCs/>
              </w:rPr>
            </w:pPr>
            <w:r w:rsidRPr="00E84E93">
              <w:rPr>
                <w:rFonts w:ascii="Arial" w:hAnsi="Arial" w:cs="Arial"/>
                <w:b/>
                <w:bCs/>
              </w:rPr>
              <w:t xml:space="preserve">Scoring </w:t>
            </w:r>
          </w:p>
          <w:p w14:paraId="6089881E" w14:textId="1DA21CAD" w:rsidR="009037E1" w:rsidRPr="00E84E93" w:rsidRDefault="009037E1" w:rsidP="008908DE">
            <w:pPr>
              <w:rPr>
                <w:rFonts w:ascii="Arial" w:hAnsi="Arial" w:cs="Arial"/>
              </w:rPr>
            </w:pPr>
            <w:r w:rsidRPr="00F622BF">
              <w:rPr>
                <w:rFonts w:ascii="Arial" w:hAnsi="Arial" w:cs="Arial"/>
                <w:color w:val="C00000"/>
                <w:sz w:val="18"/>
                <w:szCs w:val="20"/>
              </w:rPr>
              <w:t xml:space="preserve">(examples to be deleted) </w:t>
            </w:r>
          </w:p>
        </w:tc>
        <w:tc>
          <w:tcPr>
            <w:tcW w:w="2122" w:type="dxa"/>
            <w:shd w:val="clear" w:color="auto" w:fill="F2F2F2" w:themeFill="background1" w:themeFillShade="F2"/>
          </w:tcPr>
          <w:p w14:paraId="3BD3C371" w14:textId="3321E202" w:rsidR="002C4039" w:rsidRPr="00E84E93" w:rsidRDefault="004C587D" w:rsidP="00F622BF">
            <w:pPr>
              <w:rPr>
                <w:rFonts w:ascii="Arial" w:hAnsi="Arial" w:cs="Arial"/>
                <w:szCs w:val="20"/>
                <w:lang w:val="en-GB"/>
              </w:rPr>
            </w:pPr>
            <w:r w:rsidRPr="00E84E93">
              <w:rPr>
                <w:rFonts w:ascii="Arial" w:hAnsi="Arial" w:cs="Arial"/>
                <w:b/>
                <w:bCs/>
                <w:szCs w:val="20"/>
                <w:lang w:val="en-GB"/>
              </w:rPr>
              <w:t>Justification for scor</w:t>
            </w:r>
            <w:r w:rsidR="00F622BF">
              <w:rPr>
                <w:rFonts w:ascii="Arial" w:hAnsi="Arial" w:cs="Arial"/>
                <w:b/>
                <w:bCs/>
                <w:szCs w:val="20"/>
                <w:lang w:val="en-GB"/>
              </w:rPr>
              <w:t xml:space="preserve">ing </w:t>
            </w:r>
            <w:r w:rsidR="002C4039" w:rsidRPr="00E84E93">
              <w:rPr>
                <w:rFonts w:ascii="Arial" w:hAnsi="Arial" w:cs="Arial"/>
                <w:color w:val="C00000"/>
                <w:sz w:val="18"/>
                <w:szCs w:val="18"/>
                <w:lang w:val="en-GB"/>
              </w:rPr>
              <w:t xml:space="preserve">(examples to be deleted) </w:t>
            </w:r>
          </w:p>
        </w:tc>
      </w:tr>
      <w:tr w:rsidR="001E60A7" w:rsidRPr="00E84E93" w14:paraId="660BFEB3" w14:textId="77777777" w:rsidTr="00B57EAC">
        <w:tc>
          <w:tcPr>
            <w:tcW w:w="15158" w:type="dxa"/>
            <w:gridSpan w:val="4"/>
            <w:shd w:val="clear" w:color="auto" w:fill="A6A6A6" w:themeFill="background1" w:themeFillShade="A6"/>
          </w:tcPr>
          <w:p w14:paraId="5FA55DCA" w14:textId="5EFB7AA5" w:rsidR="001E60A7" w:rsidRPr="00E84E93" w:rsidRDefault="001E60A7" w:rsidP="005A3027">
            <w:pPr>
              <w:rPr>
                <w:rFonts w:ascii="Arial" w:hAnsi="Arial" w:cs="Arial"/>
                <w:sz w:val="22"/>
                <w:szCs w:val="22"/>
                <w:lang w:val="en-GB"/>
              </w:rPr>
            </w:pPr>
            <w:r w:rsidRPr="00E84E93">
              <w:rPr>
                <w:rFonts w:ascii="Arial" w:hAnsi="Arial" w:cs="Arial"/>
                <w:b/>
                <w:bCs/>
                <w:sz w:val="22"/>
                <w:szCs w:val="22"/>
                <w:lang w:val="en-GB"/>
              </w:rPr>
              <w:t>PGI MAINSTREAMING AND RISK MITIGATION</w:t>
            </w:r>
          </w:p>
        </w:tc>
      </w:tr>
      <w:tr w:rsidR="007C110E" w:rsidRPr="00E84E93" w14:paraId="45EE293E" w14:textId="77777777" w:rsidTr="00343F04">
        <w:tc>
          <w:tcPr>
            <w:tcW w:w="7508" w:type="dxa"/>
          </w:tcPr>
          <w:p w14:paraId="478C2414" w14:textId="3CA94945" w:rsidR="007C110E" w:rsidRDefault="007C110E" w:rsidP="005A3027">
            <w:pPr>
              <w:rPr>
                <w:rFonts w:ascii="Arial" w:hAnsi="Arial" w:cs="Arial"/>
                <w:b/>
                <w:bCs/>
                <w:lang w:val="en-GB"/>
              </w:rPr>
            </w:pPr>
            <w:r w:rsidRPr="00E84E93">
              <w:rPr>
                <w:rFonts w:ascii="Arial" w:hAnsi="Arial" w:cs="Arial"/>
                <w:b/>
                <w:bCs/>
                <w:lang w:val="en-GB"/>
              </w:rPr>
              <w:t xml:space="preserve">PGI-analysis </w:t>
            </w:r>
            <w:r w:rsidR="006D0841" w:rsidRPr="001F1306">
              <w:rPr>
                <w:rFonts w:ascii="Arial" w:hAnsi="Arial" w:cs="Arial"/>
                <w:lang w:val="en-GB"/>
              </w:rPr>
              <w:t>(see also, Annex 1)</w:t>
            </w:r>
          </w:p>
          <w:p w14:paraId="0671BBCC" w14:textId="77777777" w:rsidR="00AD70A5" w:rsidRPr="002D4512" w:rsidRDefault="00AD70A5" w:rsidP="00AD70A5">
            <w:pPr>
              <w:ind w:left="360"/>
              <w:rPr>
                <w:rFonts w:ascii="Arial" w:hAnsi="Arial" w:cs="Arial"/>
                <w:b/>
                <w:bCs/>
                <w:color w:val="C00000"/>
                <w:lang w:val="en-GB"/>
              </w:rPr>
            </w:pPr>
            <w:r w:rsidRPr="002D4512">
              <w:rPr>
                <w:rFonts w:ascii="Arial" w:hAnsi="Arial" w:cs="Arial"/>
                <w:b/>
                <w:bCs/>
                <w:color w:val="C00000"/>
                <w:lang w:val="en-GB"/>
              </w:rPr>
              <w:t>Minimum</w:t>
            </w:r>
            <w:r>
              <w:rPr>
                <w:rFonts w:ascii="Arial" w:hAnsi="Arial" w:cs="Arial"/>
                <w:b/>
                <w:bCs/>
                <w:color w:val="C00000"/>
                <w:lang w:val="en-GB"/>
              </w:rPr>
              <w:t xml:space="preserve">: </w:t>
            </w:r>
          </w:p>
          <w:p w14:paraId="63FEB494" w14:textId="31252205" w:rsidR="007C110E" w:rsidRDefault="007C110E" w:rsidP="009D3051">
            <w:pPr>
              <w:pStyle w:val="ListParagraph"/>
              <w:numPr>
                <w:ilvl w:val="0"/>
                <w:numId w:val="40"/>
              </w:numPr>
              <w:contextualSpacing w:val="0"/>
              <w:rPr>
                <w:rFonts w:ascii="Arial" w:hAnsi="Arial" w:cs="Arial"/>
                <w:lang w:val="en-GB"/>
              </w:rPr>
            </w:pPr>
            <w:r w:rsidRPr="00E84E93">
              <w:rPr>
                <w:rFonts w:ascii="Arial" w:hAnsi="Arial" w:cs="Arial"/>
                <w:lang w:val="en-GB"/>
              </w:rPr>
              <w:t xml:space="preserve">The </w:t>
            </w:r>
            <w:r w:rsidR="00C3181A">
              <w:rPr>
                <w:rFonts w:ascii="Arial" w:hAnsi="Arial" w:cs="Arial"/>
                <w:lang w:val="en-GB"/>
              </w:rPr>
              <w:t xml:space="preserve">PGI </w:t>
            </w:r>
            <w:r w:rsidRPr="00E84E93">
              <w:rPr>
                <w:rFonts w:ascii="Arial" w:hAnsi="Arial" w:cs="Arial"/>
                <w:lang w:val="en-GB"/>
              </w:rPr>
              <w:t xml:space="preserve">analysis should ensure to </w:t>
            </w:r>
            <w:r w:rsidRPr="00CF087D">
              <w:rPr>
                <w:rFonts w:ascii="Arial" w:hAnsi="Arial" w:cs="Arial"/>
                <w:b/>
                <w:bCs/>
                <w:lang w:val="en-GB"/>
              </w:rPr>
              <w:t>collect and analyse sex-, age- and disability-disaggregated data</w:t>
            </w:r>
            <w:r w:rsidRPr="00E84E93">
              <w:rPr>
                <w:rFonts w:ascii="Arial" w:hAnsi="Arial" w:cs="Arial"/>
                <w:lang w:val="en-GB"/>
              </w:rPr>
              <w:t xml:space="preserve"> (SADDD) on needs, priorities and capabilities relating to CVA and apply this throughout the project cycle.</w:t>
            </w:r>
          </w:p>
          <w:p w14:paraId="69403D29" w14:textId="680E19B3" w:rsidR="00AD70A5" w:rsidRPr="00AD70A5" w:rsidRDefault="00AD70A5" w:rsidP="007B31EF">
            <w:pPr>
              <w:ind w:left="360"/>
              <w:rPr>
                <w:rFonts w:ascii="Arial" w:hAnsi="Arial" w:cs="Arial"/>
                <w:b/>
                <w:bCs/>
                <w:color w:val="C00000"/>
                <w:lang w:val="en-GB"/>
              </w:rPr>
            </w:pPr>
            <w:r w:rsidRPr="00AD70A5">
              <w:rPr>
                <w:rFonts w:ascii="Arial" w:hAnsi="Arial" w:cs="Arial"/>
                <w:b/>
                <w:bCs/>
                <w:color w:val="C00000"/>
                <w:lang w:val="en-GB"/>
              </w:rPr>
              <w:t>Advanced:</w:t>
            </w:r>
          </w:p>
          <w:p w14:paraId="51FAD902" w14:textId="54F67A6D" w:rsidR="006D1B87" w:rsidRPr="007B31EF" w:rsidRDefault="006D0841" w:rsidP="009D3051">
            <w:pPr>
              <w:pStyle w:val="ListParagraph"/>
              <w:numPr>
                <w:ilvl w:val="0"/>
                <w:numId w:val="41"/>
              </w:numPr>
              <w:rPr>
                <w:rFonts w:ascii="Arial" w:hAnsi="Arial" w:cs="Arial"/>
                <w:lang w:val="en-GB"/>
              </w:rPr>
            </w:pPr>
            <w:r w:rsidRPr="009908AB">
              <w:rPr>
                <w:rFonts w:ascii="Arial" w:hAnsi="Arial" w:cs="Arial"/>
                <w:b/>
                <w:bCs/>
                <w:lang w:val="en-GB"/>
              </w:rPr>
              <w:t xml:space="preserve">Employ </w:t>
            </w:r>
            <w:r w:rsidR="006D1B87" w:rsidRPr="009908AB">
              <w:rPr>
                <w:rFonts w:ascii="Arial" w:hAnsi="Arial" w:cs="Arial"/>
                <w:b/>
                <w:bCs/>
                <w:lang w:val="en-GB"/>
              </w:rPr>
              <w:t>appropriately trained staff to conduct PGI-analysis</w:t>
            </w:r>
            <w:r w:rsidR="006D1B87" w:rsidRPr="007B31EF">
              <w:rPr>
                <w:rFonts w:ascii="Arial" w:hAnsi="Arial" w:cs="Arial"/>
                <w:lang w:val="en-GB"/>
              </w:rPr>
              <w:t xml:space="preserve"> in communities where CVA is implemented, so activities can be designed and implemented accordingly. </w:t>
            </w:r>
          </w:p>
          <w:p w14:paraId="43F7BDA3" w14:textId="301AFB27" w:rsidR="006D5C2F" w:rsidRPr="006D1B87" w:rsidRDefault="006D1B87" w:rsidP="009D3051">
            <w:pPr>
              <w:pStyle w:val="ListParagraph"/>
              <w:numPr>
                <w:ilvl w:val="0"/>
                <w:numId w:val="41"/>
              </w:numPr>
              <w:rPr>
                <w:lang w:val="en-GB"/>
              </w:rPr>
            </w:pPr>
            <w:r w:rsidRPr="009908AB">
              <w:rPr>
                <w:rFonts w:ascii="Arial" w:hAnsi="Arial" w:cs="Arial"/>
                <w:b/>
                <w:bCs/>
                <w:lang w:val="en-GB"/>
              </w:rPr>
              <w:t xml:space="preserve">Advocate </w:t>
            </w:r>
            <w:r w:rsidR="004D161B" w:rsidRPr="009908AB">
              <w:rPr>
                <w:rFonts w:ascii="Arial" w:hAnsi="Arial" w:cs="Arial"/>
                <w:b/>
                <w:bCs/>
                <w:lang w:val="en-GB"/>
              </w:rPr>
              <w:t xml:space="preserve">for </w:t>
            </w:r>
            <w:r w:rsidRPr="009908AB">
              <w:rPr>
                <w:rFonts w:ascii="Arial" w:hAnsi="Arial" w:cs="Arial"/>
                <w:b/>
                <w:bCs/>
                <w:lang w:val="en-GB"/>
              </w:rPr>
              <w:t xml:space="preserve">and work </w:t>
            </w:r>
            <w:r w:rsidR="004D161B" w:rsidRPr="009908AB">
              <w:rPr>
                <w:rFonts w:ascii="Arial" w:hAnsi="Arial" w:cs="Arial"/>
                <w:b/>
                <w:bCs/>
                <w:lang w:val="en-GB"/>
              </w:rPr>
              <w:t xml:space="preserve">with PGI </w:t>
            </w:r>
            <w:r w:rsidRPr="009908AB">
              <w:rPr>
                <w:rFonts w:ascii="Arial" w:hAnsi="Arial" w:cs="Arial"/>
                <w:b/>
                <w:bCs/>
                <w:lang w:val="en-GB"/>
              </w:rPr>
              <w:t xml:space="preserve">through current power structures </w:t>
            </w:r>
            <w:r w:rsidRPr="007B31EF">
              <w:rPr>
                <w:rFonts w:ascii="Arial" w:hAnsi="Arial" w:cs="Arial"/>
                <w:lang w:val="en-GB"/>
              </w:rPr>
              <w:t xml:space="preserve">in the communities throughout the project cycle. Support from religious </w:t>
            </w:r>
            <w:r w:rsidRPr="007B31EF">
              <w:rPr>
                <w:rFonts w:ascii="Arial" w:hAnsi="Arial" w:cs="Arial"/>
                <w:lang w:val="en-GB"/>
              </w:rPr>
              <w:lastRenderedPageBreak/>
              <w:t>figures, leaders, and all men in communities is pivotal for the change that everyone envisions.</w:t>
            </w:r>
          </w:p>
        </w:tc>
        <w:tc>
          <w:tcPr>
            <w:tcW w:w="2552" w:type="dxa"/>
          </w:tcPr>
          <w:p w14:paraId="690B82F1" w14:textId="5ECD6FBC" w:rsidR="007C110E" w:rsidRPr="00E84E93" w:rsidRDefault="007C110E" w:rsidP="005A3027">
            <w:pPr>
              <w:rPr>
                <w:rFonts w:ascii="Arial" w:hAnsi="Arial" w:cs="Arial"/>
                <w:lang w:val="en-GB"/>
              </w:rPr>
            </w:pPr>
            <w:r w:rsidRPr="00E84E93">
              <w:rPr>
                <w:rFonts w:ascii="Arial" w:hAnsi="Arial" w:cs="Arial"/>
                <w:lang w:val="en-GB"/>
              </w:rPr>
              <w:lastRenderedPageBreak/>
              <w:t xml:space="preserve">A PGI analysis forms the backbone of protection mainstreaming and risk mitigation and must be undertaken to inform the design, implementation and monitoring of interventions. </w:t>
            </w:r>
          </w:p>
          <w:p w14:paraId="2B4A3382" w14:textId="38A0B0E5" w:rsidR="007C110E" w:rsidRPr="00E84E93" w:rsidRDefault="007C110E" w:rsidP="005A3027">
            <w:pPr>
              <w:rPr>
                <w:rFonts w:ascii="Arial" w:hAnsi="Arial" w:cs="Arial"/>
                <w:lang w:val="en-GB"/>
              </w:rPr>
            </w:pPr>
            <w:r w:rsidRPr="00E84E93">
              <w:rPr>
                <w:rFonts w:ascii="Arial" w:hAnsi="Arial" w:cs="Arial"/>
                <w:lang w:val="en-GB"/>
              </w:rPr>
              <w:t xml:space="preserve">As part of our humanitarian duty to do no harm, we must incorporate PGI </w:t>
            </w:r>
            <w:r w:rsidR="00511B87">
              <w:rPr>
                <w:rFonts w:ascii="Arial" w:hAnsi="Arial" w:cs="Arial"/>
                <w:lang w:val="en-GB"/>
              </w:rPr>
              <w:t xml:space="preserve">aspects </w:t>
            </w:r>
            <w:r w:rsidRPr="00E84E93">
              <w:rPr>
                <w:rFonts w:ascii="Arial" w:hAnsi="Arial" w:cs="Arial"/>
                <w:lang w:val="en-GB"/>
              </w:rPr>
              <w:t>into all steps of our programmes. </w:t>
            </w:r>
          </w:p>
        </w:tc>
        <w:tc>
          <w:tcPr>
            <w:tcW w:w="2976" w:type="dxa"/>
          </w:tcPr>
          <w:p w14:paraId="131038CB" w14:textId="77777777" w:rsidR="00731C7B" w:rsidRPr="006D1B87" w:rsidRDefault="00000000" w:rsidP="00731C7B">
            <w:pPr>
              <w:tabs>
                <w:tab w:val="left" w:pos="6379"/>
              </w:tabs>
              <w:spacing w:line="259" w:lineRule="auto"/>
              <w:rPr>
                <w:rFonts w:ascii="Arial" w:eastAsia="Arial" w:hAnsi="Arial" w:cs="Arial"/>
                <w:color w:val="C00000"/>
                <w:szCs w:val="20"/>
              </w:rPr>
            </w:pPr>
            <w:sdt>
              <w:sdtPr>
                <w:rPr>
                  <w:rFonts w:ascii="Arial" w:eastAsia="Arial" w:hAnsi="Arial" w:cs="Arial"/>
                  <w:b/>
                  <w:bCs/>
                  <w:color w:val="FF0000"/>
                  <w:sz w:val="28"/>
                  <w:szCs w:val="28"/>
                </w:rPr>
                <w:id w:val="2068996039"/>
                <w14:checkbox>
                  <w14:checked w14:val="0"/>
                  <w14:checkedState w14:val="2612" w14:font="MS Gothic"/>
                  <w14:uncheckedState w14:val="2610" w14:font="MS Gothic"/>
                </w14:checkbox>
              </w:sdtPr>
              <w:sdtContent>
                <w:r w:rsidR="00731C7B" w:rsidRPr="00B21997">
                  <w:rPr>
                    <w:rFonts w:ascii="Segoe UI Symbol" w:eastAsia="MS Gothic" w:hAnsi="Segoe UI Symbol" w:cs="Segoe UI Symbol"/>
                    <w:b/>
                    <w:bCs/>
                    <w:color w:val="FF0000"/>
                    <w:sz w:val="28"/>
                    <w:szCs w:val="28"/>
                  </w:rPr>
                  <w:t>☐</w:t>
                </w:r>
              </w:sdtContent>
            </w:sdt>
            <w:r w:rsidR="00731C7B" w:rsidRPr="00B21997">
              <w:rPr>
                <w:rFonts w:ascii="Arial" w:eastAsia="Arial" w:hAnsi="Arial" w:cs="Arial"/>
                <w:b/>
                <w:bCs/>
                <w:color w:val="000000"/>
                <w:szCs w:val="20"/>
              </w:rPr>
              <w:t xml:space="preserve"> </w:t>
            </w:r>
            <w:r w:rsidR="00731C7B" w:rsidRPr="00C024B8">
              <w:rPr>
                <w:rFonts w:ascii="Arial" w:eastAsia="Arial" w:hAnsi="Arial" w:cs="Arial"/>
                <w:b/>
                <w:bCs/>
                <w:szCs w:val="20"/>
                <w:lang w:val="en-GB"/>
              </w:rPr>
              <w:t>Nothing/limited actions</w:t>
            </w:r>
            <w:r w:rsidR="00731C7B" w:rsidRPr="00C024B8">
              <w:rPr>
                <w:rFonts w:ascii="Arial" w:eastAsia="Arial" w:hAnsi="Arial" w:cs="Arial"/>
                <w:szCs w:val="20"/>
                <w:lang w:val="en-GB"/>
              </w:rPr>
              <w:t xml:space="preserve"> have been done but does not meet the Minimum criteria  </w:t>
            </w:r>
          </w:p>
          <w:p w14:paraId="705F8694" w14:textId="77777777" w:rsidR="00731C7B" w:rsidRPr="00731C7B" w:rsidRDefault="00731C7B" w:rsidP="00731C7B">
            <w:pPr>
              <w:tabs>
                <w:tab w:val="left" w:pos="6379"/>
              </w:tabs>
              <w:spacing w:line="259" w:lineRule="auto"/>
              <w:rPr>
                <w:rFonts w:ascii="Arial" w:eastAsia="Arial" w:hAnsi="Arial" w:cs="Arial"/>
                <w:b/>
                <w:bCs/>
                <w:color w:val="C00000"/>
                <w:szCs w:val="20"/>
              </w:rPr>
            </w:pPr>
          </w:p>
          <w:p w14:paraId="1BBADCDF" w14:textId="77777777" w:rsidR="00731C7B" w:rsidRPr="00C024B8" w:rsidRDefault="00731C7B" w:rsidP="00731C7B">
            <w:pPr>
              <w:tabs>
                <w:tab w:val="left" w:pos="6379"/>
              </w:tabs>
              <w:spacing w:line="259" w:lineRule="auto"/>
              <w:rPr>
                <w:rFonts w:ascii="Arial" w:eastAsia="Arial" w:hAnsi="Arial" w:cs="Arial"/>
                <w:b/>
                <w:bCs/>
                <w:color w:val="C00000"/>
                <w:szCs w:val="20"/>
                <w:lang w:val="pt-PT"/>
              </w:rPr>
            </w:pPr>
            <w:r w:rsidRPr="00C024B8">
              <w:rPr>
                <w:rFonts w:ascii="Arial" w:eastAsia="Arial" w:hAnsi="Arial" w:cs="Arial"/>
                <w:b/>
                <w:bCs/>
                <w:color w:val="C00000"/>
                <w:szCs w:val="20"/>
                <w:lang w:val="pt-PT"/>
              </w:rPr>
              <w:t xml:space="preserve">Minimum: </w:t>
            </w:r>
          </w:p>
          <w:p w14:paraId="6AB80949" w14:textId="17BD3FD4" w:rsidR="00731C7B" w:rsidRPr="006D1B87" w:rsidRDefault="00731C7B" w:rsidP="00731C7B">
            <w:pPr>
              <w:tabs>
                <w:tab w:val="left" w:pos="6379"/>
              </w:tabs>
              <w:spacing w:line="259" w:lineRule="auto"/>
              <w:rPr>
                <w:rFonts w:ascii="Arial" w:eastAsia="Arial" w:hAnsi="Arial" w:cs="Arial"/>
                <w:b/>
                <w:bCs/>
                <w:color w:val="000000"/>
                <w:szCs w:val="20"/>
                <w:lang w:val="pt-PT"/>
              </w:rPr>
            </w:pPr>
            <w:r w:rsidRPr="00E84E93">
              <w:rPr>
                <w:rFonts w:ascii="Arial" w:eastAsia="Arial" w:hAnsi="Arial" w:cs="Arial"/>
                <w:b/>
                <w:bCs/>
                <w:color w:val="000000"/>
                <w:szCs w:val="20"/>
                <w:lang w:val="pt-PT"/>
              </w:rPr>
              <w:t xml:space="preserve">A </w:t>
            </w:r>
            <w:sdt>
              <w:sdtPr>
                <w:rPr>
                  <w:rFonts w:ascii="Arial" w:eastAsia="Arial" w:hAnsi="Arial" w:cs="Arial"/>
                  <w:b/>
                  <w:bCs/>
                  <w:color w:val="FF0000"/>
                  <w:sz w:val="28"/>
                  <w:szCs w:val="28"/>
                  <w:lang w:val="pt-PT"/>
                </w:rPr>
                <w:id w:val="-1526794532"/>
                <w14:checkbox>
                  <w14:checked w14:val="0"/>
                  <w14:checkedState w14:val="2612" w14:font="MS Gothic"/>
                  <w14:uncheckedState w14:val="2610" w14:font="MS Gothic"/>
                </w14:checkbox>
              </w:sdtPr>
              <w:sdtContent>
                <w:r w:rsidR="00C14CB6">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PA </w:t>
            </w:r>
            <w:sdt>
              <w:sdtPr>
                <w:rPr>
                  <w:rFonts w:ascii="Arial" w:eastAsia="Arial" w:hAnsi="Arial" w:cs="Arial"/>
                  <w:b/>
                  <w:bCs/>
                  <w:color w:val="FF0000"/>
                  <w:sz w:val="28"/>
                  <w:szCs w:val="28"/>
                  <w:lang w:val="pt-PT"/>
                </w:rPr>
                <w:id w:val="-1143352129"/>
                <w14:checkbox>
                  <w14:checked w14:val="1"/>
                  <w14:checkedState w14:val="2612" w14:font="MS Gothic"/>
                  <w14:uncheckedState w14:val="2610" w14:font="MS Gothic"/>
                </w14:checkbox>
              </w:sdtPr>
              <w:sdtContent>
                <w:r w:rsidR="00C14CB6">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119736811"/>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1274941503"/>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p>
          <w:p w14:paraId="27114D52" w14:textId="77777777" w:rsidR="00CF763F" w:rsidRDefault="00CF763F" w:rsidP="00731C7B">
            <w:pPr>
              <w:tabs>
                <w:tab w:val="left" w:pos="6379"/>
              </w:tabs>
              <w:spacing w:before="100" w:beforeAutospacing="1" w:after="100" w:afterAutospacing="1" w:line="259" w:lineRule="auto"/>
              <w:contextualSpacing/>
              <w:rPr>
                <w:rFonts w:ascii="Arial" w:eastAsia="Arial" w:hAnsi="Arial" w:cs="Arial"/>
                <w:b/>
                <w:bCs/>
                <w:color w:val="C00000"/>
                <w:szCs w:val="20"/>
                <w:lang w:val="pt-PT"/>
              </w:rPr>
            </w:pPr>
          </w:p>
          <w:p w14:paraId="5FEF73C4" w14:textId="77777777" w:rsidR="00731C7B" w:rsidRPr="006D1B87" w:rsidRDefault="00731C7B" w:rsidP="00731C7B">
            <w:pPr>
              <w:tabs>
                <w:tab w:val="left" w:pos="6379"/>
              </w:tabs>
              <w:spacing w:before="100" w:beforeAutospacing="1" w:after="100" w:afterAutospacing="1" w:line="259" w:lineRule="auto"/>
              <w:contextualSpacing/>
              <w:rPr>
                <w:rFonts w:ascii="Arial" w:eastAsia="Arial" w:hAnsi="Arial" w:cs="Arial"/>
                <w:b/>
                <w:bCs/>
                <w:color w:val="C00000"/>
                <w:szCs w:val="20"/>
                <w:lang w:val="pt-PT"/>
              </w:rPr>
            </w:pPr>
            <w:r w:rsidRPr="006D1B87">
              <w:rPr>
                <w:rFonts w:ascii="Arial" w:eastAsia="Arial" w:hAnsi="Arial" w:cs="Arial"/>
                <w:b/>
                <w:bCs/>
                <w:color w:val="C00000"/>
                <w:szCs w:val="20"/>
                <w:lang w:val="pt-PT"/>
              </w:rPr>
              <w:t xml:space="preserve">Advanced: </w:t>
            </w:r>
          </w:p>
          <w:p w14:paraId="18214630" w14:textId="71A391C2" w:rsidR="00343F04" w:rsidRPr="00C024B8" w:rsidRDefault="00731C7B" w:rsidP="00343F04">
            <w:pPr>
              <w:tabs>
                <w:tab w:val="left" w:pos="6379"/>
              </w:tabs>
              <w:spacing w:line="259" w:lineRule="auto"/>
              <w:rPr>
                <w:rFonts w:ascii="Arial" w:eastAsia="Arial" w:hAnsi="Arial" w:cs="Arial"/>
                <w:b/>
                <w:bCs/>
                <w:color w:val="000000"/>
                <w:szCs w:val="20"/>
                <w:lang w:val="pt-PT"/>
              </w:rPr>
            </w:pPr>
            <w:r w:rsidRPr="00E84E93">
              <w:rPr>
                <w:rFonts w:ascii="Arial" w:eastAsia="Arial" w:hAnsi="Arial" w:cs="Arial"/>
                <w:b/>
                <w:bCs/>
                <w:color w:val="000000"/>
                <w:szCs w:val="20"/>
                <w:lang w:val="pt-PT"/>
              </w:rPr>
              <w:t xml:space="preserve">A </w:t>
            </w:r>
            <w:sdt>
              <w:sdtPr>
                <w:rPr>
                  <w:rFonts w:ascii="Arial" w:eastAsia="Arial" w:hAnsi="Arial" w:cs="Arial"/>
                  <w:b/>
                  <w:bCs/>
                  <w:color w:val="FF0000"/>
                  <w:sz w:val="28"/>
                  <w:szCs w:val="28"/>
                  <w:lang w:val="pt-PT"/>
                </w:rPr>
                <w:id w:val="628664488"/>
                <w14:checkbox>
                  <w14:checked w14:val="0"/>
                  <w14:checkedState w14:val="2612" w14:font="MS Gothic"/>
                  <w14:uncheckedState w14:val="2610" w14:font="MS Gothic"/>
                </w14:checkbox>
              </w:sdtPr>
              <w:sdtContent>
                <w:r w:rsidR="00C14CB6">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PA </w:t>
            </w:r>
            <w:sdt>
              <w:sdtPr>
                <w:rPr>
                  <w:rFonts w:ascii="Arial" w:eastAsia="Arial" w:hAnsi="Arial" w:cs="Arial"/>
                  <w:b/>
                  <w:bCs/>
                  <w:color w:val="FF0000"/>
                  <w:sz w:val="28"/>
                  <w:szCs w:val="28"/>
                  <w:lang w:val="pt-PT"/>
                </w:rPr>
                <w:id w:val="-1861357878"/>
                <w14:checkbox>
                  <w14:checked w14:val="0"/>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474652148"/>
                <w14:checkbox>
                  <w14:checked w14:val="1"/>
                  <w14:checkedState w14:val="2612" w14:font="MS Gothic"/>
                  <w14:uncheckedState w14:val="2610" w14:font="MS Gothic"/>
                </w14:checkbox>
              </w:sdtPr>
              <w:sdtContent>
                <w:r w:rsidR="00C14CB6">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258980756"/>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p>
        </w:tc>
        <w:tc>
          <w:tcPr>
            <w:tcW w:w="2122" w:type="dxa"/>
          </w:tcPr>
          <w:p w14:paraId="1232E7AA" w14:textId="254FF91C" w:rsidR="007C110E" w:rsidRPr="007C6AB4" w:rsidRDefault="00402011" w:rsidP="005A3027">
            <w:pPr>
              <w:rPr>
                <w:rFonts w:ascii="Arial" w:hAnsi="Arial" w:cs="Arial"/>
                <w:i/>
                <w:iCs/>
                <w:sz w:val="18"/>
                <w:szCs w:val="20"/>
                <w:lang w:val="en-GB"/>
              </w:rPr>
            </w:pPr>
            <w:r w:rsidRPr="007C6AB4">
              <w:rPr>
                <w:rFonts w:ascii="Arial" w:hAnsi="Arial" w:cs="Arial"/>
                <w:i/>
                <w:iCs/>
                <w:color w:val="C00000"/>
                <w:sz w:val="18"/>
                <w:szCs w:val="20"/>
                <w:lang w:val="en-GB"/>
              </w:rPr>
              <w:t xml:space="preserve">The needs assessment collected SADD data and a few questions were included on PGI, however a specific PGI analysis was not conducted and the PGI team was not included. </w:t>
            </w:r>
          </w:p>
        </w:tc>
      </w:tr>
      <w:tr w:rsidR="00B21997" w:rsidRPr="00A62F46" w14:paraId="2F8BEF54" w14:textId="77777777" w:rsidTr="00343F04">
        <w:tc>
          <w:tcPr>
            <w:tcW w:w="7508" w:type="dxa"/>
          </w:tcPr>
          <w:p w14:paraId="49569F3B" w14:textId="7931A556" w:rsidR="00B21997" w:rsidRPr="00922C52" w:rsidRDefault="00B21997" w:rsidP="00A9270A">
            <w:pPr>
              <w:rPr>
                <w:rFonts w:ascii="Arial" w:hAnsi="Arial" w:cs="Arial"/>
                <w:i/>
                <w:iCs/>
                <w:color w:val="0070C0"/>
                <w:lang w:val="en-GB"/>
              </w:rPr>
            </w:pPr>
            <w:r>
              <w:rPr>
                <w:rFonts w:ascii="Arial" w:hAnsi="Arial" w:cs="Arial"/>
                <w:b/>
                <w:bCs/>
                <w:lang w:val="en-GB"/>
              </w:rPr>
              <w:t>More information:</w:t>
            </w:r>
            <w:r w:rsidR="006D1B87" w:rsidRPr="00E84E93">
              <w:rPr>
                <w:rFonts w:ascii="Arial" w:hAnsi="Arial" w:cs="Arial"/>
                <w:i/>
                <w:iCs/>
                <w:color w:val="6EADB2" w:themeColor="accent3"/>
                <w:lang w:val="en-GB"/>
              </w:rPr>
              <w:t xml:space="preserve"> See PGI toolkit tool 2.4, PGI Assessment and Analysis Guidance: </w:t>
            </w:r>
            <w:hyperlink r:id="rId12">
              <w:r w:rsidR="006D1B87" w:rsidRPr="00E84E93">
                <w:rPr>
                  <w:rStyle w:val="Hyperlink"/>
                  <w:rFonts w:ascii="Arial" w:hAnsi="Arial" w:cs="Arial"/>
                  <w:i/>
                  <w:iCs/>
                </w:rPr>
                <w:t>PGI_iE_Tool2-4_PGI_Assessment_Guidance_LR-web.pdf (ifrc.org)</w:t>
              </w:r>
            </w:hyperlink>
            <w:r w:rsidR="006D1B87" w:rsidRPr="00E84E93">
              <w:rPr>
                <w:rFonts w:ascii="Arial" w:hAnsi="Arial" w:cs="Arial"/>
                <w:i/>
                <w:iCs/>
                <w:color w:val="0070C0"/>
                <w:lang w:val="en-GB"/>
              </w:rPr>
              <w:t xml:space="preserve"> </w:t>
            </w:r>
            <w:r w:rsidR="006D1B87" w:rsidRPr="00E84E93">
              <w:rPr>
                <w:rFonts w:ascii="Arial" w:hAnsi="Arial" w:cs="Arial"/>
                <w:i/>
                <w:iCs/>
                <w:lang w:val="en-GB"/>
              </w:rPr>
              <w:t xml:space="preserve"> </w:t>
            </w:r>
          </w:p>
        </w:tc>
        <w:tc>
          <w:tcPr>
            <w:tcW w:w="2552" w:type="dxa"/>
          </w:tcPr>
          <w:p w14:paraId="1B276DC2" w14:textId="77777777" w:rsidR="00B21997" w:rsidRPr="00E84E93" w:rsidRDefault="00B21997" w:rsidP="000B00D5">
            <w:pPr>
              <w:rPr>
                <w:rFonts w:ascii="Arial" w:hAnsi="Arial" w:cs="Arial"/>
                <w:color w:val="2B579A"/>
                <w:shd w:val="clear" w:color="auto" w:fill="E6E6E6"/>
                <w:lang w:val="en-GB"/>
              </w:rPr>
            </w:pPr>
          </w:p>
        </w:tc>
        <w:tc>
          <w:tcPr>
            <w:tcW w:w="2976" w:type="dxa"/>
          </w:tcPr>
          <w:p w14:paraId="52AA5E5A" w14:textId="77777777" w:rsidR="00B21997" w:rsidRPr="00E84E93" w:rsidRDefault="00B21997" w:rsidP="00F561FA">
            <w:pPr>
              <w:tabs>
                <w:tab w:val="left" w:pos="6379"/>
              </w:tabs>
              <w:spacing w:line="259" w:lineRule="auto"/>
              <w:rPr>
                <w:rFonts w:ascii="Arial" w:eastAsia="Arial" w:hAnsi="Arial" w:cs="Arial"/>
                <w:b/>
                <w:bCs/>
                <w:color w:val="000000"/>
                <w:szCs w:val="20"/>
              </w:rPr>
            </w:pPr>
          </w:p>
        </w:tc>
        <w:tc>
          <w:tcPr>
            <w:tcW w:w="2122" w:type="dxa"/>
          </w:tcPr>
          <w:p w14:paraId="6CF28958" w14:textId="77777777" w:rsidR="00B21997" w:rsidRPr="00A62F46" w:rsidRDefault="00B21997" w:rsidP="005A3027">
            <w:pPr>
              <w:rPr>
                <w:rFonts w:ascii="Arial" w:hAnsi="Arial" w:cs="Arial"/>
                <w:sz w:val="18"/>
                <w:szCs w:val="20"/>
              </w:rPr>
            </w:pPr>
          </w:p>
        </w:tc>
      </w:tr>
      <w:tr w:rsidR="007C110E" w:rsidRPr="00E84E93" w14:paraId="71599161" w14:textId="77777777" w:rsidTr="00343F04">
        <w:tc>
          <w:tcPr>
            <w:tcW w:w="7508" w:type="dxa"/>
          </w:tcPr>
          <w:p w14:paraId="5AA7D7E0" w14:textId="7130B13C" w:rsidR="007C110E" w:rsidRDefault="007C110E" w:rsidP="005A3027">
            <w:pPr>
              <w:rPr>
                <w:rFonts w:ascii="Arial" w:hAnsi="Arial" w:cs="Arial"/>
                <w:b/>
                <w:bCs/>
                <w:lang w:val="en-GB"/>
              </w:rPr>
            </w:pPr>
            <w:r w:rsidRPr="00E84E93">
              <w:rPr>
                <w:rFonts w:ascii="Arial" w:hAnsi="Arial" w:cs="Arial"/>
                <w:b/>
                <w:bCs/>
                <w:lang w:val="en-GB"/>
              </w:rPr>
              <w:t xml:space="preserve">Risk mitigation measures </w:t>
            </w:r>
          </w:p>
          <w:p w14:paraId="740C369E" w14:textId="2C1E9C8E" w:rsidR="00AD70A5" w:rsidRPr="00AD70A5" w:rsidRDefault="00AD70A5" w:rsidP="00AD70A5">
            <w:pPr>
              <w:ind w:left="360"/>
              <w:rPr>
                <w:rFonts w:ascii="Arial" w:hAnsi="Arial" w:cs="Arial"/>
                <w:b/>
                <w:bCs/>
                <w:color w:val="C00000"/>
                <w:lang w:val="en-GB"/>
              </w:rPr>
            </w:pPr>
            <w:r w:rsidRPr="002D4512">
              <w:rPr>
                <w:rFonts w:ascii="Arial" w:hAnsi="Arial" w:cs="Arial"/>
                <w:b/>
                <w:bCs/>
                <w:color w:val="C00000"/>
                <w:lang w:val="en-GB"/>
              </w:rPr>
              <w:t>Minimum</w:t>
            </w:r>
            <w:r>
              <w:rPr>
                <w:rFonts w:ascii="Arial" w:hAnsi="Arial" w:cs="Arial"/>
                <w:b/>
                <w:bCs/>
                <w:color w:val="C00000"/>
                <w:lang w:val="en-GB"/>
              </w:rPr>
              <w:t xml:space="preserve">: </w:t>
            </w:r>
          </w:p>
          <w:p w14:paraId="1825D39B" w14:textId="5E174226" w:rsidR="000A179D" w:rsidRPr="007753B1" w:rsidRDefault="007753B1" w:rsidP="007753B1">
            <w:pPr>
              <w:pStyle w:val="ListParagraph"/>
              <w:numPr>
                <w:ilvl w:val="0"/>
                <w:numId w:val="38"/>
              </w:numPr>
              <w:contextualSpacing w:val="0"/>
              <w:rPr>
                <w:rFonts w:ascii="Arial" w:hAnsi="Arial" w:cs="Arial"/>
                <w:lang w:val="en-GB"/>
              </w:rPr>
            </w:pPr>
            <w:r w:rsidRPr="009908AB">
              <w:rPr>
                <w:rFonts w:ascii="Arial" w:hAnsi="Arial" w:cs="Arial"/>
                <w:b/>
                <w:bCs/>
                <w:lang w:val="en-GB"/>
              </w:rPr>
              <w:t>Integrate PGI questions and concerns into existing CVA tools</w:t>
            </w:r>
            <w:r w:rsidRPr="007753B1">
              <w:rPr>
                <w:rFonts w:ascii="Arial" w:hAnsi="Arial" w:cs="Arial"/>
                <w:lang w:val="en-GB"/>
              </w:rPr>
              <w:t xml:space="preserve"> (</w:t>
            </w:r>
            <w:r w:rsidRPr="009A35BD">
              <w:rPr>
                <w:rFonts w:ascii="Arial" w:hAnsi="Arial" w:cs="Arial"/>
                <w:lang w:val="en"/>
              </w:rPr>
              <w:t xml:space="preserve">assessments, targeting, monitoring forms, for example). This can help CVA actors identify </w:t>
            </w:r>
            <w:r w:rsidR="007C110E" w:rsidRPr="00922C52">
              <w:rPr>
                <w:rFonts w:ascii="Arial" w:hAnsi="Arial" w:cs="Arial"/>
                <w:lang w:val="en-GB"/>
              </w:rPr>
              <w:t xml:space="preserve">if CVA might create or exacerbate protection risks for individuals, households and communities, and to what extent new risks could be mitigated by affected communities, humanitarian agencies and duty-bearers (governments) and/or by complementary programme activities (see below). </w:t>
            </w:r>
          </w:p>
          <w:p w14:paraId="4BFAE8A1" w14:textId="77777777" w:rsidR="006D5C2F" w:rsidRDefault="007C110E" w:rsidP="007753B1">
            <w:pPr>
              <w:pStyle w:val="ListParagraph"/>
              <w:numPr>
                <w:ilvl w:val="0"/>
                <w:numId w:val="38"/>
              </w:numPr>
              <w:contextualSpacing w:val="0"/>
              <w:rPr>
                <w:rFonts w:ascii="Arial" w:hAnsi="Arial" w:cs="Arial"/>
                <w:lang w:val="en-GB"/>
              </w:rPr>
            </w:pPr>
            <w:r w:rsidRPr="00E84E93">
              <w:rPr>
                <w:rFonts w:ascii="Arial" w:hAnsi="Arial" w:cs="Arial"/>
                <w:lang w:val="en-GB"/>
              </w:rPr>
              <w:t>Compare risks and benefits of cash, value vouchers, and in-kind.</w:t>
            </w:r>
          </w:p>
          <w:p w14:paraId="2813A67B" w14:textId="7E0D4B9C" w:rsidR="00AD70A5" w:rsidRPr="00AD70A5" w:rsidRDefault="00AD70A5" w:rsidP="00AD70A5">
            <w:pPr>
              <w:ind w:left="360"/>
              <w:rPr>
                <w:rFonts w:ascii="Arial" w:hAnsi="Arial" w:cs="Arial"/>
                <w:b/>
                <w:bCs/>
                <w:color w:val="C00000"/>
                <w:lang w:val="en-GB"/>
              </w:rPr>
            </w:pPr>
            <w:r w:rsidRPr="00AD70A5">
              <w:rPr>
                <w:rFonts w:ascii="Arial" w:hAnsi="Arial" w:cs="Arial"/>
                <w:b/>
                <w:bCs/>
                <w:color w:val="C00000"/>
                <w:lang w:val="en-GB"/>
              </w:rPr>
              <w:t>Advanced</w:t>
            </w:r>
            <w:r>
              <w:rPr>
                <w:rFonts w:ascii="Arial" w:hAnsi="Arial" w:cs="Arial"/>
                <w:b/>
                <w:bCs/>
                <w:color w:val="C00000"/>
                <w:lang w:val="en-GB"/>
              </w:rPr>
              <w:t>:</w:t>
            </w:r>
          </w:p>
          <w:p w14:paraId="5A24D62B" w14:textId="77777777" w:rsidR="006D1B87" w:rsidRDefault="006D1B87" w:rsidP="007753B1">
            <w:pPr>
              <w:pStyle w:val="ListParagraph"/>
              <w:numPr>
                <w:ilvl w:val="0"/>
                <w:numId w:val="38"/>
              </w:numPr>
              <w:contextualSpacing w:val="0"/>
              <w:rPr>
                <w:rFonts w:ascii="Arial" w:hAnsi="Arial" w:cs="Arial"/>
                <w:lang w:val="en-GB"/>
              </w:rPr>
            </w:pPr>
            <w:r w:rsidRPr="008511A3">
              <w:rPr>
                <w:rFonts w:ascii="Arial" w:hAnsi="Arial" w:cs="Arial"/>
                <w:b/>
                <w:bCs/>
                <w:lang w:val="en-GB"/>
              </w:rPr>
              <w:t xml:space="preserve">Develop or update the </w:t>
            </w:r>
            <w:hyperlink r:id="rId13" w:anchor="CVA-risk-register" w:history="1">
              <w:r w:rsidRPr="008511A3">
                <w:rPr>
                  <w:rStyle w:val="Hyperlink"/>
                  <w:rFonts w:ascii="Arial" w:hAnsi="Arial" w:cs="Arial"/>
                  <w:b/>
                  <w:bCs/>
                </w:rPr>
                <w:t>CVA Risk Register</w:t>
              </w:r>
            </w:hyperlink>
            <w:r w:rsidRPr="008511A3">
              <w:rPr>
                <w:rFonts w:ascii="Arial" w:hAnsi="Arial" w:cs="Arial"/>
                <w:b/>
                <w:bCs/>
                <w:lang w:val="en-GB"/>
              </w:rPr>
              <w:t xml:space="preserve"> </w:t>
            </w:r>
            <w:r w:rsidRPr="00E84E93">
              <w:rPr>
                <w:rFonts w:ascii="Arial" w:hAnsi="Arial" w:cs="Arial"/>
                <w:lang w:val="en-GB"/>
              </w:rPr>
              <w:t xml:space="preserve">and ensure that this captures findings from the PGI-analysis and establish and follow up on relevant risk mitigation measures. </w:t>
            </w:r>
          </w:p>
          <w:p w14:paraId="143A7E45" w14:textId="5D8DC8CB" w:rsidR="009A35BD" w:rsidRPr="006D1B87" w:rsidRDefault="009A35BD" w:rsidP="007753B1">
            <w:pPr>
              <w:pStyle w:val="ListParagraph"/>
              <w:numPr>
                <w:ilvl w:val="0"/>
                <w:numId w:val="38"/>
              </w:numPr>
              <w:contextualSpacing w:val="0"/>
              <w:rPr>
                <w:rFonts w:ascii="Arial" w:hAnsi="Arial" w:cs="Arial"/>
                <w:lang w:val="en-GB"/>
              </w:rPr>
            </w:pPr>
            <w:r w:rsidRPr="008511A3">
              <w:rPr>
                <w:rFonts w:ascii="Arial" w:hAnsi="Arial" w:cs="Arial"/>
                <w:b/>
                <w:bCs/>
                <w:lang w:val="en-GB"/>
              </w:rPr>
              <w:t xml:space="preserve">Include a PGI-expert in the </w:t>
            </w:r>
            <w:r w:rsidR="00B24975" w:rsidRPr="008511A3">
              <w:rPr>
                <w:rFonts w:ascii="Arial" w:hAnsi="Arial" w:cs="Arial"/>
                <w:b/>
                <w:bCs/>
                <w:lang w:val="en-GB"/>
              </w:rPr>
              <w:t xml:space="preserve">cash </w:t>
            </w:r>
            <w:r w:rsidRPr="008511A3">
              <w:rPr>
                <w:rFonts w:ascii="Arial" w:hAnsi="Arial" w:cs="Arial"/>
                <w:b/>
                <w:bCs/>
                <w:lang w:val="en-GB"/>
              </w:rPr>
              <w:t>team</w:t>
            </w:r>
            <w:r w:rsidR="00B24975" w:rsidRPr="008511A3">
              <w:rPr>
                <w:rFonts w:ascii="Arial" w:hAnsi="Arial" w:cs="Arial"/>
                <w:b/>
                <w:bCs/>
                <w:lang w:val="en-GB"/>
              </w:rPr>
              <w:t xml:space="preserve"> </w:t>
            </w:r>
            <w:r w:rsidR="00B24975">
              <w:rPr>
                <w:rFonts w:ascii="Arial" w:hAnsi="Arial" w:cs="Arial"/>
                <w:lang w:val="en-GB"/>
              </w:rPr>
              <w:t>and focus on integrated programming</w:t>
            </w:r>
            <w:r w:rsidR="00393CD9">
              <w:rPr>
                <w:rFonts w:ascii="Arial" w:hAnsi="Arial" w:cs="Arial"/>
                <w:lang w:val="en-GB"/>
              </w:rPr>
              <w:t xml:space="preserve"> </w:t>
            </w:r>
            <w:hyperlink w:anchor="_Annex_2:_Cash+/Complementary" w:history="1">
              <w:r w:rsidR="00393CD9" w:rsidRPr="00393CD9">
                <w:rPr>
                  <w:rStyle w:val="Hyperlink"/>
                  <w:rFonts w:ascii="Arial" w:hAnsi="Arial" w:cs="Arial"/>
                  <w:i/>
                  <w:iCs/>
                  <w:lang w:val="en-GB"/>
                </w:rPr>
                <w:t>(see Annex 2)</w:t>
              </w:r>
            </w:hyperlink>
            <w:r w:rsidR="00B24975">
              <w:rPr>
                <w:rFonts w:ascii="Arial" w:hAnsi="Arial" w:cs="Arial"/>
                <w:lang w:val="en-GB"/>
              </w:rPr>
              <w:t xml:space="preserve">. </w:t>
            </w:r>
          </w:p>
        </w:tc>
        <w:tc>
          <w:tcPr>
            <w:tcW w:w="2552" w:type="dxa"/>
          </w:tcPr>
          <w:p w14:paraId="7B9B412D" w14:textId="6BD892EF" w:rsidR="007C110E" w:rsidRPr="00E84E93" w:rsidRDefault="001B114B" w:rsidP="00E450DC">
            <w:pPr>
              <w:rPr>
                <w:rFonts w:ascii="Arial" w:hAnsi="Arial" w:cs="Arial"/>
                <w:shd w:val="clear" w:color="auto" w:fill="E6E6E6"/>
                <w:lang w:val="en-GB"/>
              </w:rPr>
            </w:pPr>
            <w:r>
              <w:rPr>
                <w:rFonts w:ascii="Arial" w:hAnsi="Arial" w:cs="Arial"/>
                <w:shd w:val="clear" w:color="auto" w:fill="FFFFFF" w:themeFill="background1"/>
                <w:lang w:val="en-GB"/>
              </w:rPr>
              <w:t>T</w:t>
            </w:r>
            <w:r w:rsidR="007C110E" w:rsidRPr="00E84E93">
              <w:rPr>
                <w:rFonts w:ascii="Arial" w:hAnsi="Arial" w:cs="Arial"/>
                <w:shd w:val="clear" w:color="auto" w:fill="FFFFFF" w:themeFill="background1"/>
                <w:lang w:val="en-GB"/>
              </w:rPr>
              <w:t xml:space="preserve">o ensure that our CVA interventions do not exacerbate existing risks or introduce new risks </w:t>
            </w:r>
            <w:r w:rsidR="00565F9D" w:rsidRPr="00E84E93">
              <w:rPr>
                <w:rFonts w:ascii="Arial" w:hAnsi="Arial" w:cs="Arial"/>
                <w:shd w:val="clear" w:color="auto" w:fill="FFFFFF" w:themeFill="background1"/>
                <w:lang w:val="en-GB"/>
              </w:rPr>
              <w:t>because of</w:t>
            </w:r>
            <w:r w:rsidR="007C110E" w:rsidRPr="00E84E93">
              <w:rPr>
                <w:rFonts w:ascii="Arial" w:hAnsi="Arial" w:cs="Arial"/>
                <w:shd w:val="clear" w:color="auto" w:fill="FFFFFF" w:themeFill="background1"/>
                <w:lang w:val="en-GB"/>
              </w:rPr>
              <w:t xml:space="preserve"> the assistance</w:t>
            </w:r>
            <w:r w:rsidR="007C110E" w:rsidRPr="00E84E93">
              <w:rPr>
                <w:rFonts w:ascii="Arial" w:hAnsi="Arial" w:cs="Arial"/>
              </w:rPr>
              <w:t xml:space="preserve">. </w:t>
            </w:r>
            <w:r w:rsidR="008B02C4" w:rsidRPr="00E84E93">
              <w:rPr>
                <w:rFonts w:ascii="Arial" w:hAnsi="Arial" w:cs="Arial"/>
              </w:rPr>
              <w:t>Integrating PGI questions into existing tools guide the users in analysis of data collected to inform design to ensure CVA delivery is safe and inclusive.</w:t>
            </w:r>
            <w:r w:rsidR="00E450DC">
              <w:rPr>
                <w:rFonts w:ascii="Arial" w:hAnsi="Arial" w:cs="Arial"/>
              </w:rPr>
              <w:t xml:space="preserve"> </w:t>
            </w:r>
            <w:r w:rsidR="007C110E" w:rsidRPr="00E84E93">
              <w:rPr>
                <w:rFonts w:ascii="Arial" w:hAnsi="Arial" w:cs="Arial"/>
                <w:lang w:val="en-GB"/>
              </w:rPr>
              <w:t>Without appropriate PGI considerations, CVA may increase protection risks for specific vulnerable groups or impact who has access to assistance</w:t>
            </w:r>
          </w:p>
        </w:tc>
        <w:tc>
          <w:tcPr>
            <w:tcW w:w="2976" w:type="dxa"/>
          </w:tcPr>
          <w:p w14:paraId="41A14AFD" w14:textId="77777777" w:rsidR="00C024B8" w:rsidRPr="006D1B87" w:rsidRDefault="00000000" w:rsidP="00C024B8">
            <w:pPr>
              <w:tabs>
                <w:tab w:val="left" w:pos="6379"/>
              </w:tabs>
              <w:spacing w:line="259" w:lineRule="auto"/>
              <w:rPr>
                <w:rFonts w:ascii="Arial" w:eastAsia="Arial" w:hAnsi="Arial" w:cs="Arial"/>
                <w:color w:val="C00000"/>
                <w:szCs w:val="20"/>
              </w:rPr>
            </w:pPr>
            <w:sdt>
              <w:sdtPr>
                <w:rPr>
                  <w:rFonts w:ascii="Arial" w:eastAsia="Arial" w:hAnsi="Arial" w:cs="Arial"/>
                  <w:b/>
                  <w:bCs/>
                  <w:color w:val="FF0000"/>
                  <w:sz w:val="28"/>
                  <w:szCs w:val="28"/>
                </w:rPr>
                <w:id w:val="1084183837"/>
                <w14:checkbox>
                  <w14:checked w14:val="0"/>
                  <w14:checkedState w14:val="2612" w14:font="MS Gothic"/>
                  <w14:uncheckedState w14:val="2610" w14:font="MS Gothic"/>
                </w14:checkbox>
              </w:sdtPr>
              <w:sdtContent>
                <w:r w:rsidR="00C024B8" w:rsidRPr="00B21997">
                  <w:rPr>
                    <w:rFonts w:ascii="Segoe UI Symbol" w:eastAsia="MS Gothic" w:hAnsi="Segoe UI Symbol" w:cs="Segoe UI Symbol"/>
                    <w:b/>
                    <w:bCs/>
                    <w:color w:val="FF0000"/>
                    <w:sz w:val="28"/>
                    <w:szCs w:val="28"/>
                  </w:rPr>
                  <w:t>☐</w:t>
                </w:r>
              </w:sdtContent>
            </w:sdt>
            <w:r w:rsidR="00C024B8" w:rsidRPr="00B21997">
              <w:rPr>
                <w:rFonts w:ascii="Arial" w:eastAsia="Arial" w:hAnsi="Arial" w:cs="Arial"/>
                <w:b/>
                <w:bCs/>
                <w:color w:val="000000"/>
                <w:szCs w:val="20"/>
              </w:rPr>
              <w:t xml:space="preserve"> </w:t>
            </w:r>
            <w:r w:rsidR="00C024B8" w:rsidRPr="00C024B8">
              <w:rPr>
                <w:rFonts w:ascii="Arial" w:eastAsia="Arial" w:hAnsi="Arial" w:cs="Arial"/>
                <w:b/>
                <w:bCs/>
                <w:szCs w:val="20"/>
                <w:lang w:val="en-GB"/>
              </w:rPr>
              <w:t>Nothing/limited actions</w:t>
            </w:r>
            <w:r w:rsidR="00C024B8" w:rsidRPr="00C024B8">
              <w:rPr>
                <w:rFonts w:ascii="Arial" w:eastAsia="Arial" w:hAnsi="Arial" w:cs="Arial"/>
                <w:szCs w:val="20"/>
                <w:lang w:val="en-GB"/>
              </w:rPr>
              <w:t xml:space="preserve"> have been done but does not meet the Minimum criteria  </w:t>
            </w:r>
          </w:p>
          <w:p w14:paraId="0C9938D0" w14:textId="77777777" w:rsidR="00C024B8" w:rsidRPr="00037AAB" w:rsidRDefault="00C024B8" w:rsidP="00C024B8">
            <w:pPr>
              <w:tabs>
                <w:tab w:val="left" w:pos="6379"/>
              </w:tabs>
              <w:spacing w:line="259" w:lineRule="auto"/>
              <w:rPr>
                <w:rFonts w:ascii="Arial" w:eastAsia="Arial" w:hAnsi="Arial" w:cs="Arial"/>
                <w:b/>
                <w:bCs/>
                <w:color w:val="C00000"/>
                <w:szCs w:val="20"/>
              </w:rPr>
            </w:pPr>
          </w:p>
          <w:p w14:paraId="63C698B6" w14:textId="75C473BE" w:rsidR="00C024B8" w:rsidRPr="00C024B8" w:rsidRDefault="00C024B8" w:rsidP="00C024B8">
            <w:pPr>
              <w:tabs>
                <w:tab w:val="left" w:pos="6379"/>
              </w:tabs>
              <w:spacing w:line="259" w:lineRule="auto"/>
              <w:rPr>
                <w:rFonts w:ascii="Arial" w:eastAsia="Arial" w:hAnsi="Arial" w:cs="Arial"/>
                <w:b/>
                <w:bCs/>
                <w:color w:val="C00000"/>
                <w:szCs w:val="20"/>
                <w:lang w:val="pt-PT"/>
              </w:rPr>
            </w:pPr>
            <w:r w:rsidRPr="00C024B8">
              <w:rPr>
                <w:rFonts w:ascii="Arial" w:eastAsia="Arial" w:hAnsi="Arial" w:cs="Arial"/>
                <w:b/>
                <w:bCs/>
                <w:color w:val="C00000"/>
                <w:szCs w:val="20"/>
                <w:lang w:val="pt-PT"/>
              </w:rPr>
              <w:t xml:space="preserve">Minimum: </w:t>
            </w:r>
          </w:p>
          <w:p w14:paraId="54DD5EEC" w14:textId="77777777" w:rsidR="00C024B8" w:rsidRPr="006D1B87" w:rsidRDefault="00C024B8" w:rsidP="00C024B8">
            <w:pPr>
              <w:tabs>
                <w:tab w:val="left" w:pos="6379"/>
              </w:tabs>
              <w:spacing w:line="259" w:lineRule="auto"/>
              <w:rPr>
                <w:rFonts w:ascii="Arial" w:eastAsia="Arial" w:hAnsi="Arial" w:cs="Arial"/>
                <w:b/>
                <w:bCs/>
                <w:color w:val="000000"/>
                <w:szCs w:val="20"/>
                <w:lang w:val="pt-PT"/>
              </w:rPr>
            </w:pPr>
            <w:r w:rsidRPr="00E84E93">
              <w:rPr>
                <w:rFonts w:ascii="Arial" w:eastAsia="Arial" w:hAnsi="Arial" w:cs="Arial"/>
                <w:b/>
                <w:bCs/>
                <w:color w:val="000000"/>
                <w:szCs w:val="20"/>
                <w:lang w:val="pt-PT"/>
              </w:rPr>
              <w:t xml:space="preserve">A </w:t>
            </w:r>
            <w:sdt>
              <w:sdtPr>
                <w:rPr>
                  <w:rFonts w:ascii="Arial" w:eastAsia="Arial" w:hAnsi="Arial" w:cs="Arial"/>
                  <w:b/>
                  <w:bCs/>
                  <w:color w:val="FF0000"/>
                  <w:sz w:val="28"/>
                  <w:szCs w:val="28"/>
                  <w:lang w:val="pt-PT"/>
                </w:rPr>
                <w:id w:val="-1714035476"/>
                <w14:checkbox>
                  <w14:checked w14:val="1"/>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PA </w:t>
            </w:r>
            <w:sdt>
              <w:sdtPr>
                <w:rPr>
                  <w:rFonts w:ascii="Arial" w:eastAsia="Arial" w:hAnsi="Arial" w:cs="Arial"/>
                  <w:b/>
                  <w:bCs/>
                  <w:color w:val="FF0000"/>
                  <w:sz w:val="28"/>
                  <w:szCs w:val="28"/>
                  <w:lang w:val="pt-PT"/>
                </w:rPr>
                <w:id w:val="-1951304423"/>
                <w14:checkbox>
                  <w14:checked w14:val="0"/>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1527332562"/>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1596051390"/>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p>
          <w:p w14:paraId="469DD93D" w14:textId="697C58A8" w:rsidR="00C024B8" w:rsidRDefault="00C024B8" w:rsidP="00C024B8">
            <w:pPr>
              <w:tabs>
                <w:tab w:val="left" w:pos="6379"/>
              </w:tabs>
              <w:spacing w:before="100" w:beforeAutospacing="1" w:after="100" w:afterAutospacing="1" w:line="259" w:lineRule="auto"/>
              <w:contextualSpacing/>
              <w:rPr>
                <w:rFonts w:ascii="Arial" w:eastAsia="Arial" w:hAnsi="Arial" w:cs="Arial"/>
                <w:b/>
                <w:bCs/>
                <w:color w:val="C00000"/>
                <w:szCs w:val="20"/>
                <w:lang w:val="pt-PT"/>
              </w:rPr>
            </w:pPr>
          </w:p>
          <w:p w14:paraId="62620AA2" w14:textId="663ECE61" w:rsidR="00CF763F" w:rsidRDefault="00CF763F" w:rsidP="00C024B8">
            <w:pPr>
              <w:tabs>
                <w:tab w:val="left" w:pos="6379"/>
              </w:tabs>
              <w:spacing w:before="100" w:beforeAutospacing="1" w:after="100" w:afterAutospacing="1" w:line="259" w:lineRule="auto"/>
              <w:contextualSpacing/>
              <w:rPr>
                <w:rFonts w:ascii="Arial" w:eastAsia="Arial" w:hAnsi="Arial" w:cs="Arial"/>
                <w:b/>
                <w:bCs/>
                <w:color w:val="C00000"/>
                <w:szCs w:val="20"/>
                <w:lang w:val="pt-PT"/>
              </w:rPr>
            </w:pPr>
          </w:p>
          <w:p w14:paraId="12803DCD" w14:textId="77777777" w:rsidR="00CF763F" w:rsidRDefault="00CF763F" w:rsidP="00C024B8">
            <w:pPr>
              <w:tabs>
                <w:tab w:val="left" w:pos="6379"/>
              </w:tabs>
              <w:spacing w:before="100" w:beforeAutospacing="1" w:after="100" w:afterAutospacing="1" w:line="259" w:lineRule="auto"/>
              <w:contextualSpacing/>
              <w:rPr>
                <w:rFonts w:ascii="Arial" w:eastAsia="Arial" w:hAnsi="Arial" w:cs="Arial"/>
                <w:b/>
                <w:bCs/>
                <w:color w:val="C00000"/>
                <w:szCs w:val="20"/>
                <w:lang w:val="pt-PT"/>
              </w:rPr>
            </w:pPr>
          </w:p>
          <w:p w14:paraId="4B8F77A6" w14:textId="6D252F8B" w:rsidR="00C024B8" w:rsidRPr="006D1B87" w:rsidRDefault="00C024B8" w:rsidP="00C024B8">
            <w:pPr>
              <w:tabs>
                <w:tab w:val="left" w:pos="6379"/>
              </w:tabs>
              <w:spacing w:before="100" w:beforeAutospacing="1" w:after="100" w:afterAutospacing="1" w:line="259" w:lineRule="auto"/>
              <w:contextualSpacing/>
              <w:rPr>
                <w:rFonts w:ascii="Arial" w:eastAsia="Arial" w:hAnsi="Arial" w:cs="Arial"/>
                <w:b/>
                <w:bCs/>
                <w:color w:val="C00000"/>
                <w:szCs w:val="20"/>
                <w:lang w:val="pt-PT"/>
              </w:rPr>
            </w:pPr>
            <w:r w:rsidRPr="006D1B87">
              <w:rPr>
                <w:rFonts w:ascii="Arial" w:eastAsia="Arial" w:hAnsi="Arial" w:cs="Arial"/>
                <w:b/>
                <w:bCs/>
                <w:color w:val="C00000"/>
                <w:szCs w:val="20"/>
                <w:lang w:val="pt-PT"/>
              </w:rPr>
              <w:t xml:space="preserve">Advanced: </w:t>
            </w:r>
          </w:p>
          <w:p w14:paraId="59EDF511" w14:textId="6CC58444" w:rsidR="00C024B8" w:rsidRPr="00C024B8" w:rsidRDefault="00C024B8" w:rsidP="00C024B8">
            <w:pPr>
              <w:tabs>
                <w:tab w:val="left" w:pos="6379"/>
              </w:tabs>
              <w:spacing w:line="259" w:lineRule="auto"/>
              <w:rPr>
                <w:rFonts w:ascii="Arial" w:eastAsia="Arial" w:hAnsi="Arial" w:cs="Arial"/>
                <w:b/>
                <w:bCs/>
                <w:color w:val="000000"/>
                <w:szCs w:val="20"/>
                <w:lang w:val="pt-PT"/>
              </w:rPr>
            </w:pPr>
            <w:r w:rsidRPr="00E84E93">
              <w:rPr>
                <w:rFonts w:ascii="Arial" w:eastAsia="Arial" w:hAnsi="Arial" w:cs="Arial"/>
                <w:b/>
                <w:bCs/>
                <w:color w:val="000000"/>
                <w:szCs w:val="20"/>
                <w:lang w:val="pt-PT"/>
              </w:rPr>
              <w:t xml:space="preserve">A </w:t>
            </w:r>
            <w:sdt>
              <w:sdtPr>
                <w:rPr>
                  <w:rFonts w:ascii="Arial" w:eastAsia="Arial" w:hAnsi="Arial" w:cs="Arial"/>
                  <w:b/>
                  <w:bCs/>
                  <w:color w:val="FF0000"/>
                  <w:sz w:val="28"/>
                  <w:szCs w:val="28"/>
                  <w:lang w:val="pt-PT"/>
                </w:rPr>
                <w:id w:val="582415649"/>
                <w14:checkbox>
                  <w14:checked w14:val="0"/>
                  <w14:checkedState w14:val="2612" w14:font="MS Gothic"/>
                  <w14:uncheckedState w14:val="2610" w14:font="MS Gothic"/>
                </w14:checkbox>
              </w:sdtPr>
              <w:sdtContent>
                <w:r w:rsidR="0037177F">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PA </w:t>
            </w:r>
            <w:sdt>
              <w:sdtPr>
                <w:rPr>
                  <w:rFonts w:ascii="Arial" w:eastAsia="Arial" w:hAnsi="Arial" w:cs="Arial"/>
                  <w:b/>
                  <w:bCs/>
                  <w:color w:val="FF0000"/>
                  <w:sz w:val="28"/>
                  <w:szCs w:val="28"/>
                  <w:lang w:val="pt-PT"/>
                </w:rPr>
                <w:id w:val="1319074842"/>
                <w14:checkbox>
                  <w14:checked w14:val="0"/>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1206291905"/>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2066600187"/>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p>
          <w:p w14:paraId="184399A7" w14:textId="3F32F0E0" w:rsidR="000A179D" w:rsidRPr="000A179D" w:rsidRDefault="000A179D" w:rsidP="000A179D">
            <w:pPr>
              <w:tabs>
                <w:tab w:val="left" w:pos="6379"/>
              </w:tabs>
              <w:spacing w:line="259" w:lineRule="auto"/>
              <w:rPr>
                <w:rFonts w:ascii="Arial" w:eastAsia="Arial" w:hAnsi="Arial" w:cs="Arial"/>
                <w:b/>
                <w:bCs/>
                <w:color w:val="000000"/>
                <w:szCs w:val="20"/>
                <w:lang w:val="pt-PT"/>
              </w:rPr>
            </w:pPr>
          </w:p>
        </w:tc>
        <w:tc>
          <w:tcPr>
            <w:tcW w:w="2122" w:type="dxa"/>
          </w:tcPr>
          <w:p w14:paraId="230AD351" w14:textId="1A860ECF" w:rsidR="007C110E" w:rsidRPr="007C6AB4" w:rsidRDefault="00B35B16" w:rsidP="005A3027">
            <w:pPr>
              <w:rPr>
                <w:rFonts w:ascii="Arial" w:hAnsi="Arial" w:cs="Arial"/>
                <w:i/>
                <w:iCs/>
                <w:sz w:val="18"/>
                <w:szCs w:val="20"/>
                <w:lang w:val="en-GB"/>
              </w:rPr>
            </w:pPr>
            <w:r w:rsidRPr="007C6AB4">
              <w:rPr>
                <w:rFonts w:ascii="Arial" w:hAnsi="Arial" w:cs="Arial"/>
                <w:i/>
                <w:iCs/>
                <w:color w:val="C00000"/>
                <w:sz w:val="18"/>
                <w:szCs w:val="20"/>
                <w:lang w:val="en-GB"/>
              </w:rPr>
              <w:t xml:space="preserve">The feasibility assessment included risk questions and 90% of people interviewed clearly stated a reference for cash transfers over vouchers. </w:t>
            </w:r>
          </w:p>
        </w:tc>
      </w:tr>
      <w:tr w:rsidR="00C024B8" w:rsidRPr="00E84E93" w14:paraId="089A2916" w14:textId="77777777" w:rsidTr="00343F04">
        <w:tc>
          <w:tcPr>
            <w:tcW w:w="7508" w:type="dxa"/>
          </w:tcPr>
          <w:p w14:paraId="450422DD" w14:textId="58B26565" w:rsidR="00C024B8" w:rsidRDefault="00C024B8" w:rsidP="00C024B8">
            <w:pPr>
              <w:rPr>
                <w:rFonts w:ascii="Arial" w:hAnsi="Arial" w:cs="Arial"/>
                <w:b/>
                <w:bCs/>
                <w:lang w:val="en-GB"/>
              </w:rPr>
            </w:pPr>
            <w:r w:rsidRPr="005F79E7">
              <w:rPr>
                <w:rFonts w:ascii="Arial" w:hAnsi="Arial" w:cs="Arial"/>
                <w:b/>
                <w:bCs/>
                <w:lang w:val="en-GB"/>
              </w:rPr>
              <w:t xml:space="preserve">CVA, PGI and CEA staff engagement </w:t>
            </w:r>
          </w:p>
          <w:p w14:paraId="53D0F87A" w14:textId="77777777" w:rsidR="00AD70A5" w:rsidRPr="002D4512" w:rsidRDefault="00AD70A5" w:rsidP="00AD70A5">
            <w:pPr>
              <w:ind w:left="360"/>
              <w:rPr>
                <w:rFonts w:ascii="Arial" w:hAnsi="Arial" w:cs="Arial"/>
                <w:b/>
                <w:bCs/>
                <w:color w:val="C00000"/>
                <w:lang w:val="en-GB"/>
              </w:rPr>
            </w:pPr>
            <w:r w:rsidRPr="002D4512">
              <w:rPr>
                <w:rFonts w:ascii="Arial" w:hAnsi="Arial" w:cs="Arial"/>
                <w:b/>
                <w:bCs/>
                <w:color w:val="C00000"/>
                <w:lang w:val="en-GB"/>
              </w:rPr>
              <w:t>Minimum</w:t>
            </w:r>
            <w:r>
              <w:rPr>
                <w:rFonts w:ascii="Arial" w:hAnsi="Arial" w:cs="Arial"/>
                <w:b/>
                <w:bCs/>
                <w:color w:val="C00000"/>
                <w:lang w:val="en-GB"/>
              </w:rPr>
              <w:t xml:space="preserve">: </w:t>
            </w:r>
          </w:p>
          <w:p w14:paraId="6AD785C6" w14:textId="0B900B47" w:rsidR="00C024B8" w:rsidRPr="005F79E7" w:rsidRDefault="00C024B8" w:rsidP="009D3051">
            <w:pPr>
              <w:pStyle w:val="ListParagraph"/>
              <w:numPr>
                <w:ilvl w:val="0"/>
                <w:numId w:val="37"/>
              </w:numPr>
              <w:rPr>
                <w:rFonts w:ascii="Arial" w:hAnsi="Arial" w:cs="Arial"/>
                <w:lang w:val="en-GB"/>
              </w:rPr>
            </w:pPr>
            <w:r w:rsidRPr="00C517F3">
              <w:rPr>
                <w:rFonts w:ascii="Arial" w:hAnsi="Arial" w:cs="Arial"/>
                <w:b/>
                <w:bCs/>
                <w:lang w:val="en-GB"/>
              </w:rPr>
              <w:t xml:space="preserve">NS CVA, PGI and CEA colleagues </w:t>
            </w:r>
            <w:r w:rsidR="00B24975" w:rsidRPr="00C517F3">
              <w:rPr>
                <w:rFonts w:ascii="Arial" w:hAnsi="Arial" w:cs="Arial"/>
                <w:b/>
                <w:bCs/>
                <w:lang w:val="en-GB"/>
              </w:rPr>
              <w:t xml:space="preserve">must </w:t>
            </w:r>
            <w:r w:rsidRPr="00C517F3">
              <w:rPr>
                <w:rFonts w:ascii="Arial" w:hAnsi="Arial" w:cs="Arial"/>
                <w:b/>
                <w:bCs/>
                <w:lang w:val="en-GB"/>
              </w:rPr>
              <w:t>work together</w:t>
            </w:r>
            <w:r w:rsidRPr="005F79E7">
              <w:rPr>
                <w:rFonts w:ascii="Arial" w:hAnsi="Arial" w:cs="Arial"/>
                <w:lang w:val="en-GB"/>
              </w:rPr>
              <w:t>, particularly during assessment, design and monitoring and evaluation.</w:t>
            </w:r>
          </w:p>
        </w:tc>
        <w:tc>
          <w:tcPr>
            <w:tcW w:w="2552" w:type="dxa"/>
            <w:shd w:val="clear" w:color="auto" w:fill="auto"/>
          </w:tcPr>
          <w:p w14:paraId="0E6A3CD8" w14:textId="335515DC" w:rsidR="00C024B8" w:rsidRPr="00E84E93" w:rsidRDefault="00C024B8" w:rsidP="00C024B8">
            <w:pPr>
              <w:rPr>
                <w:rFonts w:ascii="Arial" w:hAnsi="Arial" w:cs="Arial"/>
              </w:rPr>
            </w:pPr>
            <w:r w:rsidRPr="00E84E93">
              <w:rPr>
                <w:rFonts w:ascii="Arial" w:hAnsi="Arial" w:cs="Arial"/>
              </w:rPr>
              <w:t>Ensure collaboration between teams and avoid expectations that one staff member can fill all roles alone.</w:t>
            </w:r>
          </w:p>
        </w:tc>
        <w:tc>
          <w:tcPr>
            <w:tcW w:w="2976" w:type="dxa"/>
          </w:tcPr>
          <w:p w14:paraId="1148EA8F" w14:textId="0D17219C" w:rsidR="00C024B8" w:rsidRPr="00C024B8" w:rsidRDefault="00000000" w:rsidP="00C024B8">
            <w:pPr>
              <w:tabs>
                <w:tab w:val="left" w:pos="6379"/>
              </w:tabs>
              <w:spacing w:line="259" w:lineRule="auto"/>
              <w:rPr>
                <w:rFonts w:ascii="Arial" w:eastAsia="Arial" w:hAnsi="Arial" w:cs="Arial"/>
                <w:szCs w:val="20"/>
                <w:lang w:val="en-GB"/>
              </w:rPr>
            </w:pPr>
            <w:sdt>
              <w:sdtPr>
                <w:rPr>
                  <w:rFonts w:ascii="Arial" w:eastAsia="Arial" w:hAnsi="Arial" w:cs="Arial"/>
                  <w:b/>
                  <w:bCs/>
                  <w:color w:val="FF0000"/>
                  <w:sz w:val="28"/>
                  <w:szCs w:val="28"/>
                </w:rPr>
                <w:id w:val="-1073284765"/>
                <w14:checkbox>
                  <w14:checked w14:val="1"/>
                  <w14:checkedState w14:val="2612" w14:font="MS Gothic"/>
                  <w14:uncheckedState w14:val="2610" w14:font="MS Gothic"/>
                </w14:checkbox>
              </w:sdtPr>
              <w:sdtContent>
                <w:r w:rsidR="0037177F">
                  <w:rPr>
                    <w:rFonts w:ascii="MS Gothic" w:eastAsia="MS Gothic" w:hAnsi="MS Gothic" w:cs="Arial" w:hint="eastAsia"/>
                    <w:b/>
                    <w:bCs/>
                    <w:color w:val="FF0000"/>
                    <w:sz w:val="28"/>
                    <w:szCs w:val="28"/>
                  </w:rPr>
                  <w:t>☒</w:t>
                </w:r>
              </w:sdtContent>
            </w:sdt>
            <w:r w:rsidR="00C024B8" w:rsidRPr="00B21997">
              <w:rPr>
                <w:rFonts w:ascii="Arial" w:eastAsia="Arial" w:hAnsi="Arial" w:cs="Arial"/>
                <w:b/>
                <w:bCs/>
                <w:color w:val="000000"/>
                <w:szCs w:val="20"/>
              </w:rPr>
              <w:t xml:space="preserve"> </w:t>
            </w:r>
            <w:r w:rsidR="00C024B8" w:rsidRPr="00C024B8">
              <w:rPr>
                <w:rFonts w:ascii="Arial" w:eastAsia="Arial" w:hAnsi="Arial" w:cs="Arial"/>
                <w:b/>
                <w:bCs/>
                <w:szCs w:val="20"/>
                <w:lang w:val="en-GB"/>
              </w:rPr>
              <w:t xml:space="preserve">Nothing/limited actions </w:t>
            </w:r>
            <w:r w:rsidR="00C024B8" w:rsidRPr="00C024B8">
              <w:rPr>
                <w:rFonts w:ascii="Arial" w:eastAsia="Arial" w:hAnsi="Arial" w:cs="Arial"/>
                <w:szCs w:val="20"/>
                <w:lang w:val="en-GB"/>
              </w:rPr>
              <w:t xml:space="preserve">have been done but does not meet the Minimum criteria  </w:t>
            </w:r>
          </w:p>
          <w:p w14:paraId="061CEABF" w14:textId="77777777" w:rsidR="00C024B8" w:rsidRPr="00C024B8" w:rsidRDefault="00C024B8" w:rsidP="00A61E43">
            <w:pPr>
              <w:tabs>
                <w:tab w:val="left" w:pos="6379"/>
              </w:tabs>
              <w:spacing w:before="240" w:line="259" w:lineRule="auto"/>
              <w:rPr>
                <w:rFonts w:ascii="Arial" w:eastAsia="Arial" w:hAnsi="Arial" w:cs="Arial"/>
                <w:b/>
                <w:bCs/>
                <w:color w:val="C00000"/>
                <w:szCs w:val="20"/>
                <w:lang w:val="pt-PT"/>
              </w:rPr>
            </w:pPr>
            <w:r w:rsidRPr="00C024B8">
              <w:rPr>
                <w:rFonts w:ascii="Arial" w:eastAsia="Arial" w:hAnsi="Arial" w:cs="Arial"/>
                <w:b/>
                <w:bCs/>
                <w:color w:val="C00000"/>
                <w:szCs w:val="20"/>
                <w:lang w:val="pt-PT"/>
              </w:rPr>
              <w:t xml:space="preserve">Minimum: </w:t>
            </w:r>
          </w:p>
          <w:p w14:paraId="4D3C23B7" w14:textId="7FF6A32D" w:rsidR="00C024B8" w:rsidRPr="00C024B8" w:rsidRDefault="00C024B8" w:rsidP="00C024B8">
            <w:pPr>
              <w:tabs>
                <w:tab w:val="left" w:pos="6379"/>
              </w:tabs>
              <w:spacing w:line="259" w:lineRule="auto"/>
              <w:rPr>
                <w:rFonts w:ascii="Arial" w:eastAsia="Arial" w:hAnsi="Arial" w:cs="Arial"/>
                <w:b/>
                <w:bCs/>
                <w:color w:val="000000"/>
                <w:szCs w:val="20"/>
                <w:lang w:val="pt-PT"/>
              </w:rPr>
            </w:pPr>
            <w:r w:rsidRPr="00E84E93">
              <w:rPr>
                <w:rFonts w:ascii="Arial" w:eastAsia="Arial" w:hAnsi="Arial" w:cs="Arial"/>
                <w:b/>
                <w:bCs/>
                <w:color w:val="000000"/>
                <w:szCs w:val="20"/>
                <w:lang w:val="pt-PT"/>
              </w:rPr>
              <w:t xml:space="preserve">A </w:t>
            </w:r>
            <w:sdt>
              <w:sdtPr>
                <w:rPr>
                  <w:rFonts w:ascii="Arial" w:eastAsia="Arial" w:hAnsi="Arial" w:cs="Arial"/>
                  <w:b/>
                  <w:bCs/>
                  <w:color w:val="FF0000"/>
                  <w:sz w:val="28"/>
                  <w:szCs w:val="28"/>
                  <w:lang w:val="pt-PT"/>
                </w:rPr>
                <w:id w:val="-1255896113"/>
                <w14:checkbox>
                  <w14:checked w14:val="0"/>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PA </w:t>
            </w:r>
            <w:sdt>
              <w:sdtPr>
                <w:rPr>
                  <w:rFonts w:ascii="Arial" w:eastAsia="Arial" w:hAnsi="Arial" w:cs="Arial"/>
                  <w:b/>
                  <w:bCs/>
                  <w:color w:val="FF0000"/>
                  <w:sz w:val="28"/>
                  <w:szCs w:val="28"/>
                  <w:lang w:val="pt-PT"/>
                </w:rPr>
                <w:id w:val="-628929665"/>
                <w14:checkbox>
                  <w14:checked w14:val="0"/>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1577506753"/>
                <w14:checkbox>
                  <w14:checked w14:val="0"/>
                  <w14:checkedState w14:val="2612" w14:font="MS Gothic"/>
                  <w14:uncheckedState w14:val="2610" w14:font="MS Gothic"/>
                </w14:checkbox>
              </w:sdtPr>
              <w:sdtContent>
                <w:r w:rsidR="0037177F">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1312911585"/>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p>
        </w:tc>
        <w:tc>
          <w:tcPr>
            <w:tcW w:w="2122" w:type="dxa"/>
          </w:tcPr>
          <w:p w14:paraId="6933F064" w14:textId="5149692A" w:rsidR="00C024B8" w:rsidRPr="007C6AB4" w:rsidRDefault="00C024B8" w:rsidP="00C024B8">
            <w:pPr>
              <w:rPr>
                <w:rFonts w:ascii="Arial" w:hAnsi="Arial" w:cs="Arial"/>
                <w:i/>
                <w:iCs/>
                <w:sz w:val="18"/>
                <w:szCs w:val="20"/>
                <w:lang w:val="en-GB"/>
              </w:rPr>
            </w:pPr>
            <w:r w:rsidRPr="007C6AB4">
              <w:rPr>
                <w:rFonts w:ascii="Arial" w:hAnsi="Arial" w:cs="Arial"/>
                <w:i/>
                <w:iCs/>
                <w:color w:val="C00000"/>
                <w:sz w:val="18"/>
                <w:szCs w:val="20"/>
                <w:lang w:val="en-GB"/>
              </w:rPr>
              <w:t xml:space="preserve">PGI and CEA staff were not included at any stage of the project. </w:t>
            </w:r>
          </w:p>
        </w:tc>
      </w:tr>
      <w:tr w:rsidR="00C024B8" w:rsidRPr="00E84E93" w14:paraId="6CEDA6AE" w14:textId="77777777" w:rsidTr="00343F04">
        <w:tc>
          <w:tcPr>
            <w:tcW w:w="7508" w:type="dxa"/>
          </w:tcPr>
          <w:p w14:paraId="7492377C" w14:textId="122C1146" w:rsidR="00C024B8" w:rsidRDefault="00C024B8" w:rsidP="00C024B8">
            <w:pPr>
              <w:rPr>
                <w:rFonts w:ascii="Arial" w:hAnsi="Arial" w:cs="Arial"/>
                <w:b/>
                <w:bCs/>
                <w:lang w:val="en-GB"/>
              </w:rPr>
            </w:pPr>
            <w:r w:rsidRPr="00E84E93">
              <w:rPr>
                <w:rFonts w:ascii="Arial" w:hAnsi="Arial" w:cs="Arial"/>
                <w:b/>
                <w:bCs/>
                <w:lang w:val="en-GB"/>
              </w:rPr>
              <w:t xml:space="preserve">Data protection </w:t>
            </w:r>
          </w:p>
          <w:p w14:paraId="5F0508E9" w14:textId="77777777" w:rsidR="00AD70A5" w:rsidRPr="002D4512" w:rsidRDefault="00AD70A5" w:rsidP="00AD70A5">
            <w:pPr>
              <w:ind w:left="360"/>
              <w:rPr>
                <w:rFonts w:ascii="Arial" w:hAnsi="Arial" w:cs="Arial"/>
                <w:b/>
                <w:bCs/>
                <w:color w:val="C00000"/>
                <w:lang w:val="en-GB"/>
              </w:rPr>
            </w:pPr>
            <w:r w:rsidRPr="002D4512">
              <w:rPr>
                <w:rFonts w:ascii="Arial" w:hAnsi="Arial" w:cs="Arial"/>
                <w:b/>
                <w:bCs/>
                <w:color w:val="C00000"/>
                <w:lang w:val="en-GB"/>
              </w:rPr>
              <w:t>Minimum</w:t>
            </w:r>
            <w:r>
              <w:rPr>
                <w:rFonts w:ascii="Arial" w:hAnsi="Arial" w:cs="Arial"/>
                <w:b/>
                <w:bCs/>
                <w:color w:val="C00000"/>
                <w:lang w:val="en-GB"/>
              </w:rPr>
              <w:t xml:space="preserve">: </w:t>
            </w:r>
          </w:p>
          <w:p w14:paraId="53E5246E" w14:textId="5C6970EE" w:rsidR="00C024B8" w:rsidRPr="00E84E93" w:rsidRDefault="00C024B8" w:rsidP="009D3051">
            <w:pPr>
              <w:pStyle w:val="ListParagraph"/>
              <w:numPr>
                <w:ilvl w:val="0"/>
                <w:numId w:val="36"/>
              </w:numPr>
              <w:contextualSpacing w:val="0"/>
              <w:rPr>
                <w:rFonts w:ascii="Arial" w:hAnsi="Arial" w:cs="Arial"/>
                <w:lang w:val="en-GB"/>
              </w:rPr>
            </w:pPr>
            <w:r w:rsidRPr="00C33439">
              <w:rPr>
                <w:rFonts w:ascii="Arial" w:hAnsi="Arial" w:cs="Arial"/>
                <w:b/>
                <w:bCs/>
                <w:lang w:val="en-GB"/>
              </w:rPr>
              <w:t xml:space="preserve">Consider personal data protection </w:t>
            </w:r>
            <w:r w:rsidRPr="00E84E93">
              <w:rPr>
                <w:rFonts w:ascii="Arial" w:hAnsi="Arial" w:cs="Arial"/>
                <w:lang w:val="en-GB"/>
              </w:rPr>
              <w:t>and the risks of sharing beneficiary data with government and/or the private sector and incorporate data protection principles throughout the program cycle.</w:t>
            </w:r>
          </w:p>
          <w:p w14:paraId="1D463D66" w14:textId="3EAE1048" w:rsidR="00C024B8" w:rsidRPr="00E84E93" w:rsidRDefault="00C024B8" w:rsidP="009D3051">
            <w:pPr>
              <w:pStyle w:val="ListParagraph"/>
              <w:numPr>
                <w:ilvl w:val="0"/>
                <w:numId w:val="36"/>
              </w:numPr>
              <w:contextualSpacing w:val="0"/>
              <w:rPr>
                <w:rFonts w:ascii="Arial" w:hAnsi="Arial" w:cs="Arial"/>
                <w:lang w:val="en-GB"/>
              </w:rPr>
            </w:pPr>
            <w:r w:rsidRPr="00C33439">
              <w:rPr>
                <w:rFonts w:ascii="Arial" w:hAnsi="Arial" w:cs="Arial"/>
                <w:b/>
                <w:bCs/>
                <w:lang w:val="en-GB"/>
              </w:rPr>
              <w:t>Consider the risks for specific groups</w:t>
            </w:r>
            <w:r w:rsidRPr="00E84E93">
              <w:rPr>
                <w:rFonts w:ascii="Arial" w:hAnsi="Arial" w:cs="Arial"/>
                <w:lang w:val="en-GB"/>
              </w:rPr>
              <w:t xml:space="preserve">, e.g. if posting a list of targeted households publicly; this might create protection risks. </w:t>
            </w:r>
          </w:p>
          <w:p w14:paraId="5181C8EB" w14:textId="541E3892" w:rsidR="00C024B8" w:rsidRPr="00E84E93" w:rsidRDefault="00C024B8" w:rsidP="009D3051">
            <w:pPr>
              <w:pStyle w:val="ListParagraph"/>
              <w:numPr>
                <w:ilvl w:val="0"/>
                <w:numId w:val="36"/>
              </w:numPr>
              <w:contextualSpacing w:val="0"/>
              <w:rPr>
                <w:rFonts w:ascii="Arial" w:hAnsi="Arial" w:cs="Arial"/>
                <w:lang w:val="en-GB"/>
              </w:rPr>
            </w:pPr>
            <w:r w:rsidRPr="00C33439">
              <w:rPr>
                <w:rFonts w:ascii="Arial" w:hAnsi="Arial" w:cs="Arial"/>
                <w:b/>
                <w:bCs/>
                <w:lang w:val="en-GB"/>
              </w:rPr>
              <w:lastRenderedPageBreak/>
              <w:t xml:space="preserve">Don’t share data </w:t>
            </w:r>
            <w:r w:rsidRPr="00E84E93">
              <w:rPr>
                <w:rFonts w:ascii="Arial" w:hAnsi="Arial" w:cs="Arial"/>
                <w:lang w:val="en-GB"/>
              </w:rPr>
              <w:t>that may be linked back to a group or an individual, including survivors of Sexual and Gender Based Violence (SGBV)</w:t>
            </w:r>
          </w:p>
          <w:p w14:paraId="403CAA2E" w14:textId="56DC1320" w:rsidR="00C024B8" w:rsidRPr="00E84E93" w:rsidRDefault="00C024B8" w:rsidP="009D3051">
            <w:pPr>
              <w:pStyle w:val="ListParagraph"/>
              <w:numPr>
                <w:ilvl w:val="0"/>
                <w:numId w:val="36"/>
              </w:numPr>
              <w:contextualSpacing w:val="0"/>
              <w:rPr>
                <w:rFonts w:ascii="Arial" w:hAnsi="Arial" w:cs="Arial"/>
                <w:lang w:val="en-GB"/>
              </w:rPr>
            </w:pPr>
            <w:r w:rsidRPr="00E84E93">
              <w:rPr>
                <w:rFonts w:ascii="Arial" w:hAnsi="Arial" w:cs="Arial"/>
                <w:lang w:val="en-GB"/>
              </w:rPr>
              <w:t xml:space="preserve">Training for staff or volunteers engaged in data collection includes </w:t>
            </w:r>
            <w:r w:rsidRPr="00C33439">
              <w:rPr>
                <w:rFonts w:ascii="Arial" w:hAnsi="Arial" w:cs="Arial"/>
                <w:b/>
                <w:bCs/>
                <w:lang w:val="en-GB"/>
              </w:rPr>
              <w:t>training on data protection</w:t>
            </w:r>
            <w:r w:rsidRPr="00E84E93">
              <w:rPr>
                <w:rFonts w:ascii="Arial" w:hAnsi="Arial" w:cs="Arial"/>
                <w:lang w:val="en-GB"/>
              </w:rPr>
              <w:t xml:space="preserve"> and protection risks related to this</w:t>
            </w:r>
          </w:p>
        </w:tc>
        <w:tc>
          <w:tcPr>
            <w:tcW w:w="2552" w:type="dxa"/>
            <w:shd w:val="clear" w:color="auto" w:fill="auto"/>
          </w:tcPr>
          <w:p w14:paraId="044CA2C1" w14:textId="4B14E13B" w:rsidR="00C024B8" w:rsidRPr="00E84E93" w:rsidRDefault="00C024B8" w:rsidP="00C024B8">
            <w:pPr>
              <w:rPr>
                <w:rFonts w:ascii="Arial" w:hAnsi="Arial" w:cs="Arial"/>
              </w:rPr>
            </w:pPr>
            <w:r w:rsidRPr="00E84E93">
              <w:rPr>
                <w:rFonts w:ascii="Arial" w:hAnsi="Arial" w:cs="Arial"/>
              </w:rPr>
              <w:lastRenderedPageBreak/>
              <w:t xml:space="preserve">Ensure that personal data is not exposed and cause any risks to affected populations. </w:t>
            </w:r>
          </w:p>
        </w:tc>
        <w:tc>
          <w:tcPr>
            <w:tcW w:w="2976" w:type="dxa"/>
          </w:tcPr>
          <w:p w14:paraId="1D1E5FF4" w14:textId="77777777" w:rsidR="00C024B8" w:rsidRPr="00C024B8" w:rsidRDefault="00000000" w:rsidP="00C024B8">
            <w:pPr>
              <w:tabs>
                <w:tab w:val="left" w:pos="6379"/>
              </w:tabs>
              <w:spacing w:line="259" w:lineRule="auto"/>
              <w:rPr>
                <w:rFonts w:ascii="Arial" w:eastAsia="Arial" w:hAnsi="Arial" w:cs="Arial"/>
                <w:szCs w:val="20"/>
                <w:lang w:val="en-GB"/>
              </w:rPr>
            </w:pPr>
            <w:sdt>
              <w:sdtPr>
                <w:rPr>
                  <w:rFonts w:ascii="Arial" w:eastAsia="Arial" w:hAnsi="Arial" w:cs="Arial"/>
                  <w:b/>
                  <w:bCs/>
                  <w:color w:val="FF0000"/>
                  <w:sz w:val="28"/>
                  <w:szCs w:val="28"/>
                </w:rPr>
                <w:id w:val="-1400359117"/>
                <w14:checkbox>
                  <w14:checked w14:val="0"/>
                  <w14:checkedState w14:val="2612" w14:font="MS Gothic"/>
                  <w14:uncheckedState w14:val="2610" w14:font="MS Gothic"/>
                </w14:checkbox>
              </w:sdtPr>
              <w:sdtContent>
                <w:r w:rsidR="00C024B8" w:rsidRPr="00B21997">
                  <w:rPr>
                    <w:rFonts w:ascii="Segoe UI Symbol" w:eastAsia="MS Gothic" w:hAnsi="Segoe UI Symbol" w:cs="Segoe UI Symbol"/>
                    <w:b/>
                    <w:bCs/>
                    <w:color w:val="FF0000"/>
                    <w:sz w:val="28"/>
                    <w:szCs w:val="28"/>
                  </w:rPr>
                  <w:t>☐</w:t>
                </w:r>
              </w:sdtContent>
            </w:sdt>
            <w:r w:rsidR="00C024B8" w:rsidRPr="00B21997">
              <w:rPr>
                <w:rFonts w:ascii="Arial" w:eastAsia="Arial" w:hAnsi="Arial" w:cs="Arial"/>
                <w:b/>
                <w:bCs/>
                <w:color w:val="000000"/>
                <w:szCs w:val="20"/>
              </w:rPr>
              <w:t xml:space="preserve"> </w:t>
            </w:r>
            <w:r w:rsidR="00C024B8" w:rsidRPr="00C024B8">
              <w:rPr>
                <w:rFonts w:ascii="Arial" w:eastAsia="Arial" w:hAnsi="Arial" w:cs="Arial"/>
                <w:b/>
                <w:bCs/>
                <w:szCs w:val="20"/>
                <w:lang w:val="en-GB"/>
              </w:rPr>
              <w:t xml:space="preserve">Nothing/limited actions </w:t>
            </w:r>
            <w:r w:rsidR="00C024B8" w:rsidRPr="00C024B8">
              <w:rPr>
                <w:rFonts w:ascii="Arial" w:eastAsia="Arial" w:hAnsi="Arial" w:cs="Arial"/>
                <w:szCs w:val="20"/>
                <w:lang w:val="en-GB"/>
              </w:rPr>
              <w:t xml:space="preserve">have been done but does not meet the Minimum criteria  </w:t>
            </w:r>
          </w:p>
          <w:p w14:paraId="3153CE16" w14:textId="77777777" w:rsidR="00C024B8" w:rsidRPr="006D1B87" w:rsidRDefault="00C024B8" w:rsidP="00C024B8">
            <w:pPr>
              <w:tabs>
                <w:tab w:val="left" w:pos="6379"/>
              </w:tabs>
              <w:spacing w:line="259" w:lineRule="auto"/>
              <w:rPr>
                <w:rFonts w:ascii="Arial" w:eastAsia="Arial" w:hAnsi="Arial" w:cs="Arial"/>
                <w:color w:val="C00000"/>
                <w:szCs w:val="20"/>
              </w:rPr>
            </w:pPr>
          </w:p>
          <w:p w14:paraId="7715EF8A" w14:textId="77777777" w:rsidR="00C024B8" w:rsidRPr="00C024B8" w:rsidRDefault="00C024B8" w:rsidP="00C024B8">
            <w:pPr>
              <w:tabs>
                <w:tab w:val="left" w:pos="6379"/>
              </w:tabs>
              <w:spacing w:line="259" w:lineRule="auto"/>
              <w:rPr>
                <w:rFonts w:ascii="Arial" w:eastAsia="Arial" w:hAnsi="Arial" w:cs="Arial"/>
                <w:b/>
                <w:bCs/>
                <w:color w:val="C00000"/>
                <w:szCs w:val="20"/>
                <w:lang w:val="pt-PT"/>
              </w:rPr>
            </w:pPr>
            <w:r w:rsidRPr="00C024B8">
              <w:rPr>
                <w:rFonts w:ascii="Arial" w:eastAsia="Arial" w:hAnsi="Arial" w:cs="Arial"/>
                <w:b/>
                <w:bCs/>
                <w:color w:val="C00000"/>
                <w:szCs w:val="20"/>
                <w:lang w:val="pt-PT"/>
              </w:rPr>
              <w:t xml:space="preserve">Minimum: </w:t>
            </w:r>
          </w:p>
          <w:p w14:paraId="07C199CD" w14:textId="3B63B4E6" w:rsidR="00C024B8" w:rsidRPr="00E84E93" w:rsidRDefault="00C024B8" w:rsidP="00C024B8">
            <w:pPr>
              <w:tabs>
                <w:tab w:val="left" w:pos="6379"/>
              </w:tabs>
              <w:spacing w:line="259" w:lineRule="auto"/>
              <w:rPr>
                <w:rFonts w:ascii="Arial" w:eastAsia="Arial" w:hAnsi="Arial" w:cs="Arial"/>
                <w:b/>
                <w:bCs/>
                <w:color w:val="000000"/>
                <w:szCs w:val="20"/>
                <w:lang w:val="pt-PT"/>
              </w:rPr>
            </w:pPr>
            <w:r w:rsidRPr="00E84E93">
              <w:rPr>
                <w:rFonts w:ascii="Arial" w:eastAsia="Arial" w:hAnsi="Arial" w:cs="Arial"/>
                <w:b/>
                <w:bCs/>
                <w:color w:val="000000"/>
                <w:szCs w:val="20"/>
                <w:lang w:val="pt-PT"/>
              </w:rPr>
              <w:t xml:space="preserve">A </w:t>
            </w:r>
            <w:sdt>
              <w:sdtPr>
                <w:rPr>
                  <w:rFonts w:ascii="Arial" w:eastAsia="Arial" w:hAnsi="Arial" w:cs="Arial"/>
                  <w:b/>
                  <w:bCs/>
                  <w:color w:val="FF0000"/>
                  <w:sz w:val="28"/>
                  <w:szCs w:val="28"/>
                  <w:lang w:val="pt-PT"/>
                </w:rPr>
                <w:id w:val="-256528488"/>
                <w14:checkbox>
                  <w14:checked w14:val="1"/>
                  <w14:checkedState w14:val="2612" w14:font="MS Gothic"/>
                  <w14:uncheckedState w14:val="2610" w14:font="MS Gothic"/>
                </w14:checkbox>
              </w:sdtPr>
              <w:sdtContent>
                <w:r w:rsidR="0037177F">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PA </w:t>
            </w:r>
            <w:sdt>
              <w:sdtPr>
                <w:rPr>
                  <w:rFonts w:ascii="Arial" w:eastAsia="Arial" w:hAnsi="Arial" w:cs="Arial"/>
                  <w:b/>
                  <w:bCs/>
                  <w:color w:val="FF0000"/>
                  <w:sz w:val="28"/>
                  <w:szCs w:val="28"/>
                  <w:lang w:val="pt-PT"/>
                </w:rPr>
                <w:id w:val="-909462158"/>
                <w14:checkbox>
                  <w14:checked w14:val="0"/>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853458897"/>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733125246"/>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p>
        </w:tc>
        <w:tc>
          <w:tcPr>
            <w:tcW w:w="2122" w:type="dxa"/>
          </w:tcPr>
          <w:p w14:paraId="72597515" w14:textId="51F5C90D" w:rsidR="00C024B8" w:rsidRPr="007C6AB4" w:rsidRDefault="00C024B8" w:rsidP="00C024B8">
            <w:pPr>
              <w:rPr>
                <w:rFonts w:ascii="Arial" w:hAnsi="Arial" w:cs="Arial"/>
                <w:i/>
                <w:iCs/>
                <w:sz w:val="18"/>
                <w:szCs w:val="20"/>
                <w:lang w:val="en-GB"/>
              </w:rPr>
            </w:pPr>
            <w:r w:rsidRPr="007C6AB4">
              <w:rPr>
                <w:rFonts w:ascii="Arial" w:hAnsi="Arial" w:cs="Arial"/>
                <w:i/>
                <w:iCs/>
                <w:color w:val="C00000"/>
                <w:sz w:val="18"/>
                <w:szCs w:val="20"/>
                <w:lang w:val="en-GB"/>
              </w:rPr>
              <w:t xml:space="preserve">NS uses Red Rose as a data management platform. All volunteers are trained on data protection. Tablets are collected by staff after data collection and never kept at volunteers’ homes. </w:t>
            </w:r>
          </w:p>
        </w:tc>
      </w:tr>
      <w:tr w:rsidR="00D40187" w:rsidRPr="00E84E93" w14:paraId="4B86C450" w14:textId="77777777" w:rsidTr="00343F04">
        <w:tc>
          <w:tcPr>
            <w:tcW w:w="7508" w:type="dxa"/>
          </w:tcPr>
          <w:p w14:paraId="2FE9FCD9" w14:textId="635E6912" w:rsidR="00D40187" w:rsidRPr="00CB09D6" w:rsidRDefault="00D40187" w:rsidP="00CB09D6">
            <w:pPr>
              <w:spacing w:after="240"/>
              <w:rPr>
                <w:rFonts w:ascii="Arial" w:hAnsi="Arial" w:cs="Arial"/>
                <w:szCs w:val="20"/>
                <w:lang w:val="en-GB"/>
              </w:rPr>
            </w:pPr>
            <w:r>
              <w:rPr>
                <w:rFonts w:ascii="Arial" w:hAnsi="Arial" w:cs="Arial"/>
                <w:b/>
                <w:bCs/>
                <w:lang w:val="en-GB"/>
              </w:rPr>
              <w:t>More information:</w:t>
            </w:r>
            <w:r w:rsidR="00CB09D6" w:rsidRPr="00482568">
              <w:rPr>
                <w:rFonts w:ascii="Arial" w:hAnsi="Arial" w:cs="Arial"/>
                <w:szCs w:val="20"/>
                <w:lang w:val="en-GB"/>
              </w:rPr>
              <w:t xml:space="preserve"> </w:t>
            </w:r>
            <w:hyperlink r:id="rId14" w:history="1">
              <w:r w:rsidR="00CB09D6" w:rsidRPr="00392A2D">
                <w:rPr>
                  <w:rStyle w:val="Hyperlink"/>
                  <w:rFonts w:ascii="Arial" w:hAnsi="Arial" w:cs="Arial"/>
                  <w:i/>
                  <w:iCs/>
                  <w:szCs w:val="20"/>
                  <w:lang w:val="en-GB"/>
                </w:rPr>
                <w:t xml:space="preserve">IFRC Practical Guidance for Data Protection in </w:t>
              </w:r>
              <w:r w:rsidR="00944A9D" w:rsidRPr="00392A2D">
                <w:rPr>
                  <w:rStyle w:val="Hyperlink"/>
                  <w:rFonts w:ascii="Arial" w:hAnsi="Arial" w:cs="Arial"/>
                  <w:i/>
                  <w:iCs/>
                  <w:szCs w:val="20"/>
                  <w:lang w:val="en-GB"/>
                </w:rPr>
                <w:t>CVA</w:t>
              </w:r>
            </w:hyperlink>
          </w:p>
        </w:tc>
        <w:tc>
          <w:tcPr>
            <w:tcW w:w="2552" w:type="dxa"/>
            <w:shd w:val="clear" w:color="auto" w:fill="auto"/>
          </w:tcPr>
          <w:p w14:paraId="3E95CE59" w14:textId="77777777" w:rsidR="00D40187" w:rsidRPr="00E84E93" w:rsidRDefault="00D40187" w:rsidP="00C024B8">
            <w:pPr>
              <w:rPr>
                <w:rFonts w:ascii="Arial" w:hAnsi="Arial" w:cs="Arial"/>
              </w:rPr>
            </w:pPr>
          </w:p>
        </w:tc>
        <w:tc>
          <w:tcPr>
            <w:tcW w:w="2976" w:type="dxa"/>
          </w:tcPr>
          <w:p w14:paraId="141A0B0B" w14:textId="77777777" w:rsidR="00D40187" w:rsidRPr="00C33439" w:rsidRDefault="00D40187" w:rsidP="00C024B8">
            <w:pPr>
              <w:tabs>
                <w:tab w:val="left" w:pos="6379"/>
              </w:tabs>
              <w:spacing w:line="259" w:lineRule="auto"/>
              <w:rPr>
                <w:rFonts w:ascii="Arial" w:eastAsia="Arial" w:hAnsi="Arial" w:cs="Arial"/>
                <w:b/>
                <w:bCs/>
                <w:color w:val="FF0000"/>
                <w:sz w:val="22"/>
                <w:szCs w:val="22"/>
              </w:rPr>
            </w:pPr>
          </w:p>
        </w:tc>
        <w:tc>
          <w:tcPr>
            <w:tcW w:w="2122" w:type="dxa"/>
          </w:tcPr>
          <w:p w14:paraId="46266F40" w14:textId="77777777" w:rsidR="00D40187" w:rsidRPr="007C6AB4" w:rsidRDefault="00D40187" w:rsidP="00C024B8">
            <w:pPr>
              <w:rPr>
                <w:rFonts w:ascii="Arial" w:hAnsi="Arial" w:cs="Arial"/>
                <w:i/>
                <w:iCs/>
                <w:color w:val="C00000"/>
                <w:sz w:val="18"/>
                <w:szCs w:val="20"/>
                <w:lang w:val="en-GB"/>
              </w:rPr>
            </w:pPr>
          </w:p>
        </w:tc>
      </w:tr>
      <w:tr w:rsidR="00A62F46" w:rsidRPr="00E84E93" w14:paraId="59FA2589" w14:textId="77777777" w:rsidTr="00343F04">
        <w:tc>
          <w:tcPr>
            <w:tcW w:w="7508" w:type="dxa"/>
          </w:tcPr>
          <w:p w14:paraId="6BED8A7F" w14:textId="0D631933" w:rsidR="00A62F46" w:rsidRDefault="00A62F46" w:rsidP="00A62F46">
            <w:pPr>
              <w:rPr>
                <w:rFonts w:ascii="Arial" w:hAnsi="Arial" w:cs="Arial"/>
                <w:b/>
                <w:bCs/>
                <w:lang w:val="en-GB"/>
              </w:rPr>
            </w:pPr>
            <w:r w:rsidRPr="00E84E93">
              <w:rPr>
                <w:rFonts w:ascii="Arial" w:hAnsi="Arial" w:cs="Arial"/>
                <w:b/>
                <w:bCs/>
                <w:lang w:val="en-GB"/>
              </w:rPr>
              <w:t xml:space="preserve">Training of staff and volunteers </w:t>
            </w:r>
          </w:p>
          <w:p w14:paraId="4A6869AA" w14:textId="77777777" w:rsidR="00A62F46" w:rsidRPr="002D4512" w:rsidRDefault="00A62F46" w:rsidP="00A62F46">
            <w:pPr>
              <w:ind w:left="360"/>
              <w:rPr>
                <w:rFonts w:ascii="Arial" w:hAnsi="Arial" w:cs="Arial"/>
                <w:b/>
                <w:bCs/>
                <w:color w:val="C00000"/>
                <w:lang w:val="en-GB"/>
              </w:rPr>
            </w:pPr>
            <w:r w:rsidRPr="002D4512">
              <w:rPr>
                <w:rFonts w:ascii="Arial" w:hAnsi="Arial" w:cs="Arial"/>
                <w:b/>
                <w:bCs/>
                <w:color w:val="C00000"/>
                <w:lang w:val="en-GB"/>
              </w:rPr>
              <w:t>Minimum</w:t>
            </w:r>
            <w:r>
              <w:rPr>
                <w:rFonts w:ascii="Arial" w:hAnsi="Arial" w:cs="Arial"/>
                <w:b/>
                <w:bCs/>
                <w:color w:val="C00000"/>
                <w:lang w:val="en-GB"/>
              </w:rPr>
              <w:t xml:space="preserve">: </w:t>
            </w:r>
          </w:p>
          <w:p w14:paraId="12E71836" w14:textId="739B5993" w:rsidR="00A62F46" w:rsidRPr="00C33439" w:rsidRDefault="00A62F46" w:rsidP="009D3051">
            <w:pPr>
              <w:pStyle w:val="ListParagraph"/>
              <w:numPr>
                <w:ilvl w:val="0"/>
                <w:numId w:val="35"/>
              </w:numPr>
              <w:contextualSpacing w:val="0"/>
              <w:rPr>
                <w:rFonts w:ascii="Arial" w:hAnsi="Arial" w:cs="Arial"/>
                <w:b/>
                <w:bCs/>
                <w:lang w:val="en-GB"/>
              </w:rPr>
            </w:pPr>
            <w:r w:rsidRPr="00C33439">
              <w:rPr>
                <w:rFonts w:ascii="Arial" w:hAnsi="Arial" w:cs="Arial"/>
                <w:lang w:val="en-GB"/>
              </w:rPr>
              <w:t>Train staff and volunteers on</w:t>
            </w:r>
            <w:r w:rsidRPr="00C33439">
              <w:rPr>
                <w:rFonts w:ascii="Arial" w:hAnsi="Arial" w:cs="Arial"/>
                <w:b/>
                <w:bCs/>
                <w:lang w:val="en-GB"/>
              </w:rPr>
              <w:t xml:space="preserve"> PGI</w:t>
            </w:r>
            <w:r w:rsidR="000E7E99" w:rsidRPr="00C33439">
              <w:rPr>
                <w:rFonts w:ascii="Arial" w:hAnsi="Arial" w:cs="Arial"/>
                <w:b/>
                <w:bCs/>
                <w:lang w:val="en-GB"/>
              </w:rPr>
              <w:t>,</w:t>
            </w:r>
            <w:r w:rsidR="008F1627" w:rsidRPr="00C33439">
              <w:rPr>
                <w:rFonts w:ascii="Arial" w:hAnsi="Arial" w:cs="Arial"/>
                <w:b/>
                <w:bCs/>
                <w:lang w:val="en-GB"/>
              </w:rPr>
              <w:t xml:space="preserve"> CEA</w:t>
            </w:r>
            <w:r w:rsidR="000E7E99" w:rsidRPr="00C33439">
              <w:rPr>
                <w:rFonts w:ascii="Arial" w:hAnsi="Arial" w:cs="Arial"/>
                <w:b/>
                <w:bCs/>
                <w:lang w:val="en-GB"/>
              </w:rPr>
              <w:t xml:space="preserve"> and data protection</w:t>
            </w:r>
          </w:p>
          <w:p w14:paraId="1780B9D8" w14:textId="77777777" w:rsidR="00A62F46" w:rsidRDefault="00A62F46" w:rsidP="009D3051">
            <w:pPr>
              <w:pStyle w:val="ListParagraph"/>
              <w:numPr>
                <w:ilvl w:val="0"/>
                <w:numId w:val="35"/>
              </w:numPr>
              <w:contextualSpacing w:val="0"/>
              <w:rPr>
                <w:rFonts w:ascii="Arial" w:hAnsi="Arial" w:cs="Arial"/>
                <w:lang w:val="en-GB"/>
              </w:rPr>
            </w:pPr>
            <w:r w:rsidRPr="00E84E93">
              <w:rPr>
                <w:rFonts w:ascii="Arial" w:hAnsi="Arial" w:cs="Arial"/>
                <w:lang w:val="en-GB"/>
              </w:rPr>
              <w:t xml:space="preserve">Train staff and volunteers on the prevention and response of sexual abuse and exploitation </w:t>
            </w:r>
            <w:r w:rsidRPr="00C33439">
              <w:rPr>
                <w:rFonts w:ascii="Arial" w:hAnsi="Arial" w:cs="Arial"/>
                <w:b/>
                <w:bCs/>
                <w:lang w:val="en-GB"/>
              </w:rPr>
              <w:t>(PSEA) and child safeguarding</w:t>
            </w:r>
            <w:r w:rsidRPr="00E84E93">
              <w:rPr>
                <w:rFonts w:ascii="Arial" w:hAnsi="Arial" w:cs="Arial"/>
                <w:lang w:val="en-GB"/>
              </w:rPr>
              <w:t>, including on safe referral pathways to protection and psychological services.</w:t>
            </w:r>
          </w:p>
          <w:p w14:paraId="3FB8C6F5" w14:textId="77777777" w:rsidR="00A62F46" w:rsidRDefault="00A62F46" w:rsidP="00A62F46">
            <w:pPr>
              <w:ind w:left="357"/>
              <w:rPr>
                <w:rFonts w:ascii="Arial" w:hAnsi="Arial" w:cs="Arial"/>
                <w:b/>
                <w:bCs/>
                <w:lang w:val="en-GB"/>
              </w:rPr>
            </w:pPr>
            <w:r w:rsidRPr="00AD70A5">
              <w:rPr>
                <w:rFonts w:ascii="Arial" w:hAnsi="Arial" w:cs="Arial"/>
                <w:b/>
                <w:bCs/>
                <w:color w:val="C00000"/>
                <w:lang w:val="en-GB"/>
              </w:rPr>
              <w:t>Advanced:</w:t>
            </w:r>
            <w:r>
              <w:rPr>
                <w:rFonts w:ascii="Arial" w:hAnsi="Arial" w:cs="Arial"/>
                <w:b/>
                <w:bCs/>
                <w:lang w:val="en-GB"/>
              </w:rPr>
              <w:t xml:space="preserve"> </w:t>
            </w:r>
          </w:p>
          <w:p w14:paraId="75F35E70" w14:textId="205BF551" w:rsidR="00A62F46" w:rsidRPr="00AD70A5" w:rsidRDefault="00A62F46" w:rsidP="009D3051">
            <w:pPr>
              <w:pStyle w:val="ListParagraph"/>
              <w:numPr>
                <w:ilvl w:val="0"/>
                <w:numId w:val="34"/>
              </w:numPr>
              <w:rPr>
                <w:rFonts w:ascii="Arial" w:hAnsi="Arial" w:cs="Arial"/>
                <w:lang w:val="en-GB"/>
              </w:rPr>
            </w:pPr>
            <w:r w:rsidRPr="00AD70A5">
              <w:rPr>
                <w:rFonts w:ascii="Arial" w:hAnsi="Arial" w:cs="Arial"/>
                <w:lang w:val="en-GB"/>
              </w:rPr>
              <w:t xml:space="preserve">Train staff and volunteers on </w:t>
            </w:r>
            <w:r w:rsidRPr="00C33439">
              <w:rPr>
                <w:rFonts w:ascii="Arial" w:hAnsi="Arial" w:cs="Arial"/>
                <w:b/>
                <w:bCs/>
                <w:lang w:val="en-GB"/>
              </w:rPr>
              <w:t>SGBV prevention and response</w:t>
            </w:r>
            <w:r w:rsidR="008F1627">
              <w:rPr>
                <w:rFonts w:ascii="Arial" w:hAnsi="Arial" w:cs="Arial"/>
                <w:lang w:val="en-GB"/>
              </w:rPr>
              <w:t xml:space="preserve">, including related to CVA </w:t>
            </w:r>
          </w:p>
          <w:p w14:paraId="4E8F9B01" w14:textId="73A7B8F4" w:rsidR="00A62F46" w:rsidRPr="00C024B8" w:rsidRDefault="00A62F46" w:rsidP="009D3051">
            <w:pPr>
              <w:pStyle w:val="ListParagraph"/>
              <w:numPr>
                <w:ilvl w:val="0"/>
                <w:numId w:val="34"/>
              </w:numPr>
              <w:contextualSpacing w:val="0"/>
              <w:rPr>
                <w:rFonts w:ascii="Arial" w:hAnsi="Arial" w:cs="Arial"/>
                <w:lang w:val="en-GB"/>
              </w:rPr>
            </w:pPr>
            <w:r w:rsidRPr="00C024B8">
              <w:rPr>
                <w:rFonts w:ascii="Arial" w:hAnsi="Arial" w:cs="Arial"/>
                <w:lang w:val="en-GB"/>
              </w:rPr>
              <w:t xml:space="preserve">Engage in </w:t>
            </w:r>
            <w:r w:rsidRPr="00C33439">
              <w:rPr>
                <w:rFonts w:ascii="Arial" w:hAnsi="Arial" w:cs="Arial"/>
                <w:b/>
                <w:bCs/>
                <w:lang w:val="en-GB"/>
              </w:rPr>
              <w:t>advanced specialised SGBV training</w:t>
            </w:r>
            <w:r w:rsidRPr="00C024B8">
              <w:rPr>
                <w:rFonts w:ascii="Arial" w:hAnsi="Arial" w:cs="Arial"/>
                <w:lang w:val="en-GB"/>
              </w:rPr>
              <w:t xml:space="preserve"> for staff and volunteers. Training available in the RCRC </w:t>
            </w:r>
            <w:hyperlink r:id="rId15" w:history="1">
              <w:r w:rsidR="005A3859" w:rsidRPr="005A3859">
                <w:rPr>
                  <w:rStyle w:val="Hyperlink"/>
                  <w:rFonts w:ascii="Arial" w:hAnsi="Arial" w:cs="Arial"/>
                  <w:lang w:val="en-GB"/>
                </w:rPr>
                <w:t>SGBV training</w:t>
              </w:r>
            </w:hyperlink>
          </w:p>
        </w:tc>
        <w:tc>
          <w:tcPr>
            <w:tcW w:w="2552" w:type="dxa"/>
            <w:shd w:val="clear" w:color="auto" w:fill="FFFFFF" w:themeFill="background1"/>
          </w:tcPr>
          <w:p w14:paraId="71DB5CFF" w14:textId="1657F3F2" w:rsidR="00A62F46" w:rsidRPr="00E84E93" w:rsidRDefault="00A62F46" w:rsidP="00A62F46">
            <w:pPr>
              <w:rPr>
                <w:rFonts w:ascii="Arial" w:hAnsi="Arial" w:cs="Arial"/>
              </w:rPr>
            </w:pPr>
            <w:r w:rsidRPr="00E84E93">
              <w:rPr>
                <w:rFonts w:ascii="Arial" w:hAnsi="Arial" w:cs="Arial"/>
              </w:rPr>
              <w:t>Ensure that staff and volunteers apply a PGI-sensitive lens in their work and can integrate PGI in CVA including spotting and reacting to any protection risks.</w:t>
            </w:r>
          </w:p>
        </w:tc>
        <w:tc>
          <w:tcPr>
            <w:tcW w:w="2976" w:type="dxa"/>
          </w:tcPr>
          <w:p w14:paraId="7216E9DD" w14:textId="77777777" w:rsidR="00A62F46" w:rsidRPr="006D1B87" w:rsidRDefault="00000000" w:rsidP="00A62F46">
            <w:pPr>
              <w:tabs>
                <w:tab w:val="left" w:pos="6379"/>
              </w:tabs>
              <w:spacing w:line="259" w:lineRule="auto"/>
              <w:rPr>
                <w:rFonts w:ascii="Arial" w:eastAsia="Arial" w:hAnsi="Arial" w:cs="Arial"/>
                <w:color w:val="C00000"/>
                <w:szCs w:val="20"/>
              </w:rPr>
            </w:pPr>
            <w:sdt>
              <w:sdtPr>
                <w:rPr>
                  <w:rFonts w:ascii="Arial" w:eastAsia="Arial" w:hAnsi="Arial" w:cs="Arial"/>
                  <w:b/>
                  <w:bCs/>
                  <w:color w:val="FF0000"/>
                  <w:sz w:val="28"/>
                  <w:szCs w:val="28"/>
                </w:rPr>
                <w:id w:val="-1647200610"/>
                <w14:checkbox>
                  <w14:checked w14:val="0"/>
                  <w14:checkedState w14:val="2612" w14:font="MS Gothic"/>
                  <w14:uncheckedState w14:val="2610" w14:font="MS Gothic"/>
                </w14:checkbox>
              </w:sdtPr>
              <w:sdtContent>
                <w:r w:rsidR="00A62F46" w:rsidRPr="00B21997">
                  <w:rPr>
                    <w:rFonts w:ascii="Segoe UI Symbol" w:eastAsia="MS Gothic" w:hAnsi="Segoe UI Symbol" w:cs="Segoe UI Symbol"/>
                    <w:b/>
                    <w:bCs/>
                    <w:color w:val="FF0000"/>
                    <w:sz w:val="28"/>
                    <w:szCs w:val="28"/>
                  </w:rPr>
                  <w:t>☐</w:t>
                </w:r>
              </w:sdtContent>
            </w:sdt>
            <w:r w:rsidR="00A62F46" w:rsidRPr="00B21997">
              <w:rPr>
                <w:rFonts w:ascii="Arial" w:eastAsia="Arial" w:hAnsi="Arial" w:cs="Arial"/>
                <w:b/>
                <w:bCs/>
                <w:color w:val="000000"/>
                <w:szCs w:val="20"/>
              </w:rPr>
              <w:t xml:space="preserve"> </w:t>
            </w:r>
            <w:r w:rsidR="00A62F46" w:rsidRPr="00C024B8">
              <w:rPr>
                <w:rFonts w:ascii="Arial" w:eastAsia="Arial" w:hAnsi="Arial" w:cs="Arial"/>
                <w:b/>
                <w:bCs/>
                <w:szCs w:val="20"/>
                <w:lang w:val="en-GB"/>
              </w:rPr>
              <w:t>Nothing/limited actions</w:t>
            </w:r>
            <w:r w:rsidR="00A62F46" w:rsidRPr="00C024B8">
              <w:rPr>
                <w:rFonts w:ascii="Arial" w:eastAsia="Arial" w:hAnsi="Arial" w:cs="Arial"/>
                <w:szCs w:val="20"/>
                <w:lang w:val="en-GB"/>
              </w:rPr>
              <w:t xml:space="preserve"> have been done but does not meet the Minimum criteria  </w:t>
            </w:r>
          </w:p>
          <w:p w14:paraId="27C0EAE2" w14:textId="77777777" w:rsidR="00A62F46" w:rsidRPr="00C024B8" w:rsidRDefault="00A62F46" w:rsidP="00A61E43">
            <w:pPr>
              <w:tabs>
                <w:tab w:val="left" w:pos="6379"/>
              </w:tabs>
              <w:spacing w:before="240" w:line="259" w:lineRule="auto"/>
              <w:rPr>
                <w:rFonts w:ascii="Arial" w:eastAsia="Arial" w:hAnsi="Arial" w:cs="Arial"/>
                <w:b/>
                <w:bCs/>
                <w:color w:val="C00000"/>
                <w:szCs w:val="20"/>
                <w:lang w:val="pt-PT"/>
              </w:rPr>
            </w:pPr>
            <w:r w:rsidRPr="00C024B8">
              <w:rPr>
                <w:rFonts w:ascii="Arial" w:eastAsia="Arial" w:hAnsi="Arial" w:cs="Arial"/>
                <w:b/>
                <w:bCs/>
                <w:color w:val="C00000"/>
                <w:szCs w:val="20"/>
                <w:lang w:val="pt-PT"/>
              </w:rPr>
              <w:t xml:space="preserve">Minimum: </w:t>
            </w:r>
          </w:p>
          <w:p w14:paraId="2EFFB0A7" w14:textId="77777777" w:rsidR="00A62F46" w:rsidRPr="006D1B87" w:rsidRDefault="00A62F46" w:rsidP="00A62F46">
            <w:pPr>
              <w:tabs>
                <w:tab w:val="left" w:pos="6379"/>
              </w:tabs>
              <w:spacing w:line="259" w:lineRule="auto"/>
              <w:rPr>
                <w:rFonts w:ascii="Arial" w:eastAsia="Arial" w:hAnsi="Arial" w:cs="Arial"/>
                <w:b/>
                <w:bCs/>
                <w:color w:val="000000"/>
                <w:szCs w:val="20"/>
                <w:lang w:val="pt-PT"/>
              </w:rPr>
            </w:pPr>
            <w:r w:rsidRPr="00E84E93">
              <w:rPr>
                <w:rFonts w:ascii="Arial" w:eastAsia="Arial" w:hAnsi="Arial" w:cs="Arial"/>
                <w:b/>
                <w:bCs/>
                <w:color w:val="000000"/>
                <w:szCs w:val="20"/>
                <w:lang w:val="pt-PT"/>
              </w:rPr>
              <w:t xml:space="preserve">A </w:t>
            </w:r>
            <w:sdt>
              <w:sdtPr>
                <w:rPr>
                  <w:rFonts w:ascii="Arial" w:eastAsia="Arial" w:hAnsi="Arial" w:cs="Arial"/>
                  <w:b/>
                  <w:bCs/>
                  <w:color w:val="FF0000"/>
                  <w:sz w:val="28"/>
                  <w:szCs w:val="28"/>
                  <w:lang w:val="pt-PT"/>
                </w:rPr>
                <w:id w:val="988594635"/>
                <w14:checkbox>
                  <w14:checked w14:val="1"/>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PA </w:t>
            </w:r>
            <w:sdt>
              <w:sdtPr>
                <w:rPr>
                  <w:rFonts w:ascii="Arial" w:eastAsia="Arial" w:hAnsi="Arial" w:cs="Arial"/>
                  <w:b/>
                  <w:bCs/>
                  <w:color w:val="FF0000"/>
                  <w:sz w:val="28"/>
                  <w:szCs w:val="28"/>
                  <w:lang w:val="pt-PT"/>
                </w:rPr>
                <w:id w:val="-393805286"/>
                <w14:checkbox>
                  <w14:checked w14:val="0"/>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504207587"/>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377598630"/>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p>
          <w:p w14:paraId="2228B443" w14:textId="77777777" w:rsidR="00A62F46" w:rsidRDefault="00A62F46" w:rsidP="00A62F46">
            <w:pPr>
              <w:tabs>
                <w:tab w:val="left" w:pos="6379"/>
              </w:tabs>
              <w:spacing w:before="100" w:beforeAutospacing="1" w:after="100" w:afterAutospacing="1" w:line="259" w:lineRule="auto"/>
              <w:contextualSpacing/>
              <w:rPr>
                <w:rFonts w:ascii="Arial" w:eastAsia="Arial" w:hAnsi="Arial" w:cs="Arial"/>
                <w:b/>
                <w:bCs/>
                <w:color w:val="C00000"/>
                <w:szCs w:val="20"/>
                <w:lang w:val="pt-PT"/>
              </w:rPr>
            </w:pPr>
          </w:p>
          <w:p w14:paraId="0E982DA8" w14:textId="77777777" w:rsidR="00A62F46" w:rsidRPr="006D1B87" w:rsidRDefault="00A62F46" w:rsidP="00A62F46">
            <w:pPr>
              <w:tabs>
                <w:tab w:val="left" w:pos="6379"/>
              </w:tabs>
              <w:spacing w:before="100" w:beforeAutospacing="1" w:after="100" w:afterAutospacing="1" w:line="259" w:lineRule="auto"/>
              <w:contextualSpacing/>
              <w:rPr>
                <w:rFonts w:ascii="Arial" w:eastAsia="Arial" w:hAnsi="Arial" w:cs="Arial"/>
                <w:b/>
                <w:bCs/>
                <w:color w:val="C00000"/>
                <w:szCs w:val="20"/>
                <w:lang w:val="pt-PT"/>
              </w:rPr>
            </w:pPr>
            <w:r w:rsidRPr="006D1B87">
              <w:rPr>
                <w:rFonts w:ascii="Arial" w:eastAsia="Arial" w:hAnsi="Arial" w:cs="Arial"/>
                <w:b/>
                <w:bCs/>
                <w:color w:val="C00000"/>
                <w:szCs w:val="20"/>
                <w:lang w:val="pt-PT"/>
              </w:rPr>
              <w:t xml:space="preserve">Advanced: </w:t>
            </w:r>
          </w:p>
          <w:p w14:paraId="763A4682" w14:textId="6D4B1F0C" w:rsidR="00A62F46" w:rsidRPr="00A62F46" w:rsidRDefault="00A62F46" w:rsidP="00A62F46">
            <w:pPr>
              <w:tabs>
                <w:tab w:val="left" w:pos="6379"/>
              </w:tabs>
              <w:spacing w:line="259" w:lineRule="auto"/>
              <w:rPr>
                <w:rFonts w:ascii="Arial" w:eastAsia="Arial" w:hAnsi="Arial" w:cs="Arial"/>
                <w:b/>
                <w:bCs/>
                <w:color w:val="000000"/>
                <w:szCs w:val="20"/>
                <w:lang w:val="pt-PT"/>
              </w:rPr>
            </w:pPr>
            <w:r w:rsidRPr="00E84E93">
              <w:rPr>
                <w:rFonts w:ascii="Arial" w:eastAsia="Arial" w:hAnsi="Arial" w:cs="Arial"/>
                <w:b/>
                <w:bCs/>
                <w:color w:val="000000"/>
                <w:szCs w:val="20"/>
                <w:lang w:val="pt-PT"/>
              </w:rPr>
              <w:t xml:space="preserve">A </w:t>
            </w:r>
            <w:sdt>
              <w:sdtPr>
                <w:rPr>
                  <w:rFonts w:ascii="Arial" w:eastAsia="Arial" w:hAnsi="Arial" w:cs="Arial"/>
                  <w:b/>
                  <w:bCs/>
                  <w:color w:val="FF0000"/>
                  <w:sz w:val="28"/>
                  <w:szCs w:val="28"/>
                  <w:lang w:val="pt-PT"/>
                </w:rPr>
                <w:id w:val="-265776163"/>
                <w14:checkbox>
                  <w14:checked w14:val="1"/>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PA </w:t>
            </w:r>
            <w:sdt>
              <w:sdtPr>
                <w:rPr>
                  <w:rFonts w:ascii="Arial" w:eastAsia="Arial" w:hAnsi="Arial" w:cs="Arial"/>
                  <w:b/>
                  <w:bCs/>
                  <w:color w:val="FF0000"/>
                  <w:sz w:val="28"/>
                  <w:szCs w:val="28"/>
                  <w:lang w:val="pt-PT"/>
                </w:rPr>
                <w:id w:val="-485710132"/>
                <w14:checkbox>
                  <w14:checked w14:val="0"/>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1116327464"/>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1049949882"/>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p>
        </w:tc>
        <w:tc>
          <w:tcPr>
            <w:tcW w:w="2122" w:type="dxa"/>
          </w:tcPr>
          <w:p w14:paraId="3FAC210D" w14:textId="77777777" w:rsidR="00A62F46" w:rsidRPr="007C6AB4" w:rsidRDefault="00A62F46" w:rsidP="00A62F46">
            <w:pPr>
              <w:rPr>
                <w:rFonts w:ascii="Arial" w:hAnsi="Arial" w:cs="Arial"/>
                <w:i/>
                <w:iCs/>
                <w:color w:val="C00000"/>
                <w:sz w:val="18"/>
                <w:szCs w:val="20"/>
                <w:lang w:val="en-GB"/>
              </w:rPr>
            </w:pPr>
            <w:r w:rsidRPr="007C6AB4">
              <w:rPr>
                <w:rFonts w:ascii="Arial" w:hAnsi="Arial" w:cs="Arial"/>
                <w:i/>
                <w:iCs/>
                <w:color w:val="C00000"/>
                <w:sz w:val="18"/>
                <w:szCs w:val="20"/>
                <w:lang w:val="en-GB"/>
              </w:rPr>
              <w:t xml:space="preserve">1-day training on PGI and CEA was included in the CVA training. </w:t>
            </w:r>
          </w:p>
          <w:p w14:paraId="7A082C85" w14:textId="697D9A2B" w:rsidR="00A62F46" w:rsidRDefault="00A62F46" w:rsidP="00A62F46">
            <w:pPr>
              <w:rPr>
                <w:rFonts w:ascii="Arial" w:hAnsi="Arial" w:cs="Arial"/>
                <w:i/>
                <w:iCs/>
                <w:color w:val="C00000"/>
                <w:sz w:val="18"/>
                <w:szCs w:val="20"/>
                <w:lang w:val="en-GB"/>
              </w:rPr>
            </w:pPr>
            <w:r w:rsidRPr="007C6AB4">
              <w:rPr>
                <w:rFonts w:ascii="Arial" w:hAnsi="Arial" w:cs="Arial"/>
                <w:i/>
                <w:iCs/>
                <w:color w:val="C00000"/>
                <w:sz w:val="18"/>
                <w:szCs w:val="20"/>
                <w:lang w:val="en-GB"/>
              </w:rPr>
              <w:t>All volunteers are trained on PSEA and referral pathways.</w:t>
            </w:r>
          </w:p>
          <w:p w14:paraId="34AFDE91" w14:textId="26A0D983" w:rsidR="00A62F46" w:rsidRPr="007C6AB4" w:rsidRDefault="00A62F46" w:rsidP="00A62F46">
            <w:pPr>
              <w:rPr>
                <w:rFonts w:ascii="Arial" w:hAnsi="Arial" w:cs="Arial"/>
                <w:sz w:val="18"/>
                <w:szCs w:val="20"/>
                <w:lang w:val="en-GB"/>
              </w:rPr>
            </w:pPr>
            <w:r w:rsidRPr="007C6AB4">
              <w:rPr>
                <w:rFonts w:ascii="Arial" w:hAnsi="Arial" w:cs="Arial"/>
                <w:i/>
                <w:iCs/>
                <w:color w:val="C00000"/>
                <w:sz w:val="18"/>
                <w:szCs w:val="20"/>
                <w:lang w:val="en-GB"/>
              </w:rPr>
              <w:t>No advanced trainings delivered on SGBV.</w:t>
            </w:r>
          </w:p>
        </w:tc>
      </w:tr>
      <w:tr w:rsidR="00A62F46" w:rsidRPr="00E84E93" w14:paraId="61FE5B82" w14:textId="77777777" w:rsidTr="00B57EAC">
        <w:tc>
          <w:tcPr>
            <w:tcW w:w="15158" w:type="dxa"/>
            <w:gridSpan w:val="4"/>
            <w:shd w:val="clear" w:color="auto" w:fill="A6A6A6" w:themeFill="background1" w:themeFillShade="A6"/>
          </w:tcPr>
          <w:p w14:paraId="7DE1FEF1" w14:textId="54169816" w:rsidR="00A62F46" w:rsidRPr="00E84E93" w:rsidRDefault="00A62F46" w:rsidP="00A62F46">
            <w:pPr>
              <w:rPr>
                <w:rFonts w:ascii="Arial" w:hAnsi="Arial" w:cs="Arial"/>
                <w:sz w:val="22"/>
                <w:szCs w:val="22"/>
                <w:lang w:val="en-GB"/>
              </w:rPr>
            </w:pPr>
            <w:r w:rsidRPr="00E84E93">
              <w:rPr>
                <w:rFonts w:ascii="Arial" w:hAnsi="Arial" w:cs="Arial"/>
                <w:b/>
                <w:bCs/>
                <w:sz w:val="22"/>
                <w:szCs w:val="22"/>
                <w:lang w:val="en-GB"/>
              </w:rPr>
              <w:t>DIGNITY</w:t>
            </w:r>
          </w:p>
        </w:tc>
      </w:tr>
      <w:tr w:rsidR="00A62F46" w:rsidRPr="00E84E93" w14:paraId="1F857C7B" w14:textId="77777777" w:rsidTr="00343F04">
        <w:tc>
          <w:tcPr>
            <w:tcW w:w="7508" w:type="dxa"/>
          </w:tcPr>
          <w:p w14:paraId="1C6FBDCD" w14:textId="7DD69C4D" w:rsidR="00A62F46" w:rsidRDefault="00A62F46" w:rsidP="00A62F46">
            <w:pPr>
              <w:rPr>
                <w:rFonts w:ascii="Arial" w:hAnsi="Arial" w:cs="Arial"/>
                <w:b/>
                <w:bCs/>
                <w:lang w:val="en-GB"/>
              </w:rPr>
            </w:pPr>
            <w:r w:rsidRPr="00E84E93">
              <w:rPr>
                <w:rFonts w:ascii="Arial" w:hAnsi="Arial" w:cs="Arial"/>
                <w:b/>
                <w:bCs/>
                <w:lang w:val="en-GB"/>
              </w:rPr>
              <w:t xml:space="preserve">Appropriateness of CVA </w:t>
            </w:r>
          </w:p>
          <w:p w14:paraId="395FD718" w14:textId="77777777" w:rsidR="00A62F46" w:rsidRPr="002D4512" w:rsidRDefault="00A62F46" w:rsidP="00A62F46">
            <w:pPr>
              <w:ind w:left="360"/>
              <w:rPr>
                <w:rFonts w:ascii="Arial" w:hAnsi="Arial" w:cs="Arial"/>
                <w:b/>
                <w:bCs/>
                <w:color w:val="C00000"/>
                <w:lang w:val="en-GB"/>
              </w:rPr>
            </w:pPr>
            <w:r w:rsidRPr="002D4512">
              <w:rPr>
                <w:rFonts w:ascii="Arial" w:hAnsi="Arial" w:cs="Arial"/>
                <w:b/>
                <w:bCs/>
                <w:color w:val="C00000"/>
                <w:lang w:val="en-GB"/>
              </w:rPr>
              <w:t>Minimum</w:t>
            </w:r>
            <w:r>
              <w:rPr>
                <w:rFonts w:ascii="Arial" w:hAnsi="Arial" w:cs="Arial"/>
                <w:b/>
                <w:bCs/>
                <w:color w:val="C00000"/>
                <w:lang w:val="en-GB"/>
              </w:rPr>
              <w:t xml:space="preserve">: </w:t>
            </w:r>
          </w:p>
          <w:p w14:paraId="0264BBAD" w14:textId="5CC2136A" w:rsidR="00A62F46" w:rsidRPr="00E84E93" w:rsidRDefault="00A62F46" w:rsidP="009D3051">
            <w:pPr>
              <w:pStyle w:val="ListParagraph"/>
              <w:numPr>
                <w:ilvl w:val="0"/>
                <w:numId w:val="33"/>
              </w:numPr>
              <w:contextualSpacing w:val="0"/>
              <w:rPr>
                <w:rFonts w:ascii="Arial" w:hAnsi="Arial" w:cs="Arial"/>
                <w:lang w:val="en-GB"/>
              </w:rPr>
            </w:pPr>
            <w:r w:rsidRPr="0020363B">
              <w:rPr>
                <w:rFonts w:ascii="Arial" w:hAnsi="Arial" w:cs="Arial"/>
                <w:b/>
                <w:bCs/>
                <w:lang w:val="en-GB"/>
              </w:rPr>
              <w:t>Ensure that CVA is culturally appropriate</w:t>
            </w:r>
            <w:r w:rsidRPr="00E84E93">
              <w:rPr>
                <w:rFonts w:ascii="Arial" w:hAnsi="Arial" w:cs="Arial"/>
                <w:lang w:val="en-GB"/>
              </w:rPr>
              <w:t xml:space="preserve"> for persons of all gender identities, ages, disabilities and backgrounds by amending activities to specific groups as necessary (based on PGI analysis)</w:t>
            </w:r>
          </w:p>
          <w:p w14:paraId="69761A2B" w14:textId="0255B7E1" w:rsidR="00F46E32" w:rsidRDefault="00F46E32" w:rsidP="00A62F46">
            <w:pPr>
              <w:pStyle w:val="ListParagraph"/>
              <w:numPr>
                <w:ilvl w:val="0"/>
                <w:numId w:val="33"/>
              </w:numPr>
              <w:contextualSpacing w:val="0"/>
              <w:rPr>
                <w:rFonts w:ascii="Arial" w:hAnsi="Arial" w:cs="Arial"/>
                <w:lang w:val="en-GB"/>
              </w:rPr>
            </w:pPr>
            <w:r>
              <w:rPr>
                <w:rFonts w:ascii="Arial" w:hAnsi="Arial" w:cs="Arial"/>
                <w:lang w:val="en-GB"/>
              </w:rPr>
              <w:t>The transfer value is adjusted for people living with disabilities according to extra costs they face (see also Annex 1).</w:t>
            </w:r>
          </w:p>
          <w:p w14:paraId="76DF2530" w14:textId="1EB6E4D9" w:rsidR="00A62F46" w:rsidRPr="0002610C" w:rsidRDefault="00A62F46" w:rsidP="00A62F46">
            <w:pPr>
              <w:pStyle w:val="ListParagraph"/>
              <w:numPr>
                <w:ilvl w:val="0"/>
                <w:numId w:val="33"/>
              </w:numPr>
              <w:contextualSpacing w:val="0"/>
              <w:rPr>
                <w:rFonts w:ascii="Arial" w:hAnsi="Arial" w:cs="Arial"/>
                <w:lang w:val="en-GB"/>
              </w:rPr>
            </w:pPr>
            <w:r w:rsidRPr="00E84E93">
              <w:rPr>
                <w:rFonts w:ascii="Arial" w:hAnsi="Arial" w:cs="Arial"/>
                <w:lang w:val="en-GB"/>
              </w:rPr>
              <w:t>The capacities of persons with disabilities in the community have been assessed and taken into consideration in the CVA design, particularly in cash-for-work activities.</w:t>
            </w:r>
          </w:p>
        </w:tc>
        <w:tc>
          <w:tcPr>
            <w:tcW w:w="2552" w:type="dxa"/>
          </w:tcPr>
          <w:p w14:paraId="5B3E8CA6" w14:textId="04626C31" w:rsidR="00A62F46" w:rsidRPr="00E84E93" w:rsidRDefault="00A62F46" w:rsidP="00A62F46">
            <w:pPr>
              <w:rPr>
                <w:rFonts w:ascii="Arial" w:hAnsi="Arial" w:cs="Arial"/>
              </w:rPr>
            </w:pPr>
            <w:r w:rsidRPr="00E84E93">
              <w:rPr>
                <w:rFonts w:ascii="Arial" w:hAnsi="Arial" w:cs="Arial"/>
              </w:rPr>
              <w:t xml:space="preserve">The appropriateness of using CVA modalities informs whether to </w:t>
            </w:r>
            <w:r w:rsidR="0002610C">
              <w:rPr>
                <w:rFonts w:ascii="Arial" w:hAnsi="Arial" w:cs="Arial"/>
              </w:rPr>
              <w:t xml:space="preserve">use </w:t>
            </w:r>
            <w:r w:rsidRPr="00E84E93">
              <w:rPr>
                <w:rFonts w:ascii="Arial" w:hAnsi="Arial" w:cs="Arial"/>
              </w:rPr>
              <w:t xml:space="preserve">cash at all/or for all groups. </w:t>
            </w:r>
            <w:r w:rsidR="001E395F">
              <w:rPr>
                <w:rFonts w:ascii="Arial" w:hAnsi="Arial" w:cs="Arial"/>
              </w:rPr>
              <w:t xml:space="preserve">The </w:t>
            </w:r>
            <w:r w:rsidRPr="00E84E93">
              <w:rPr>
                <w:rFonts w:ascii="Arial" w:hAnsi="Arial" w:cs="Arial"/>
              </w:rPr>
              <w:t xml:space="preserve">analysis (part of feasibility assessment) informs the need for adaptable and diverse approaches to supporting different groups. </w:t>
            </w:r>
          </w:p>
        </w:tc>
        <w:tc>
          <w:tcPr>
            <w:tcW w:w="2976" w:type="dxa"/>
          </w:tcPr>
          <w:p w14:paraId="47CA75B6" w14:textId="77777777" w:rsidR="00A62F46" w:rsidRPr="00C024B8" w:rsidRDefault="00000000" w:rsidP="00A62F46">
            <w:pPr>
              <w:tabs>
                <w:tab w:val="left" w:pos="6379"/>
              </w:tabs>
              <w:spacing w:line="259" w:lineRule="auto"/>
              <w:rPr>
                <w:rFonts w:ascii="Arial" w:eastAsia="Arial" w:hAnsi="Arial" w:cs="Arial"/>
                <w:szCs w:val="20"/>
                <w:lang w:val="en-GB"/>
              </w:rPr>
            </w:pPr>
            <w:sdt>
              <w:sdtPr>
                <w:rPr>
                  <w:rFonts w:ascii="Arial" w:eastAsia="Arial" w:hAnsi="Arial" w:cs="Arial"/>
                  <w:b/>
                  <w:bCs/>
                  <w:color w:val="FF0000"/>
                  <w:sz w:val="28"/>
                  <w:szCs w:val="28"/>
                </w:rPr>
                <w:id w:val="396714065"/>
                <w14:checkbox>
                  <w14:checked w14:val="0"/>
                  <w14:checkedState w14:val="2612" w14:font="MS Gothic"/>
                  <w14:uncheckedState w14:val="2610" w14:font="MS Gothic"/>
                </w14:checkbox>
              </w:sdtPr>
              <w:sdtContent>
                <w:r w:rsidR="00A62F46" w:rsidRPr="00B21997">
                  <w:rPr>
                    <w:rFonts w:ascii="Segoe UI Symbol" w:eastAsia="MS Gothic" w:hAnsi="Segoe UI Symbol" w:cs="Segoe UI Symbol"/>
                    <w:b/>
                    <w:bCs/>
                    <w:color w:val="FF0000"/>
                    <w:sz w:val="28"/>
                    <w:szCs w:val="28"/>
                  </w:rPr>
                  <w:t>☐</w:t>
                </w:r>
              </w:sdtContent>
            </w:sdt>
            <w:r w:rsidR="00A62F46" w:rsidRPr="00B21997">
              <w:rPr>
                <w:rFonts w:ascii="Arial" w:eastAsia="Arial" w:hAnsi="Arial" w:cs="Arial"/>
                <w:b/>
                <w:bCs/>
                <w:color w:val="000000"/>
                <w:szCs w:val="20"/>
              </w:rPr>
              <w:t xml:space="preserve"> </w:t>
            </w:r>
            <w:r w:rsidR="00A62F46" w:rsidRPr="00C024B8">
              <w:rPr>
                <w:rFonts w:ascii="Arial" w:eastAsia="Arial" w:hAnsi="Arial" w:cs="Arial"/>
                <w:b/>
                <w:bCs/>
                <w:szCs w:val="20"/>
                <w:lang w:val="en-GB"/>
              </w:rPr>
              <w:t xml:space="preserve">Nothing/limited actions </w:t>
            </w:r>
            <w:r w:rsidR="00A62F46" w:rsidRPr="00C024B8">
              <w:rPr>
                <w:rFonts w:ascii="Arial" w:eastAsia="Arial" w:hAnsi="Arial" w:cs="Arial"/>
                <w:szCs w:val="20"/>
                <w:lang w:val="en-GB"/>
              </w:rPr>
              <w:t xml:space="preserve">have been done but does not meet the Minimum criteria  </w:t>
            </w:r>
          </w:p>
          <w:p w14:paraId="3D12939F" w14:textId="77777777" w:rsidR="00A62F46" w:rsidRPr="006D1B87" w:rsidRDefault="00A62F46" w:rsidP="00A62F46">
            <w:pPr>
              <w:tabs>
                <w:tab w:val="left" w:pos="6379"/>
              </w:tabs>
              <w:spacing w:line="259" w:lineRule="auto"/>
              <w:rPr>
                <w:rFonts w:ascii="Arial" w:eastAsia="Arial" w:hAnsi="Arial" w:cs="Arial"/>
                <w:color w:val="C00000"/>
                <w:szCs w:val="20"/>
              </w:rPr>
            </w:pPr>
          </w:p>
          <w:p w14:paraId="0CB5FFB3" w14:textId="77777777" w:rsidR="00A62F46" w:rsidRPr="00C024B8" w:rsidRDefault="00A62F46" w:rsidP="00A62F46">
            <w:pPr>
              <w:tabs>
                <w:tab w:val="left" w:pos="6379"/>
              </w:tabs>
              <w:spacing w:line="259" w:lineRule="auto"/>
              <w:rPr>
                <w:rFonts w:ascii="Arial" w:eastAsia="Arial" w:hAnsi="Arial" w:cs="Arial"/>
                <w:b/>
                <w:bCs/>
                <w:color w:val="C00000"/>
                <w:szCs w:val="20"/>
                <w:lang w:val="pt-PT"/>
              </w:rPr>
            </w:pPr>
            <w:r w:rsidRPr="00C024B8">
              <w:rPr>
                <w:rFonts w:ascii="Arial" w:eastAsia="Arial" w:hAnsi="Arial" w:cs="Arial"/>
                <w:b/>
                <w:bCs/>
                <w:color w:val="C00000"/>
                <w:szCs w:val="20"/>
                <w:lang w:val="pt-PT"/>
              </w:rPr>
              <w:t xml:space="preserve">Minimum: </w:t>
            </w:r>
          </w:p>
          <w:p w14:paraId="3FEA7FCB" w14:textId="6E30EE01" w:rsidR="00A62F46" w:rsidRPr="00E84E93" w:rsidRDefault="00A62F46" w:rsidP="00A62F46">
            <w:pPr>
              <w:rPr>
                <w:rFonts w:ascii="Arial" w:hAnsi="Arial" w:cs="Arial"/>
                <w:lang w:val="pt-PT"/>
              </w:rPr>
            </w:pPr>
            <w:r w:rsidRPr="00E84E93">
              <w:rPr>
                <w:rFonts w:ascii="Arial" w:eastAsia="Arial" w:hAnsi="Arial" w:cs="Arial"/>
                <w:b/>
                <w:bCs/>
                <w:color w:val="000000"/>
                <w:szCs w:val="20"/>
                <w:lang w:val="pt-PT"/>
              </w:rPr>
              <w:t xml:space="preserve">A </w:t>
            </w:r>
            <w:sdt>
              <w:sdtPr>
                <w:rPr>
                  <w:rFonts w:ascii="Arial" w:eastAsia="Arial" w:hAnsi="Arial" w:cs="Arial"/>
                  <w:b/>
                  <w:bCs/>
                  <w:color w:val="FF0000"/>
                  <w:sz w:val="28"/>
                  <w:szCs w:val="28"/>
                  <w:lang w:val="pt-PT"/>
                </w:rPr>
                <w:id w:val="1740669860"/>
                <w14:checkbox>
                  <w14:checked w14:val="1"/>
                  <w14:checkedState w14:val="2612" w14:font="MS Gothic"/>
                  <w14:uncheckedState w14:val="2610" w14:font="MS Gothic"/>
                </w14:checkbox>
              </w:sdtPr>
              <w:sdtContent>
                <w:r w:rsidR="002008D4">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PA </w:t>
            </w:r>
            <w:sdt>
              <w:sdtPr>
                <w:rPr>
                  <w:rFonts w:ascii="Arial" w:eastAsia="Arial" w:hAnsi="Arial" w:cs="Arial"/>
                  <w:b/>
                  <w:bCs/>
                  <w:color w:val="FF0000"/>
                  <w:sz w:val="28"/>
                  <w:szCs w:val="28"/>
                  <w:lang w:val="pt-PT"/>
                </w:rPr>
                <w:id w:val="-1802368915"/>
                <w14:checkbox>
                  <w14:checked w14:val="0"/>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1908610745"/>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1118526100"/>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p>
        </w:tc>
        <w:tc>
          <w:tcPr>
            <w:tcW w:w="2122" w:type="dxa"/>
          </w:tcPr>
          <w:p w14:paraId="77597EF1" w14:textId="77777777" w:rsidR="00A62F46" w:rsidRPr="007C6AB4" w:rsidRDefault="00A62F46" w:rsidP="00A62F46">
            <w:pPr>
              <w:rPr>
                <w:rFonts w:ascii="Arial" w:hAnsi="Arial" w:cs="Arial"/>
                <w:i/>
                <w:iCs/>
                <w:color w:val="C00000"/>
                <w:sz w:val="18"/>
                <w:szCs w:val="20"/>
                <w:lang w:val="en-GB"/>
              </w:rPr>
            </w:pPr>
            <w:r w:rsidRPr="007C6AB4">
              <w:rPr>
                <w:rFonts w:ascii="Arial" w:hAnsi="Arial" w:cs="Arial"/>
                <w:i/>
                <w:iCs/>
                <w:color w:val="C00000"/>
                <w:sz w:val="18"/>
                <w:szCs w:val="20"/>
                <w:lang w:val="en-GB"/>
              </w:rPr>
              <w:t xml:space="preserve">People living with disabilities stated a preference to receive in-kind, which has been met, while other groups receive cash transfers via mobile phones. </w:t>
            </w:r>
          </w:p>
          <w:p w14:paraId="69A2A449" w14:textId="2C0497BD" w:rsidR="00A62F46" w:rsidRPr="007C6AB4" w:rsidRDefault="00A62F46" w:rsidP="00A62F46">
            <w:pPr>
              <w:rPr>
                <w:rFonts w:ascii="Arial" w:hAnsi="Arial" w:cs="Arial"/>
                <w:i/>
                <w:iCs/>
                <w:sz w:val="18"/>
                <w:szCs w:val="20"/>
                <w:lang w:val="en-GB"/>
              </w:rPr>
            </w:pPr>
            <w:r w:rsidRPr="007C6AB4">
              <w:rPr>
                <w:rFonts w:ascii="Arial" w:hAnsi="Arial" w:cs="Arial"/>
                <w:i/>
                <w:iCs/>
                <w:color w:val="C00000"/>
                <w:sz w:val="18"/>
                <w:szCs w:val="20"/>
                <w:lang w:val="en-GB"/>
              </w:rPr>
              <w:t xml:space="preserve">Due to different needs of different groups the cash transfer is unrestricted. </w:t>
            </w:r>
          </w:p>
        </w:tc>
      </w:tr>
      <w:tr w:rsidR="00A62F46" w:rsidRPr="00E84E93" w14:paraId="0611B755" w14:textId="77777777" w:rsidTr="00343F04">
        <w:tc>
          <w:tcPr>
            <w:tcW w:w="7508" w:type="dxa"/>
          </w:tcPr>
          <w:p w14:paraId="01EEDB37" w14:textId="5FFC432B" w:rsidR="00A62F46" w:rsidRDefault="00A62F46" w:rsidP="00A62F46">
            <w:pPr>
              <w:rPr>
                <w:rFonts w:ascii="Arial" w:hAnsi="Arial" w:cs="Arial"/>
                <w:b/>
                <w:bCs/>
                <w:lang w:val="en-GB"/>
              </w:rPr>
            </w:pPr>
            <w:r w:rsidRPr="00E84E93">
              <w:rPr>
                <w:rFonts w:ascii="Arial" w:hAnsi="Arial" w:cs="Arial"/>
                <w:b/>
                <w:bCs/>
                <w:lang w:val="en-GB"/>
              </w:rPr>
              <w:t xml:space="preserve">Dignity items </w:t>
            </w:r>
          </w:p>
          <w:p w14:paraId="6565BF10" w14:textId="77777777" w:rsidR="00A62F46" w:rsidRPr="002D4512" w:rsidRDefault="00A62F46" w:rsidP="00A62F46">
            <w:pPr>
              <w:ind w:left="360"/>
              <w:rPr>
                <w:rFonts w:ascii="Arial" w:hAnsi="Arial" w:cs="Arial"/>
                <w:b/>
                <w:bCs/>
                <w:color w:val="C00000"/>
                <w:lang w:val="en-GB"/>
              </w:rPr>
            </w:pPr>
            <w:r w:rsidRPr="002D4512">
              <w:rPr>
                <w:rFonts w:ascii="Arial" w:hAnsi="Arial" w:cs="Arial"/>
                <w:b/>
                <w:bCs/>
                <w:color w:val="C00000"/>
                <w:lang w:val="en-GB"/>
              </w:rPr>
              <w:t>Minimum</w:t>
            </w:r>
            <w:r>
              <w:rPr>
                <w:rFonts w:ascii="Arial" w:hAnsi="Arial" w:cs="Arial"/>
                <w:b/>
                <w:bCs/>
                <w:color w:val="C00000"/>
                <w:lang w:val="en-GB"/>
              </w:rPr>
              <w:t xml:space="preserve">: </w:t>
            </w:r>
          </w:p>
          <w:p w14:paraId="016EC5A1" w14:textId="28208083" w:rsidR="00A62F46" w:rsidRPr="00E84E93" w:rsidRDefault="00A62F46" w:rsidP="009D3051">
            <w:pPr>
              <w:pStyle w:val="ListParagraph"/>
              <w:numPr>
                <w:ilvl w:val="0"/>
                <w:numId w:val="32"/>
              </w:numPr>
              <w:contextualSpacing w:val="0"/>
              <w:rPr>
                <w:rFonts w:ascii="Arial" w:hAnsi="Arial" w:cs="Arial"/>
                <w:lang w:val="en-GB"/>
              </w:rPr>
            </w:pPr>
            <w:r w:rsidRPr="00E84E93">
              <w:rPr>
                <w:rFonts w:ascii="Arial" w:hAnsi="Arial" w:cs="Arial"/>
                <w:lang w:val="en-GB"/>
              </w:rPr>
              <w:t xml:space="preserve">Dignity items should ideally always be </w:t>
            </w:r>
            <w:r w:rsidRPr="0020363B">
              <w:rPr>
                <w:rFonts w:ascii="Arial" w:hAnsi="Arial" w:cs="Arial"/>
                <w:b/>
                <w:bCs/>
                <w:lang w:val="en-GB"/>
              </w:rPr>
              <w:t>included in the cash transfer value</w:t>
            </w:r>
            <w:r w:rsidRPr="00E84E93">
              <w:rPr>
                <w:rFonts w:ascii="Arial" w:hAnsi="Arial" w:cs="Arial"/>
                <w:lang w:val="en-GB"/>
              </w:rPr>
              <w:t xml:space="preserve"> or distributed as a complementary in-kind contribution. </w:t>
            </w:r>
          </w:p>
          <w:p w14:paraId="25DB3BFA" w14:textId="77777777" w:rsidR="00A62F46" w:rsidRDefault="00A62F46" w:rsidP="009D3051">
            <w:pPr>
              <w:pStyle w:val="ListParagraph"/>
              <w:numPr>
                <w:ilvl w:val="0"/>
                <w:numId w:val="32"/>
              </w:numPr>
              <w:contextualSpacing w:val="0"/>
              <w:rPr>
                <w:rFonts w:ascii="Arial" w:hAnsi="Arial" w:cs="Arial"/>
                <w:lang w:val="en-GB"/>
              </w:rPr>
            </w:pPr>
            <w:r w:rsidRPr="00E84E93">
              <w:rPr>
                <w:rFonts w:ascii="Arial" w:hAnsi="Arial" w:cs="Arial"/>
                <w:lang w:val="en-GB"/>
              </w:rPr>
              <w:t>Include dignity items</w:t>
            </w:r>
            <w:r w:rsidR="00DB68A3">
              <w:rPr>
                <w:rFonts w:ascii="Arial" w:hAnsi="Arial" w:cs="Arial"/>
                <w:lang w:val="en-GB"/>
              </w:rPr>
              <w:t xml:space="preserve"> culturally appropriate to a given context</w:t>
            </w:r>
            <w:r w:rsidRPr="00E84E93">
              <w:rPr>
                <w:rFonts w:ascii="Arial" w:hAnsi="Arial" w:cs="Arial"/>
                <w:lang w:val="en-GB"/>
              </w:rPr>
              <w:t xml:space="preserve"> in </w:t>
            </w:r>
            <w:r w:rsidRPr="0020363B">
              <w:rPr>
                <w:rFonts w:ascii="Arial" w:hAnsi="Arial" w:cs="Arial"/>
                <w:b/>
                <w:bCs/>
                <w:lang w:val="en-GB"/>
              </w:rPr>
              <w:t>market assessments and market monitoring.</w:t>
            </w:r>
          </w:p>
          <w:p w14:paraId="283DFAE5" w14:textId="77777777" w:rsidR="005E4A9B" w:rsidRDefault="005E4A9B" w:rsidP="005E4A9B">
            <w:pPr>
              <w:rPr>
                <w:rFonts w:ascii="Arial" w:hAnsi="Arial" w:cs="Arial"/>
                <w:lang w:val="en-GB"/>
              </w:rPr>
            </w:pPr>
          </w:p>
          <w:p w14:paraId="59C5A4FC" w14:textId="77777777" w:rsidR="005E4A9B" w:rsidRDefault="005E4A9B" w:rsidP="005E4A9B">
            <w:pPr>
              <w:rPr>
                <w:rFonts w:ascii="Arial" w:hAnsi="Arial" w:cs="Arial"/>
                <w:lang w:val="en-GB"/>
              </w:rPr>
            </w:pPr>
          </w:p>
          <w:p w14:paraId="3DFEB6E6" w14:textId="6CCEEF77" w:rsidR="005E4A9B" w:rsidRPr="005E4A9B" w:rsidRDefault="005E4A9B" w:rsidP="005E4A9B">
            <w:pPr>
              <w:rPr>
                <w:rFonts w:ascii="Arial" w:hAnsi="Arial" w:cs="Arial"/>
                <w:lang w:val="en-GB"/>
              </w:rPr>
            </w:pPr>
          </w:p>
        </w:tc>
        <w:tc>
          <w:tcPr>
            <w:tcW w:w="2552" w:type="dxa"/>
          </w:tcPr>
          <w:p w14:paraId="51D9B524" w14:textId="24621A69" w:rsidR="00A62F46" w:rsidRPr="00E84E93" w:rsidRDefault="001525F3" w:rsidP="00A62F46">
            <w:pPr>
              <w:rPr>
                <w:rFonts w:ascii="Arial" w:hAnsi="Arial" w:cs="Arial"/>
              </w:rPr>
            </w:pPr>
            <w:r>
              <w:rPr>
                <w:rFonts w:ascii="Arial" w:hAnsi="Arial" w:cs="Arial"/>
              </w:rPr>
              <w:lastRenderedPageBreak/>
              <w:t>To e</w:t>
            </w:r>
            <w:r w:rsidR="00A62F46" w:rsidRPr="00E84E93">
              <w:rPr>
                <w:rFonts w:ascii="Arial" w:hAnsi="Arial" w:cs="Arial"/>
              </w:rPr>
              <w:t xml:space="preserve">nsure that women and girls' needs are met in any intervention using CVA. </w:t>
            </w:r>
          </w:p>
        </w:tc>
        <w:tc>
          <w:tcPr>
            <w:tcW w:w="2976" w:type="dxa"/>
          </w:tcPr>
          <w:p w14:paraId="794E117F" w14:textId="77777777" w:rsidR="00A62F46" w:rsidRPr="00C024B8" w:rsidRDefault="00000000" w:rsidP="00A62F46">
            <w:pPr>
              <w:tabs>
                <w:tab w:val="left" w:pos="6379"/>
              </w:tabs>
              <w:spacing w:line="259" w:lineRule="auto"/>
              <w:rPr>
                <w:rFonts w:ascii="Arial" w:eastAsia="Arial" w:hAnsi="Arial" w:cs="Arial"/>
                <w:szCs w:val="20"/>
                <w:lang w:val="en-GB"/>
              </w:rPr>
            </w:pPr>
            <w:sdt>
              <w:sdtPr>
                <w:rPr>
                  <w:rFonts w:ascii="Arial" w:eastAsia="Arial" w:hAnsi="Arial" w:cs="Arial"/>
                  <w:b/>
                  <w:bCs/>
                  <w:color w:val="FF0000"/>
                  <w:sz w:val="28"/>
                  <w:szCs w:val="28"/>
                </w:rPr>
                <w:id w:val="1943104383"/>
                <w14:checkbox>
                  <w14:checked w14:val="0"/>
                  <w14:checkedState w14:val="2612" w14:font="MS Gothic"/>
                  <w14:uncheckedState w14:val="2610" w14:font="MS Gothic"/>
                </w14:checkbox>
              </w:sdtPr>
              <w:sdtContent>
                <w:r w:rsidR="00A62F46" w:rsidRPr="00B21997">
                  <w:rPr>
                    <w:rFonts w:ascii="Segoe UI Symbol" w:eastAsia="MS Gothic" w:hAnsi="Segoe UI Symbol" w:cs="Segoe UI Symbol"/>
                    <w:b/>
                    <w:bCs/>
                    <w:color w:val="FF0000"/>
                    <w:sz w:val="28"/>
                    <w:szCs w:val="28"/>
                  </w:rPr>
                  <w:t>☐</w:t>
                </w:r>
              </w:sdtContent>
            </w:sdt>
            <w:r w:rsidR="00A62F46" w:rsidRPr="00B21997">
              <w:rPr>
                <w:rFonts w:ascii="Arial" w:eastAsia="Arial" w:hAnsi="Arial" w:cs="Arial"/>
                <w:b/>
                <w:bCs/>
                <w:color w:val="000000"/>
                <w:szCs w:val="20"/>
              </w:rPr>
              <w:t xml:space="preserve"> </w:t>
            </w:r>
            <w:r w:rsidR="00A62F46" w:rsidRPr="00C024B8">
              <w:rPr>
                <w:rFonts w:ascii="Arial" w:eastAsia="Arial" w:hAnsi="Arial" w:cs="Arial"/>
                <w:b/>
                <w:bCs/>
                <w:szCs w:val="20"/>
                <w:lang w:val="en-GB"/>
              </w:rPr>
              <w:t xml:space="preserve">Nothing/limited actions </w:t>
            </w:r>
            <w:r w:rsidR="00A62F46" w:rsidRPr="00C024B8">
              <w:rPr>
                <w:rFonts w:ascii="Arial" w:eastAsia="Arial" w:hAnsi="Arial" w:cs="Arial"/>
                <w:szCs w:val="20"/>
                <w:lang w:val="en-GB"/>
              </w:rPr>
              <w:t xml:space="preserve">have been done but does not meet the Minimum criteria  </w:t>
            </w:r>
          </w:p>
          <w:p w14:paraId="46FBB9F8" w14:textId="77777777" w:rsidR="00A62F46" w:rsidRPr="00C024B8" w:rsidRDefault="00A62F46" w:rsidP="00A61E43">
            <w:pPr>
              <w:tabs>
                <w:tab w:val="left" w:pos="6379"/>
              </w:tabs>
              <w:spacing w:before="240" w:line="259" w:lineRule="auto"/>
              <w:rPr>
                <w:rFonts w:ascii="Arial" w:eastAsia="Arial" w:hAnsi="Arial" w:cs="Arial"/>
                <w:b/>
                <w:bCs/>
                <w:color w:val="C00000"/>
                <w:szCs w:val="20"/>
                <w:lang w:val="pt-PT"/>
              </w:rPr>
            </w:pPr>
            <w:r w:rsidRPr="00C024B8">
              <w:rPr>
                <w:rFonts w:ascii="Arial" w:eastAsia="Arial" w:hAnsi="Arial" w:cs="Arial"/>
                <w:b/>
                <w:bCs/>
                <w:color w:val="C00000"/>
                <w:szCs w:val="20"/>
                <w:lang w:val="pt-PT"/>
              </w:rPr>
              <w:t xml:space="preserve">Minimum: </w:t>
            </w:r>
          </w:p>
          <w:p w14:paraId="7DF38781" w14:textId="354156DA" w:rsidR="00A62F46" w:rsidRPr="00E84E93" w:rsidRDefault="00A62F46" w:rsidP="00A62F46">
            <w:pPr>
              <w:rPr>
                <w:rFonts w:ascii="Arial" w:hAnsi="Arial" w:cs="Arial"/>
                <w:lang w:val="pt-PT"/>
              </w:rPr>
            </w:pPr>
            <w:r w:rsidRPr="00E84E93">
              <w:rPr>
                <w:rFonts w:ascii="Arial" w:eastAsia="Arial" w:hAnsi="Arial" w:cs="Arial"/>
                <w:b/>
                <w:bCs/>
                <w:color w:val="000000"/>
                <w:szCs w:val="20"/>
                <w:lang w:val="pt-PT"/>
              </w:rPr>
              <w:lastRenderedPageBreak/>
              <w:t xml:space="preserve">A </w:t>
            </w:r>
            <w:sdt>
              <w:sdtPr>
                <w:rPr>
                  <w:rFonts w:ascii="Arial" w:eastAsia="Arial" w:hAnsi="Arial" w:cs="Arial"/>
                  <w:b/>
                  <w:bCs/>
                  <w:color w:val="FF0000"/>
                  <w:sz w:val="28"/>
                  <w:szCs w:val="28"/>
                  <w:lang w:val="pt-PT"/>
                </w:rPr>
                <w:id w:val="1006325084"/>
                <w14:checkbox>
                  <w14:checked w14:val="0"/>
                  <w14:checkedState w14:val="2612" w14:font="MS Gothic"/>
                  <w14:uncheckedState w14:val="2610" w14:font="MS Gothic"/>
                </w14:checkbox>
              </w:sdtPr>
              <w:sdtContent>
                <w:r w:rsidR="002008D4">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PA </w:t>
            </w:r>
            <w:sdt>
              <w:sdtPr>
                <w:rPr>
                  <w:rFonts w:ascii="Arial" w:eastAsia="Arial" w:hAnsi="Arial" w:cs="Arial"/>
                  <w:b/>
                  <w:bCs/>
                  <w:color w:val="FF0000"/>
                  <w:sz w:val="28"/>
                  <w:szCs w:val="28"/>
                  <w:lang w:val="pt-PT"/>
                </w:rPr>
                <w:id w:val="450133950"/>
                <w14:checkbox>
                  <w14:checked w14:val="1"/>
                  <w14:checkedState w14:val="2612" w14:font="MS Gothic"/>
                  <w14:uncheckedState w14:val="2610" w14:font="MS Gothic"/>
                </w14:checkbox>
              </w:sdtPr>
              <w:sdtContent>
                <w:r w:rsidR="002008D4">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160317836"/>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527263248"/>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p>
        </w:tc>
        <w:tc>
          <w:tcPr>
            <w:tcW w:w="2122" w:type="dxa"/>
          </w:tcPr>
          <w:p w14:paraId="6FBB78AF" w14:textId="3BFAD401" w:rsidR="00A62F46" w:rsidRPr="007C6AB4" w:rsidRDefault="00A62F46" w:rsidP="00A62F46">
            <w:pPr>
              <w:rPr>
                <w:rFonts w:ascii="Arial" w:hAnsi="Arial" w:cs="Arial"/>
                <w:i/>
                <w:iCs/>
                <w:sz w:val="18"/>
                <w:szCs w:val="20"/>
                <w:lang w:val="en-GB"/>
              </w:rPr>
            </w:pPr>
            <w:r w:rsidRPr="007C6AB4">
              <w:rPr>
                <w:rFonts w:ascii="Arial" w:hAnsi="Arial" w:cs="Arial"/>
                <w:i/>
                <w:iCs/>
                <w:color w:val="C00000"/>
                <w:sz w:val="18"/>
                <w:szCs w:val="20"/>
                <w:lang w:val="en-GB"/>
              </w:rPr>
              <w:lastRenderedPageBreak/>
              <w:t>The NS engaged with the National Cash Working Group to ensure that dignity items were reflected in the Minimum Expenditure Basket.</w:t>
            </w:r>
          </w:p>
        </w:tc>
      </w:tr>
      <w:tr w:rsidR="00A62F46" w:rsidRPr="00E84E93" w14:paraId="0A6CB6D7" w14:textId="77777777" w:rsidTr="00B57EAC">
        <w:tc>
          <w:tcPr>
            <w:tcW w:w="15158" w:type="dxa"/>
            <w:gridSpan w:val="4"/>
            <w:shd w:val="clear" w:color="auto" w:fill="A6A6A6" w:themeFill="background1" w:themeFillShade="A6"/>
          </w:tcPr>
          <w:p w14:paraId="308F7448" w14:textId="1320196F" w:rsidR="00A62F46" w:rsidRPr="00E84E93" w:rsidRDefault="00A62F46" w:rsidP="00A62F46">
            <w:pPr>
              <w:rPr>
                <w:rFonts w:ascii="Arial" w:hAnsi="Arial" w:cs="Arial"/>
                <w:sz w:val="22"/>
                <w:szCs w:val="22"/>
                <w:lang w:val="en-GB"/>
              </w:rPr>
            </w:pPr>
            <w:r w:rsidRPr="00E84E93">
              <w:rPr>
                <w:rFonts w:ascii="Arial" w:hAnsi="Arial" w:cs="Arial"/>
                <w:b/>
                <w:bCs/>
                <w:sz w:val="22"/>
                <w:szCs w:val="22"/>
                <w:lang w:val="en-GB"/>
              </w:rPr>
              <w:t xml:space="preserve">ACCESS </w:t>
            </w:r>
          </w:p>
        </w:tc>
      </w:tr>
      <w:tr w:rsidR="00A62F46" w:rsidRPr="00F46E32" w14:paraId="39E13CE0" w14:textId="77777777" w:rsidTr="00343F04">
        <w:tc>
          <w:tcPr>
            <w:tcW w:w="7508" w:type="dxa"/>
          </w:tcPr>
          <w:p w14:paraId="75B3D1A0" w14:textId="0C399B0B" w:rsidR="00A62F46" w:rsidRDefault="00A62F46" w:rsidP="00A62F46">
            <w:pPr>
              <w:rPr>
                <w:rFonts w:ascii="Arial" w:hAnsi="Arial" w:cs="Arial"/>
                <w:b/>
                <w:bCs/>
                <w:lang w:val="en-GB"/>
              </w:rPr>
            </w:pPr>
            <w:r w:rsidRPr="00E84E93">
              <w:rPr>
                <w:rFonts w:ascii="Arial" w:hAnsi="Arial" w:cs="Arial"/>
                <w:b/>
                <w:bCs/>
                <w:lang w:val="en-GB"/>
              </w:rPr>
              <w:t xml:space="preserve">Feasibility of CVA – delivery mechanism </w:t>
            </w:r>
          </w:p>
          <w:p w14:paraId="540754B8" w14:textId="77777777" w:rsidR="00A62F46" w:rsidRPr="002D4512" w:rsidRDefault="00A62F46" w:rsidP="00A62F46">
            <w:pPr>
              <w:ind w:left="360"/>
              <w:rPr>
                <w:rFonts w:ascii="Arial" w:hAnsi="Arial" w:cs="Arial"/>
                <w:b/>
                <w:bCs/>
                <w:color w:val="C00000"/>
                <w:lang w:val="en-GB"/>
              </w:rPr>
            </w:pPr>
            <w:r w:rsidRPr="002D4512">
              <w:rPr>
                <w:rFonts w:ascii="Arial" w:hAnsi="Arial" w:cs="Arial"/>
                <w:b/>
                <w:bCs/>
                <w:color w:val="C00000"/>
                <w:lang w:val="en-GB"/>
              </w:rPr>
              <w:t>Minimum</w:t>
            </w:r>
            <w:r>
              <w:rPr>
                <w:rFonts w:ascii="Arial" w:hAnsi="Arial" w:cs="Arial"/>
                <w:b/>
                <w:bCs/>
                <w:color w:val="C00000"/>
                <w:lang w:val="en-GB"/>
              </w:rPr>
              <w:t xml:space="preserve">: </w:t>
            </w:r>
          </w:p>
          <w:p w14:paraId="6F523337" w14:textId="77777777" w:rsidR="00692848" w:rsidRDefault="00A62F46" w:rsidP="009D3051">
            <w:pPr>
              <w:pStyle w:val="ListParagraph"/>
              <w:numPr>
                <w:ilvl w:val="0"/>
                <w:numId w:val="31"/>
              </w:numPr>
              <w:contextualSpacing w:val="0"/>
              <w:rPr>
                <w:rFonts w:ascii="Arial" w:hAnsi="Arial" w:cs="Arial"/>
                <w:lang w:val="en-GB"/>
              </w:rPr>
            </w:pPr>
            <w:r w:rsidRPr="00E84E93">
              <w:rPr>
                <w:rFonts w:ascii="Arial" w:hAnsi="Arial" w:cs="Arial"/>
                <w:lang w:val="en-GB"/>
              </w:rPr>
              <w:t xml:space="preserve">Engage efforts to identify persons or groups who might not have access to some delivery mechanisms (e.g. some groups might lack ID or do not own mobile phones). </w:t>
            </w:r>
          </w:p>
          <w:p w14:paraId="28FC22FA" w14:textId="01FCA905" w:rsidR="00A62F46" w:rsidRPr="00E84E93" w:rsidRDefault="00A62F46" w:rsidP="009D3051">
            <w:pPr>
              <w:pStyle w:val="ListParagraph"/>
              <w:numPr>
                <w:ilvl w:val="0"/>
                <w:numId w:val="31"/>
              </w:numPr>
              <w:contextualSpacing w:val="0"/>
              <w:rPr>
                <w:rFonts w:ascii="Arial" w:hAnsi="Arial" w:cs="Arial"/>
                <w:lang w:val="en-GB"/>
              </w:rPr>
            </w:pPr>
            <w:r w:rsidRPr="00E84E93">
              <w:rPr>
                <w:rFonts w:ascii="Arial" w:hAnsi="Arial" w:cs="Arial"/>
                <w:lang w:val="en-GB"/>
              </w:rPr>
              <w:t xml:space="preserve">Strategies must be developed to </w:t>
            </w:r>
            <w:r w:rsidRPr="001F34DD">
              <w:rPr>
                <w:rFonts w:ascii="Arial" w:hAnsi="Arial" w:cs="Arial"/>
                <w:b/>
                <w:bCs/>
                <w:lang w:val="en-GB"/>
              </w:rPr>
              <w:t>ensure safe access for all</w:t>
            </w:r>
            <w:r w:rsidRPr="00E84E93">
              <w:rPr>
                <w:rFonts w:ascii="Arial" w:hAnsi="Arial" w:cs="Arial"/>
                <w:lang w:val="en-GB"/>
              </w:rPr>
              <w:t xml:space="preserve">; mitigation measures might be to utilise different delivery mechanisms. </w:t>
            </w:r>
          </w:p>
          <w:p w14:paraId="3DF8008C" w14:textId="4479C0DA" w:rsidR="00A62F46" w:rsidRPr="00CF763F" w:rsidRDefault="00A62F46" w:rsidP="00A62F46">
            <w:pPr>
              <w:pStyle w:val="ListParagraph"/>
              <w:numPr>
                <w:ilvl w:val="0"/>
                <w:numId w:val="31"/>
              </w:numPr>
              <w:contextualSpacing w:val="0"/>
              <w:rPr>
                <w:rFonts w:ascii="Arial" w:hAnsi="Arial" w:cs="Arial"/>
                <w:lang w:val="en-GB"/>
              </w:rPr>
            </w:pPr>
            <w:r w:rsidRPr="00E84E93">
              <w:rPr>
                <w:rFonts w:ascii="Arial" w:hAnsi="Arial" w:cs="Arial"/>
                <w:lang w:val="en-GB"/>
              </w:rPr>
              <w:t xml:space="preserve">Consider setting-up </w:t>
            </w:r>
            <w:r w:rsidRPr="001F34DD">
              <w:rPr>
                <w:rFonts w:ascii="Arial" w:hAnsi="Arial" w:cs="Arial"/>
                <w:b/>
                <w:bCs/>
                <w:lang w:val="en-GB"/>
              </w:rPr>
              <w:t>community-based protection mechanisms</w:t>
            </w:r>
            <w:r w:rsidRPr="00E84E93">
              <w:rPr>
                <w:rFonts w:ascii="Arial" w:hAnsi="Arial" w:cs="Arial"/>
                <w:lang w:val="en-GB"/>
              </w:rPr>
              <w:t xml:space="preserve"> to assist persons with specific needs to access CVA.</w:t>
            </w:r>
          </w:p>
        </w:tc>
        <w:tc>
          <w:tcPr>
            <w:tcW w:w="2552" w:type="dxa"/>
          </w:tcPr>
          <w:p w14:paraId="7D750170" w14:textId="64B59A4C" w:rsidR="00A62F46" w:rsidRPr="00CF763F" w:rsidRDefault="00A62F46" w:rsidP="00A62F46">
            <w:pPr>
              <w:rPr>
                <w:rFonts w:ascii="Arial" w:hAnsi="Arial" w:cs="Arial"/>
                <w:lang w:val="en-GB"/>
              </w:rPr>
            </w:pPr>
            <w:r w:rsidRPr="00E84E93">
              <w:rPr>
                <w:rFonts w:ascii="Arial" w:hAnsi="Arial" w:cs="Arial"/>
                <w:lang w:val="en-GB"/>
              </w:rPr>
              <w:t>The feasibility of using CVA is analysed according to the local context, ensuring the selection of the most relevant cash transfer delivery mechanisms (bank accounts, mobile phone technology, direct distribution, vouchers).</w:t>
            </w:r>
          </w:p>
        </w:tc>
        <w:tc>
          <w:tcPr>
            <w:tcW w:w="2976" w:type="dxa"/>
          </w:tcPr>
          <w:p w14:paraId="7AC605F9" w14:textId="77777777" w:rsidR="00A62F46" w:rsidRPr="00C024B8" w:rsidRDefault="00000000" w:rsidP="00A62F46">
            <w:pPr>
              <w:tabs>
                <w:tab w:val="left" w:pos="6379"/>
              </w:tabs>
              <w:spacing w:line="259" w:lineRule="auto"/>
              <w:rPr>
                <w:rFonts w:ascii="Arial" w:eastAsia="Arial" w:hAnsi="Arial" w:cs="Arial"/>
                <w:szCs w:val="20"/>
                <w:lang w:val="en-GB"/>
              </w:rPr>
            </w:pPr>
            <w:sdt>
              <w:sdtPr>
                <w:rPr>
                  <w:rFonts w:ascii="Arial" w:eastAsia="Arial" w:hAnsi="Arial" w:cs="Arial"/>
                  <w:b/>
                  <w:bCs/>
                  <w:color w:val="FF0000"/>
                  <w:sz w:val="28"/>
                  <w:szCs w:val="28"/>
                </w:rPr>
                <w:id w:val="-2139640639"/>
                <w14:checkbox>
                  <w14:checked w14:val="0"/>
                  <w14:checkedState w14:val="2612" w14:font="MS Gothic"/>
                  <w14:uncheckedState w14:val="2610" w14:font="MS Gothic"/>
                </w14:checkbox>
              </w:sdtPr>
              <w:sdtContent>
                <w:r w:rsidR="00A62F46" w:rsidRPr="00B21997">
                  <w:rPr>
                    <w:rFonts w:ascii="Segoe UI Symbol" w:eastAsia="MS Gothic" w:hAnsi="Segoe UI Symbol" w:cs="Segoe UI Symbol"/>
                    <w:b/>
                    <w:bCs/>
                    <w:color w:val="FF0000"/>
                    <w:sz w:val="28"/>
                    <w:szCs w:val="28"/>
                  </w:rPr>
                  <w:t>☐</w:t>
                </w:r>
              </w:sdtContent>
            </w:sdt>
            <w:r w:rsidR="00A62F46" w:rsidRPr="00B21997">
              <w:rPr>
                <w:rFonts w:ascii="Arial" w:eastAsia="Arial" w:hAnsi="Arial" w:cs="Arial"/>
                <w:b/>
                <w:bCs/>
                <w:color w:val="000000"/>
                <w:szCs w:val="20"/>
              </w:rPr>
              <w:t xml:space="preserve"> </w:t>
            </w:r>
            <w:r w:rsidR="00A62F46" w:rsidRPr="00C024B8">
              <w:rPr>
                <w:rFonts w:ascii="Arial" w:eastAsia="Arial" w:hAnsi="Arial" w:cs="Arial"/>
                <w:b/>
                <w:bCs/>
                <w:szCs w:val="20"/>
                <w:lang w:val="en-GB"/>
              </w:rPr>
              <w:t xml:space="preserve">Nothing/limited actions </w:t>
            </w:r>
            <w:r w:rsidR="00A62F46" w:rsidRPr="00C024B8">
              <w:rPr>
                <w:rFonts w:ascii="Arial" w:eastAsia="Arial" w:hAnsi="Arial" w:cs="Arial"/>
                <w:szCs w:val="20"/>
                <w:lang w:val="en-GB"/>
              </w:rPr>
              <w:t xml:space="preserve">have been done but does not meet the Minimum criteria  </w:t>
            </w:r>
          </w:p>
          <w:p w14:paraId="19E00AE2" w14:textId="77777777" w:rsidR="00A62F46" w:rsidRPr="006D1B87" w:rsidRDefault="00A62F46" w:rsidP="00A62F46">
            <w:pPr>
              <w:tabs>
                <w:tab w:val="left" w:pos="6379"/>
              </w:tabs>
              <w:spacing w:line="259" w:lineRule="auto"/>
              <w:rPr>
                <w:rFonts w:ascii="Arial" w:eastAsia="Arial" w:hAnsi="Arial" w:cs="Arial"/>
                <w:color w:val="C00000"/>
                <w:szCs w:val="20"/>
              </w:rPr>
            </w:pPr>
          </w:p>
          <w:p w14:paraId="430E4975" w14:textId="77777777" w:rsidR="00A62F46" w:rsidRPr="00C024B8" w:rsidRDefault="00A62F46" w:rsidP="00A62F46">
            <w:pPr>
              <w:tabs>
                <w:tab w:val="left" w:pos="6379"/>
              </w:tabs>
              <w:spacing w:line="259" w:lineRule="auto"/>
              <w:rPr>
                <w:rFonts w:ascii="Arial" w:eastAsia="Arial" w:hAnsi="Arial" w:cs="Arial"/>
                <w:b/>
                <w:bCs/>
                <w:color w:val="C00000"/>
                <w:szCs w:val="20"/>
                <w:lang w:val="pt-PT"/>
              </w:rPr>
            </w:pPr>
            <w:r w:rsidRPr="00C024B8">
              <w:rPr>
                <w:rFonts w:ascii="Arial" w:eastAsia="Arial" w:hAnsi="Arial" w:cs="Arial"/>
                <w:b/>
                <w:bCs/>
                <w:color w:val="C00000"/>
                <w:szCs w:val="20"/>
                <w:lang w:val="pt-PT"/>
              </w:rPr>
              <w:t xml:space="preserve">Minimum: </w:t>
            </w:r>
          </w:p>
          <w:p w14:paraId="74C69D42" w14:textId="1624E0AD" w:rsidR="00A62F46" w:rsidRPr="00E84E93" w:rsidRDefault="00A62F46" w:rsidP="00A62F46">
            <w:pPr>
              <w:rPr>
                <w:rFonts w:ascii="Arial" w:hAnsi="Arial" w:cs="Arial"/>
                <w:lang w:val="pt-PT"/>
              </w:rPr>
            </w:pPr>
            <w:r w:rsidRPr="00E84E93">
              <w:rPr>
                <w:rFonts w:ascii="Arial" w:eastAsia="Arial" w:hAnsi="Arial" w:cs="Arial"/>
                <w:b/>
                <w:bCs/>
                <w:color w:val="000000"/>
                <w:szCs w:val="20"/>
                <w:lang w:val="pt-PT"/>
              </w:rPr>
              <w:t xml:space="preserve">A </w:t>
            </w:r>
            <w:sdt>
              <w:sdtPr>
                <w:rPr>
                  <w:rFonts w:ascii="Arial" w:eastAsia="Arial" w:hAnsi="Arial" w:cs="Arial"/>
                  <w:b/>
                  <w:bCs/>
                  <w:color w:val="FF0000"/>
                  <w:sz w:val="28"/>
                  <w:szCs w:val="28"/>
                  <w:lang w:val="pt-PT"/>
                </w:rPr>
                <w:id w:val="-896741142"/>
                <w14:checkbox>
                  <w14:checked w14:val="0"/>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PA </w:t>
            </w:r>
            <w:sdt>
              <w:sdtPr>
                <w:rPr>
                  <w:rFonts w:ascii="Arial" w:eastAsia="Arial" w:hAnsi="Arial" w:cs="Arial"/>
                  <w:b/>
                  <w:bCs/>
                  <w:color w:val="FF0000"/>
                  <w:sz w:val="28"/>
                  <w:szCs w:val="28"/>
                  <w:lang w:val="pt-PT"/>
                </w:rPr>
                <w:id w:val="194114263"/>
                <w14:checkbox>
                  <w14:checked w14:val="0"/>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1884080247"/>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990862269"/>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p>
        </w:tc>
        <w:tc>
          <w:tcPr>
            <w:tcW w:w="2122" w:type="dxa"/>
          </w:tcPr>
          <w:p w14:paraId="6E39C902" w14:textId="006094A0" w:rsidR="00A62F46" w:rsidRPr="00E84E93" w:rsidRDefault="00A62F46" w:rsidP="00A62F46">
            <w:pPr>
              <w:rPr>
                <w:rFonts w:ascii="Arial" w:hAnsi="Arial" w:cs="Arial"/>
                <w:lang w:val="pt-PT"/>
              </w:rPr>
            </w:pPr>
          </w:p>
        </w:tc>
      </w:tr>
      <w:tr w:rsidR="00A62F46" w:rsidRPr="00E84E93" w14:paraId="37809A8A" w14:textId="77777777" w:rsidTr="00343F04">
        <w:tc>
          <w:tcPr>
            <w:tcW w:w="7508" w:type="dxa"/>
          </w:tcPr>
          <w:p w14:paraId="53639173" w14:textId="0D488B0C" w:rsidR="00A62F46" w:rsidRDefault="00A62F46" w:rsidP="00A62F46">
            <w:pPr>
              <w:rPr>
                <w:rFonts w:ascii="Arial" w:hAnsi="Arial" w:cs="Arial"/>
                <w:b/>
                <w:bCs/>
                <w:lang w:val="en-GB"/>
              </w:rPr>
            </w:pPr>
            <w:r w:rsidRPr="00E84E93">
              <w:rPr>
                <w:rFonts w:ascii="Arial" w:hAnsi="Arial" w:cs="Arial"/>
                <w:b/>
                <w:bCs/>
                <w:lang w:val="en-GB"/>
              </w:rPr>
              <w:t xml:space="preserve">Access to receive assistance </w:t>
            </w:r>
          </w:p>
          <w:p w14:paraId="15A5D884" w14:textId="77777777" w:rsidR="00A62F46" w:rsidRPr="002D4512" w:rsidRDefault="00A62F46" w:rsidP="00A62F46">
            <w:pPr>
              <w:ind w:left="360"/>
              <w:rPr>
                <w:rFonts w:ascii="Arial" w:hAnsi="Arial" w:cs="Arial"/>
                <w:b/>
                <w:bCs/>
                <w:color w:val="C00000"/>
                <w:lang w:val="en-GB"/>
              </w:rPr>
            </w:pPr>
            <w:r w:rsidRPr="002D4512">
              <w:rPr>
                <w:rFonts w:ascii="Arial" w:hAnsi="Arial" w:cs="Arial"/>
                <w:b/>
                <w:bCs/>
                <w:color w:val="C00000"/>
                <w:lang w:val="en-GB"/>
              </w:rPr>
              <w:t>Minimum</w:t>
            </w:r>
            <w:r>
              <w:rPr>
                <w:rFonts w:ascii="Arial" w:hAnsi="Arial" w:cs="Arial"/>
                <w:b/>
                <w:bCs/>
                <w:color w:val="C00000"/>
                <w:lang w:val="en-GB"/>
              </w:rPr>
              <w:t xml:space="preserve">: </w:t>
            </w:r>
          </w:p>
          <w:p w14:paraId="736349E4" w14:textId="77777777" w:rsidR="002862BF" w:rsidRDefault="00A62F46" w:rsidP="009D3051">
            <w:pPr>
              <w:pStyle w:val="ListParagraph"/>
              <w:numPr>
                <w:ilvl w:val="0"/>
                <w:numId w:val="30"/>
              </w:numPr>
              <w:contextualSpacing w:val="0"/>
              <w:rPr>
                <w:rFonts w:ascii="Arial" w:hAnsi="Arial" w:cs="Arial"/>
                <w:lang w:val="en-GB"/>
              </w:rPr>
            </w:pPr>
            <w:r w:rsidRPr="00E84E93">
              <w:rPr>
                <w:rFonts w:ascii="Arial" w:hAnsi="Arial" w:cs="Arial"/>
                <w:lang w:val="en-GB"/>
              </w:rPr>
              <w:t xml:space="preserve">Establishing selection criteria should be done in consultation with representatives of all groups. </w:t>
            </w:r>
          </w:p>
          <w:p w14:paraId="2B1002FD" w14:textId="146B24F0" w:rsidR="00A62F46" w:rsidRPr="00E84E93" w:rsidRDefault="002862BF" w:rsidP="009D3051">
            <w:pPr>
              <w:pStyle w:val="ListParagraph"/>
              <w:numPr>
                <w:ilvl w:val="0"/>
                <w:numId w:val="30"/>
              </w:numPr>
              <w:contextualSpacing w:val="0"/>
              <w:rPr>
                <w:rFonts w:ascii="Arial" w:hAnsi="Arial" w:cs="Arial"/>
                <w:lang w:val="en-GB"/>
              </w:rPr>
            </w:pPr>
            <w:r w:rsidRPr="002862BF">
              <w:rPr>
                <w:rFonts w:ascii="Arial" w:hAnsi="Arial" w:cs="Arial"/>
              </w:rPr>
              <w:t xml:space="preserve">Information is accessible to all: on the </w:t>
            </w:r>
            <w:proofErr w:type="spellStart"/>
            <w:r w:rsidRPr="002862BF">
              <w:rPr>
                <w:rFonts w:ascii="Arial" w:hAnsi="Arial" w:cs="Arial"/>
              </w:rPr>
              <w:t>programme</w:t>
            </w:r>
            <w:proofErr w:type="spellEnd"/>
            <w:r w:rsidRPr="002862BF">
              <w:rPr>
                <w:rFonts w:ascii="Arial" w:hAnsi="Arial" w:cs="Arial"/>
              </w:rPr>
              <w:t>, the assistance to be provided, selection criteria, registration process, delivery and the complaints and feedback mechanisms</w:t>
            </w:r>
            <w:r>
              <w:rPr>
                <w:rFonts w:ascii="Arial" w:hAnsi="Arial" w:cs="Arial"/>
              </w:rPr>
              <w:t xml:space="preserve">. This way people </w:t>
            </w:r>
            <w:r w:rsidRPr="002862BF">
              <w:rPr>
                <w:rFonts w:ascii="Arial" w:hAnsi="Arial" w:cs="Arial"/>
              </w:rPr>
              <w:t xml:space="preserve">can </w:t>
            </w:r>
            <w:r>
              <w:rPr>
                <w:rFonts w:ascii="Arial" w:hAnsi="Arial" w:cs="Arial"/>
              </w:rPr>
              <w:t xml:space="preserve">better </w:t>
            </w:r>
            <w:r w:rsidRPr="002862BF">
              <w:rPr>
                <w:rFonts w:ascii="Arial" w:hAnsi="Arial" w:cs="Arial"/>
              </w:rPr>
              <w:t>self-assess</w:t>
            </w:r>
            <w:r>
              <w:rPr>
                <w:rFonts w:ascii="Arial" w:hAnsi="Arial" w:cs="Arial"/>
              </w:rPr>
              <w:t xml:space="preserve"> whether they </w:t>
            </w:r>
            <w:r w:rsidR="00DB68A3">
              <w:rPr>
                <w:rFonts w:ascii="Arial" w:hAnsi="Arial" w:cs="Arial"/>
              </w:rPr>
              <w:t xml:space="preserve">meet the criteria and want to be included. </w:t>
            </w:r>
          </w:p>
          <w:p w14:paraId="7896B3E8" w14:textId="3EA13DBE" w:rsidR="00A62F46" w:rsidRPr="00E84E93" w:rsidRDefault="00A62F46" w:rsidP="009D3051">
            <w:pPr>
              <w:pStyle w:val="ListParagraph"/>
              <w:numPr>
                <w:ilvl w:val="0"/>
                <w:numId w:val="30"/>
              </w:numPr>
              <w:contextualSpacing w:val="0"/>
              <w:rPr>
                <w:rFonts w:ascii="Arial" w:hAnsi="Arial" w:cs="Arial"/>
                <w:lang w:val="en-GB"/>
              </w:rPr>
            </w:pPr>
            <w:r w:rsidRPr="00E84E93">
              <w:rPr>
                <w:rFonts w:ascii="Arial" w:hAnsi="Arial" w:cs="Arial"/>
                <w:lang w:val="en-GB"/>
              </w:rPr>
              <w:t>Ensure that recipient registration processes are available to persons of all gender identities, ages, disabilities and backgrounds (e.g. if through community meetings, ensure a simultaneous process to reach e.g. marginalised or at-risk groups, for example through home visits or self-registration through phone calls).</w:t>
            </w:r>
          </w:p>
          <w:p w14:paraId="2E4513C5" w14:textId="77777777" w:rsidR="00A62F46" w:rsidRPr="00E84E93" w:rsidRDefault="00A62F46" w:rsidP="009D3051">
            <w:pPr>
              <w:pStyle w:val="ListParagraph"/>
              <w:numPr>
                <w:ilvl w:val="0"/>
                <w:numId w:val="30"/>
              </w:numPr>
              <w:contextualSpacing w:val="0"/>
              <w:rPr>
                <w:rFonts w:ascii="Arial" w:hAnsi="Arial" w:cs="Arial"/>
                <w:lang w:val="en-GB"/>
              </w:rPr>
            </w:pPr>
            <w:r w:rsidRPr="00E84E93">
              <w:rPr>
                <w:rFonts w:ascii="Arial" w:hAnsi="Arial" w:cs="Arial"/>
                <w:lang w:val="en-GB"/>
              </w:rPr>
              <w:t xml:space="preserve">Ensure there is opportunity to register a (trusted) </w:t>
            </w:r>
            <w:r w:rsidRPr="00796B55">
              <w:rPr>
                <w:rFonts w:ascii="Arial" w:hAnsi="Arial" w:cs="Arial"/>
                <w:b/>
                <w:bCs/>
                <w:lang w:val="en-GB"/>
              </w:rPr>
              <w:t>proxy</w:t>
            </w:r>
            <w:r w:rsidRPr="00E84E93">
              <w:rPr>
                <w:rFonts w:ascii="Arial" w:hAnsi="Arial" w:cs="Arial"/>
                <w:lang w:val="en-GB"/>
              </w:rPr>
              <w:t xml:space="preserve"> who may access the assistance on behalf of a person at risk.</w:t>
            </w:r>
          </w:p>
          <w:p w14:paraId="3FCC2F21" w14:textId="77777777" w:rsidR="00A62F46" w:rsidRPr="00E84E93" w:rsidRDefault="00A62F46" w:rsidP="009D3051">
            <w:pPr>
              <w:pStyle w:val="ListParagraph"/>
              <w:numPr>
                <w:ilvl w:val="0"/>
                <w:numId w:val="30"/>
              </w:numPr>
              <w:contextualSpacing w:val="0"/>
              <w:rPr>
                <w:rFonts w:ascii="Arial" w:hAnsi="Arial" w:cs="Arial"/>
                <w:lang w:val="en-GB"/>
              </w:rPr>
            </w:pPr>
            <w:r w:rsidRPr="00E84E93">
              <w:rPr>
                <w:rFonts w:ascii="Arial" w:hAnsi="Arial" w:cs="Arial"/>
                <w:lang w:val="en-GB"/>
              </w:rPr>
              <w:t xml:space="preserve">Include training sessions for persons with </w:t>
            </w:r>
            <w:r w:rsidRPr="00796B55">
              <w:rPr>
                <w:rFonts w:ascii="Arial" w:hAnsi="Arial" w:cs="Arial"/>
                <w:b/>
                <w:bCs/>
                <w:lang w:val="en-GB"/>
              </w:rPr>
              <w:t>low digital and numeric literacy</w:t>
            </w:r>
            <w:r w:rsidRPr="00E84E93">
              <w:rPr>
                <w:rFonts w:ascii="Arial" w:hAnsi="Arial" w:cs="Arial"/>
                <w:lang w:val="en-GB"/>
              </w:rPr>
              <w:t xml:space="preserve"> to ensure they can access the payment mechanism. If mobile money or bank cards, consider any risks in using pin codes (often people do not remember their pins) </w:t>
            </w:r>
          </w:p>
          <w:p w14:paraId="1738D623" w14:textId="766265EA" w:rsidR="00A62F46" w:rsidRPr="00E84E93" w:rsidRDefault="00A62F46" w:rsidP="009D3051">
            <w:pPr>
              <w:pStyle w:val="ListParagraph"/>
              <w:numPr>
                <w:ilvl w:val="0"/>
                <w:numId w:val="30"/>
              </w:numPr>
              <w:contextualSpacing w:val="0"/>
              <w:rPr>
                <w:rFonts w:ascii="Arial" w:hAnsi="Arial" w:cs="Arial"/>
                <w:lang w:val="en-GB"/>
              </w:rPr>
            </w:pPr>
            <w:r w:rsidRPr="00E84E93">
              <w:rPr>
                <w:rFonts w:ascii="Arial" w:hAnsi="Arial" w:cs="Arial"/>
                <w:lang w:val="en-GB"/>
              </w:rPr>
              <w:t xml:space="preserve">People with </w:t>
            </w:r>
            <w:r w:rsidRPr="00796B55">
              <w:rPr>
                <w:rFonts w:ascii="Arial" w:hAnsi="Arial" w:cs="Arial"/>
                <w:b/>
                <w:bCs/>
                <w:lang w:val="en-GB"/>
              </w:rPr>
              <w:t>hearing disabilities</w:t>
            </w:r>
            <w:r w:rsidRPr="00E84E93">
              <w:rPr>
                <w:rFonts w:ascii="Arial" w:hAnsi="Arial" w:cs="Arial"/>
                <w:lang w:val="en-GB"/>
              </w:rPr>
              <w:t xml:space="preserve"> may require support in sign language at distribution/pay out points. </w:t>
            </w:r>
          </w:p>
          <w:p w14:paraId="30135835" w14:textId="29B4F4D8" w:rsidR="00A62F46" w:rsidRPr="00E84E93" w:rsidRDefault="00A62F46" w:rsidP="009D3051">
            <w:pPr>
              <w:pStyle w:val="ListParagraph"/>
              <w:numPr>
                <w:ilvl w:val="0"/>
                <w:numId w:val="30"/>
              </w:numPr>
              <w:contextualSpacing w:val="0"/>
              <w:rPr>
                <w:rFonts w:ascii="Arial" w:hAnsi="Arial" w:cs="Arial"/>
                <w:lang w:val="en-GB"/>
              </w:rPr>
            </w:pPr>
            <w:r w:rsidRPr="00796B55">
              <w:rPr>
                <w:rFonts w:ascii="Arial" w:hAnsi="Arial" w:cs="Arial"/>
                <w:b/>
                <w:bCs/>
                <w:lang w:val="en-GB"/>
              </w:rPr>
              <w:lastRenderedPageBreak/>
              <w:t>Establish timing of distributions</w:t>
            </w:r>
            <w:r w:rsidRPr="00E84E93">
              <w:rPr>
                <w:rFonts w:ascii="Arial" w:hAnsi="Arial" w:cs="Arial"/>
                <w:lang w:val="en-GB"/>
              </w:rPr>
              <w:t xml:space="preserve"> according to other activities people engage in, for example, women may not find the time to go to distribution/pay out points early or late as they have chores at home</w:t>
            </w:r>
            <w:r w:rsidR="00A34240">
              <w:rPr>
                <w:rFonts w:ascii="Arial" w:hAnsi="Arial" w:cs="Arial"/>
                <w:lang w:val="en-GB"/>
              </w:rPr>
              <w:t xml:space="preserve"> or there are increased risks moving around late in the day</w:t>
            </w:r>
            <w:r w:rsidRPr="00E84E93">
              <w:rPr>
                <w:rFonts w:ascii="Arial" w:hAnsi="Arial" w:cs="Arial"/>
                <w:lang w:val="en-GB"/>
              </w:rPr>
              <w:t xml:space="preserve">. </w:t>
            </w:r>
          </w:p>
        </w:tc>
        <w:tc>
          <w:tcPr>
            <w:tcW w:w="2552" w:type="dxa"/>
          </w:tcPr>
          <w:p w14:paraId="4455E402" w14:textId="4E86EA58" w:rsidR="00A62F46" w:rsidRPr="00E84E93" w:rsidRDefault="00A62F46" w:rsidP="00A62F46">
            <w:pPr>
              <w:rPr>
                <w:rFonts w:ascii="Arial" w:hAnsi="Arial" w:cs="Arial"/>
              </w:rPr>
            </w:pPr>
            <w:r w:rsidRPr="00E84E93">
              <w:rPr>
                <w:rFonts w:ascii="Arial" w:hAnsi="Arial" w:cs="Arial"/>
              </w:rPr>
              <w:lastRenderedPageBreak/>
              <w:t xml:space="preserve">To ensure that no persons face risks in registering for or receiving assistance from the Red Cross/Red Crescent. </w:t>
            </w:r>
          </w:p>
        </w:tc>
        <w:tc>
          <w:tcPr>
            <w:tcW w:w="2976" w:type="dxa"/>
          </w:tcPr>
          <w:p w14:paraId="6E73973B" w14:textId="77777777" w:rsidR="00A62F46" w:rsidRPr="00C024B8" w:rsidRDefault="00000000" w:rsidP="00A62F46">
            <w:pPr>
              <w:tabs>
                <w:tab w:val="left" w:pos="6379"/>
              </w:tabs>
              <w:spacing w:line="259" w:lineRule="auto"/>
              <w:rPr>
                <w:rFonts w:ascii="Arial" w:eastAsia="Arial" w:hAnsi="Arial" w:cs="Arial"/>
                <w:szCs w:val="20"/>
                <w:lang w:val="en-GB"/>
              </w:rPr>
            </w:pPr>
            <w:sdt>
              <w:sdtPr>
                <w:rPr>
                  <w:rFonts w:ascii="Arial" w:eastAsia="Arial" w:hAnsi="Arial" w:cs="Arial"/>
                  <w:b/>
                  <w:bCs/>
                  <w:color w:val="FF0000"/>
                  <w:sz w:val="28"/>
                  <w:szCs w:val="28"/>
                </w:rPr>
                <w:id w:val="-1880469183"/>
                <w14:checkbox>
                  <w14:checked w14:val="0"/>
                  <w14:checkedState w14:val="2612" w14:font="MS Gothic"/>
                  <w14:uncheckedState w14:val="2610" w14:font="MS Gothic"/>
                </w14:checkbox>
              </w:sdtPr>
              <w:sdtContent>
                <w:r w:rsidR="00A62F46" w:rsidRPr="00B21997">
                  <w:rPr>
                    <w:rFonts w:ascii="Segoe UI Symbol" w:eastAsia="MS Gothic" w:hAnsi="Segoe UI Symbol" w:cs="Segoe UI Symbol"/>
                    <w:b/>
                    <w:bCs/>
                    <w:color w:val="FF0000"/>
                    <w:sz w:val="28"/>
                    <w:szCs w:val="28"/>
                  </w:rPr>
                  <w:t>☐</w:t>
                </w:r>
              </w:sdtContent>
            </w:sdt>
            <w:r w:rsidR="00A62F46" w:rsidRPr="00B21997">
              <w:rPr>
                <w:rFonts w:ascii="Arial" w:eastAsia="Arial" w:hAnsi="Arial" w:cs="Arial"/>
                <w:b/>
                <w:bCs/>
                <w:color w:val="000000"/>
                <w:szCs w:val="20"/>
              </w:rPr>
              <w:t xml:space="preserve"> </w:t>
            </w:r>
            <w:r w:rsidR="00A62F46" w:rsidRPr="00C024B8">
              <w:rPr>
                <w:rFonts w:ascii="Arial" w:eastAsia="Arial" w:hAnsi="Arial" w:cs="Arial"/>
                <w:b/>
                <w:bCs/>
                <w:szCs w:val="20"/>
                <w:lang w:val="en-GB"/>
              </w:rPr>
              <w:t xml:space="preserve">Nothing/limited actions </w:t>
            </w:r>
            <w:r w:rsidR="00A62F46" w:rsidRPr="00C024B8">
              <w:rPr>
                <w:rFonts w:ascii="Arial" w:eastAsia="Arial" w:hAnsi="Arial" w:cs="Arial"/>
                <w:szCs w:val="20"/>
                <w:lang w:val="en-GB"/>
              </w:rPr>
              <w:t xml:space="preserve">have been done but does not meet the Minimum criteria  </w:t>
            </w:r>
          </w:p>
          <w:p w14:paraId="637DA692" w14:textId="77777777" w:rsidR="00A62F46" w:rsidRPr="006D1B87" w:rsidRDefault="00A62F46" w:rsidP="00A62F46">
            <w:pPr>
              <w:tabs>
                <w:tab w:val="left" w:pos="6379"/>
              </w:tabs>
              <w:spacing w:line="259" w:lineRule="auto"/>
              <w:rPr>
                <w:rFonts w:ascii="Arial" w:eastAsia="Arial" w:hAnsi="Arial" w:cs="Arial"/>
                <w:color w:val="C00000"/>
                <w:szCs w:val="20"/>
              </w:rPr>
            </w:pPr>
          </w:p>
          <w:p w14:paraId="666C1DDB" w14:textId="77777777" w:rsidR="00A62F46" w:rsidRPr="00C024B8" w:rsidRDefault="00A62F46" w:rsidP="00A62F46">
            <w:pPr>
              <w:tabs>
                <w:tab w:val="left" w:pos="6379"/>
              </w:tabs>
              <w:spacing w:line="259" w:lineRule="auto"/>
              <w:rPr>
                <w:rFonts w:ascii="Arial" w:eastAsia="Arial" w:hAnsi="Arial" w:cs="Arial"/>
                <w:b/>
                <w:bCs/>
                <w:color w:val="C00000"/>
                <w:szCs w:val="20"/>
                <w:lang w:val="pt-PT"/>
              </w:rPr>
            </w:pPr>
            <w:r w:rsidRPr="00C024B8">
              <w:rPr>
                <w:rFonts w:ascii="Arial" w:eastAsia="Arial" w:hAnsi="Arial" w:cs="Arial"/>
                <w:b/>
                <w:bCs/>
                <w:color w:val="C00000"/>
                <w:szCs w:val="20"/>
                <w:lang w:val="pt-PT"/>
              </w:rPr>
              <w:t xml:space="preserve">Minimum: </w:t>
            </w:r>
          </w:p>
          <w:p w14:paraId="649F20F8" w14:textId="0132699C" w:rsidR="00A62F46" w:rsidRPr="00E84E93" w:rsidRDefault="00A62F46" w:rsidP="00A62F46">
            <w:pPr>
              <w:rPr>
                <w:rFonts w:ascii="Arial" w:hAnsi="Arial" w:cs="Arial"/>
                <w:lang w:val="pt-PT"/>
              </w:rPr>
            </w:pPr>
            <w:r w:rsidRPr="00E84E93">
              <w:rPr>
                <w:rFonts w:ascii="Arial" w:eastAsia="Arial" w:hAnsi="Arial" w:cs="Arial"/>
                <w:b/>
                <w:bCs/>
                <w:color w:val="000000"/>
                <w:szCs w:val="20"/>
                <w:lang w:val="pt-PT"/>
              </w:rPr>
              <w:t xml:space="preserve">A </w:t>
            </w:r>
            <w:sdt>
              <w:sdtPr>
                <w:rPr>
                  <w:rFonts w:ascii="Arial" w:eastAsia="Arial" w:hAnsi="Arial" w:cs="Arial"/>
                  <w:b/>
                  <w:bCs/>
                  <w:color w:val="FF0000"/>
                  <w:sz w:val="28"/>
                  <w:szCs w:val="28"/>
                  <w:lang w:val="pt-PT"/>
                </w:rPr>
                <w:id w:val="-2090226822"/>
                <w14:checkbox>
                  <w14:checked w14:val="1"/>
                  <w14:checkedState w14:val="2612" w14:font="MS Gothic"/>
                  <w14:uncheckedState w14:val="2610" w14:font="MS Gothic"/>
                </w14:checkbox>
              </w:sdtPr>
              <w:sdtContent>
                <w:r w:rsidR="003050AB">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PA </w:t>
            </w:r>
            <w:sdt>
              <w:sdtPr>
                <w:rPr>
                  <w:rFonts w:ascii="Arial" w:eastAsia="Arial" w:hAnsi="Arial" w:cs="Arial"/>
                  <w:b/>
                  <w:bCs/>
                  <w:color w:val="FF0000"/>
                  <w:sz w:val="28"/>
                  <w:szCs w:val="28"/>
                  <w:lang w:val="pt-PT"/>
                </w:rPr>
                <w:id w:val="-755981260"/>
                <w14:checkbox>
                  <w14:checked w14:val="0"/>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785570435"/>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2138449446"/>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p>
        </w:tc>
        <w:tc>
          <w:tcPr>
            <w:tcW w:w="2122" w:type="dxa"/>
          </w:tcPr>
          <w:p w14:paraId="712BC710" w14:textId="2E12EA00" w:rsidR="00A62F46" w:rsidRPr="007C6AB4" w:rsidRDefault="00A62F46" w:rsidP="00A62F46">
            <w:pPr>
              <w:rPr>
                <w:rFonts w:ascii="Arial" w:hAnsi="Arial" w:cs="Arial"/>
                <w:i/>
                <w:iCs/>
                <w:sz w:val="18"/>
                <w:szCs w:val="20"/>
                <w:lang w:val="en-GB"/>
              </w:rPr>
            </w:pPr>
            <w:r w:rsidRPr="007C6AB4">
              <w:rPr>
                <w:rFonts w:ascii="Arial" w:hAnsi="Arial" w:cs="Arial"/>
                <w:i/>
                <w:iCs/>
                <w:color w:val="C00000"/>
                <w:sz w:val="18"/>
                <w:szCs w:val="20"/>
                <w:lang w:val="en-GB"/>
              </w:rPr>
              <w:t xml:space="preserve">Women who stated some fears of being raped on the road were organised in groups to move together and the community appointed a Protection Committee with different members to follow up on risks and monitor. </w:t>
            </w:r>
          </w:p>
        </w:tc>
      </w:tr>
      <w:tr w:rsidR="00A62F46" w:rsidRPr="00E84E93" w14:paraId="4EBFEBF7" w14:textId="77777777" w:rsidTr="00343F04">
        <w:tc>
          <w:tcPr>
            <w:tcW w:w="7508" w:type="dxa"/>
          </w:tcPr>
          <w:p w14:paraId="454D53BE" w14:textId="441441A1" w:rsidR="00A62F46" w:rsidRDefault="00A62F46" w:rsidP="00A62F46">
            <w:pPr>
              <w:rPr>
                <w:rFonts w:ascii="Arial" w:hAnsi="Arial" w:cs="Arial"/>
                <w:b/>
                <w:bCs/>
                <w:lang w:val="en-GB"/>
              </w:rPr>
            </w:pPr>
            <w:r w:rsidRPr="00E84E93">
              <w:rPr>
                <w:rFonts w:ascii="Arial" w:hAnsi="Arial" w:cs="Arial"/>
                <w:b/>
                <w:bCs/>
                <w:lang w:val="en-GB"/>
              </w:rPr>
              <w:t xml:space="preserve">Safe access to markets and services </w:t>
            </w:r>
          </w:p>
          <w:p w14:paraId="5D9EEB22" w14:textId="77777777" w:rsidR="00A62F46" w:rsidRPr="002D4512" w:rsidRDefault="00A62F46" w:rsidP="00A62F46">
            <w:pPr>
              <w:ind w:left="360"/>
              <w:rPr>
                <w:rFonts w:ascii="Arial" w:hAnsi="Arial" w:cs="Arial"/>
                <w:b/>
                <w:bCs/>
                <w:color w:val="C00000"/>
                <w:lang w:val="en-GB"/>
              </w:rPr>
            </w:pPr>
            <w:r w:rsidRPr="002D4512">
              <w:rPr>
                <w:rFonts w:ascii="Arial" w:hAnsi="Arial" w:cs="Arial"/>
                <w:b/>
                <w:bCs/>
                <w:color w:val="C00000"/>
                <w:lang w:val="en-GB"/>
              </w:rPr>
              <w:t>Minimum</w:t>
            </w:r>
            <w:r>
              <w:rPr>
                <w:rFonts w:ascii="Arial" w:hAnsi="Arial" w:cs="Arial"/>
                <w:b/>
                <w:bCs/>
                <w:color w:val="C00000"/>
                <w:lang w:val="en-GB"/>
              </w:rPr>
              <w:t xml:space="preserve">: </w:t>
            </w:r>
          </w:p>
          <w:p w14:paraId="772EDA06" w14:textId="7C1824EB" w:rsidR="00A62F46" w:rsidRPr="001F1306" w:rsidRDefault="00A62F46" w:rsidP="001F1306">
            <w:pPr>
              <w:pStyle w:val="ListParagraph"/>
              <w:numPr>
                <w:ilvl w:val="0"/>
                <w:numId w:val="43"/>
              </w:numPr>
              <w:rPr>
                <w:rFonts w:ascii="Arial" w:hAnsi="Arial" w:cs="Arial"/>
                <w:lang w:val="en-GB"/>
              </w:rPr>
            </w:pPr>
            <w:r w:rsidRPr="001F1306">
              <w:rPr>
                <w:rFonts w:ascii="Arial" w:hAnsi="Arial" w:cs="Arial"/>
                <w:lang w:val="en-GB"/>
              </w:rPr>
              <w:t xml:space="preserve">Needs and market assessments include questions on everyone’s safe access followed up by analysis and integration of mitigation measures. For example: </w:t>
            </w:r>
          </w:p>
          <w:p w14:paraId="3B721113" w14:textId="5DB02ECA" w:rsidR="00A62F46" w:rsidRPr="00E84E93" w:rsidRDefault="00A62F46" w:rsidP="00D35766">
            <w:pPr>
              <w:pStyle w:val="ListParagraph"/>
              <w:numPr>
                <w:ilvl w:val="0"/>
                <w:numId w:val="29"/>
              </w:numPr>
              <w:ind w:left="1156"/>
              <w:contextualSpacing w:val="0"/>
              <w:rPr>
                <w:rFonts w:ascii="Arial" w:hAnsi="Arial" w:cs="Arial"/>
                <w:lang w:val="en-GB"/>
              </w:rPr>
            </w:pPr>
            <w:r w:rsidRPr="00E84E93">
              <w:rPr>
                <w:rFonts w:ascii="Arial" w:hAnsi="Arial" w:cs="Arial"/>
                <w:lang w:val="en-GB"/>
              </w:rPr>
              <w:t xml:space="preserve">Top up the cash grant to ensure </w:t>
            </w:r>
            <w:r w:rsidRPr="00796B55">
              <w:rPr>
                <w:rFonts w:ascii="Arial" w:hAnsi="Arial" w:cs="Arial"/>
                <w:b/>
                <w:bCs/>
                <w:lang w:val="en-GB"/>
              </w:rPr>
              <w:t>transport</w:t>
            </w:r>
            <w:r w:rsidRPr="00E84E93">
              <w:rPr>
                <w:rFonts w:ascii="Arial" w:hAnsi="Arial" w:cs="Arial"/>
                <w:lang w:val="en-GB"/>
              </w:rPr>
              <w:t xml:space="preserve"> is afforded. </w:t>
            </w:r>
          </w:p>
          <w:p w14:paraId="3C714393" w14:textId="77777777" w:rsidR="00A62F46" w:rsidRPr="00E84E93" w:rsidRDefault="00A62F46" w:rsidP="00D35766">
            <w:pPr>
              <w:pStyle w:val="ListParagraph"/>
              <w:numPr>
                <w:ilvl w:val="0"/>
                <w:numId w:val="29"/>
              </w:numPr>
              <w:ind w:left="1156"/>
              <w:contextualSpacing w:val="0"/>
              <w:rPr>
                <w:rFonts w:ascii="Arial" w:hAnsi="Arial" w:cs="Arial"/>
                <w:lang w:val="en-GB"/>
              </w:rPr>
            </w:pPr>
            <w:r w:rsidRPr="00E84E93">
              <w:rPr>
                <w:rFonts w:ascii="Arial" w:hAnsi="Arial" w:cs="Arial"/>
                <w:lang w:val="en-GB"/>
              </w:rPr>
              <w:t xml:space="preserve">Advice to groups on how to reduce protection risks, for example on which are the safest and most accessible routes to be used by women and girls, such as to markets. This can be followed up by establishing protection committees that can monitor routes or escort specific at-risk groups in high-risk areas. </w:t>
            </w:r>
          </w:p>
          <w:p w14:paraId="0B101FE4" w14:textId="2A58FF95" w:rsidR="00720F9E" w:rsidRPr="00E84E93" w:rsidRDefault="00A62F46" w:rsidP="00D35766">
            <w:pPr>
              <w:pStyle w:val="ListParagraph"/>
              <w:numPr>
                <w:ilvl w:val="0"/>
                <w:numId w:val="29"/>
              </w:numPr>
              <w:ind w:left="1156"/>
              <w:contextualSpacing w:val="0"/>
              <w:rPr>
                <w:rFonts w:ascii="Arial" w:hAnsi="Arial" w:cs="Arial"/>
                <w:lang w:val="en-GB"/>
              </w:rPr>
            </w:pPr>
            <w:r w:rsidRPr="00E84E93">
              <w:rPr>
                <w:rFonts w:ascii="Arial" w:hAnsi="Arial" w:cs="Arial"/>
                <w:lang w:val="en-GB"/>
              </w:rPr>
              <w:t>Physical access for persons with disabilities to vendors, markets and services points has been assessed and taken into consideration.</w:t>
            </w:r>
            <w:r w:rsidR="00720F9E" w:rsidRPr="00E84E93">
              <w:rPr>
                <w:rFonts w:ascii="Arial" w:hAnsi="Arial" w:cs="Arial"/>
                <w:lang w:val="en-GB"/>
              </w:rPr>
              <w:t xml:space="preserve"> Persons with disabilities, who may need assistance, receive help to carry materials from distribution points and marketplaces.</w:t>
            </w:r>
          </w:p>
          <w:p w14:paraId="41C309CA" w14:textId="7A6DC403" w:rsidR="00A62F46" w:rsidRPr="00E84E93" w:rsidRDefault="00A62F46" w:rsidP="00D35766">
            <w:pPr>
              <w:pStyle w:val="ListParagraph"/>
              <w:numPr>
                <w:ilvl w:val="0"/>
                <w:numId w:val="29"/>
              </w:numPr>
              <w:ind w:left="1156"/>
              <w:contextualSpacing w:val="0"/>
              <w:rPr>
                <w:rFonts w:ascii="Arial" w:hAnsi="Arial" w:cs="Arial"/>
                <w:lang w:val="en-GB"/>
              </w:rPr>
            </w:pPr>
            <w:r w:rsidRPr="00E84E93">
              <w:rPr>
                <w:rFonts w:ascii="Arial" w:hAnsi="Arial" w:cs="Arial"/>
                <w:lang w:val="en-GB"/>
              </w:rPr>
              <w:t>Distribution points and local marketplaces are within maximum five kilometres of a recipient’s home.</w:t>
            </w:r>
          </w:p>
          <w:p w14:paraId="760ED6D2" w14:textId="77777777" w:rsidR="00A62F46" w:rsidRDefault="00A62F46" w:rsidP="00D35766">
            <w:pPr>
              <w:pStyle w:val="ListParagraph"/>
              <w:numPr>
                <w:ilvl w:val="0"/>
                <w:numId w:val="29"/>
              </w:numPr>
              <w:ind w:left="1156"/>
              <w:contextualSpacing w:val="0"/>
              <w:rPr>
                <w:rFonts w:ascii="Arial" w:hAnsi="Arial" w:cs="Arial"/>
                <w:lang w:val="en-GB"/>
              </w:rPr>
            </w:pPr>
            <w:r w:rsidRPr="00E84E93">
              <w:rPr>
                <w:rFonts w:ascii="Arial" w:hAnsi="Arial" w:cs="Arial"/>
                <w:lang w:val="en-GB"/>
              </w:rPr>
              <w:t xml:space="preserve">If engaging in </w:t>
            </w:r>
            <w:r w:rsidRPr="00796B55">
              <w:rPr>
                <w:rFonts w:ascii="Arial" w:hAnsi="Arial" w:cs="Arial"/>
                <w:b/>
                <w:bCs/>
                <w:lang w:val="en-GB"/>
              </w:rPr>
              <w:t>livelihoods support</w:t>
            </w:r>
            <w:r w:rsidRPr="00E84E93">
              <w:rPr>
                <w:rFonts w:ascii="Arial" w:hAnsi="Arial" w:cs="Arial"/>
                <w:lang w:val="en-GB"/>
              </w:rPr>
              <w:t>, ensure that assessments also account for everyone’s safe access as vendors in markets.</w:t>
            </w:r>
          </w:p>
          <w:p w14:paraId="4013E6EF" w14:textId="394D1EDE" w:rsidR="00512488" w:rsidRPr="00E84E93" w:rsidRDefault="00512488" w:rsidP="00D35766">
            <w:pPr>
              <w:pStyle w:val="ListParagraph"/>
              <w:numPr>
                <w:ilvl w:val="0"/>
                <w:numId w:val="29"/>
              </w:numPr>
              <w:ind w:left="1156"/>
              <w:contextualSpacing w:val="0"/>
              <w:rPr>
                <w:rFonts w:ascii="Arial" w:hAnsi="Arial" w:cs="Arial"/>
                <w:lang w:val="en-GB"/>
              </w:rPr>
            </w:pPr>
            <w:r>
              <w:rPr>
                <w:rFonts w:ascii="Arial" w:hAnsi="Arial" w:cs="Arial"/>
                <w:lang w:val="en-GB"/>
              </w:rPr>
              <w:t xml:space="preserve">Check if any groups may not have safe access to markets </w:t>
            </w:r>
            <w:r w:rsidR="00A537FB">
              <w:rPr>
                <w:rFonts w:ascii="Arial" w:hAnsi="Arial" w:cs="Arial"/>
                <w:lang w:val="en-GB"/>
              </w:rPr>
              <w:t xml:space="preserve">due to social factors (e.g. due to ethnicity, marginalised groups) </w:t>
            </w:r>
            <w:r>
              <w:rPr>
                <w:rFonts w:ascii="Arial" w:hAnsi="Arial" w:cs="Arial"/>
                <w:lang w:val="en-GB"/>
              </w:rPr>
              <w:t xml:space="preserve">and </w:t>
            </w:r>
            <w:r w:rsidR="00A537FB">
              <w:rPr>
                <w:rFonts w:ascii="Arial" w:hAnsi="Arial" w:cs="Arial"/>
                <w:lang w:val="en-GB"/>
              </w:rPr>
              <w:t>implement mitigation measures.</w:t>
            </w:r>
          </w:p>
        </w:tc>
        <w:tc>
          <w:tcPr>
            <w:tcW w:w="2552" w:type="dxa"/>
          </w:tcPr>
          <w:p w14:paraId="520404C3" w14:textId="1ED3D4B1" w:rsidR="00A62F46" w:rsidRPr="00E84E93" w:rsidRDefault="00A62F46" w:rsidP="00A62F46">
            <w:pPr>
              <w:rPr>
                <w:rFonts w:ascii="Arial" w:hAnsi="Arial" w:cs="Arial"/>
              </w:rPr>
            </w:pPr>
            <w:r w:rsidRPr="00E84E93">
              <w:rPr>
                <w:rFonts w:ascii="Arial" w:hAnsi="Arial" w:cs="Arial"/>
              </w:rPr>
              <w:t xml:space="preserve">To ensure that all people are safe in accessing markets or services to cater for their needs and that interventions using CVA do not introduce any new risks to those targeted. </w:t>
            </w:r>
          </w:p>
        </w:tc>
        <w:tc>
          <w:tcPr>
            <w:tcW w:w="2976" w:type="dxa"/>
          </w:tcPr>
          <w:p w14:paraId="6A917C74" w14:textId="72812C7A" w:rsidR="00A62F46" w:rsidRPr="00C024B8" w:rsidRDefault="00000000" w:rsidP="00A62F46">
            <w:pPr>
              <w:tabs>
                <w:tab w:val="left" w:pos="6379"/>
              </w:tabs>
              <w:spacing w:line="259" w:lineRule="auto"/>
              <w:rPr>
                <w:rFonts w:ascii="Arial" w:eastAsia="Arial" w:hAnsi="Arial" w:cs="Arial"/>
                <w:szCs w:val="20"/>
                <w:lang w:val="en-GB"/>
              </w:rPr>
            </w:pPr>
            <w:sdt>
              <w:sdtPr>
                <w:rPr>
                  <w:rFonts w:ascii="Arial" w:eastAsia="Arial" w:hAnsi="Arial" w:cs="Arial"/>
                  <w:b/>
                  <w:bCs/>
                  <w:color w:val="FF0000"/>
                  <w:sz w:val="28"/>
                  <w:szCs w:val="28"/>
                </w:rPr>
                <w:id w:val="-1388024501"/>
                <w14:checkbox>
                  <w14:checked w14:val="0"/>
                  <w14:checkedState w14:val="2612" w14:font="MS Gothic"/>
                  <w14:uncheckedState w14:val="2610" w14:font="MS Gothic"/>
                </w14:checkbox>
              </w:sdtPr>
              <w:sdtContent>
                <w:r w:rsidR="00A62F46" w:rsidRPr="00B21997">
                  <w:rPr>
                    <w:rFonts w:ascii="Segoe UI Symbol" w:eastAsia="MS Gothic" w:hAnsi="Segoe UI Symbol" w:cs="Segoe UI Symbol"/>
                    <w:b/>
                    <w:bCs/>
                    <w:color w:val="FF0000"/>
                    <w:sz w:val="28"/>
                    <w:szCs w:val="28"/>
                  </w:rPr>
                  <w:t>☐</w:t>
                </w:r>
              </w:sdtContent>
            </w:sdt>
            <w:r w:rsidR="00A62F46" w:rsidRPr="00B21997">
              <w:rPr>
                <w:rFonts w:ascii="Arial" w:eastAsia="Arial" w:hAnsi="Arial" w:cs="Arial"/>
                <w:b/>
                <w:bCs/>
                <w:color w:val="000000"/>
                <w:szCs w:val="20"/>
              </w:rPr>
              <w:t xml:space="preserve"> </w:t>
            </w:r>
            <w:r w:rsidR="00A62F46" w:rsidRPr="00C024B8">
              <w:rPr>
                <w:rFonts w:ascii="Arial" w:eastAsia="Arial" w:hAnsi="Arial" w:cs="Arial"/>
                <w:b/>
                <w:bCs/>
                <w:szCs w:val="20"/>
                <w:lang w:val="en-GB"/>
              </w:rPr>
              <w:t xml:space="preserve">Nothing/limited actions </w:t>
            </w:r>
            <w:r w:rsidR="00A62F46" w:rsidRPr="00C024B8">
              <w:rPr>
                <w:rFonts w:ascii="Arial" w:eastAsia="Arial" w:hAnsi="Arial" w:cs="Arial"/>
                <w:szCs w:val="20"/>
                <w:lang w:val="en-GB"/>
              </w:rPr>
              <w:t xml:space="preserve">have been done but does not meet the Minimum criteria  </w:t>
            </w:r>
          </w:p>
          <w:p w14:paraId="60943097" w14:textId="77777777" w:rsidR="00A62F46" w:rsidRPr="006D1B87" w:rsidRDefault="00A62F46" w:rsidP="00A62F46">
            <w:pPr>
              <w:tabs>
                <w:tab w:val="left" w:pos="6379"/>
              </w:tabs>
              <w:spacing w:line="259" w:lineRule="auto"/>
              <w:rPr>
                <w:rFonts w:ascii="Arial" w:eastAsia="Arial" w:hAnsi="Arial" w:cs="Arial"/>
                <w:color w:val="C00000"/>
                <w:szCs w:val="20"/>
              </w:rPr>
            </w:pPr>
          </w:p>
          <w:p w14:paraId="6A60523E" w14:textId="77777777" w:rsidR="00A62F46" w:rsidRPr="00C024B8" w:rsidRDefault="00A62F46" w:rsidP="00A62F46">
            <w:pPr>
              <w:tabs>
                <w:tab w:val="left" w:pos="6379"/>
              </w:tabs>
              <w:spacing w:line="259" w:lineRule="auto"/>
              <w:rPr>
                <w:rFonts w:ascii="Arial" w:eastAsia="Arial" w:hAnsi="Arial" w:cs="Arial"/>
                <w:b/>
                <w:bCs/>
                <w:color w:val="C00000"/>
                <w:szCs w:val="20"/>
                <w:lang w:val="pt-PT"/>
              </w:rPr>
            </w:pPr>
            <w:r w:rsidRPr="00C024B8">
              <w:rPr>
                <w:rFonts w:ascii="Arial" w:eastAsia="Arial" w:hAnsi="Arial" w:cs="Arial"/>
                <w:b/>
                <w:bCs/>
                <w:color w:val="C00000"/>
                <w:szCs w:val="20"/>
                <w:lang w:val="pt-PT"/>
              </w:rPr>
              <w:t xml:space="preserve">Minimum: </w:t>
            </w:r>
          </w:p>
          <w:p w14:paraId="5AF0D51C" w14:textId="6A2C6A45" w:rsidR="00A62F46" w:rsidRPr="00E84E93" w:rsidRDefault="00A62F46" w:rsidP="00A62F46">
            <w:pPr>
              <w:rPr>
                <w:rFonts w:ascii="Arial" w:hAnsi="Arial" w:cs="Arial"/>
                <w:lang w:val="pt-PT"/>
              </w:rPr>
            </w:pPr>
            <w:r w:rsidRPr="00E84E93">
              <w:rPr>
                <w:rFonts w:ascii="Arial" w:eastAsia="Arial" w:hAnsi="Arial" w:cs="Arial"/>
                <w:b/>
                <w:bCs/>
                <w:color w:val="000000"/>
                <w:szCs w:val="20"/>
                <w:lang w:val="pt-PT"/>
              </w:rPr>
              <w:t xml:space="preserve">A </w:t>
            </w:r>
            <w:sdt>
              <w:sdtPr>
                <w:rPr>
                  <w:rFonts w:ascii="Arial" w:eastAsia="Arial" w:hAnsi="Arial" w:cs="Arial"/>
                  <w:b/>
                  <w:bCs/>
                  <w:color w:val="FF0000"/>
                  <w:sz w:val="28"/>
                  <w:szCs w:val="28"/>
                  <w:lang w:val="pt-PT"/>
                </w:rPr>
                <w:id w:val="912509796"/>
                <w14:checkbox>
                  <w14:checked w14:val="0"/>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PA </w:t>
            </w:r>
            <w:sdt>
              <w:sdtPr>
                <w:rPr>
                  <w:rFonts w:ascii="Arial" w:eastAsia="Arial" w:hAnsi="Arial" w:cs="Arial"/>
                  <w:b/>
                  <w:bCs/>
                  <w:color w:val="FF0000"/>
                  <w:sz w:val="28"/>
                  <w:szCs w:val="28"/>
                  <w:lang w:val="pt-PT"/>
                </w:rPr>
                <w:id w:val="762641689"/>
                <w14:checkbox>
                  <w14:checked w14:val="1"/>
                  <w14:checkedState w14:val="2612" w14:font="MS Gothic"/>
                  <w14:uncheckedState w14:val="2610" w14:font="MS Gothic"/>
                </w14:checkbox>
              </w:sdtPr>
              <w:sdtContent>
                <w:r w:rsidR="00010785">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429018873"/>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1501392694"/>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p>
        </w:tc>
        <w:tc>
          <w:tcPr>
            <w:tcW w:w="2122" w:type="dxa"/>
          </w:tcPr>
          <w:p w14:paraId="568F33B8" w14:textId="251CBDC4" w:rsidR="00A62F46" w:rsidRPr="007C6AB4" w:rsidRDefault="00A62F46" w:rsidP="00A62F46">
            <w:pPr>
              <w:rPr>
                <w:rFonts w:ascii="Arial" w:hAnsi="Arial" w:cs="Arial"/>
                <w:i/>
                <w:iCs/>
                <w:sz w:val="18"/>
                <w:szCs w:val="20"/>
                <w:lang w:val="en-GB"/>
              </w:rPr>
            </w:pPr>
            <w:r w:rsidRPr="007C6AB4">
              <w:rPr>
                <w:rFonts w:ascii="Arial" w:hAnsi="Arial" w:cs="Arial"/>
                <w:i/>
                <w:iCs/>
                <w:color w:val="C00000"/>
                <w:sz w:val="18"/>
                <w:szCs w:val="20"/>
                <w:lang w:val="en-GB"/>
              </w:rPr>
              <w:t xml:space="preserve">The Trader’s Union was engaged to set-up protection measures in the markets including a ramp to one section and a bathroom for female vendors. </w:t>
            </w:r>
          </w:p>
        </w:tc>
      </w:tr>
      <w:tr w:rsidR="00C94FAE" w:rsidRPr="00E84E93" w14:paraId="67B22C3C" w14:textId="77777777" w:rsidTr="00343F04">
        <w:tc>
          <w:tcPr>
            <w:tcW w:w="7508" w:type="dxa"/>
          </w:tcPr>
          <w:p w14:paraId="727E2FA3" w14:textId="2ACD5342" w:rsidR="00C94FAE" w:rsidRDefault="00C94FAE" w:rsidP="00C94FAE">
            <w:pPr>
              <w:rPr>
                <w:rFonts w:ascii="Arial" w:hAnsi="Arial" w:cs="Arial"/>
                <w:b/>
                <w:bCs/>
                <w:lang w:val="en-GB"/>
              </w:rPr>
            </w:pPr>
            <w:r w:rsidRPr="00E84E93">
              <w:rPr>
                <w:rFonts w:ascii="Arial" w:hAnsi="Arial" w:cs="Arial"/>
                <w:b/>
                <w:bCs/>
                <w:lang w:val="en-GB"/>
              </w:rPr>
              <w:t xml:space="preserve">Safe access to Financial Service Providers (FSPs) and pay out points </w:t>
            </w:r>
          </w:p>
          <w:p w14:paraId="21FFD9E1" w14:textId="2430CBFE" w:rsidR="00C94FAE" w:rsidRPr="002D4512" w:rsidRDefault="00C94FAE" w:rsidP="00C94FAE">
            <w:pPr>
              <w:ind w:left="360"/>
              <w:rPr>
                <w:rFonts w:ascii="Arial" w:hAnsi="Arial" w:cs="Arial"/>
                <w:b/>
                <w:bCs/>
                <w:color w:val="C00000"/>
                <w:lang w:val="en-GB"/>
              </w:rPr>
            </w:pPr>
            <w:r w:rsidRPr="002D4512">
              <w:rPr>
                <w:rFonts w:ascii="Arial" w:hAnsi="Arial" w:cs="Arial"/>
                <w:b/>
                <w:bCs/>
                <w:color w:val="C00000"/>
                <w:lang w:val="en-GB"/>
              </w:rPr>
              <w:t>Minimum</w:t>
            </w:r>
            <w:r>
              <w:rPr>
                <w:rFonts w:ascii="Arial" w:hAnsi="Arial" w:cs="Arial"/>
                <w:b/>
                <w:bCs/>
                <w:color w:val="C00000"/>
                <w:lang w:val="en-GB"/>
              </w:rPr>
              <w:t xml:space="preserve">: </w:t>
            </w:r>
          </w:p>
          <w:p w14:paraId="573A8343" w14:textId="4219CA99" w:rsidR="00C94FAE" w:rsidRPr="00E84E93" w:rsidRDefault="00C94FAE" w:rsidP="009D3051">
            <w:pPr>
              <w:pStyle w:val="ListParagraph"/>
              <w:numPr>
                <w:ilvl w:val="0"/>
                <w:numId w:val="28"/>
              </w:numPr>
              <w:contextualSpacing w:val="0"/>
              <w:rPr>
                <w:rFonts w:ascii="Arial" w:hAnsi="Arial" w:cs="Arial"/>
                <w:lang w:val="en-GB"/>
              </w:rPr>
            </w:pPr>
            <w:r w:rsidRPr="00E84E93">
              <w:rPr>
                <w:rFonts w:ascii="Arial" w:hAnsi="Arial" w:cs="Arial"/>
                <w:lang w:val="en-GB"/>
              </w:rPr>
              <w:t xml:space="preserve">Ensure that </w:t>
            </w:r>
            <w:r w:rsidRPr="009177C4">
              <w:rPr>
                <w:rFonts w:ascii="Arial" w:hAnsi="Arial" w:cs="Arial"/>
                <w:b/>
                <w:bCs/>
                <w:lang w:val="en-GB"/>
              </w:rPr>
              <w:t>pay-out points</w:t>
            </w:r>
            <w:r w:rsidRPr="00E84E93">
              <w:rPr>
                <w:rFonts w:ascii="Arial" w:hAnsi="Arial" w:cs="Arial"/>
                <w:lang w:val="en-GB"/>
              </w:rPr>
              <w:t xml:space="preserve"> are adapted or designed in such a way that everyone can access them, especially persons with physical, sensory and intellectual disabilities, the illiterate and older people.</w:t>
            </w:r>
          </w:p>
          <w:p w14:paraId="5214C9BF" w14:textId="44E5799B" w:rsidR="00C94FAE" w:rsidRPr="00E84E93" w:rsidRDefault="00C94FAE" w:rsidP="009D3051">
            <w:pPr>
              <w:pStyle w:val="ListParagraph"/>
              <w:numPr>
                <w:ilvl w:val="0"/>
                <w:numId w:val="28"/>
              </w:numPr>
              <w:contextualSpacing w:val="0"/>
              <w:rPr>
                <w:rFonts w:ascii="Arial" w:hAnsi="Arial" w:cs="Arial"/>
                <w:lang w:val="en-GB"/>
              </w:rPr>
            </w:pPr>
            <w:r w:rsidRPr="00E84E93">
              <w:rPr>
                <w:rFonts w:ascii="Arial" w:hAnsi="Arial" w:cs="Arial"/>
                <w:lang w:val="en-GB"/>
              </w:rPr>
              <w:t xml:space="preserve">Ensure everyone’s safe access to location of FSP if moving to a pay-out point. </w:t>
            </w:r>
          </w:p>
          <w:p w14:paraId="327706C0" w14:textId="47F437BD" w:rsidR="00C94FAE" w:rsidRPr="00E84E93" w:rsidRDefault="00C94FAE" w:rsidP="009D3051">
            <w:pPr>
              <w:pStyle w:val="ListParagraph"/>
              <w:numPr>
                <w:ilvl w:val="0"/>
                <w:numId w:val="28"/>
              </w:numPr>
              <w:contextualSpacing w:val="0"/>
              <w:rPr>
                <w:rFonts w:ascii="Arial" w:hAnsi="Arial" w:cs="Arial"/>
                <w:lang w:val="en-GB"/>
              </w:rPr>
            </w:pPr>
            <w:r w:rsidRPr="00E84E93">
              <w:rPr>
                <w:rFonts w:ascii="Arial" w:hAnsi="Arial" w:cs="Arial"/>
                <w:lang w:val="en-GB"/>
              </w:rPr>
              <w:t>Ensure monitoring around FSP pay-out points to mitigate any risks of abuse by private sector FSPs or any protection risks around the pay-out point.</w:t>
            </w:r>
          </w:p>
          <w:p w14:paraId="7F0B30F0" w14:textId="7C41987D" w:rsidR="00C94FAE" w:rsidRPr="00E84E93" w:rsidRDefault="00C94FAE" w:rsidP="009D3051">
            <w:pPr>
              <w:pStyle w:val="ListParagraph"/>
              <w:numPr>
                <w:ilvl w:val="0"/>
                <w:numId w:val="28"/>
              </w:numPr>
              <w:contextualSpacing w:val="0"/>
              <w:rPr>
                <w:rFonts w:ascii="Arial" w:hAnsi="Arial" w:cs="Arial"/>
                <w:lang w:val="en-GB"/>
              </w:rPr>
            </w:pPr>
            <w:r w:rsidRPr="00E84E93">
              <w:rPr>
                <w:rFonts w:ascii="Arial" w:hAnsi="Arial" w:cs="Arial"/>
                <w:lang w:val="en-GB"/>
              </w:rPr>
              <w:lastRenderedPageBreak/>
              <w:t>Ensure support to recipients at pay-out points</w:t>
            </w:r>
            <w:r w:rsidR="00681D1F">
              <w:rPr>
                <w:rFonts w:ascii="Arial" w:hAnsi="Arial" w:cs="Arial"/>
                <w:lang w:val="en-GB"/>
              </w:rPr>
              <w:t xml:space="preserve"> through volunteers and NS staff</w:t>
            </w:r>
            <w:r w:rsidRPr="00E84E93">
              <w:rPr>
                <w:rFonts w:ascii="Arial" w:hAnsi="Arial" w:cs="Arial"/>
                <w:lang w:val="en-GB"/>
              </w:rPr>
              <w:t xml:space="preserve">, especially for those with limited financial and digital literacy. </w:t>
            </w:r>
          </w:p>
          <w:p w14:paraId="47B06FD2" w14:textId="65E6F181" w:rsidR="00C94FAE" w:rsidRPr="00E84E93" w:rsidRDefault="00C94FAE" w:rsidP="009D3051">
            <w:pPr>
              <w:pStyle w:val="ListParagraph"/>
              <w:numPr>
                <w:ilvl w:val="0"/>
                <w:numId w:val="28"/>
              </w:numPr>
              <w:contextualSpacing w:val="0"/>
              <w:rPr>
                <w:rFonts w:ascii="Arial" w:hAnsi="Arial" w:cs="Arial"/>
                <w:lang w:val="en-GB"/>
              </w:rPr>
            </w:pPr>
            <w:r w:rsidRPr="00E84E93">
              <w:rPr>
                <w:rFonts w:ascii="Arial" w:hAnsi="Arial" w:cs="Arial"/>
                <w:lang w:val="en-GB"/>
              </w:rPr>
              <w:t xml:space="preserve">Ensure that </w:t>
            </w:r>
            <w:r w:rsidRPr="009177C4">
              <w:rPr>
                <w:rFonts w:ascii="Arial" w:hAnsi="Arial" w:cs="Arial"/>
                <w:b/>
                <w:bCs/>
                <w:lang w:val="en-GB"/>
              </w:rPr>
              <w:t>FSPs are trained and understand the humanitarian principles</w:t>
            </w:r>
            <w:r w:rsidRPr="00E84E93">
              <w:rPr>
                <w:rFonts w:ascii="Arial" w:hAnsi="Arial" w:cs="Arial"/>
                <w:lang w:val="en-GB"/>
              </w:rPr>
              <w:t xml:space="preserve"> and our approach to working with affected communities. Ideally, FSPs are asked to sign our Code of Conduct. </w:t>
            </w:r>
          </w:p>
          <w:p w14:paraId="1CFF7A34" w14:textId="65385273" w:rsidR="00C94FAE" w:rsidRPr="00E84E93" w:rsidRDefault="00C94FAE" w:rsidP="009D3051">
            <w:pPr>
              <w:pStyle w:val="ListParagraph"/>
              <w:numPr>
                <w:ilvl w:val="0"/>
                <w:numId w:val="28"/>
              </w:numPr>
              <w:contextualSpacing w:val="0"/>
              <w:rPr>
                <w:rFonts w:ascii="Arial" w:hAnsi="Arial" w:cs="Arial"/>
                <w:lang w:val="en-GB"/>
              </w:rPr>
            </w:pPr>
            <w:r w:rsidRPr="00E84E93">
              <w:rPr>
                <w:rFonts w:ascii="Arial" w:hAnsi="Arial" w:cs="Arial"/>
                <w:lang w:val="en-GB"/>
              </w:rPr>
              <w:t xml:space="preserve">Ensure that </w:t>
            </w:r>
            <w:r w:rsidRPr="009177C4">
              <w:rPr>
                <w:rFonts w:ascii="Arial" w:hAnsi="Arial" w:cs="Arial"/>
                <w:b/>
                <w:bCs/>
                <w:lang w:val="en-GB"/>
              </w:rPr>
              <w:t>FSPs have female staff</w:t>
            </w:r>
            <w:r w:rsidRPr="00E84E93">
              <w:rPr>
                <w:rFonts w:ascii="Arial" w:hAnsi="Arial" w:cs="Arial"/>
                <w:lang w:val="en-GB"/>
              </w:rPr>
              <w:t xml:space="preserve"> available or advocate for an uptake of this. </w:t>
            </w:r>
          </w:p>
        </w:tc>
        <w:tc>
          <w:tcPr>
            <w:tcW w:w="2552" w:type="dxa"/>
          </w:tcPr>
          <w:p w14:paraId="6B3104B3" w14:textId="52DA1286" w:rsidR="00C94FAE" w:rsidRPr="00E84E93" w:rsidRDefault="00C94FAE" w:rsidP="00C94FAE">
            <w:pPr>
              <w:rPr>
                <w:rFonts w:ascii="Arial" w:hAnsi="Arial" w:cs="Arial"/>
              </w:rPr>
            </w:pPr>
            <w:r w:rsidRPr="00E84E93">
              <w:rPr>
                <w:rFonts w:ascii="Arial" w:hAnsi="Arial" w:cs="Arial"/>
              </w:rPr>
              <w:lastRenderedPageBreak/>
              <w:t xml:space="preserve">To ensure that people do not face any risks or barriers to receive their cash transfers. </w:t>
            </w:r>
          </w:p>
        </w:tc>
        <w:tc>
          <w:tcPr>
            <w:tcW w:w="2976" w:type="dxa"/>
          </w:tcPr>
          <w:p w14:paraId="4011AA13" w14:textId="77777777" w:rsidR="00C94FAE" w:rsidRPr="006D1B87" w:rsidRDefault="00000000" w:rsidP="00C94FAE">
            <w:pPr>
              <w:tabs>
                <w:tab w:val="left" w:pos="6379"/>
              </w:tabs>
              <w:spacing w:line="259" w:lineRule="auto"/>
              <w:rPr>
                <w:rFonts w:ascii="Arial" w:eastAsia="Arial" w:hAnsi="Arial" w:cs="Arial"/>
                <w:color w:val="C00000"/>
                <w:szCs w:val="20"/>
              </w:rPr>
            </w:pPr>
            <w:sdt>
              <w:sdtPr>
                <w:rPr>
                  <w:rFonts w:ascii="Arial" w:eastAsia="Arial" w:hAnsi="Arial" w:cs="Arial"/>
                  <w:b/>
                  <w:bCs/>
                  <w:color w:val="FF0000"/>
                  <w:sz w:val="28"/>
                  <w:szCs w:val="28"/>
                </w:rPr>
                <w:id w:val="-601960199"/>
                <w14:checkbox>
                  <w14:checked w14:val="0"/>
                  <w14:checkedState w14:val="2612" w14:font="MS Gothic"/>
                  <w14:uncheckedState w14:val="2610" w14:font="MS Gothic"/>
                </w14:checkbox>
              </w:sdtPr>
              <w:sdtContent>
                <w:r w:rsidR="00C94FAE" w:rsidRPr="00B21997">
                  <w:rPr>
                    <w:rFonts w:ascii="Segoe UI Symbol" w:eastAsia="MS Gothic" w:hAnsi="Segoe UI Symbol" w:cs="Segoe UI Symbol"/>
                    <w:b/>
                    <w:bCs/>
                    <w:color w:val="FF0000"/>
                    <w:sz w:val="28"/>
                    <w:szCs w:val="28"/>
                  </w:rPr>
                  <w:t>☐</w:t>
                </w:r>
              </w:sdtContent>
            </w:sdt>
            <w:r w:rsidR="00C94FAE" w:rsidRPr="00B21997">
              <w:rPr>
                <w:rFonts w:ascii="Arial" w:eastAsia="Arial" w:hAnsi="Arial" w:cs="Arial"/>
                <w:b/>
                <w:bCs/>
                <w:color w:val="000000"/>
                <w:szCs w:val="20"/>
              </w:rPr>
              <w:t xml:space="preserve"> </w:t>
            </w:r>
            <w:r w:rsidR="00C94FAE" w:rsidRPr="00C024B8">
              <w:rPr>
                <w:rFonts w:ascii="Arial" w:eastAsia="Arial" w:hAnsi="Arial" w:cs="Arial"/>
                <w:b/>
                <w:bCs/>
                <w:szCs w:val="20"/>
                <w:lang w:val="en-GB"/>
              </w:rPr>
              <w:t>Nothing/limited actions</w:t>
            </w:r>
            <w:r w:rsidR="00C94FAE" w:rsidRPr="00C024B8">
              <w:rPr>
                <w:rFonts w:ascii="Arial" w:eastAsia="Arial" w:hAnsi="Arial" w:cs="Arial"/>
                <w:szCs w:val="20"/>
                <w:lang w:val="en-GB"/>
              </w:rPr>
              <w:t xml:space="preserve"> have been done but does not meet the Minimum criteria  </w:t>
            </w:r>
          </w:p>
          <w:p w14:paraId="00B68202" w14:textId="77777777" w:rsidR="00C94FAE" w:rsidRPr="00731C7B" w:rsidRDefault="00C94FAE" w:rsidP="00C94FAE">
            <w:pPr>
              <w:tabs>
                <w:tab w:val="left" w:pos="6379"/>
              </w:tabs>
              <w:spacing w:line="259" w:lineRule="auto"/>
              <w:rPr>
                <w:rFonts w:ascii="Arial" w:eastAsia="Arial" w:hAnsi="Arial" w:cs="Arial"/>
                <w:b/>
                <w:bCs/>
                <w:color w:val="C00000"/>
                <w:szCs w:val="20"/>
              </w:rPr>
            </w:pPr>
          </w:p>
          <w:p w14:paraId="74A637CD" w14:textId="77777777" w:rsidR="00C94FAE" w:rsidRPr="00C024B8" w:rsidRDefault="00C94FAE" w:rsidP="00C94FAE">
            <w:pPr>
              <w:tabs>
                <w:tab w:val="left" w:pos="6379"/>
              </w:tabs>
              <w:spacing w:line="259" w:lineRule="auto"/>
              <w:rPr>
                <w:rFonts w:ascii="Arial" w:eastAsia="Arial" w:hAnsi="Arial" w:cs="Arial"/>
                <w:b/>
                <w:bCs/>
                <w:color w:val="C00000"/>
                <w:szCs w:val="20"/>
                <w:lang w:val="pt-PT"/>
              </w:rPr>
            </w:pPr>
            <w:r w:rsidRPr="00C024B8">
              <w:rPr>
                <w:rFonts w:ascii="Arial" w:eastAsia="Arial" w:hAnsi="Arial" w:cs="Arial"/>
                <w:b/>
                <w:bCs/>
                <w:color w:val="C00000"/>
                <w:szCs w:val="20"/>
                <w:lang w:val="pt-PT"/>
              </w:rPr>
              <w:t xml:space="preserve">Minimum: </w:t>
            </w:r>
          </w:p>
          <w:p w14:paraId="6B9A4280" w14:textId="58480C5B" w:rsidR="00C94FAE" w:rsidRPr="00C94FAE" w:rsidRDefault="00C94FAE" w:rsidP="00C94FAE">
            <w:pPr>
              <w:tabs>
                <w:tab w:val="left" w:pos="6379"/>
              </w:tabs>
              <w:spacing w:line="259" w:lineRule="auto"/>
              <w:rPr>
                <w:rFonts w:ascii="Arial" w:eastAsia="Arial" w:hAnsi="Arial" w:cs="Arial"/>
                <w:b/>
                <w:bCs/>
                <w:color w:val="000000"/>
                <w:szCs w:val="20"/>
                <w:lang w:val="pt-PT"/>
              </w:rPr>
            </w:pPr>
            <w:r w:rsidRPr="00E84E93">
              <w:rPr>
                <w:rFonts w:ascii="Arial" w:eastAsia="Arial" w:hAnsi="Arial" w:cs="Arial"/>
                <w:b/>
                <w:bCs/>
                <w:color w:val="000000"/>
                <w:szCs w:val="20"/>
                <w:lang w:val="pt-PT"/>
              </w:rPr>
              <w:t xml:space="preserve">A </w:t>
            </w:r>
            <w:sdt>
              <w:sdtPr>
                <w:rPr>
                  <w:rFonts w:ascii="Arial" w:eastAsia="Arial" w:hAnsi="Arial" w:cs="Arial"/>
                  <w:b/>
                  <w:bCs/>
                  <w:color w:val="FF0000"/>
                  <w:sz w:val="28"/>
                  <w:szCs w:val="28"/>
                  <w:lang w:val="pt-PT"/>
                </w:rPr>
                <w:id w:val="1318924321"/>
                <w14:checkbox>
                  <w14:checked w14:val="1"/>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PA </w:t>
            </w:r>
            <w:sdt>
              <w:sdtPr>
                <w:rPr>
                  <w:rFonts w:ascii="Arial" w:eastAsia="Arial" w:hAnsi="Arial" w:cs="Arial"/>
                  <w:b/>
                  <w:bCs/>
                  <w:color w:val="FF0000"/>
                  <w:sz w:val="28"/>
                  <w:szCs w:val="28"/>
                  <w:lang w:val="pt-PT"/>
                </w:rPr>
                <w:id w:val="-1171556533"/>
                <w14:checkbox>
                  <w14:checked w14:val="0"/>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486706595"/>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1123221183"/>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p>
        </w:tc>
        <w:tc>
          <w:tcPr>
            <w:tcW w:w="2122" w:type="dxa"/>
          </w:tcPr>
          <w:p w14:paraId="22F48786" w14:textId="77777777" w:rsidR="00C94FAE" w:rsidRPr="007C6AB4" w:rsidRDefault="00C94FAE" w:rsidP="00C94FAE">
            <w:pPr>
              <w:rPr>
                <w:rFonts w:ascii="Arial" w:hAnsi="Arial" w:cs="Arial"/>
                <w:i/>
                <w:iCs/>
                <w:color w:val="C00000"/>
                <w:sz w:val="18"/>
                <w:szCs w:val="20"/>
                <w:lang w:val="en-GB"/>
              </w:rPr>
            </w:pPr>
            <w:r w:rsidRPr="007C6AB4">
              <w:rPr>
                <w:rFonts w:ascii="Arial" w:hAnsi="Arial" w:cs="Arial"/>
                <w:i/>
                <w:iCs/>
                <w:color w:val="C00000"/>
                <w:sz w:val="18"/>
                <w:szCs w:val="20"/>
                <w:lang w:val="en-GB"/>
              </w:rPr>
              <w:t xml:space="preserve">Volunteers are engaged to monitor and support around pay out points during transfer period. </w:t>
            </w:r>
          </w:p>
          <w:p w14:paraId="0FFFE99F" w14:textId="14754660" w:rsidR="00C94FAE" w:rsidRPr="007C6AB4" w:rsidRDefault="00C94FAE" w:rsidP="00C94FAE">
            <w:pPr>
              <w:rPr>
                <w:rFonts w:ascii="Arial" w:hAnsi="Arial" w:cs="Arial"/>
                <w:sz w:val="18"/>
                <w:szCs w:val="20"/>
                <w:lang w:val="en-GB"/>
              </w:rPr>
            </w:pPr>
            <w:r w:rsidRPr="007C6AB4">
              <w:rPr>
                <w:rFonts w:ascii="Arial" w:hAnsi="Arial" w:cs="Arial"/>
                <w:i/>
                <w:iCs/>
                <w:color w:val="C00000"/>
                <w:sz w:val="18"/>
                <w:szCs w:val="20"/>
                <w:lang w:val="en-GB"/>
              </w:rPr>
              <w:t xml:space="preserve">FSPs were trained on PSEA and signed the code-of-conduct. </w:t>
            </w:r>
          </w:p>
        </w:tc>
      </w:tr>
      <w:tr w:rsidR="00C94FAE" w:rsidRPr="00F46E32" w14:paraId="7686267B" w14:textId="77777777" w:rsidTr="00343F04">
        <w:tc>
          <w:tcPr>
            <w:tcW w:w="7508" w:type="dxa"/>
          </w:tcPr>
          <w:p w14:paraId="745EF55D" w14:textId="21A4150A" w:rsidR="00C94FAE" w:rsidRDefault="00C94FAE" w:rsidP="00C94FAE">
            <w:pPr>
              <w:rPr>
                <w:rFonts w:ascii="Arial" w:hAnsi="Arial" w:cs="Arial"/>
                <w:b/>
                <w:bCs/>
                <w:i/>
                <w:iCs/>
                <w:lang w:val="en-GB"/>
              </w:rPr>
            </w:pPr>
            <w:r w:rsidRPr="004262E2">
              <w:rPr>
                <w:rFonts w:ascii="Arial" w:hAnsi="Arial" w:cs="Arial"/>
                <w:b/>
                <w:bCs/>
                <w:lang w:val="en-GB"/>
              </w:rPr>
              <w:t xml:space="preserve">Communication </w:t>
            </w:r>
            <w:r w:rsidRPr="004262E2">
              <w:rPr>
                <w:rFonts w:ascii="Arial" w:hAnsi="Arial" w:cs="Arial"/>
                <w:b/>
                <w:bCs/>
                <w:i/>
                <w:iCs/>
                <w:lang w:val="en-GB"/>
              </w:rPr>
              <w:t xml:space="preserve">(see also CEA in CVA checklist) </w:t>
            </w:r>
          </w:p>
          <w:p w14:paraId="0DEC229C" w14:textId="77777777" w:rsidR="00C94FAE" w:rsidRPr="002D4512" w:rsidRDefault="00C94FAE" w:rsidP="00C94FAE">
            <w:pPr>
              <w:ind w:left="360"/>
              <w:rPr>
                <w:rFonts w:ascii="Arial" w:hAnsi="Arial" w:cs="Arial"/>
                <w:b/>
                <w:bCs/>
                <w:color w:val="C00000"/>
                <w:lang w:val="en-GB"/>
              </w:rPr>
            </w:pPr>
            <w:r w:rsidRPr="002D4512">
              <w:rPr>
                <w:rFonts w:ascii="Arial" w:hAnsi="Arial" w:cs="Arial"/>
                <w:b/>
                <w:bCs/>
                <w:color w:val="C00000"/>
                <w:lang w:val="en-GB"/>
              </w:rPr>
              <w:t>Minimum</w:t>
            </w:r>
            <w:r>
              <w:rPr>
                <w:rFonts w:ascii="Arial" w:hAnsi="Arial" w:cs="Arial"/>
                <w:b/>
                <w:bCs/>
                <w:color w:val="C00000"/>
                <w:lang w:val="en-GB"/>
              </w:rPr>
              <w:t xml:space="preserve">: </w:t>
            </w:r>
          </w:p>
          <w:p w14:paraId="77D7E42D" w14:textId="679C5B14" w:rsidR="00C94FAE" w:rsidRPr="004262E2" w:rsidRDefault="00C94FAE" w:rsidP="009D3051">
            <w:pPr>
              <w:pStyle w:val="ListParagraph"/>
              <w:numPr>
                <w:ilvl w:val="0"/>
                <w:numId w:val="27"/>
              </w:numPr>
              <w:rPr>
                <w:rFonts w:ascii="Arial" w:hAnsi="Arial" w:cs="Arial"/>
                <w:lang w:val="en-GB"/>
              </w:rPr>
            </w:pPr>
            <w:r w:rsidRPr="004262E2">
              <w:rPr>
                <w:rFonts w:ascii="Arial" w:hAnsi="Arial" w:cs="Arial"/>
                <w:lang w:val="en-GB"/>
              </w:rPr>
              <w:t>Technical guidance and community engagement materials are available in relevant languages and in picture format. It is ensured that mobile phone companies issue cash transfer information in local languages and use appropriate alphabets so that persons of all gender identities, ages, disabilities and backgrounds can receive information.</w:t>
            </w:r>
          </w:p>
        </w:tc>
        <w:tc>
          <w:tcPr>
            <w:tcW w:w="2552" w:type="dxa"/>
            <w:shd w:val="clear" w:color="auto" w:fill="auto"/>
          </w:tcPr>
          <w:p w14:paraId="139FEA91" w14:textId="4A3D838C" w:rsidR="00C94FAE" w:rsidRPr="00E84E93" w:rsidRDefault="00C94FAE" w:rsidP="00C94FAE">
            <w:pPr>
              <w:rPr>
                <w:rFonts w:ascii="Arial" w:hAnsi="Arial" w:cs="Arial"/>
              </w:rPr>
            </w:pPr>
            <w:r w:rsidRPr="00E84E93">
              <w:rPr>
                <w:rFonts w:ascii="Arial" w:hAnsi="Arial" w:cs="Arial"/>
              </w:rPr>
              <w:t>To ensure that everyone has access to correct, timely and updated information.</w:t>
            </w:r>
          </w:p>
        </w:tc>
        <w:tc>
          <w:tcPr>
            <w:tcW w:w="2976" w:type="dxa"/>
          </w:tcPr>
          <w:p w14:paraId="5402653C" w14:textId="77777777" w:rsidR="00C94FAE" w:rsidRPr="006D1B87" w:rsidRDefault="00000000" w:rsidP="00C94FAE">
            <w:pPr>
              <w:tabs>
                <w:tab w:val="left" w:pos="6379"/>
              </w:tabs>
              <w:spacing w:line="259" w:lineRule="auto"/>
              <w:rPr>
                <w:rFonts w:ascii="Arial" w:eastAsia="Arial" w:hAnsi="Arial" w:cs="Arial"/>
                <w:color w:val="C00000"/>
                <w:szCs w:val="20"/>
              </w:rPr>
            </w:pPr>
            <w:sdt>
              <w:sdtPr>
                <w:rPr>
                  <w:rFonts w:ascii="Arial" w:eastAsia="Arial" w:hAnsi="Arial" w:cs="Arial"/>
                  <w:b/>
                  <w:bCs/>
                  <w:color w:val="FF0000"/>
                  <w:sz w:val="28"/>
                  <w:szCs w:val="28"/>
                </w:rPr>
                <w:id w:val="1841729482"/>
                <w14:checkbox>
                  <w14:checked w14:val="0"/>
                  <w14:checkedState w14:val="2612" w14:font="MS Gothic"/>
                  <w14:uncheckedState w14:val="2610" w14:font="MS Gothic"/>
                </w14:checkbox>
              </w:sdtPr>
              <w:sdtContent>
                <w:r w:rsidR="00C94FAE" w:rsidRPr="00B21997">
                  <w:rPr>
                    <w:rFonts w:ascii="Segoe UI Symbol" w:eastAsia="MS Gothic" w:hAnsi="Segoe UI Symbol" w:cs="Segoe UI Symbol"/>
                    <w:b/>
                    <w:bCs/>
                    <w:color w:val="FF0000"/>
                    <w:sz w:val="28"/>
                    <w:szCs w:val="28"/>
                  </w:rPr>
                  <w:t>☐</w:t>
                </w:r>
              </w:sdtContent>
            </w:sdt>
            <w:r w:rsidR="00C94FAE" w:rsidRPr="00B21997">
              <w:rPr>
                <w:rFonts w:ascii="Arial" w:eastAsia="Arial" w:hAnsi="Arial" w:cs="Arial"/>
                <w:b/>
                <w:bCs/>
                <w:color w:val="000000"/>
                <w:szCs w:val="20"/>
              </w:rPr>
              <w:t xml:space="preserve"> </w:t>
            </w:r>
            <w:r w:rsidR="00C94FAE" w:rsidRPr="00C024B8">
              <w:rPr>
                <w:rFonts w:ascii="Arial" w:eastAsia="Arial" w:hAnsi="Arial" w:cs="Arial"/>
                <w:b/>
                <w:bCs/>
                <w:szCs w:val="20"/>
                <w:lang w:val="en-GB"/>
              </w:rPr>
              <w:t>Nothing/limited actions</w:t>
            </w:r>
            <w:r w:rsidR="00C94FAE" w:rsidRPr="00C024B8">
              <w:rPr>
                <w:rFonts w:ascii="Arial" w:eastAsia="Arial" w:hAnsi="Arial" w:cs="Arial"/>
                <w:szCs w:val="20"/>
                <w:lang w:val="en-GB"/>
              </w:rPr>
              <w:t xml:space="preserve"> have been done but does not meet the Minimum criteria  </w:t>
            </w:r>
          </w:p>
          <w:p w14:paraId="44B8AF2A" w14:textId="77777777" w:rsidR="00C94FAE" w:rsidRPr="00C024B8" w:rsidRDefault="00C94FAE" w:rsidP="00D35766">
            <w:pPr>
              <w:tabs>
                <w:tab w:val="left" w:pos="6379"/>
              </w:tabs>
              <w:spacing w:before="240" w:line="259" w:lineRule="auto"/>
              <w:rPr>
                <w:rFonts w:ascii="Arial" w:eastAsia="Arial" w:hAnsi="Arial" w:cs="Arial"/>
                <w:b/>
                <w:bCs/>
                <w:color w:val="C00000"/>
                <w:szCs w:val="20"/>
                <w:lang w:val="pt-PT"/>
              </w:rPr>
            </w:pPr>
            <w:r w:rsidRPr="00C024B8">
              <w:rPr>
                <w:rFonts w:ascii="Arial" w:eastAsia="Arial" w:hAnsi="Arial" w:cs="Arial"/>
                <w:b/>
                <w:bCs/>
                <w:color w:val="C00000"/>
                <w:szCs w:val="20"/>
                <w:lang w:val="pt-PT"/>
              </w:rPr>
              <w:t xml:space="preserve">Minimum: </w:t>
            </w:r>
          </w:p>
          <w:p w14:paraId="31661133" w14:textId="5219AEA6" w:rsidR="00C94FAE" w:rsidRPr="00C94FAE" w:rsidRDefault="00C94FAE" w:rsidP="00C94FAE">
            <w:pPr>
              <w:tabs>
                <w:tab w:val="left" w:pos="6379"/>
              </w:tabs>
              <w:spacing w:line="259" w:lineRule="auto"/>
              <w:rPr>
                <w:rFonts w:ascii="Arial" w:eastAsia="Arial" w:hAnsi="Arial" w:cs="Arial"/>
                <w:b/>
                <w:bCs/>
                <w:color w:val="000000"/>
                <w:szCs w:val="20"/>
                <w:lang w:val="pt-PT"/>
              </w:rPr>
            </w:pPr>
            <w:r w:rsidRPr="00E84E93">
              <w:rPr>
                <w:rFonts w:ascii="Arial" w:eastAsia="Arial" w:hAnsi="Arial" w:cs="Arial"/>
                <w:b/>
                <w:bCs/>
                <w:color w:val="000000"/>
                <w:szCs w:val="20"/>
                <w:lang w:val="pt-PT"/>
              </w:rPr>
              <w:t xml:space="preserve">A </w:t>
            </w:r>
            <w:sdt>
              <w:sdtPr>
                <w:rPr>
                  <w:rFonts w:ascii="Arial" w:eastAsia="Arial" w:hAnsi="Arial" w:cs="Arial"/>
                  <w:b/>
                  <w:bCs/>
                  <w:color w:val="FF0000"/>
                  <w:sz w:val="28"/>
                  <w:szCs w:val="28"/>
                  <w:lang w:val="pt-PT"/>
                </w:rPr>
                <w:id w:val="-2024084842"/>
                <w14:checkbox>
                  <w14:checked w14:val="0"/>
                  <w14:checkedState w14:val="2612" w14:font="MS Gothic"/>
                  <w14:uncheckedState w14:val="2610" w14:font="MS Gothic"/>
                </w14:checkbox>
              </w:sdtPr>
              <w:sdtContent>
                <w:r w:rsidR="003050AB">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PA </w:t>
            </w:r>
            <w:sdt>
              <w:sdtPr>
                <w:rPr>
                  <w:rFonts w:ascii="Arial" w:eastAsia="Arial" w:hAnsi="Arial" w:cs="Arial"/>
                  <w:b/>
                  <w:bCs/>
                  <w:color w:val="FF0000"/>
                  <w:sz w:val="28"/>
                  <w:szCs w:val="28"/>
                  <w:lang w:val="pt-PT"/>
                </w:rPr>
                <w:id w:val="-156774267"/>
                <w14:checkbox>
                  <w14:checked w14:val="0"/>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276404847"/>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962422506"/>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p>
        </w:tc>
        <w:tc>
          <w:tcPr>
            <w:tcW w:w="2122" w:type="dxa"/>
          </w:tcPr>
          <w:p w14:paraId="30598D15" w14:textId="74F425B1" w:rsidR="00C94FAE" w:rsidRPr="00C94FAE" w:rsidRDefault="00C94FAE" w:rsidP="00C94FAE">
            <w:pPr>
              <w:rPr>
                <w:rFonts w:ascii="Arial" w:hAnsi="Arial" w:cs="Arial"/>
                <w:lang w:val="pt-PT"/>
              </w:rPr>
            </w:pPr>
          </w:p>
        </w:tc>
      </w:tr>
      <w:tr w:rsidR="00C94FAE" w:rsidRPr="00F46E32" w14:paraId="2C1C53D6" w14:textId="77777777" w:rsidTr="00343F04">
        <w:tc>
          <w:tcPr>
            <w:tcW w:w="7508" w:type="dxa"/>
          </w:tcPr>
          <w:p w14:paraId="5A87E6CF" w14:textId="71B3427E" w:rsidR="00C94FAE" w:rsidRDefault="00C94FAE" w:rsidP="00C94FAE">
            <w:pPr>
              <w:rPr>
                <w:rFonts w:ascii="Arial" w:hAnsi="Arial" w:cs="Arial"/>
                <w:b/>
                <w:bCs/>
                <w:lang w:val="en-GB"/>
              </w:rPr>
            </w:pPr>
            <w:r w:rsidRPr="00E84E93">
              <w:rPr>
                <w:rFonts w:ascii="Arial" w:hAnsi="Arial" w:cs="Arial"/>
                <w:b/>
                <w:bCs/>
                <w:lang w:val="en-GB"/>
              </w:rPr>
              <w:t>SGBV/Protection</w:t>
            </w:r>
            <w:r w:rsidR="00A011C0">
              <w:rPr>
                <w:rFonts w:ascii="Arial" w:hAnsi="Arial" w:cs="Arial"/>
                <w:b/>
                <w:bCs/>
                <w:lang w:val="en-GB"/>
              </w:rPr>
              <w:t>/health</w:t>
            </w:r>
            <w:r w:rsidRPr="00E84E93">
              <w:rPr>
                <w:rFonts w:ascii="Arial" w:hAnsi="Arial" w:cs="Arial"/>
                <w:b/>
                <w:bCs/>
                <w:lang w:val="en-GB"/>
              </w:rPr>
              <w:t xml:space="preserve"> Referrals</w:t>
            </w:r>
            <w:r w:rsidR="003E3936">
              <w:rPr>
                <w:rFonts w:ascii="Arial" w:hAnsi="Arial" w:cs="Arial"/>
                <w:b/>
                <w:bCs/>
                <w:lang w:val="en-GB"/>
              </w:rPr>
              <w:t xml:space="preserve"> </w:t>
            </w:r>
            <w:r w:rsidR="003E3936" w:rsidRPr="00E84E93">
              <w:rPr>
                <w:rFonts w:ascii="Arial" w:hAnsi="Arial" w:cs="Arial"/>
                <w:i/>
                <w:iCs/>
                <w:lang w:val="en-GB"/>
              </w:rPr>
              <w:t>(see also SGBV response</w:t>
            </w:r>
            <w:r w:rsidR="003E3936">
              <w:rPr>
                <w:rFonts w:ascii="Arial" w:hAnsi="Arial" w:cs="Arial"/>
                <w:i/>
                <w:iCs/>
                <w:lang w:val="en-GB"/>
              </w:rPr>
              <w:t xml:space="preserve"> in </w:t>
            </w:r>
            <w:hyperlink w:anchor="_Annex_2:_Cash+/Complementary" w:history="1">
              <w:r w:rsidR="003E3936" w:rsidRPr="003E3936">
                <w:rPr>
                  <w:rStyle w:val="Hyperlink"/>
                  <w:rFonts w:ascii="Arial" w:hAnsi="Arial" w:cs="Arial"/>
                  <w:i/>
                  <w:iCs/>
                  <w:lang w:val="en-GB"/>
                </w:rPr>
                <w:t>Annex 2</w:t>
              </w:r>
            </w:hyperlink>
            <w:r w:rsidR="003E3936" w:rsidRPr="00E84E93">
              <w:rPr>
                <w:rFonts w:ascii="Arial" w:hAnsi="Arial" w:cs="Arial"/>
                <w:i/>
                <w:iCs/>
                <w:lang w:val="en-GB"/>
              </w:rPr>
              <w:t>)</w:t>
            </w:r>
          </w:p>
          <w:p w14:paraId="6461C8C1" w14:textId="77777777" w:rsidR="00C94FAE" w:rsidRPr="002D4512" w:rsidRDefault="00C94FAE" w:rsidP="00C94FAE">
            <w:pPr>
              <w:ind w:left="360"/>
              <w:rPr>
                <w:rFonts w:ascii="Arial" w:hAnsi="Arial" w:cs="Arial"/>
                <w:b/>
                <w:bCs/>
                <w:color w:val="C00000"/>
                <w:lang w:val="en-GB"/>
              </w:rPr>
            </w:pPr>
            <w:r w:rsidRPr="002D4512">
              <w:rPr>
                <w:rFonts w:ascii="Arial" w:hAnsi="Arial" w:cs="Arial"/>
                <w:b/>
                <w:bCs/>
                <w:color w:val="C00000"/>
                <w:lang w:val="en-GB"/>
              </w:rPr>
              <w:t>Minimum</w:t>
            </w:r>
            <w:r>
              <w:rPr>
                <w:rFonts w:ascii="Arial" w:hAnsi="Arial" w:cs="Arial"/>
                <w:b/>
                <w:bCs/>
                <w:color w:val="C00000"/>
                <w:lang w:val="en-GB"/>
              </w:rPr>
              <w:t xml:space="preserve">: </w:t>
            </w:r>
          </w:p>
          <w:p w14:paraId="1F5A2567" w14:textId="405B508B" w:rsidR="00C94FAE" w:rsidRPr="00E84E93" w:rsidRDefault="00C94FAE" w:rsidP="00D30EE5">
            <w:pPr>
              <w:pStyle w:val="ListParagraph"/>
              <w:numPr>
                <w:ilvl w:val="0"/>
                <w:numId w:val="25"/>
              </w:numPr>
              <w:contextualSpacing w:val="0"/>
              <w:rPr>
                <w:rFonts w:ascii="Arial" w:hAnsi="Arial" w:cs="Arial"/>
                <w:lang w:val="en-GB"/>
              </w:rPr>
            </w:pPr>
            <w:r w:rsidRPr="00E84E93">
              <w:rPr>
                <w:rFonts w:ascii="Arial" w:hAnsi="Arial" w:cs="Arial"/>
                <w:lang w:val="en-GB"/>
              </w:rPr>
              <w:t xml:space="preserve">Specify the existence of or establish </w:t>
            </w:r>
            <w:r w:rsidRPr="00A536AD">
              <w:rPr>
                <w:rFonts w:ascii="Arial" w:hAnsi="Arial" w:cs="Arial"/>
                <w:b/>
                <w:bCs/>
                <w:lang w:val="en-GB"/>
              </w:rPr>
              <w:t>safe referral mechanisms for SGBV and child protection.</w:t>
            </w:r>
          </w:p>
          <w:p w14:paraId="13E80D04" w14:textId="5D879845" w:rsidR="00C94FAE" w:rsidRDefault="00C94FAE" w:rsidP="00D30EE5">
            <w:pPr>
              <w:pStyle w:val="ListParagraph"/>
              <w:numPr>
                <w:ilvl w:val="0"/>
                <w:numId w:val="25"/>
              </w:numPr>
              <w:contextualSpacing w:val="0"/>
              <w:rPr>
                <w:rFonts w:ascii="Arial" w:hAnsi="Arial" w:cs="Arial"/>
                <w:lang w:val="en-GB"/>
              </w:rPr>
            </w:pPr>
            <w:r w:rsidRPr="00A536AD">
              <w:rPr>
                <w:rFonts w:ascii="Arial" w:hAnsi="Arial" w:cs="Arial"/>
                <w:b/>
                <w:bCs/>
                <w:lang w:val="en-GB"/>
              </w:rPr>
              <w:t xml:space="preserve">Train staff and volunteers on how to refer </w:t>
            </w:r>
            <w:r w:rsidRPr="00E84E93">
              <w:rPr>
                <w:rFonts w:ascii="Arial" w:hAnsi="Arial" w:cs="Arial"/>
                <w:lang w:val="en-GB"/>
              </w:rPr>
              <w:t>SGBV and child protection cases in a safe manner. Ensure that they can act on this during data collection (assessment, monitoring), distributions, and other community engagements</w:t>
            </w:r>
            <w:r w:rsidR="009963F6">
              <w:rPr>
                <w:rFonts w:ascii="Arial" w:hAnsi="Arial" w:cs="Arial"/>
                <w:lang w:val="en-GB"/>
              </w:rPr>
              <w:t xml:space="preserve"> and know how to handle sensitive feedback confidentially</w:t>
            </w:r>
            <w:r w:rsidRPr="00E84E93">
              <w:rPr>
                <w:rFonts w:ascii="Arial" w:hAnsi="Arial" w:cs="Arial"/>
                <w:lang w:val="en-GB"/>
              </w:rPr>
              <w:t>.</w:t>
            </w:r>
          </w:p>
          <w:p w14:paraId="4BAF8CB1" w14:textId="5465D297" w:rsidR="00C94FAE" w:rsidRDefault="00C94FAE" w:rsidP="00D30EE5">
            <w:pPr>
              <w:pStyle w:val="ListParagraph"/>
              <w:numPr>
                <w:ilvl w:val="0"/>
                <w:numId w:val="25"/>
              </w:numPr>
              <w:contextualSpacing w:val="0"/>
              <w:rPr>
                <w:rFonts w:ascii="Arial" w:hAnsi="Arial" w:cs="Arial"/>
                <w:lang w:val="en-GB"/>
              </w:rPr>
            </w:pPr>
            <w:r w:rsidRPr="00E84E93">
              <w:rPr>
                <w:rFonts w:ascii="Arial" w:hAnsi="Arial" w:cs="Arial"/>
                <w:lang w:val="en-GB"/>
              </w:rPr>
              <w:t>Ensure that SGBV referral pathways are known by staff and volunteers and that they are trained in using these. Potentially include CVA to support access to services if these come at a cost (transport, payment for health services etc.)</w:t>
            </w:r>
            <w:r w:rsidR="00204853">
              <w:rPr>
                <w:rFonts w:ascii="Arial" w:hAnsi="Arial" w:cs="Arial"/>
                <w:lang w:val="en-GB"/>
              </w:rPr>
              <w:t>.</w:t>
            </w:r>
          </w:p>
          <w:p w14:paraId="5FFF5C7C" w14:textId="614CC930" w:rsidR="00C94FAE" w:rsidRPr="003E3936" w:rsidRDefault="000B4ED5" w:rsidP="00C94FAE">
            <w:pPr>
              <w:pStyle w:val="ListParagraph"/>
              <w:numPr>
                <w:ilvl w:val="0"/>
                <w:numId w:val="25"/>
              </w:numPr>
              <w:contextualSpacing w:val="0"/>
              <w:rPr>
                <w:rFonts w:ascii="Arial" w:hAnsi="Arial" w:cs="Arial"/>
                <w:lang w:val="en-GB"/>
              </w:rPr>
            </w:pPr>
            <w:r w:rsidRPr="00E84E93">
              <w:rPr>
                <w:rFonts w:ascii="Arial" w:hAnsi="Arial" w:cs="Arial"/>
                <w:lang w:val="en-GB"/>
              </w:rPr>
              <w:t xml:space="preserve">Ensure that referral pathways to other service providers </w:t>
            </w:r>
            <w:r w:rsidR="00596328">
              <w:rPr>
                <w:rFonts w:ascii="Arial" w:hAnsi="Arial" w:cs="Arial"/>
                <w:lang w:val="en-GB"/>
              </w:rPr>
              <w:t xml:space="preserve">in e.g. health and nutrition </w:t>
            </w:r>
            <w:r w:rsidRPr="00E84E93">
              <w:rPr>
                <w:rFonts w:ascii="Arial" w:hAnsi="Arial" w:cs="Arial"/>
                <w:lang w:val="en-GB"/>
              </w:rPr>
              <w:t>are known by staff and volunteers and that they are trained in using these. Potentially include CVA to support access to services if these come at a cost (transport, payment for health services etc.)</w:t>
            </w:r>
            <w:r w:rsidR="00204853">
              <w:rPr>
                <w:rFonts w:ascii="Arial" w:hAnsi="Arial" w:cs="Arial"/>
                <w:lang w:val="en-GB"/>
              </w:rPr>
              <w:t>.</w:t>
            </w:r>
          </w:p>
        </w:tc>
        <w:tc>
          <w:tcPr>
            <w:tcW w:w="2552" w:type="dxa"/>
          </w:tcPr>
          <w:p w14:paraId="7D2A0337" w14:textId="5B5E4899" w:rsidR="00C94FAE" w:rsidRPr="00E84E93" w:rsidRDefault="00C94FAE" w:rsidP="00C94FAE">
            <w:pPr>
              <w:rPr>
                <w:rFonts w:ascii="Arial" w:hAnsi="Arial" w:cs="Arial"/>
              </w:rPr>
            </w:pPr>
            <w:r w:rsidRPr="00E84E93">
              <w:rPr>
                <w:rFonts w:ascii="Arial" w:hAnsi="Arial" w:cs="Arial"/>
              </w:rPr>
              <w:t xml:space="preserve">Ensuring that different referral pathways are in place and that staff and volunteers know how to use these is critical to support persons at risk in accessing services that are relevant to their needs and safe for them to access. </w:t>
            </w:r>
          </w:p>
        </w:tc>
        <w:tc>
          <w:tcPr>
            <w:tcW w:w="2976" w:type="dxa"/>
          </w:tcPr>
          <w:p w14:paraId="60C0F602" w14:textId="77777777" w:rsidR="00C94FAE" w:rsidRPr="006D1B87" w:rsidRDefault="00000000" w:rsidP="00C94FAE">
            <w:pPr>
              <w:tabs>
                <w:tab w:val="left" w:pos="6379"/>
              </w:tabs>
              <w:spacing w:line="259" w:lineRule="auto"/>
              <w:rPr>
                <w:rFonts w:ascii="Arial" w:eastAsia="Arial" w:hAnsi="Arial" w:cs="Arial"/>
                <w:color w:val="C00000"/>
                <w:szCs w:val="20"/>
              </w:rPr>
            </w:pPr>
            <w:sdt>
              <w:sdtPr>
                <w:rPr>
                  <w:rFonts w:ascii="Arial" w:eastAsia="Arial" w:hAnsi="Arial" w:cs="Arial"/>
                  <w:b/>
                  <w:bCs/>
                  <w:color w:val="FF0000"/>
                  <w:sz w:val="28"/>
                  <w:szCs w:val="28"/>
                </w:rPr>
                <w:id w:val="-97876400"/>
                <w14:checkbox>
                  <w14:checked w14:val="0"/>
                  <w14:checkedState w14:val="2612" w14:font="MS Gothic"/>
                  <w14:uncheckedState w14:val="2610" w14:font="MS Gothic"/>
                </w14:checkbox>
              </w:sdtPr>
              <w:sdtContent>
                <w:r w:rsidR="00C94FAE" w:rsidRPr="00B21997">
                  <w:rPr>
                    <w:rFonts w:ascii="Segoe UI Symbol" w:eastAsia="MS Gothic" w:hAnsi="Segoe UI Symbol" w:cs="Segoe UI Symbol"/>
                    <w:b/>
                    <w:bCs/>
                    <w:color w:val="FF0000"/>
                    <w:sz w:val="28"/>
                    <w:szCs w:val="28"/>
                  </w:rPr>
                  <w:t>☐</w:t>
                </w:r>
              </w:sdtContent>
            </w:sdt>
            <w:r w:rsidR="00C94FAE" w:rsidRPr="00B21997">
              <w:rPr>
                <w:rFonts w:ascii="Arial" w:eastAsia="Arial" w:hAnsi="Arial" w:cs="Arial"/>
                <w:b/>
                <w:bCs/>
                <w:color w:val="000000"/>
                <w:szCs w:val="20"/>
              </w:rPr>
              <w:t xml:space="preserve"> </w:t>
            </w:r>
            <w:r w:rsidR="00C94FAE" w:rsidRPr="00C024B8">
              <w:rPr>
                <w:rFonts w:ascii="Arial" w:eastAsia="Arial" w:hAnsi="Arial" w:cs="Arial"/>
                <w:b/>
                <w:bCs/>
                <w:szCs w:val="20"/>
                <w:lang w:val="en-GB"/>
              </w:rPr>
              <w:t>Nothing/limited actions</w:t>
            </w:r>
            <w:r w:rsidR="00C94FAE" w:rsidRPr="00C024B8">
              <w:rPr>
                <w:rFonts w:ascii="Arial" w:eastAsia="Arial" w:hAnsi="Arial" w:cs="Arial"/>
                <w:szCs w:val="20"/>
                <w:lang w:val="en-GB"/>
              </w:rPr>
              <w:t xml:space="preserve"> have been done but does not meet the Minimum criteria  </w:t>
            </w:r>
          </w:p>
          <w:p w14:paraId="65AAA48F" w14:textId="77777777" w:rsidR="00C94FAE" w:rsidRPr="00731C7B" w:rsidRDefault="00C94FAE" w:rsidP="00C94FAE">
            <w:pPr>
              <w:tabs>
                <w:tab w:val="left" w:pos="6379"/>
              </w:tabs>
              <w:spacing w:line="259" w:lineRule="auto"/>
              <w:rPr>
                <w:rFonts w:ascii="Arial" w:eastAsia="Arial" w:hAnsi="Arial" w:cs="Arial"/>
                <w:b/>
                <w:bCs/>
                <w:color w:val="C00000"/>
                <w:szCs w:val="20"/>
              </w:rPr>
            </w:pPr>
          </w:p>
          <w:p w14:paraId="5E77E920" w14:textId="77777777" w:rsidR="00C94FAE" w:rsidRPr="00C024B8" w:rsidRDefault="00C94FAE" w:rsidP="00C94FAE">
            <w:pPr>
              <w:tabs>
                <w:tab w:val="left" w:pos="6379"/>
              </w:tabs>
              <w:spacing w:line="259" w:lineRule="auto"/>
              <w:rPr>
                <w:rFonts w:ascii="Arial" w:eastAsia="Arial" w:hAnsi="Arial" w:cs="Arial"/>
                <w:b/>
                <w:bCs/>
                <w:color w:val="C00000"/>
                <w:szCs w:val="20"/>
                <w:lang w:val="pt-PT"/>
              </w:rPr>
            </w:pPr>
            <w:r w:rsidRPr="00C024B8">
              <w:rPr>
                <w:rFonts w:ascii="Arial" w:eastAsia="Arial" w:hAnsi="Arial" w:cs="Arial"/>
                <w:b/>
                <w:bCs/>
                <w:color w:val="C00000"/>
                <w:szCs w:val="20"/>
                <w:lang w:val="pt-PT"/>
              </w:rPr>
              <w:t xml:space="preserve">Minimum: </w:t>
            </w:r>
          </w:p>
          <w:p w14:paraId="39374F09" w14:textId="4FB8E6EF" w:rsidR="00C94FAE" w:rsidRPr="006D1B87" w:rsidRDefault="00C94FAE" w:rsidP="00C94FAE">
            <w:pPr>
              <w:tabs>
                <w:tab w:val="left" w:pos="6379"/>
              </w:tabs>
              <w:spacing w:line="259" w:lineRule="auto"/>
              <w:rPr>
                <w:rFonts w:ascii="Arial" w:eastAsia="Arial" w:hAnsi="Arial" w:cs="Arial"/>
                <w:b/>
                <w:bCs/>
                <w:color w:val="000000"/>
                <w:szCs w:val="20"/>
                <w:lang w:val="pt-PT"/>
              </w:rPr>
            </w:pPr>
            <w:r w:rsidRPr="00E84E93">
              <w:rPr>
                <w:rFonts w:ascii="Arial" w:eastAsia="Arial" w:hAnsi="Arial" w:cs="Arial"/>
                <w:b/>
                <w:bCs/>
                <w:color w:val="000000"/>
                <w:szCs w:val="20"/>
                <w:lang w:val="pt-PT"/>
              </w:rPr>
              <w:t xml:space="preserve">A </w:t>
            </w:r>
            <w:sdt>
              <w:sdtPr>
                <w:rPr>
                  <w:rFonts w:ascii="Arial" w:eastAsia="Arial" w:hAnsi="Arial" w:cs="Arial"/>
                  <w:b/>
                  <w:bCs/>
                  <w:color w:val="FF0000"/>
                  <w:sz w:val="28"/>
                  <w:szCs w:val="28"/>
                  <w:lang w:val="pt-PT"/>
                </w:rPr>
                <w:id w:val="-92710843"/>
                <w14:checkbox>
                  <w14:checked w14:val="0"/>
                  <w14:checkedState w14:val="2612" w14:font="MS Gothic"/>
                  <w14:uncheckedState w14:val="2610" w14:font="MS Gothic"/>
                </w14:checkbox>
              </w:sdtPr>
              <w:sdtContent>
                <w:r w:rsidR="003050AB">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PA </w:t>
            </w:r>
            <w:sdt>
              <w:sdtPr>
                <w:rPr>
                  <w:rFonts w:ascii="Arial" w:eastAsia="Arial" w:hAnsi="Arial" w:cs="Arial"/>
                  <w:b/>
                  <w:bCs/>
                  <w:color w:val="FF0000"/>
                  <w:sz w:val="28"/>
                  <w:szCs w:val="28"/>
                  <w:lang w:val="pt-PT"/>
                </w:rPr>
                <w:id w:val="-1788575151"/>
                <w14:checkbox>
                  <w14:checked w14:val="0"/>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1139255946"/>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570733472"/>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p>
          <w:p w14:paraId="19DFE104" w14:textId="77777777" w:rsidR="00C94FAE" w:rsidRDefault="00C94FAE" w:rsidP="00C94FAE">
            <w:pPr>
              <w:tabs>
                <w:tab w:val="left" w:pos="6379"/>
              </w:tabs>
              <w:spacing w:before="100" w:beforeAutospacing="1" w:after="100" w:afterAutospacing="1" w:line="259" w:lineRule="auto"/>
              <w:contextualSpacing/>
              <w:rPr>
                <w:rFonts w:ascii="Arial" w:eastAsia="Arial" w:hAnsi="Arial" w:cs="Arial"/>
                <w:b/>
                <w:bCs/>
                <w:color w:val="C00000"/>
                <w:szCs w:val="20"/>
                <w:lang w:val="pt-PT"/>
              </w:rPr>
            </w:pPr>
          </w:p>
          <w:p w14:paraId="213DBF8E" w14:textId="768C3D39" w:rsidR="00C94FAE" w:rsidRPr="00731C7B" w:rsidRDefault="00C94FAE" w:rsidP="005C0197">
            <w:pPr>
              <w:tabs>
                <w:tab w:val="left" w:pos="6379"/>
              </w:tabs>
              <w:spacing w:line="259" w:lineRule="auto"/>
              <w:rPr>
                <w:rFonts w:ascii="Arial" w:hAnsi="Arial" w:cs="Arial"/>
                <w:lang w:val="pt-PT"/>
              </w:rPr>
            </w:pPr>
          </w:p>
        </w:tc>
        <w:tc>
          <w:tcPr>
            <w:tcW w:w="2122" w:type="dxa"/>
          </w:tcPr>
          <w:p w14:paraId="628BE6A6" w14:textId="650DFF38" w:rsidR="00C94FAE" w:rsidRPr="00731C7B" w:rsidRDefault="00C94FAE" w:rsidP="00C94FAE">
            <w:pPr>
              <w:rPr>
                <w:rFonts w:ascii="Arial" w:hAnsi="Arial" w:cs="Arial"/>
                <w:lang w:val="pt-PT"/>
              </w:rPr>
            </w:pPr>
          </w:p>
        </w:tc>
      </w:tr>
      <w:tr w:rsidR="00C94FAE" w:rsidRPr="00E84E93" w14:paraId="68B545FF" w14:textId="77777777" w:rsidTr="00B57EAC">
        <w:tc>
          <w:tcPr>
            <w:tcW w:w="15158" w:type="dxa"/>
            <w:gridSpan w:val="4"/>
            <w:shd w:val="clear" w:color="auto" w:fill="A6A6A6" w:themeFill="background1" w:themeFillShade="A6"/>
          </w:tcPr>
          <w:p w14:paraId="3CE6436B" w14:textId="6386675B" w:rsidR="00C94FAE" w:rsidRPr="00E84E93" w:rsidRDefault="00C94FAE" w:rsidP="00C94FAE">
            <w:pPr>
              <w:rPr>
                <w:rFonts w:ascii="Arial" w:hAnsi="Arial" w:cs="Arial"/>
                <w:sz w:val="22"/>
                <w:szCs w:val="22"/>
                <w:lang w:val="en-GB"/>
              </w:rPr>
            </w:pPr>
            <w:r w:rsidRPr="00E84E93">
              <w:rPr>
                <w:rFonts w:ascii="Arial" w:hAnsi="Arial" w:cs="Arial"/>
                <w:b/>
                <w:bCs/>
                <w:sz w:val="22"/>
                <w:szCs w:val="22"/>
                <w:lang w:val="en-GB"/>
              </w:rPr>
              <w:t xml:space="preserve">PARTICIPATION </w:t>
            </w:r>
            <w:r w:rsidRPr="00E84E93">
              <w:rPr>
                <w:rFonts w:ascii="Arial" w:hAnsi="Arial" w:cs="Arial"/>
                <w:b/>
                <w:bCs/>
                <w:i/>
                <w:iCs/>
                <w:highlight w:val="yellow"/>
                <w:lang w:val="en-GB"/>
              </w:rPr>
              <w:t>(all points below</w:t>
            </w:r>
            <w:r w:rsidR="00984EB3">
              <w:rPr>
                <w:rFonts w:ascii="Arial" w:hAnsi="Arial" w:cs="Arial"/>
                <w:b/>
                <w:bCs/>
                <w:i/>
                <w:iCs/>
                <w:highlight w:val="yellow"/>
                <w:lang w:val="en-GB"/>
              </w:rPr>
              <w:t xml:space="preserve"> ONLY include advanced, as minimum actions are captured in the </w:t>
            </w:r>
            <w:hyperlink r:id="rId16" w:history="1">
              <w:r w:rsidRPr="00C4139F">
                <w:rPr>
                  <w:rStyle w:val="Hyperlink"/>
                  <w:rFonts w:ascii="Arial" w:hAnsi="Arial" w:cs="Arial"/>
                  <w:b/>
                  <w:bCs/>
                  <w:i/>
                  <w:iCs/>
                  <w:highlight w:val="yellow"/>
                  <w:lang w:val="en-GB"/>
                </w:rPr>
                <w:t>CEA in CVA checklist</w:t>
              </w:r>
            </w:hyperlink>
            <w:r w:rsidRPr="00E84E93">
              <w:rPr>
                <w:rFonts w:ascii="Arial" w:hAnsi="Arial" w:cs="Arial"/>
                <w:b/>
                <w:bCs/>
                <w:i/>
                <w:iCs/>
                <w:highlight w:val="yellow"/>
                <w:lang w:val="en-GB"/>
              </w:rPr>
              <w:t>)</w:t>
            </w:r>
          </w:p>
        </w:tc>
      </w:tr>
      <w:tr w:rsidR="00C94FAE" w:rsidRPr="00E84E93" w14:paraId="0D7CA40D" w14:textId="77777777" w:rsidTr="00343F04">
        <w:tc>
          <w:tcPr>
            <w:tcW w:w="7508" w:type="dxa"/>
          </w:tcPr>
          <w:p w14:paraId="7DDCD7C9" w14:textId="1E016C15" w:rsidR="00C94FAE" w:rsidRDefault="00C94FAE" w:rsidP="00C94FAE">
            <w:pPr>
              <w:rPr>
                <w:rFonts w:ascii="Arial" w:hAnsi="Arial" w:cs="Arial"/>
                <w:b/>
                <w:bCs/>
                <w:lang w:val="en-GB"/>
              </w:rPr>
            </w:pPr>
            <w:r w:rsidRPr="00E84E93">
              <w:rPr>
                <w:rFonts w:ascii="Arial" w:hAnsi="Arial" w:cs="Arial"/>
                <w:b/>
                <w:bCs/>
                <w:lang w:val="en-GB"/>
              </w:rPr>
              <w:t xml:space="preserve">Consultation in the project design </w:t>
            </w:r>
          </w:p>
          <w:p w14:paraId="6730F49F" w14:textId="77777777" w:rsidR="00C94FAE" w:rsidRDefault="00C94FAE" w:rsidP="00C94FAE">
            <w:pPr>
              <w:ind w:left="357"/>
              <w:rPr>
                <w:rFonts w:ascii="Arial" w:hAnsi="Arial" w:cs="Arial"/>
                <w:b/>
                <w:bCs/>
                <w:lang w:val="en-GB"/>
              </w:rPr>
            </w:pPr>
            <w:r w:rsidRPr="00583C38">
              <w:rPr>
                <w:rFonts w:ascii="Arial" w:hAnsi="Arial" w:cs="Arial"/>
                <w:b/>
                <w:bCs/>
                <w:color w:val="C00000"/>
                <w:lang w:val="en-GB"/>
              </w:rPr>
              <w:t>Advanced:</w:t>
            </w:r>
            <w:r>
              <w:rPr>
                <w:rFonts w:ascii="Arial" w:hAnsi="Arial" w:cs="Arial"/>
                <w:b/>
                <w:bCs/>
                <w:lang w:val="en-GB"/>
              </w:rPr>
              <w:t xml:space="preserve"> </w:t>
            </w:r>
          </w:p>
          <w:p w14:paraId="5C2565FB" w14:textId="77777777" w:rsidR="00C94FAE" w:rsidRPr="00E84E93" w:rsidRDefault="00C94FAE" w:rsidP="009D3051">
            <w:pPr>
              <w:pStyle w:val="ListParagraph"/>
              <w:numPr>
                <w:ilvl w:val="0"/>
                <w:numId w:val="23"/>
              </w:numPr>
              <w:contextualSpacing w:val="0"/>
              <w:rPr>
                <w:rFonts w:ascii="Arial" w:hAnsi="Arial" w:cs="Arial"/>
                <w:lang w:val="en-GB"/>
              </w:rPr>
            </w:pPr>
            <w:r w:rsidRPr="00E84E93">
              <w:rPr>
                <w:rFonts w:ascii="Arial" w:hAnsi="Arial" w:cs="Arial"/>
                <w:lang w:val="en-GB"/>
              </w:rPr>
              <w:lastRenderedPageBreak/>
              <w:t xml:space="preserve">Ensure an </w:t>
            </w:r>
            <w:r w:rsidRPr="00E81AAD">
              <w:rPr>
                <w:rFonts w:ascii="Arial" w:hAnsi="Arial" w:cs="Arial"/>
                <w:b/>
                <w:bCs/>
                <w:lang w:val="en-GB"/>
              </w:rPr>
              <w:t>equal balance of men and women</w:t>
            </w:r>
            <w:r w:rsidRPr="00E84E93">
              <w:rPr>
                <w:rFonts w:ascii="Arial" w:hAnsi="Arial" w:cs="Arial"/>
                <w:lang w:val="en-GB"/>
              </w:rPr>
              <w:t xml:space="preserve"> on the CVA assessment team to ensure access to women, girls, men and boys. Where feasible, include PGI-specialists as part of the team.</w:t>
            </w:r>
          </w:p>
          <w:p w14:paraId="5574C07F" w14:textId="77777777" w:rsidR="00C94FAE" w:rsidRDefault="00C94FAE" w:rsidP="009D3051">
            <w:pPr>
              <w:pStyle w:val="ListParagraph"/>
              <w:numPr>
                <w:ilvl w:val="0"/>
                <w:numId w:val="23"/>
              </w:numPr>
              <w:contextualSpacing w:val="0"/>
              <w:rPr>
                <w:rFonts w:ascii="Arial" w:hAnsi="Arial" w:cs="Arial"/>
                <w:lang w:val="en-GB"/>
              </w:rPr>
            </w:pPr>
            <w:r w:rsidRPr="00E84E93">
              <w:rPr>
                <w:rFonts w:ascii="Arial" w:hAnsi="Arial" w:cs="Arial"/>
                <w:lang w:val="en-GB"/>
              </w:rPr>
              <w:t>Look for expertise or training by local women, organisations of persons with disabilities and LGBTQI+ groups where possible to inform the analysis of the particular needs of these groups relating to CVA.</w:t>
            </w:r>
          </w:p>
          <w:p w14:paraId="7872D5F2" w14:textId="0552D2FC" w:rsidR="00C94FAE" w:rsidRPr="00D82210" w:rsidRDefault="00C94FAE" w:rsidP="009D3051">
            <w:pPr>
              <w:pStyle w:val="ListParagraph"/>
              <w:numPr>
                <w:ilvl w:val="0"/>
                <w:numId w:val="23"/>
              </w:numPr>
              <w:contextualSpacing w:val="0"/>
              <w:rPr>
                <w:rFonts w:ascii="Arial" w:hAnsi="Arial" w:cs="Arial"/>
                <w:lang w:val="en-GB"/>
              </w:rPr>
            </w:pPr>
            <w:r w:rsidRPr="00D82210">
              <w:rPr>
                <w:rFonts w:ascii="Arial" w:hAnsi="Arial" w:cs="Arial"/>
                <w:lang w:val="en-GB"/>
              </w:rPr>
              <w:t xml:space="preserve">Ensure access to </w:t>
            </w:r>
            <w:r w:rsidRPr="00E81AAD">
              <w:rPr>
                <w:rFonts w:ascii="Arial" w:hAnsi="Arial" w:cs="Arial"/>
                <w:b/>
                <w:bCs/>
                <w:lang w:val="en-GB"/>
              </w:rPr>
              <w:t>childcare to enable the participation of women and girls</w:t>
            </w:r>
            <w:r w:rsidRPr="00D82210">
              <w:rPr>
                <w:rFonts w:ascii="Arial" w:hAnsi="Arial" w:cs="Arial"/>
                <w:lang w:val="en-GB"/>
              </w:rPr>
              <w:t>, who often carry responsibility for care work. For example, a volunteer or community member may be asked to look after children in a space close to where a focus-group discussion is taking place.</w:t>
            </w:r>
          </w:p>
        </w:tc>
        <w:tc>
          <w:tcPr>
            <w:tcW w:w="2552" w:type="dxa"/>
          </w:tcPr>
          <w:p w14:paraId="2F770A47" w14:textId="70875BBF" w:rsidR="00C94FAE" w:rsidRPr="00E84E93" w:rsidRDefault="00C94FAE" w:rsidP="00C94FAE">
            <w:pPr>
              <w:rPr>
                <w:rFonts w:ascii="Arial" w:hAnsi="Arial" w:cs="Arial"/>
              </w:rPr>
            </w:pPr>
            <w:r w:rsidRPr="00E84E93">
              <w:rPr>
                <w:rFonts w:ascii="Arial" w:hAnsi="Arial" w:cs="Arial"/>
              </w:rPr>
              <w:lastRenderedPageBreak/>
              <w:t xml:space="preserve">Participatory design processes increase the relevance and accountability of our </w:t>
            </w:r>
            <w:r w:rsidRPr="00E84E93">
              <w:rPr>
                <w:rFonts w:ascii="Arial" w:hAnsi="Arial" w:cs="Arial"/>
              </w:rPr>
              <w:lastRenderedPageBreak/>
              <w:t xml:space="preserve">responses. Only by including people of all groups in our consultations can we ensure that the projects are relevant, safe and dignified for them. Consultations can inform us of any requirements to </w:t>
            </w:r>
            <w:r w:rsidR="00A053FD">
              <w:rPr>
                <w:rFonts w:ascii="Arial" w:hAnsi="Arial" w:cs="Arial"/>
              </w:rPr>
              <w:t xml:space="preserve">diversify </w:t>
            </w:r>
            <w:r w:rsidRPr="00E84E93">
              <w:rPr>
                <w:rFonts w:ascii="Arial" w:hAnsi="Arial" w:cs="Arial"/>
              </w:rPr>
              <w:t xml:space="preserve">activities to different groups. </w:t>
            </w:r>
          </w:p>
        </w:tc>
        <w:tc>
          <w:tcPr>
            <w:tcW w:w="2976" w:type="dxa"/>
          </w:tcPr>
          <w:p w14:paraId="4F6C5E29" w14:textId="77777777" w:rsidR="00C94FAE" w:rsidRPr="006D1B87" w:rsidRDefault="00000000" w:rsidP="00C94FAE">
            <w:pPr>
              <w:tabs>
                <w:tab w:val="left" w:pos="6379"/>
              </w:tabs>
              <w:spacing w:line="259" w:lineRule="auto"/>
              <w:rPr>
                <w:rFonts w:ascii="Arial" w:eastAsia="Arial" w:hAnsi="Arial" w:cs="Arial"/>
                <w:color w:val="C00000"/>
                <w:szCs w:val="20"/>
              </w:rPr>
            </w:pPr>
            <w:sdt>
              <w:sdtPr>
                <w:rPr>
                  <w:rFonts w:ascii="Arial" w:eastAsia="Arial" w:hAnsi="Arial" w:cs="Arial"/>
                  <w:b/>
                  <w:bCs/>
                  <w:color w:val="FF0000"/>
                  <w:sz w:val="28"/>
                  <w:szCs w:val="28"/>
                </w:rPr>
                <w:id w:val="512428736"/>
                <w14:checkbox>
                  <w14:checked w14:val="0"/>
                  <w14:checkedState w14:val="2612" w14:font="MS Gothic"/>
                  <w14:uncheckedState w14:val="2610" w14:font="MS Gothic"/>
                </w14:checkbox>
              </w:sdtPr>
              <w:sdtContent>
                <w:r w:rsidR="00C94FAE" w:rsidRPr="00B21997">
                  <w:rPr>
                    <w:rFonts w:ascii="Segoe UI Symbol" w:eastAsia="MS Gothic" w:hAnsi="Segoe UI Symbol" w:cs="Segoe UI Symbol"/>
                    <w:b/>
                    <w:bCs/>
                    <w:color w:val="FF0000"/>
                    <w:sz w:val="28"/>
                    <w:szCs w:val="28"/>
                  </w:rPr>
                  <w:t>☐</w:t>
                </w:r>
              </w:sdtContent>
            </w:sdt>
            <w:r w:rsidR="00C94FAE" w:rsidRPr="00B21997">
              <w:rPr>
                <w:rFonts w:ascii="Arial" w:eastAsia="Arial" w:hAnsi="Arial" w:cs="Arial"/>
                <w:b/>
                <w:bCs/>
                <w:color w:val="000000"/>
                <w:szCs w:val="20"/>
              </w:rPr>
              <w:t xml:space="preserve"> </w:t>
            </w:r>
            <w:r w:rsidR="00C94FAE" w:rsidRPr="00C024B8">
              <w:rPr>
                <w:rFonts w:ascii="Arial" w:eastAsia="Arial" w:hAnsi="Arial" w:cs="Arial"/>
                <w:b/>
                <w:bCs/>
                <w:szCs w:val="20"/>
                <w:lang w:val="en-GB"/>
              </w:rPr>
              <w:t>Nothing/limited actions</w:t>
            </w:r>
            <w:r w:rsidR="00C94FAE" w:rsidRPr="00C024B8">
              <w:rPr>
                <w:rFonts w:ascii="Arial" w:eastAsia="Arial" w:hAnsi="Arial" w:cs="Arial"/>
                <w:szCs w:val="20"/>
                <w:lang w:val="en-GB"/>
              </w:rPr>
              <w:t xml:space="preserve"> have been done but does not meet the Minimum criteria  </w:t>
            </w:r>
          </w:p>
          <w:p w14:paraId="42EB8A36" w14:textId="490AA648" w:rsidR="00C94FAE" w:rsidRPr="00C024B8" w:rsidRDefault="00C94FAE" w:rsidP="00A61E43">
            <w:pPr>
              <w:tabs>
                <w:tab w:val="left" w:pos="6379"/>
              </w:tabs>
              <w:spacing w:before="240" w:line="259" w:lineRule="auto"/>
              <w:rPr>
                <w:rFonts w:ascii="Arial" w:eastAsia="Arial" w:hAnsi="Arial" w:cs="Arial"/>
                <w:b/>
                <w:bCs/>
                <w:color w:val="C00000"/>
                <w:szCs w:val="20"/>
                <w:lang w:val="pt-PT"/>
              </w:rPr>
            </w:pPr>
            <w:r w:rsidRPr="00C024B8">
              <w:rPr>
                <w:rFonts w:ascii="Arial" w:eastAsia="Arial" w:hAnsi="Arial" w:cs="Arial"/>
                <w:b/>
                <w:bCs/>
                <w:color w:val="C00000"/>
                <w:szCs w:val="20"/>
                <w:lang w:val="pt-PT"/>
              </w:rPr>
              <w:lastRenderedPageBreak/>
              <w:t>Minimum</w:t>
            </w:r>
            <w:r w:rsidR="00894E65">
              <w:rPr>
                <w:rFonts w:ascii="Arial" w:eastAsia="Arial" w:hAnsi="Arial" w:cs="Arial"/>
                <w:b/>
                <w:bCs/>
                <w:color w:val="C00000"/>
                <w:szCs w:val="20"/>
                <w:lang w:val="pt-PT"/>
              </w:rPr>
              <w:t xml:space="preserve"> </w:t>
            </w:r>
            <w:r w:rsidR="00894E65" w:rsidRPr="00483638">
              <w:rPr>
                <w:rFonts w:ascii="Arial" w:eastAsia="Arial" w:hAnsi="Arial" w:cs="Arial"/>
                <w:color w:val="C00000"/>
                <w:szCs w:val="20"/>
                <w:lang w:val="pt-PT"/>
              </w:rPr>
              <w:t>– per CEA checklist</w:t>
            </w:r>
            <w:r w:rsidRPr="00C024B8">
              <w:rPr>
                <w:rFonts w:ascii="Arial" w:eastAsia="Arial" w:hAnsi="Arial" w:cs="Arial"/>
                <w:b/>
                <w:bCs/>
                <w:color w:val="C00000"/>
                <w:szCs w:val="20"/>
                <w:lang w:val="pt-PT"/>
              </w:rPr>
              <w:t xml:space="preserve">: </w:t>
            </w:r>
          </w:p>
          <w:p w14:paraId="612201EC" w14:textId="77777777" w:rsidR="00C94FAE" w:rsidRPr="006D1B87" w:rsidRDefault="00C94FAE" w:rsidP="00C94FAE">
            <w:pPr>
              <w:tabs>
                <w:tab w:val="left" w:pos="6379"/>
              </w:tabs>
              <w:spacing w:line="259" w:lineRule="auto"/>
              <w:rPr>
                <w:rFonts w:ascii="Arial" w:eastAsia="Arial" w:hAnsi="Arial" w:cs="Arial"/>
                <w:b/>
                <w:bCs/>
                <w:color w:val="000000"/>
                <w:szCs w:val="20"/>
                <w:lang w:val="pt-PT"/>
              </w:rPr>
            </w:pPr>
            <w:r w:rsidRPr="00E84E93">
              <w:rPr>
                <w:rFonts w:ascii="Arial" w:eastAsia="Arial" w:hAnsi="Arial" w:cs="Arial"/>
                <w:b/>
                <w:bCs/>
                <w:color w:val="000000"/>
                <w:szCs w:val="20"/>
                <w:lang w:val="pt-PT"/>
              </w:rPr>
              <w:t xml:space="preserve">A </w:t>
            </w:r>
            <w:sdt>
              <w:sdtPr>
                <w:rPr>
                  <w:rFonts w:ascii="Arial" w:eastAsia="Arial" w:hAnsi="Arial" w:cs="Arial"/>
                  <w:b/>
                  <w:bCs/>
                  <w:color w:val="FF0000"/>
                  <w:sz w:val="28"/>
                  <w:szCs w:val="28"/>
                  <w:lang w:val="pt-PT"/>
                </w:rPr>
                <w:id w:val="-1415772903"/>
                <w14:checkbox>
                  <w14:checked w14:val="1"/>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PA </w:t>
            </w:r>
            <w:sdt>
              <w:sdtPr>
                <w:rPr>
                  <w:rFonts w:ascii="Arial" w:eastAsia="Arial" w:hAnsi="Arial" w:cs="Arial"/>
                  <w:b/>
                  <w:bCs/>
                  <w:color w:val="FF0000"/>
                  <w:sz w:val="28"/>
                  <w:szCs w:val="28"/>
                  <w:lang w:val="pt-PT"/>
                </w:rPr>
                <w:id w:val="-357814184"/>
                <w14:checkbox>
                  <w14:checked w14:val="0"/>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565189399"/>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678157653"/>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p>
          <w:p w14:paraId="70B09F6F" w14:textId="0CE91DAF" w:rsidR="00C94FAE" w:rsidRDefault="00C94FAE" w:rsidP="00037AAB">
            <w:pPr>
              <w:tabs>
                <w:tab w:val="left" w:pos="6379"/>
              </w:tabs>
              <w:spacing w:before="100" w:beforeAutospacing="1" w:after="100" w:afterAutospacing="1" w:line="259" w:lineRule="auto"/>
              <w:contextualSpacing/>
              <w:rPr>
                <w:rFonts w:ascii="Arial" w:eastAsia="Arial" w:hAnsi="Arial" w:cs="Arial"/>
                <w:b/>
                <w:bCs/>
                <w:color w:val="C00000"/>
                <w:szCs w:val="20"/>
                <w:lang w:val="pt-PT"/>
              </w:rPr>
            </w:pPr>
          </w:p>
          <w:p w14:paraId="42E16A52" w14:textId="77777777" w:rsidR="00C94FAE" w:rsidRPr="006D1B87" w:rsidRDefault="00C94FAE" w:rsidP="00C94FAE">
            <w:pPr>
              <w:tabs>
                <w:tab w:val="left" w:pos="6379"/>
              </w:tabs>
              <w:spacing w:before="100" w:beforeAutospacing="1" w:after="100" w:afterAutospacing="1" w:line="259" w:lineRule="auto"/>
              <w:contextualSpacing/>
              <w:rPr>
                <w:rFonts w:ascii="Arial" w:eastAsia="Arial" w:hAnsi="Arial" w:cs="Arial"/>
                <w:b/>
                <w:bCs/>
                <w:color w:val="C00000"/>
                <w:szCs w:val="20"/>
                <w:lang w:val="pt-PT"/>
              </w:rPr>
            </w:pPr>
            <w:r w:rsidRPr="006D1B87">
              <w:rPr>
                <w:rFonts w:ascii="Arial" w:eastAsia="Arial" w:hAnsi="Arial" w:cs="Arial"/>
                <w:b/>
                <w:bCs/>
                <w:color w:val="C00000"/>
                <w:szCs w:val="20"/>
                <w:lang w:val="pt-PT"/>
              </w:rPr>
              <w:t xml:space="preserve">Advanced: </w:t>
            </w:r>
          </w:p>
          <w:p w14:paraId="41F51A21" w14:textId="68E53FA7" w:rsidR="00C94FAE" w:rsidRPr="003E3936" w:rsidRDefault="00C94FAE" w:rsidP="003E3936">
            <w:pPr>
              <w:tabs>
                <w:tab w:val="left" w:pos="6379"/>
              </w:tabs>
              <w:spacing w:line="259" w:lineRule="auto"/>
              <w:rPr>
                <w:rFonts w:ascii="Arial" w:eastAsia="Arial" w:hAnsi="Arial" w:cs="Arial"/>
                <w:b/>
                <w:bCs/>
                <w:color w:val="000000"/>
                <w:szCs w:val="20"/>
                <w:lang w:val="pt-PT"/>
              </w:rPr>
            </w:pPr>
            <w:r w:rsidRPr="00E84E93">
              <w:rPr>
                <w:rFonts w:ascii="Arial" w:eastAsia="Arial" w:hAnsi="Arial" w:cs="Arial"/>
                <w:b/>
                <w:bCs/>
                <w:color w:val="000000"/>
                <w:szCs w:val="20"/>
                <w:lang w:val="pt-PT"/>
              </w:rPr>
              <w:t xml:space="preserve">A </w:t>
            </w:r>
            <w:sdt>
              <w:sdtPr>
                <w:rPr>
                  <w:rFonts w:ascii="Arial" w:eastAsia="Arial" w:hAnsi="Arial" w:cs="Arial"/>
                  <w:b/>
                  <w:bCs/>
                  <w:color w:val="FF0000"/>
                  <w:sz w:val="28"/>
                  <w:szCs w:val="28"/>
                  <w:lang w:val="pt-PT"/>
                </w:rPr>
                <w:id w:val="2135279417"/>
                <w14:checkbox>
                  <w14:checked w14:val="0"/>
                  <w14:checkedState w14:val="2612" w14:font="MS Gothic"/>
                  <w14:uncheckedState w14:val="2610" w14:font="MS Gothic"/>
                </w14:checkbox>
              </w:sdtPr>
              <w:sdtContent>
                <w:r w:rsidR="00483638">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PA </w:t>
            </w:r>
            <w:sdt>
              <w:sdtPr>
                <w:rPr>
                  <w:rFonts w:ascii="Arial" w:eastAsia="Arial" w:hAnsi="Arial" w:cs="Arial"/>
                  <w:b/>
                  <w:bCs/>
                  <w:color w:val="FF0000"/>
                  <w:sz w:val="28"/>
                  <w:szCs w:val="28"/>
                  <w:lang w:val="pt-PT"/>
                </w:rPr>
                <w:id w:val="1127588152"/>
                <w14:checkbox>
                  <w14:checked w14:val="0"/>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934948357"/>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747808052"/>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p>
        </w:tc>
        <w:tc>
          <w:tcPr>
            <w:tcW w:w="2122" w:type="dxa"/>
          </w:tcPr>
          <w:p w14:paraId="29B2D226" w14:textId="77777777" w:rsidR="00C94FAE" w:rsidRPr="007C6AB4" w:rsidRDefault="00C94FAE" w:rsidP="00C94FAE">
            <w:pPr>
              <w:rPr>
                <w:rFonts w:ascii="Arial" w:hAnsi="Arial" w:cs="Arial"/>
                <w:i/>
                <w:iCs/>
                <w:color w:val="C00000"/>
                <w:sz w:val="18"/>
                <w:szCs w:val="20"/>
                <w:lang w:val="en-GB"/>
              </w:rPr>
            </w:pPr>
            <w:r w:rsidRPr="007C6AB4">
              <w:rPr>
                <w:rFonts w:ascii="Arial" w:hAnsi="Arial" w:cs="Arial"/>
                <w:i/>
                <w:iCs/>
                <w:color w:val="C00000"/>
                <w:sz w:val="18"/>
                <w:szCs w:val="20"/>
                <w:lang w:val="en-GB"/>
              </w:rPr>
              <w:lastRenderedPageBreak/>
              <w:t xml:space="preserve">Focus group discussions are always disaggregated by sex and female </w:t>
            </w:r>
            <w:r w:rsidRPr="007C6AB4">
              <w:rPr>
                <w:rFonts w:ascii="Arial" w:hAnsi="Arial" w:cs="Arial"/>
                <w:i/>
                <w:iCs/>
                <w:color w:val="C00000"/>
                <w:sz w:val="18"/>
                <w:szCs w:val="20"/>
                <w:lang w:val="en-GB"/>
              </w:rPr>
              <w:lastRenderedPageBreak/>
              <w:t xml:space="preserve">staff/volunteers facilitate female FGDs. </w:t>
            </w:r>
          </w:p>
          <w:p w14:paraId="0B0F286D" w14:textId="77777777" w:rsidR="00C94FAE" w:rsidRPr="007C6AB4" w:rsidRDefault="00C94FAE" w:rsidP="00C94FAE">
            <w:pPr>
              <w:rPr>
                <w:rFonts w:ascii="Arial" w:hAnsi="Arial" w:cs="Arial"/>
                <w:i/>
                <w:iCs/>
                <w:color w:val="C00000"/>
                <w:sz w:val="18"/>
                <w:szCs w:val="20"/>
                <w:lang w:val="en-GB"/>
              </w:rPr>
            </w:pPr>
            <w:r w:rsidRPr="007C6AB4">
              <w:rPr>
                <w:rFonts w:ascii="Arial" w:hAnsi="Arial" w:cs="Arial"/>
                <w:i/>
                <w:iCs/>
                <w:color w:val="C00000"/>
                <w:sz w:val="18"/>
                <w:szCs w:val="20"/>
                <w:lang w:val="en-GB"/>
              </w:rPr>
              <w:t>Interviews were held in the facilities for the local women’s group.</w:t>
            </w:r>
          </w:p>
          <w:p w14:paraId="6886912F" w14:textId="504428BE" w:rsidR="00C94FAE" w:rsidRPr="00E84E93" w:rsidRDefault="00C94FAE" w:rsidP="00C94FAE">
            <w:pPr>
              <w:rPr>
                <w:rFonts w:ascii="Arial" w:hAnsi="Arial" w:cs="Arial"/>
                <w:lang w:val="en-GB"/>
              </w:rPr>
            </w:pPr>
            <w:r w:rsidRPr="007C6AB4">
              <w:rPr>
                <w:rFonts w:ascii="Arial" w:hAnsi="Arial" w:cs="Arial"/>
                <w:i/>
                <w:iCs/>
                <w:color w:val="C00000"/>
                <w:sz w:val="18"/>
                <w:szCs w:val="20"/>
                <w:lang w:val="en-GB"/>
              </w:rPr>
              <w:t>People living with disabilities were interviewed at their home.</w:t>
            </w:r>
          </w:p>
        </w:tc>
      </w:tr>
      <w:tr w:rsidR="00C94FAE" w:rsidRPr="00E84E93" w14:paraId="4CE5D00A" w14:textId="77777777" w:rsidTr="00343F04">
        <w:tc>
          <w:tcPr>
            <w:tcW w:w="7508" w:type="dxa"/>
          </w:tcPr>
          <w:p w14:paraId="0B46B92E" w14:textId="625D457C" w:rsidR="00C94FAE" w:rsidRDefault="00C94FAE" w:rsidP="00C94FAE">
            <w:pPr>
              <w:rPr>
                <w:rFonts w:ascii="Arial" w:hAnsi="Arial" w:cs="Arial"/>
                <w:b/>
                <w:bCs/>
                <w:lang w:val="en-GB"/>
              </w:rPr>
            </w:pPr>
            <w:r w:rsidRPr="00E84E93">
              <w:rPr>
                <w:rFonts w:ascii="Arial" w:hAnsi="Arial" w:cs="Arial"/>
                <w:b/>
                <w:bCs/>
                <w:lang w:val="en-GB"/>
              </w:rPr>
              <w:lastRenderedPageBreak/>
              <w:t xml:space="preserve">Targeting </w:t>
            </w:r>
          </w:p>
          <w:p w14:paraId="25E7C4F5" w14:textId="522D2721" w:rsidR="00C94FAE" w:rsidRPr="00583C38" w:rsidRDefault="00C94FAE" w:rsidP="00C94FAE">
            <w:pPr>
              <w:ind w:left="360"/>
              <w:rPr>
                <w:rFonts w:ascii="Arial" w:hAnsi="Arial" w:cs="Arial"/>
                <w:b/>
                <w:bCs/>
                <w:color w:val="C00000"/>
                <w:lang w:val="en-GB"/>
              </w:rPr>
            </w:pPr>
            <w:r w:rsidRPr="00583C38">
              <w:rPr>
                <w:rFonts w:ascii="Arial" w:hAnsi="Arial" w:cs="Arial"/>
                <w:b/>
                <w:bCs/>
                <w:color w:val="C00000"/>
                <w:lang w:val="en-GB"/>
              </w:rPr>
              <w:t xml:space="preserve">Advanced: </w:t>
            </w:r>
          </w:p>
          <w:p w14:paraId="553A8FFA" w14:textId="2213F015" w:rsidR="00C94FAE" w:rsidRPr="000D2E42" w:rsidRDefault="00C94FAE" w:rsidP="009D3051">
            <w:pPr>
              <w:pStyle w:val="ListParagraph"/>
              <w:numPr>
                <w:ilvl w:val="0"/>
                <w:numId w:val="12"/>
              </w:numPr>
              <w:rPr>
                <w:rFonts w:ascii="Arial" w:hAnsi="Arial" w:cs="Arial"/>
                <w:lang w:val="en-GB"/>
              </w:rPr>
            </w:pPr>
            <w:r w:rsidRPr="000D2E42">
              <w:rPr>
                <w:rFonts w:ascii="Arial" w:hAnsi="Arial" w:cs="Arial"/>
                <w:lang w:val="en-GB"/>
              </w:rPr>
              <w:t xml:space="preserve">Further sensitisation with men and local community leaders </w:t>
            </w:r>
            <w:r w:rsidR="002757E4">
              <w:rPr>
                <w:rFonts w:ascii="Arial" w:hAnsi="Arial" w:cs="Arial"/>
                <w:lang w:val="en-GB"/>
              </w:rPr>
              <w:t xml:space="preserve">is established </w:t>
            </w:r>
            <w:r w:rsidRPr="000D2E42">
              <w:rPr>
                <w:rFonts w:ascii="Arial" w:hAnsi="Arial" w:cs="Arial"/>
                <w:lang w:val="en-GB"/>
              </w:rPr>
              <w:t>to ensure that women or specific groups targeted as primary recipients are safe and that this approach is accepted and understood.</w:t>
            </w:r>
          </w:p>
        </w:tc>
        <w:tc>
          <w:tcPr>
            <w:tcW w:w="2552" w:type="dxa"/>
            <w:shd w:val="clear" w:color="auto" w:fill="auto"/>
          </w:tcPr>
          <w:p w14:paraId="1D28FA77" w14:textId="546B11BD" w:rsidR="00C94FAE" w:rsidRPr="00E84E93" w:rsidRDefault="00C94FAE" w:rsidP="00C94FAE">
            <w:pPr>
              <w:rPr>
                <w:rFonts w:ascii="Arial" w:hAnsi="Arial" w:cs="Arial"/>
              </w:rPr>
            </w:pPr>
            <w:r w:rsidRPr="00E84E93">
              <w:rPr>
                <w:rFonts w:ascii="Arial" w:hAnsi="Arial" w:cs="Arial"/>
              </w:rPr>
              <w:t>To ensure that recipients do not face risks. For example, in some communities, men are often primary income-earners and may react negatively if women are targeted without consultation</w:t>
            </w:r>
            <w:r w:rsidR="003043D0">
              <w:rPr>
                <w:rFonts w:ascii="Arial" w:hAnsi="Arial" w:cs="Arial"/>
              </w:rPr>
              <w:t xml:space="preserve"> increasing the risk for women to SGBV</w:t>
            </w:r>
            <w:r w:rsidRPr="00E84E93">
              <w:rPr>
                <w:rFonts w:ascii="Arial" w:hAnsi="Arial" w:cs="Arial"/>
              </w:rPr>
              <w:t xml:space="preserve">. Some women might not have a preference to be targeted either. </w:t>
            </w:r>
          </w:p>
        </w:tc>
        <w:tc>
          <w:tcPr>
            <w:tcW w:w="2976" w:type="dxa"/>
          </w:tcPr>
          <w:p w14:paraId="4D61CBAD" w14:textId="77777777" w:rsidR="00C94FAE" w:rsidRPr="006D1B87" w:rsidRDefault="00000000" w:rsidP="00C94FAE">
            <w:pPr>
              <w:tabs>
                <w:tab w:val="left" w:pos="6379"/>
              </w:tabs>
              <w:spacing w:line="259" w:lineRule="auto"/>
              <w:rPr>
                <w:rFonts w:ascii="Arial" w:eastAsia="Arial" w:hAnsi="Arial" w:cs="Arial"/>
                <w:color w:val="C00000"/>
                <w:szCs w:val="20"/>
              </w:rPr>
            </w:pPr>
            <w:sdt>
              <w:sdtPr>
                <w:rPr>
                  <w:rFonts w:ascii="Arial" w:eastAsia="Arial" w:hAnsi="Arial" w:cs="Arial"/>
                  <w:b/>
                  <w:bCs/>
                  <w:color w:val="FF0000"/>
                  <w:sz w:val="28"/>
                  <w:szCs w:val="28"/>
                </w:rPr>
                <w:id w:val="493457171"/>
                <w14:checkbox>
                  <w14:checked w14:val="0"/>
                  <w14:checkedState w14:val="2612" w14:font="MS Gothic"/>
                  <w14:uncheckedState w14:val="2610" w14:font="MS Gothic"/>
                </w14:checkbox>
              </w:sdtPr>
              <w:sdtContent>
                <w:r w:rsidR="00C94FAE" w:rsidRPr="00B21997">
                  <w:rPr>
                    <w:rFonts w:ascii="Segoe UI Symbol" w:eastAsia="MS Gothic" w:hAnsi="Segoe UI Symbol" w:cs="Segoe UI Symbol"/>
                    <w:b/>
                    <w:bCs/>
                    <w:color w:val="FF0000"/>
                    <w:sz w:val="28"/>
                    <w:szCs w:val="28"/>
                  </w:rPr>
                  <w:t>☐</w:t>
                </w:r>
              </w:sdtContent>
            </w:sdt>
            <w:r w:rsidR="00C94FAE" w:rsidRPr="00B21997">
              <w:rPr>
                <w:rFonts w:ascii="Arial" w:eastAsia="Arial" w:hAnsi="Arial" w:cs="Arial"/>
                <w:b/>
                <w:bCs/>
                <w:color w:val="000000"/>
                <w:szCs w:val="20"/>
              </w:rPr>
              <w:t xml:space="preserve"> </w:t>
            </w:r>
            <w:r w:rsidR="00C94FAE" w:rsidRPr="00C024B8">
              <w:rPr>
                <w:rFonts w:ascii="Arial" w:eastAsia="Arial" w:hAnsi="Arial" w:cs="Arial"/>
                <w:b/>
                <w:bCs/>
                <w:szCs w:val="20"/>
                <w:lang w:val="en-GB"/>
              </w:rPr>
              <w:t>Nothing/limited actions</w:t>
            </w:r>
            <w:r w:rsidR="00C94FAE" w:rsidRPr="00C024B8">
              <w:rPr>
                <w:rFonts w:ascii="Arial" w:eastAsia="Arial" w:hAnsi="Arial" w:cs="Arial"/>
                <w:szCs w:val="20"/>
                <w:lang w:val="en-GB"/>
              </w:rPr>
              <w:t xml:space="preserve"> have been done but does not meet the Minimum criteria  </w:t>
            </w:r>
          </w:p>
          <w:p w14:paraId="23626173" w14:textId="705FD928" w:rsidR="00C94FAE" w:rsidRPr="00C024B8" w:rsidRDefault="00C94FAE" w:rsidP="00A61E43">
            <w:pPr>
              <w:tabs>
                <w:tab w:val="left" w:pos="6379"/>
              </w:tabs>
              <w:spacing w:before="240" w:line="259" w:lineRule="auto"/>
              <w:rPr>
                <w:rFonts w:ascii="Arial" w:eastAsia="Arial" w:hAnsi="Arial" w:cs="Arial"/>
                <w:b/>
                <w:bCs/>
                <w:color w:val="C00000"/>
                <w:szCs w:val="20"/>
                <w:lang w:val="pt-PT"/>
              </w:rPr>
            </w:pPr>
            <w:r w:rsidRPr="00C024B8">
              <w:rPr>
                <w:rFonts w:ascii="Arial" w:eastAsia="Arial" w:hAnsi="Arial" w:cs="Arial"/>
                <w:b/>
                <w:bCs/>
                <w:color w:val="C00000"/>
                <w:szCs w:val="20"/>
                <w:lang w:val="pt-PT"/>
              </w:rPr>
              <w:t>Minimum</w:t>
            </w:r>
            <w:r w:rsidR="00894E65">
              <w:rPr>
                <w:rFonts w:ascii="Arial" w:eastAsia="Arial" w:hAnsi="Arial" w:cs="Arial"/>
                <w:b/>
                <w:bCs/>
                <w:color w:val="C00000"/>
                <w:szCs w:val="20"/>
                <w:lang w:val="pt-PT"/>
              </w:rPr>
              <w:t xml:space="preserve"> </w:t>
            </w:r>
            <w:r w:rsidR="00894E65" w:rsidRPr="00483638">
              <w:rPr>
                <w:rFonts w:ascii="Arial" w:eastAsia="Arial" w:hAnsi="Arial" w:cs="Arial"/>
                <w:color w:val="C00000"/>
                <w:szCs w:val="20"/>
                <w:lang w:val="pt-PT"/>
              </w:rPr>
              <w:t>– per CEA checklist</w:t>
            </w:r>
            <w:r w:rsidRPr="00C024B8">
              <w:rPr>
                <w:rFonts w:ascii="Arial" w:eastAsia="Arial" w:hAnsi="Arial" w:cs="Arial"/>
                <w:b/>
                <w:bCs/>
                <w:color w:val="C00000"/>
                <w:szCs w:val="20"/>
                <w:lang w:val="pt-PT"/>
              </w:rPr>
              <w:t xml:space="preserve">: </w:t>
            </w:r>
          </w:p>
          <w:p w14:paraId="10412D15" w14:textId="28A63D8D" w:rsidR="00C94FAE" w:rsidRPr="006D1B87" w:rsidRDefault="00C94FAE" w:rsidP="00C94FAE">
            <w:pPr>
              <w:tabs>
                <w:tab w:val="left" w:pos="6379"/>
              </w:tabs>
              <w:spacing w:line="259" w:lineRule="auto"/>
              <w:rPr>
                <w:rFonts w:ascii="Arial" w:eastAsia="Arial" w:hAnsi="Arial" w:cs="Arial"/>
                <w:b/>
                <w:bCs/>
                <w:color w:val="000000"/>
                <w:szCs w:val="20"/>
                <w:lang w:val="pt-PT"/>
              </w:rPr>
            </w:pPr>
            <w:r w:rsidRPr="00E84E93">
              <w:rPr>
                <w:rFonts w:ascii="Arial" w:eastAsia="Arial" w:hAnsi="Arial" w:cs="Arial"/>
                <w:b/>
                <w:bCs/>
                <w:color w:val="000000"/>
                <w:szCs w:val="20"/>
                <w:lang w:val="pt-PT"/>
              </w:rPr>
              <w:t xml:space="preserve">A </w:t>
            </w:r>
            <w:sdt>
              <w:sdtPr>
                <w:rPr>
                  <w:rFonts w:ascii="Arial" w:eastAsia="Arial" w:hAnsi="Arial" w:cs="Arial"/>
                  <w:b/>
                  <w:bCs/>
                  <w:color w:val="FF0000"/>
                  <w:sz w:val="28"/>
                  <w:szCs w:val="28"/>
                  <w:lang w:val="pt-PT"/>
                </w:rPr>
                <w:id w:val="666912876"/>
                <w14:checkbox>
                  <w14:checked w14:val="0"/>
                  <w14:checkedState w14:val="2612" w14:font="MS Gothic"/>
                  <w14:uncheckedState w14:val="2610" w14:font="MS Gothic"/>
                </w14:checkbox>
              </w:sdtPr>
              <w:sdtContent>
                <w:r w:rsidR="00737647">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PA </w:t>
            </w:r>
            <w:sdt>
              <w:sdtPr>
                <w:rPr>
                  <w:rFonts w:ascii="Arial" w:eastAsia="Arial" w:hAnsi="Arial" w:cs="Arial"/>
                  <w:b/>
                  <w:bCs/>
                  <w:color w:val="FF0000"/>
                  <w:sz w:val="28"/>
                  <w:szCs w:val="28"/>
                  <w:lang w:val="pt-PT"/>
                </w:rPr>
                <w:id w:val="-1169101963"/>
                <w14:checkbox>
                  <w14:checked w14:val="0"/>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1553888325"/>
                <w14:checkbox>
                  <w14:checked w14:val="1"/>
                  <w14:checkedState w14:val="2612" w14:font="MS Gothic"/>
                  <w14:uncheckedState w14:val="2610" w14:font="MS Gothic"/>
                </w14:checkbox>
              </w:sdtPr>
              <w:sdtContent>
                <w:r w:rsidR="00737647">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491800613"/>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p>
          <w:p w14:paraId="2F6B29DD" w14:textId="77777777" w:rsidR="00C94FAE" w:rsidRDefault="00C94FAE" w:rsidP="00037AAB">
            <w:pPr>
              <w:tabs>
                <w:tab w:val="left" w:pos="6379"/>
              </w:tabs>
              <w:spacing w:before="100" w:beforeAutospacing="1" w:after="100" w:afterAutospacing="1" w:line="259" w:lineRule="auto"/>
              <w:contextualSpacing/>
              <w:rPr>
                <w:rFonts w:ascii="Arial" w:eastAsia="Arial" w:hAnsi="Arial" w:cs="Arial"/>
                <w:b/>
                <w:bCs/>
                <w:color w:val="C00000"/>
                <w:szCs w:val="20"/>
                <w:lang w:val="pt-PT"/>
              </w:rPr>
            </w:pPr>
          </w:p>
          <w:p w14:paraId="3D31D5B5" w14:textId="77777777" w:rsidR="00C94FAE" w:rsidRPr="006D1B87" w:rsidRDefault="00C94FAE" w:rsidP="00C94FAE">
            <w:pPr>
              <w:tabs>
                <w:tab w:val="left" w:pos="6379"/>
              </w:tabs>
              <w:spacing w:before="100" w:beforeAutospacing="1" w:after="100" w:afterAutospacing="1" w:line="259" w:lineRule="auto"/>
              <w:contextualSpacing/>
              <w:rPr>
                <w:rFonts w:ascii="Arial" w:eastAsia="Arial" w:hAnsi="Arial" w:cs="Arial"/>
                <w:b/>
                <w:bCs/>
                <w:color w:val="C00000"/>
                <w:szCs w:val="20"/>
                <w:lang w:val="pt-PT"/>
              </w:rPr>
            </w:pPr>
            <w:r w:rsidRPr="006D1B87">
              <w:rPr>
                <w:rFonts w:ascii="Arial" w:eastAsia="Arial" w:hAnsi="Arial" w:cs="Arial"/>
                <w:b/>
                <w:bCs/>
                <w:color w:val="C00000"/>
                <w:szCs w:val="20"/>
                <w:lang w:val="pt-PT"/>
              </w:rPr>
              <w:t xml:space="preserve">Advanced: </w:t>
            </w:r>
          </w:p>
          <w:p w14:paraId="7AED69D8" w14:textId="6E8DD21F" w:rsidR="00C94FAE" w:rsidRPr="003E3936" w:rsidRDefault="00C94FAE" w:rsidP="003E3936">
            <w:pPr>
              <w:tabs>
                <w:tab w:val="left" w:pos="6379"/>
              </w:tabs>
              <w:spacing w:line="259" w:lineRule="auto"/>
              <w:rPr>
                <w:rFonts w:ascii="Arial" w:eastAsia="Arial" w:hAnsi="Arial" w:cs="Arial"/>
                <w:b/>
                <w:bCs/>
                <w:color w:val="000000"/>
                <w:szCs w:val="20"/>
                <w:lang w:val="pt-PT"/>
              </w:rPr>
            </w:pPr>
            <w:r w:rsidRPr="00E84E93">
              <w:rPr>
                <w:rFonts w:ascii="Arial" w:eastAsia="Arial" w:hAnsi="Arial" w:cs="Arial"/>
                <w:b/>
                <w:bCs/>
                <w:color w:val="000000"/>
                <w:szCs w:val="20"/>
                <w:lang w:val="pt-PT"/>
              </w:rPr>
              <w:t xml:space="preserve">A </w:t>
            </w:r>
            <w:sdt>
              <w:sdtPr>
                <w:rPr>
                  <w:rFonts w:ascii="Arial" w:eastAsia="Arial" w:hAnsi="Arial" w:cs="Arial"/>
                  <w:b/>
                  <w:bCs/>
                  <w:color w:val="FF0000"/>
                  <w:sz w:val="28"/>
                  <w:szCs w:val="28"/>
                  <w:lang w:val="pt-PT"/>
                </w:rPr>
                <w:id w:val="-1020850234"/>
                <w14:checkbox>
                  <w14:checked w14:val="0"/>
                  <w14:checkedState w14:val="2612" w14:font="MS Gothic"/>
                  <w14:uncheckedState w14:val="2610" w14:font="MS Gothic"/>
                </w14:checkbox>
              </w:sdtPr>
              <w:sdtContent>
                <w:r w:rsidR="00737647">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PA </w:t>
            </w:r>
            <w:sdt>
              <w:sdtPr>
                <w:rPr>
                  <w:rFonts w:ascii="Arial" w:eastAsia="Arial" w:hAnsi="Arial" w:cs="Arial"/>
                  <w:b/>
                  <w:bCs/>
                  <w:color w:val="FF0000"/>
                  <w:sz w:val="28"/>
                  <w:szCs w:val="28"/>
                  <w:lang w:val="pt-PT"/>
                </w:rPr>
                <w:id w:val="1832488169"/>
                <w14:checkbox>
                  <w14:checked w14:val="0"/>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484444400"/>
                <w14:checkbox>
                  <w14:checked w14:val="0"/>
                  <w14:checkedState w14:val="2612" w14:font="MS Gothic"/>
                  <w14:uncheckedState w14:val="2610" w14:font="MS Gothic"/>
                </w14:checkbox>
              </w:sdtPr>
              <w:sdtContent>
                <w:r w:rsidR="00761E81">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645941496"/>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p>
        </w:tc>
        <w:tc>
          <w:tcPr>
            <w:tcW w:w="2122" w:type="dxa"/>
          </w:tcPr>
          <w:p w14:paraId="04718BCE" w14:textId="4F1FCF08" w:rsidR="00C94FAE" w:rsidRPr="007C6AB4" w:rsidRDefault="00C94FAE" w:rsidP="00C94FAE">
            <w:pPr>
              <w:rPr>
                <w:rFonts w:ascii="Arial" w:hAnsi="Arial" w:cs="Arial"/>
                <w:i/>
                <w:iCs/>
                <w:color w:val="C00000"/>
                <w:sz w:val="18"/>
                <w:szCs w:val="20"/>
                <w:lang w:val="en-GB"/>
              </w:rPr>
            </w:pPr>
            <w:r w:rsidRPr="007C6AB4">
              <w:rPr>
                <w:rFonts w:ascii="Arial" w:hAnsi="Arial" w:cs="Arial"/>
                <w:i/>
                <w:iCs/>
                <w:color w:val="C00000"/>
                <w:sz w:val="18"/>
                <w:szCs w:val="20"/>
                <w:lang w:val="en-GB"/>
              </w:rPr>
              <w:t xml:space="preserve">NS engaged with leaders to ask who should be targeted. </w:t>
            </w:r>
          </w:p>
          <w:p w14:paraId="42B24AA1" w14:textId="125650E8" w:rsidR="00C94FAE" w:rsidRPr="007C6AB4" w:rsidRDefault="00C94FAE" w:rsidP="00C94FAE">
            <w:pPr>
              <w:rPr>
                <w:rFonts w:ascii="Arial" w:hAnsi="Arial" w:cs="Arial"/>
                <w:sz w:val="18"/>
                <w:szCs w:val="20"/>
                <w:lang w:val="en-GB"/>
              </w:rPr>
            </w:pPr>
            <w:r w:rsidRPr="007C6AB4">
              <w:rPr>
                <w:rFonts w:ascii="Arial" w:hAnsi="Arial" w:cs="Arial"/>
                <w:i/>
                <w:iCs/>
                <w:color w:val="C00000"/>
                <w:sz w:val="18"/>
                <w:szCs w:val="20"/>
                <w:lang w:val="en-GB"/>
              </w:rPr>
              <w:t>Some people were unhappy with this and in the future, families should be asked instead.</w:t>
            </w:r>
          </w:p>
        </w:tc>
      </w:tr>
      <w:tr w:rsidR="00C94FAE" w:rsidRPr="00E84E93" w14:paraId="02EF5B64" w14:textId="77777777" w:rsidTr="00343F04">
        <w:tc>
          <w:tcPr>
            <w:tcW w:w="7508" w:type="dxa"/>
          </w:tcPr>
          <w:p w14:paraId="149FBE38" w14:textId="691646B9" w:rsidR="00C94FAE" w:rsidRDefault="00C94FAE" w:rsidP="00C94FAE">
            <w:pPr>
              <w:rPr>
                <w:rFonts w:ascii="Arial" w:hAnsi="Arial" w:cs="Arial"/>
                <w:b/>
                <w:bCs/>
                <w:lang w:val="en-GB"/>
              </w:rPr>
            </w:pPr>
            <w:r w:rsidRPr="00E84E93">
              <w:rPr>
                <w:rFonts w:ascii="Arial" w:hAnsi="Arial" w:cs="Arial"/>
                <w:b/>
                <w:bCs/>
                <w:lang w:val="en-GB"/>
              </w:rPr>
              <w:t xml:space="preserve">Complaints and Feedback Mechanism </w:t>
            </w:r>
          </w:p>
          <w:p w14:paraId="6770115E" w14:textId="77777777" w:rsidR="00C94FAE" w:rsidRDefault="00C94FAE" w:rsidP="00C94FAE">
            <w:pPr>
              <w:ind w:left="357"/>
              <w:rPr>
                <w:rFonts w:ascii="Arial" w:hAnsi="Arial" w:cs="Arial"/>
                <w:b/>
                <w:bCs/>
                <w:lang w:val="en-GB"/>
              </w:rPr>
            </w:pPr>
            <w:r w:rsidRPr="00583C38">
              <w:rPr>
                <w:rFonts w:ascii="Arial" w:hAnsi="Arial" w:cs="Arial"/>
                <w:b/>
                <w:bCs/>
                <w:color w:val="C00000"/>
                <w:lang w:val="en-GB"/>
              </w:rPr>
              <w:t>Advanced:</w:t>
            </w:r>
            <w:r>
              <w:rPr>
                <w:rFonts w:ascii="Arial" w:hAnsi="Arial" w:cs="Arial"/>
                <w:b/>
                <w:bCs/>
                <w:lang w:val="en-GB"/>
              </w:rPr>
              <w:t xml:space="preserve"> </w:t>
            </w:r>
          </w:p>
          <w:p w14:paraId="65A05494" w14:textId="52A38D49" w:rsidR="00C94FAE" w:rsidRPr="00583C38" w:rsidRDefault="00C94FAE" w:rsidP="009D3051">
            <w:pPr>
              <w:pStyle w:val="ListParagraph"/>
              <w:numPr>
                <w:ilvl w:val="0"/>
                <w:numId w:val="12"/>
              </w:numPr>
              <w:rPr>
                <w:rFonts w:ascii="Arial" w:hAnsi="Arial" w:cs="Arial"/>
                <w:lang w:val="en-GB"/>
              </w:rPr>
            </w:pPr>
            <w:r w:rsidRPr="00583C38">
              <w:rPr>
                <w:rFonts w:ascii="Arial" w:hAnsi="Arial" w:cs="Arial"/>
                <w:lang w:val="en-GB"/>
              </w:rPr>
              <w:t>If working with community committees, promote women’s leadership and gender equality in all CVA committees and agree on representation quotas for women with the community prior to any process for (s)election.</w:t>
            </w:r>
          </w:p>
        </w:tc>
        <w:tc>
          <w:tcPr>
            <w:tcW w:w="2552" w:type="dxa"/>
          </w:tcPr>
          <w:p w14:paraId="6FBA4039" w14:textId="6064AB7D" w:rsidR="00C94FAE" w:rsidRPr="00D91319" w:rsidRDefault="00C94FAE" w:rsidP="00C94FAE">
            <w:pPr>
              <w:rPr>
                <w:rFonts w:ascii="Arial" w:hAnsi="Arial" w:cs="Arial"/>
                <w:lang w:val="en-GB"/>
              </w:rPr>
            </w:pPr>
            <w:r w:rsidRPr="00E84E93">
              <w:rPr>
                <w:rFonts w:ascii="Arial" w:hAnsi="Arial" w:cs="Arial"/>
                <w:lang w:val="en-GB"/>
              </w:rPr>
              <w:t xml:space="preserve">Persons of all gender identities, ages, disabilities and backgrounds should always have safe access to provide feedback during and after distributions; also those not targeted in our response. </w:t>
            </w:r>
          </w:p>
        </w:tc>
        <w:tc>
          <w:tcPr>
            <w:tcW w:w="2976" w:type="dxa"/>
          </w:tcPr>
          <w:p w14:paraId="623E19DF" w14:textId="77777777" w:rsidR="00C94FAE" w:rsidRPr="006D1B87" w:rsidRDefault="00000000" w:rsidP="00C94FAE">
            <w:pPr>
              <w:tabs>
                <w:tab w:val="left" w:pos="6379"/>
              </w:tabs>
              <w:spacing w:line="259" w:lineRule="auto"/>
              <w:rPr>
                <w:rFonts w:ascii="Arial" w:eastAsia="Arial" w:hAnsi="Arial" w:cs="Arial"/>
                <w:color w:val="C00000"/>
                <w:szCs w:val="20"/>
              </w:rPr>
            </w:pPr>
            <w:sdt>
              <w:sdtPr>
                <w:rPr>
                  <w:rFonts w:ascii="Arial" w:eastAsia="Arial" w:hAnsi="Arial" w:cs="Arial"/>
                  <w:b/>
                  <w:bCs/>
                  <w:color w:val="FF0000"/>
                  <w:sz w:val="28"/>
                  <w:szCs w:val="28"/>
                </w:rPr>
                <w:id w:val="1088805585"/>
                <w14:checkbox>
                  <w14:checked w14:val="0"/>
                  <w14:checkedState w14:val="2612" w14:font="MS Gothic"/>
                  <w14:uncheckedState w14:val="2610" w14:font="MS Gothic"/>
                </w14:checkbox>
              </w:sdtPr>
              <w:sdtContent>
                <w:r w:rsidR="00C94FAE" w:rsidRPr="00B21997">
                  <w:rPr>
                    <w:rFonts w:ascii="Segoe UI Symbol" w:eastAsia="MS Gothic" w:hAnsi="Segoe UI Symbol" w:cs="Segoe UI Symbol"/>
                    <w:b/>
                    <w:bCs/>
                    <w:color w:val="FF0000"/>
                    <w:sz w:val="28"/>
                    <w:szCs w:val="28"/>
                  </w:rPr>
                  <w:t>☐</w:t>
                </w:r>
              </w:sdtContent>
            </w:sdt>
            <w:r w:rsidR="00C94FAE" w:rsidRPr="00B21997">
              <w:rPr>
                <w:rFonts w:ascii="Arial" w:eastAsia="Arial" w:hAnsi="Arial" w:cs="Arial"/>
                <w:b/>
                <w:bCs/>
                <w:color w:val="000000"/>
                <w:szCs w:val="20"/>
              </w:rPr>
              <w:t xml:space="preserve"> </w:t>
            </w:r>
            <w:r w:rsidR="00C94FAE" w:rsidRPr="00C024B8">
              <w:rPr>
                <w:rFonts w:ascii="Arial" w:eastAsia="Arial" w:hAnsi="Arial" w:cs="Arial"/>
                <w:b/>
                <w:bCs/>
                <w:szCs w:val="20"/>
                <w:lang w:val="en-GB"/>
              </w:rPr>
              <w:t>Nothing/limited actions</w:t>
            </w:r>
            <w:r w:rsidR="00C94FAE" w:rsidRPr="00C024B8">
              <w:rPr>
                <w:rFonts w:ascii="Arial" w:eastAsia="Arial" w:hAnsi="Arial" w:cs="Arial"/>
                <w:szCs w:val="20"/>
                <w:lang w:val="en-GB"/>
              </w:rPr>
              <w:t xml:space="preserve"> have been done but does not meet the Minimum criteria  </w:t>
            </w:r>
          </w:p>
          <w:p w14:paraId="7E221125" w14:textId="30C6CA4C" w:rsidR="00C94FAE" w:rsidRPr="00C024B8" w:rsidRDefault="00C94FAE" w:rsidP="00A61E43">
            <w:pPr>
              <w:tabs>
                <w:tab w:val="left" w:pos="6379"/>
              </w:tabs>
              <w:spacing w:before="240" w:line="259" w:lineRule="auto"/>
              <w:rPr>
                <w:rFonts w:ascii="Arial" w:eastAsia="Arial" w:hAnsi="Arial" w:cs="Arial"/>
                <w:b/>
                <w:bCs/>
                <w:color w:val="C00000"/>
                <w:szCs w:val="20"/>
                <w:lang w:val="pt-PT"/>
              </w:rPr>
            </w:pPr>
            <w:r w:rsidRPr="00C024B8">
              <w:rPr>
                <w:rFonts w:ascii="Arial" w:eastAsia="Arial" w:hAnsi="Arial" w:cs="Arial"/>
                <w:b/>
                <w:bCs/>
                <w:color w:val="C00000"/>
                <w:szCs w:val="20"/>
                <w:lang w:val="pt-PT"/>
              </w:rPr>
              <w:t>Minimum</w:t>
            </w:r>
            <w:r w:rsidR="0065617E">
              <w:rPr>
                <w:rFonts w:ascii="Arial" w:eastAsia="Arial" w:hAnsi="Arial" w:cs="Arial"/>
                <w:b/>
                <w:bCs/>
                <w:color w:val="C00000"/>
                <w:szCs w:val="20"/>
                <w:lang w:val="pt-PT"/>
              </w:rPr>
              <w:t xml:space="preserve"> </w:t>
            </w:r>
            <w:r w:rsidR="0065617E" w:rsidRPr="00483638">
              <w:rPr>
                <w:rFonts w:ascii="Arial" w:eastAsia="Arial" w:hAnsi="Arial" w:cs="Arial"/>
                <w:color w:val="C00000"/>
                <w:szCs w:val="20"/>
                <w:lang w:val="pt-PT"/>
              </w:rPr>
              <w:t xml:space="preserve">– per CEA </w:t>
            </w:r>
            <w:r w:rsidR="00894E65" w:rsidRPr="00483638">
              <w:rPr>
                <w:rFonts w:ascii="Arial" w:eastAsia="Arial" w:hAnsi="Arial" w:cs="Arial"/>
                <w:color w:val="C00000"/>
                <w:szCs w:val="20"/>
                <w:lang w:val="pt-PT"/>
              </w:rPr>
              <w:t>checklist</w:t>
            </w:r>
            <w:r w:rsidRPr="00C024B8">
              <w:rPr>
                <w:rFonts w:ascii="Arial" w:eastAsia="Arial" w:hAnsi="Arial" w:cs="Arial"/>
                <w:b/>
                <w:bCs/>
                <w:color w:val="C00000"/>
                <w:szCs w:val="20"/>
                <w:lang w:val="pt-PT"/>
              </w:rPr>
              <w:t xml:space="preserve">: </w:t>
            </w:r>
          </w:p>
          <w:p w14:paraId="7BF8B15F" w14:textId="3A2AB8A6" w:rsidR="00C94FAE" w:rsidRPr="006D1B87" w:rsidRDefault="00C94FAE" w:rsidP="00C94FAE">
            <w:pPr>
              <w:tabs>
                <w:tab w:val="left" w:pos="6379"/>
              </w:tabs>
              <w:spacing w:line="259" w:lineRule="auto"/>
              <w:rPr>
                <w:rFonts w:ascii="Arial" w:eastAsia="Arial" w:hAnsi="Arial" w:cs="Arial"/>
                <w:b/>
                <w:bCs/>
                <w:color w:val="000000"/>
                <w:szCs w:val="20"/>
                <w:lang w:val="pt-PT"/>
              </w:rPr>
            </w:pPr>
            <w:r w:rsidRPr="00E84E93">
              <w:rPr>
                <w:rFonts w:ascii="Arial" w:eastAsia="Arial" w:hAnsi="Arial" w:cs="Arial"/>
                <w:b/>
                <w:bCs/>
                <w:color w:val="000000"/>
                <w:szCs w:val="20"/>
                <w:lang w:val="pt-PT"/>
              </w:rPr>
              <w:t xml:space="preserve">A </w:t>
            </w:r>
            <w:sdt>
              <w:sdtPr>
                <w:rPr>
                  <w:rFonts w:ascii="Arial" w:eastAsia="Arial" w:hAnsi="Arial" w:cs="Arial"/>
                  <w:b/>
                  <w:bCs/>
                  <w:color w:val="FF0000"/>
                  <w:sz w:val="28"/>
                  <w:szCs w:val="28"/>
                  <w:lang w:val="pt-PT"/>
                </w:rPr>
                <w:id w:val="-222526953"/>
                <w14:checkbox>
                  <w14:checked w14:val="0"/>
                  <w14:checkedState w14:val="2612" w14:font="MS Gothic"/>
                  <w14:uncheckedState w14:val="2610" w14:font="MS Gothic"/>
                </w14:checkbox>
              </w:sdtPr>
              <w:sdtContent>
                <w:r w:rsidR="00737647">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PA </w:t>
            </w:r>
            <w:sdt>
              <w:sdtPr>
                <w:rPr>
                  <w:rFonts w:ascii="Arial" w:eastAsia="Arial" w:hAnsi="Arial" w:cs="Arial"/>
                  <w:b/>
                  <w:bCs/>
                  <w:color w:val="FF0000"/>
                  <w:sz w:val="28"/>
                  <w:szCs w:val="28"/>
                  <w:lang w:val="pt-PT"/>
                </w:rPr>
                <w:id w:val="171534299"/>
                <w14:checkbox>
                  <w14:checked w14:val="0"/>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1813783833"/>
                <w14:checkbox>
                  <w14:checked w14:val="1"/>
                  <w14:checkedState w14:val="2612" w14:font="MS Gothic"/>
                  <w14:uncheckedState w14:val="2610" w14:font="MS Gothic"/>
                </w14:checkbox>
              </w:sdtPr>
              <w:sdtContent>
                <w:r w:rsidR="00737647">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956843311"/>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p>
          <w:p w14:paraId="7FE1F7D8" w14:textId="5F44AE43" w:rsidR="00C94FAE" w:rsidRPr="006D1B87" w:rsidRDefault="00C94FAE" w:rsidP="00037AAB">
            <w:pPr>
              <w:tabs>
                <w:tab w:val="left" w:pos="6379"/>
              </w:tabs>
              <w:spacing w:before="120" w:after="100" w:afterAutospacing="1" w:line="259" w:lineRule="auto"/>
              <w:contextualSpacing/>
              <w:rPr>
                <w:rFonts w:ascii="Arial" w:eastAsia="Arial" w:hAnsi="Arial" w:cs="Arial"/>
                <w:b/>
                <w:bCs/>
                <w:color w:val="C00000"/>
                <w:szCs w:val="20"/>
                <w:lang w:val="pt-PT"/>
              </w:rPr>
            </w:pPr>
            <w:r w:rsidRPr="006D1B87">
              <w:rPr>
                <w:rFonts w:ascii="Arial" w:eastAsia="Arial" w:hAnsi="Arial" w:cs="Arial"/>
                <w:b/>
                <w:bCs/>
                <w:color w:val="C00000"/>
                <w:szCs w:val="20"/>
                <w:lang w:val="pt-PT"/>
              </w:rPr>
              <w:t xml:space="preserve">Advanced: </w:t>
            </w:r>
          </w:p>
          <w:p w14:paraId="6C6294C5" w14:textId="295AF84D" w:rsidR="00C94FAE" w:rsidRPr="00D91319" w:rsidRDefault="00C94FAE" w:rsidP="00D91319">
            <w:pPr>
              <w:tabs>
                <w:tab w:val="left" w:pos="6379"/>
              </w:tabs>
              <w:spacing w:line="259" w:lineRule="auto"/>
              <w:rPr>
                <w:rFonts w:ascii="Arial" w:eastAsia="Arial" w:hAnsi="Arial" w:cs="Arial"/>
                <w:b/>
                <w:bCs/>
                <w:color w:val="000000"/>
                <w:szCs w:val="20"/>
                <w:lang w:val="pt-PT"/>
              </w:rPr>
            </w:pPr>
            <w:r w:rsidRPr="00E84E93">
              <w:rPr>
                <w:rFonts w:ascii="Arial" w:eastAsia="Arial" w:hAnsi="Arial" w:cs="Arial"/>
                <w:b/>
                <w:bCs/>
                <w:color w:val="000000"/>
                <w:szCs w:val="20"/>
                <w:lang w:val="pt-PT"/>
              </w:rPr>
              <w:t xml:space="preserve">A </w:t>
            </w:r>
            <w:sdt>
              <w:sdtPr>
                <w:rPr>
                  <w:rFonts w:ascii="Arial" w:eastAsia="Arial" w:hAnsi="Arial" w:cs="Arial"/>
                  <w:b/>
                  <w:bCs/>
                  <w:color w:val="FF0000"/>
                  <w:sz w:val="28"/>
                  <w:szCs w:val="28"/>
                  <w:lang w:val="pt-PT"/>
                </w:rPr>
                <w:id w:val="2145076252"/>
                <w14:checkbox>
                  <w14:checked w14:val="0"/>
                  <w14:checkedState w14:val="2612" w14:font="MS Gothic"/>
                  <w14:uncheckedState w14:val="2610" w14:font="MS Gothic"/>
                </w14:checkbox>
              </w:sdtPr>
              <w:sdtContent>
                <w:r w:rsidR="00737647">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PA </w:t>
            </w:r>
            <w:sdt>
              <w:sdtPr>
                <w:rPr>
                  <w:rFonts w:ascii="Arial" w:eastAsia="Arial" w:hAnsi="Arial" w:cs="Arial"/>
                  <w:b/>
                  <w:bCs/>
                  <w:color w:val="FF0000"/>
                  <w:sz w:val="28"/>
                  <w:szCs w:val="28"/>
                  <w:lang w:val="pt-PT"/>
                </w:rPr>
                <w:id w:val="1144621729"/>
                <w14:checkbox>
                  <w14:checked w14:val="0"/>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1795666931"/>
                <w14:checkbox>
                  <w14:checked w14:val="1"/>
                  <w14:checkedState w14:val="2612" w14:font="MS Gothic"/>
                  <w14:uncheckedState w14:val="2610" w14:font="MS Gothic"/>
                </w14:checkbox>
              </w:sdtPr>
              <w:sdtContent>
                <w:r w:rsidR="00737647">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460882561"/>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p>
        </w:tc>
        <w:tc>
          <w:tcPr>
            <w:tcW w:w="2122" w:type="dxa"/>
          </w:tcPr>
          <w:p w14:paraId="52D9A72D" w14:textId="5C127EE0" w:rsidR="00C94FAE" w:rsidRPr="007C6AB4" w:rsidRDefault="00C94FAE" w:rsidP="00C94FAE">
            <w:pPr>
              <w:rPr>
                <w:rFonts w:ascii="Arial" w:hAnsi="Arial" w:cs="Arial"/>
                <w:i/>
                <w:iCs/>
                <w:sz w:val="18"/>
                <w:szCs w:val="20"/>
                <w:lang w:val="en-GB"/>
              </w:rPr>
            </w:pPr>
            <w:r w:rsidRPr="007C6AB4">
              <w:rPr>
                <w:rFonts w:ascii="Arial" w:hAnsi="Arial" w:cs="Arial"/>
                <w:i/>
                <w:iCs/>
                <w:color w:val="C00000"/>
                <w:sz w:val="18"/>
                <w:szCs w:val="20"/>
                <w:lang w:val="en-GB"/>
              </w:rPr>
              <w:t>There is only a box for people to put in written complaints, hence illiterate persons do not have access to state feedback or complaints.</w:t>
            </w:r>
            <w:r w:rsidRPr="007C6AB4">
              <w:rPr>
                <w:rFonts w:ascii="Arial" w:hAnsi="Arial" w:cs="Arial"/>
                <w:i/>
                <w:iCs/>
                <w:sz w:val="18"/>
                <w:szCs w:val="20"/>
                <w:lang w:val="en-GB"/>
              </w:rPr>
              <w:t xml:space="preserve">  </w:t>
            </w:r>
          </w:p>
        </w:tc>
      </w:tr>
      <w:tr w:rsidR="00C94FAE" w:rsidRPr="00E84E93" w14:paraId="2782EBCD" w14:textId="77777777" w:rsidTr="00B57EAC">
        <w:tc>
          <w:tcPr>
            <w:tcW w:w="15158" w:type="dxa"/>
            <w:gridSpan w:val="4"/>
            <w:shd w:val="clear" w:color="auto" w:fill="A6A6A6" w:themeFill="background1" w:themeFillShade="A6"/>
          </w:tcPr>
          <w:p w14:paraId="6B97541E" w14:textId="091E01DD" w:rsidR="00C94FAE" w:rsidRPr="00E84E93" w:rsidRDefault="00C94FAE" w:rsidP="00C94FAE">
            <w:pPr>
              <w:rPr>
                <w:rFonts w:ascii="Arial" w:hAnsi="Arial" w:cs="Arial"/>
                <w:sz w:val="22"/>
                <w:szCs w:val="22"/>
                <w:lang w:val="en-GB"/>
              </w:rPr>
            </w:pPr>
            <w:r w:rsidRPr="00E84E93">
              <w:rPr>
                <w:rFonts w:ascii="Arial" w:hAnsi="Arial" w:cs="Arial"/>
                <w:b/>
                <w:bCs/>
                <w:sz w:val="22"/>
                <w:szCs w:val="22"/>
                <w:lang w:val="en-GB"/>
              </w:rPr>
              <w:t>SAFETY</w:t>
            </w:r>
            <w:r w:rsidR="00AA3CEB">
              <w:rPr>
                <w:rFonts w:ascii="Arial" w:hAnsi="Arial" w:cs="Arial"/>
                <w:b/>
                <w:bCs/>
                <w:sz w:val="22"/>
                <w:szCs w:val="22"/>
                <w:lang w:val="en-GB"/>
              </w:rPr>
              <w:t xml:space="preserve"> (for PROTECTION SPECIFIC, see Annex 2) </w:t>
            </w:r>
          </w:p>
        </w:tc>
      </w:tr>
      <w:tr w:rsidR="00C94FAE" w:rsidRPr="00E84E93" w14:paraId="3C2A170A" w14:textId="77777777" w:rsidTr="00343F04">
        <w:tc>
          <w:tcPr>
            <w:tcW w:w="7508" w:type="dxa"/>
          </w:tcPr>
          <w:p w14:paraId="7CA74C95" w14:textId="07576665" w:rsidR="00C94FAE" w:rsidRDefault="00C94FAE" w:rsidP="00C94FAE">
            <w:pPr>
              <w:rPr>
                <w:rFonts w:ascii="Arial" w:hAnsi="Arial" w:cs="Arial"/>
                <w:b/>
                <w:bCs/>
                <w:lang w:val="en-GB"/>
              </w:rPr>
            </w:pPr>
            <w:r w:rsidRPr="00E84E93">
              <w:rPr>
                <w:rFonts w:ascii="Arial" w:hAnsi="Arial" w:cs="Arial"/>
                <w:b/>
                <w:bCs/>
                <w:lang w:val="en-GB"/>
              </w:rPr>
              <w:lastRenderedPageBreak/>
              <w:t xml:space="preserve">Distribution point safety </w:t>
            </w:r>
          </w:p>
          <w:p w14:paraId="3EFFD64E" w14:textId="77CD4F37" w:rsidR="00C94FAE" w:rsidRPr="00153415" w:rsidRDefault="00C94FAE" w:rsidP="00C94FAE">
            <w:pPr>
              <w:ind w:left="360"/>
              <w:rPr>
                <w:rFonts w:ascii="Arial" w:hAnsi="Arial" w:cs="Arial"/>
                <w:b/>
                <w:bCs/>
                <w:color w:val="C00000"/>
                <w:lang w:val="en-GB"/>
              </w:rPr>
            </w:pPr>
            <w:r w:rsidRPr="00153415">
              <w:rPr>
                <w:rFonts w:ascii="Arial" w:hAnsi="Arial" w:cs="Arial"/>
                <w:b/>
                <w:bCs/>
                <w:color w:val="C00000"/>
                <w:lang w:val="en-GB"/>
              </w:rPr>
              <w:t>Minimum:</w:t>
            </w:r>
          </w:p>
          <w:p w14:paraId="0B3AF9D6" w14:textId="599B5C1A" w:rsidR="00C94FAE" w:rsidRPr="00E84E93" w:rsidRDefault="00C94FAE" w:rsidP="009D3051">
            <w:pPr>
              <w:pStyle w:val="ListParagraph"/>
              <w:numPr>
                <w:ilvl w:val="0"/>
                <w:numId w:val="5"/>
              </w:numPr>
              <w:contextualSpacing w:val="0"/>
              <w:rPr>
                <w:rFonts w:ascii="Arial" w:hAnsi="Arial" w:cs="Arial"/>
                <w:lang w:val="en-GB"/>
              </w:rPr>
            </w:pPr>
            <w:r w:rsidRPr="00E84E93">
              <w:rPr>
                <w:rFonts w:ascii="Arial" w:hAnsi="Arial" w:cs="Arial"/>
                <w:lang w:val="en-GB"/>
              </w:rPr>
              <w:t>Persons of all gender identities, ages, disabilities and backgrounds are involved in decision-making about distribution point access. Measures to ensure safety include:</w:t>
            </w:r>
          </w:p>
          <w:p w14:paraId="4511E17A" w14:textId="2BF11242" w:rsidR="00C94FAE" w:rsidRPr="00153415" w:rsidRDefault="00C94FAE" w:rsidP="009D3051">
            <w:pPr>
              <w:pStyle w:val="ListParagraph"/>
              <w:numPr>
                <w:ilvl w:val="0"/>
                <w:numId w:val="15"/>
              </w:numPr>
              <w:ind w:left="1156"/>
              <w:contextualSpacing w:val="0"/>
              <w:rPr>
                <w:rFonts w:ascii="Arial" w:hAnsi="Arial" w:cs="Arial"/>
                <w:lang w:val="en-GB"/>
              </w:rPr>
            </w:pPr>
            <w:r w:rsidRPr="00153415">
              <w:rPr>
                <w:rFonts w:ascii="Arial" w:hAnsi="Arial" w:cs="Arial"/>
                <w:lang w:val="en-GB"/>
              </w:rPr>
              <w:t>The point of cash disbursement should be within maximum five kilometres of the recipient’s home distributions during daylight</w:t>
            </w:r>
          </w:p>
          <w:p w14:paraId="5A03DE42" w14:textId="365F4487" w:rsidR="00C94FAE" w:rsidRPr="00153415" w:rsidRDefault="00C94FAE" w:rsidP="009D3051">
            <w:pPr>
              <w:pStyle w:val="ListParagraph"/>
              <w:numPr>
                <w:ilvl w:val="0"/>
                <w:numId w:val="15"/>
              </w:numPr>
              <w:ind w:left="1156"/>
              <w:contextualSpacing w:val="0"/>
              <w:rPr>
                <w:rFonts w:ascii="Arial" w:hAnsi="Arial" w:cs="Arial"/>
                <w:lang w:val="en-GB"/>
              </w:rPr>
            </w:pPr>
            <w:r w:rsidRPr="00153415">
              <w:rPr>
                <w:rFonts w:ascii="Arial" w:hAnsi="Arial" w:cs="Arial"/>
                <w:lang w:val="en-GB"/>
              </w:rPr>
              <w:t>Ensure that all distributions are finalised within daylight hours</w:t>
            </w:r>
          </w:p>
          <w:p w14:paraId="7FEA1260" w14:textId="4E77D161" w:rsidR="00C94FAE" w:rsidRPr="00153415" w:rsidRDefault="00C94FAE" w:rsidP="009D3051">
            <w:pPr>
              <w:pStyle w:val="ListParagraph"/>
              <w:numPr>
                <w:ilvl w:val="0"/>
                <w:numId w:val="15"/>
              </w:numPr>
              <w:ind w:left="1156"/>
              <w:contextualSpacing w:val="0"/>
              <w:rPr>
                <w:rFonts w:ascii="Arial" w:hAnsi="Arial" w:cs="Arial"/>
                <w:lang w:val="en-GB"/>
              </w:rPr>
            </w:pPr>
            <w:r w:rsidRPr="00153415">
              <w:rPr>
                <w:rFonts w:ascii="Arial" w:hAnsi="Arial" w:cs="Arial"/>
                <w:lang w:val="en-GB"/>
              </w:rPr>
              <w:t>Clearly marked and accessible roads to and from distribution sites</w:t>
            </w:r>
          </w:p>
          <w:p w14:paraId="44259A77" w14:textId="5F8D9C95" w:rsidR="00C94FAE" w:rsidRDefault="00C94FAE" w:rsidP="009D3051">
            <w:pPr>
              <w:pStyle w:val="ListParagraph"/>
              <w:numPr>
                <w:ilvl w:val="0"/>
                <w:numId w:val="15"/>
              </w:numPr>
              <w:ind w:left="1156"/>
              <w:contextualSpacing w:val="0"/>
              <w:rPr>
                <w:rFonts w:ascii="Arial" w:hAnsi="Arial" w:cs="Arial"/>
                <w:lang w:val="en-GB"/>
              </w:rPr>
            </w:pPr>
            <w:r w:rsidRPr="00153415">
              <w:rPr>
                <w:rFonts w:ascii="Arial" w:hAnsi="Arial" w:cs="Arial"/>
                <w:lang w:val="en-GB"/>
              </w:rPr>
              <w:t>Crowd control is in place</w:t>
            </w:r>
          </w:p>
          <w:p w14:paraId="56BCDE2A" w14:textId="2082FF63" w:rsidR="00C94FAE" w:rsidRPr="00153415" w:rsidRDefault="00C94FAE" w:rsidP="009D3051">
            <w:pPr>
              <w:pStyle w:val="ListParagraph"/>
              <w:numPr>
                <w:ilvl w:val="0"/>
                <w:numId w:val="15"/>
              </w:numPr>
              <w:ind w:left="1156"/>
              <w:contextualSpacing w:val="0"/>
              <w:rPr>
                <w:rFonts w:ascii="Arial" w:hAnsi="Arial" w:cs="Arial"/>
                <w:lang w:val="en-GB"/>
              </w:rPr>
            </w:pPr>
            <w:r>
              <w:rPr>
                <w:rFonts w:ascii="Arial" w:hAnsi="Arial" w:cs="Arial"/>
                <w:lang w:val="en-GB"/>
              </w:rPr>
              <w:t>Different queue for pregnant women and people living with disabilities is set up</w:t>
            </w:r>
          </w:p>
          <w:p w14:paraId="2E5CE5BE" w14:textId="10844C47" w:rsidR="00C94FAE" w:rsidRPr="00153415" w:rsidRDefault="00C94FAE" w:rsidP="009D3051">
            <w:pPr>
              <w:pStyle w:val="ListParagraph"/>
              <w:numPr>
                <w:ilvl w:val="0"/>
                <w:numId w:val="15"/>
              </w:numPr>
              <w:ind w:left="1156"/>
              <w:contextualSpacing w:val="0"/>
              <w:rPr>
                <w:rFonts w:ascii="Arial" w:hAnsi="Arial" w:cs="Arial"/>
                <w:lang w:val="en-GB"/>
              </w:rPr>
            </w:pPr>
            <w:r w:rsidRPr="00153415">
              <w:rPr>
                <w:rFonts w:ascii="Arial" w:hAnsi="Arial" w:cs="Arial"/>
                <w:lang w:val="en-GB"/>
              </w:rPr>
              <w:t>Accessibility features at distribution sites and access roads/paths to distribution sites for persons with disabilities</w:t>
            </w:r>
          </w:p>
          <w:p w14:paraId="7C659702" w14:textId="0C2F7B37" w:rsidR="00C94FAE" w:rsidRPr="00A61E43" w:rsidRDefault="00C94FAE" w:rsidP="00C94FAE">
            <w:pPr>
              <w:pStyle w:val="ListParagraph"/>
              <w:numPr>
                <w:ilvl w:val="0"/>
                <w:numId w:val="15"/>
              </w:numPr>
              <w:ind w:left="1156"/>
              <w:contextualSpacing w:val="0"/>
              <w:rPr>
                <w:rFonts w:ascii="Arial" w:hAnsi="Arial" w:cs="Arial"/>
                <w:lang w:val="en-GB"/>
              </w:rPr>
            </w:pPr>
            <w:r w:rsidRPr="00153415">
              <w:rPr>
                <w:rFonts w:ascii="Arial" w:hAnsi="Arial" w:cs="Arial"/>
                <w:lang w:val="en-GB"/>
              </w:rPr>
              <w:t>Distribution teams with representation of diverse gender identities.</w:t>
            </w:r>
          </w:p>
        </w:tc>
        <w:tc>
          <w:tcPr>
            <w:tcW w:w="2552" w:type="dxa"/>
          </w:tcPr>
          <w:p w14:paraId="4A22812E" w14:textId="2EA52FD7" w:rsidR="00C94FAE" w:rsidRPr="00E84E93" w:rsidRDefault="00C94FAE" w:rsidP="00C94FAE">
            <w:pPr>
              <w:rPr>
                <w:rFonts w:ascii="Arial" w:hAnsi="Arial" w:cs="Arial"/>
                <w:color w:val="2B579A"/>
                <w:shd w:val="clear" w:color="auto" w:fill="E6E6E6"/>
                <w:lang w:val="en-GB"/>
              </w:rPr>
            </w:pPr>
            <w:r w:rsidRPr="00E84E93">
              <w:rPr>
                <w:rFonts w:ascii="Arial" w:hAnsi="Arial" w:cs="Arial"/>
                <w:lang w:val="en-GB"/>
              </w:rPr>
              <w:t>To ensure that cash distribution / pay-out point is safe, and persons of all gender identities, ages, disabilities and backgrounds feel safe accessing them.</w:t>
            </w:r>
          </w:p>
        </w:tc>
        <w:tc>
          <w:tcPr>
            <w:tcW w:w="2976" w:type="dxa"/>
          </w:tcPr>
          <w:p w14:paraId="37C911ED" w14:textId="77777777" w:rsidR="00C94FAE" w:rsidRPr="006D1B87" w:rsidRDefault="00000000" w:rsidP="00C94FAE">
            <w:pPr>
              <w:tabs>
                <w:tab w:val="left" w:pos="6379"/>
              </w:tabs>
              <w:spacing w:line="259" w:lineRule="auto"/>
              <w:rPr>
                <w:rFonts w:ascii="Arial" w:eastAsia="Arial" w:hAnsi="Arial" w:cs="Arial"/>
                <w:color w:val="C00000"/>
                <w:szCs w:val="20"/>
              </w:rPr>
            </w:pPr>
            <w:sdt>
              <w:sdtPr>
                <w:rPr>
                  <w:rFonts w:ascii="Arial" w:eastAsia="Arial" w:hAnsi="Arial" w:cs="Arial"/>
                  <w:b/>
                  <w:bCs/>
                  <w:color w:val="FF0000"/>
                  <w:sz w:val="28"/>
                  <w:szCs w:val="28"/>
                </w:rPr>
                <w:id w:val="-1699534295"/>
                <w14:checkbox>
                  <w14:checked w14:val="0"/>
                  <w14:checkedState w14:val="2612" w14:font="MS Gothic"/>
                  <w14:uncheckedState w14:val="2610" w14:font="MS Gothic"/>
                </w14:checkbox>
              </w:sdtPr>
              <w:sdtContent>
                <w:r w:rsidR="00C94FAE" w:rsidRPr="00B21997">
                  <w:rPr>
                    <w:rFonts w:ascii="Segoe UI Symbol" w:eastAsia="MS Gothic" w:hAnsi="Segoe UI Symbol" w:cs="Segoe UI Symbol"/>
                    <w:b/>
                    <w:bCs/>
                    <w:color w:val="FF0000"/>
                    <w:sz w:val="28"/>
                    <w:szCs w:val="28"/>
                  </w:rPr>
                  <w:t>☐</w:t>
                </w:r>
              </w:sdtContent>
            </w:sdt>
            <w:r w:rsidR="00C94FAE" w:rsidRPr="00B21997">
              <w:rPr>
                <w:rFonts w:ascii="Arial" w:eastAsia="Arial" w:hAnsi="Arial" w:cs="Arial"/>
                <w:b/>
                <w:bCs/>
                <w:color w:val="000000"/>
                <w:szCs w:val="20"/>
              </w:rPr>
              <w:t xml:space="preserve"> </w:t>
            </w:r>
            <w:r w:rsidR="00C94FAE" w:rsidRPr="00C024B8">
              <w:rPr>
                <w:rFonts w:ascii="Arial" w:eastAsia="Arial" w:hAnsi="Arial" w:cs="Arial"/>
                <w:b/>
                <w:bCs/>
                <w:szCs w:val="20"/>
                <w:lang w:val="en-GB"/>
              </w:rPr>
              <w:t>Nothing/limited actions</w:t>
            </w:r>
            <w:r w:rsidR="00C94FAE" w:rsidRPr="00C024B8">
              <w:rPr>
                <w:rFonts w:ascii="Arial" w:eastAsia="Arial" w:hAnsi="Arial" w:cs="Arial"/>
                <w:szCs w:val="20"/>
                <w:lang w:val="en-GB"/>
              </w:rPr>
              <w:t xml:space="preserve"> have been done but does not meet the Minimum criteria  </w:t>
            </w:r>
          </w:p>
          <w:p w14:paraId="37C1725C" w14:textId="77777777" w:rsidR="00C94FAE" w:rsidRPr="00731C7B" w:rsidRDefault="00C94FAE" w:rsidP="00C94FAE">
            <w:pPr>
              <w:tabs>
                <w:tab w:val="left" w:pos="6379"/>
              </w:tabs>
              <w:spacing w:line="259" w:lineRule="auto"/>
              <w:rPr>
                <w:rFonts w:ascii="Arial" w:eastAsia="Arial" w:hAnsi="Arial" w:cs="Arial"/>
                <w:b/>
                <w:bCs/>
                <w:color w:val="C00000"/>
                <w:szCs w:val="20"/>
              </w:rPr>
            </w:pPr>
          </w:p>
          <w:p w14:paraId="134D1548" w14:textId="77777777" w:rsidR="00C94FAE" w:rsidRPr="00C024B8" w:rsidRDefault="00C94FAE" w:rsidP="00C94FAE">
            <w:pPr>
              <w:tabs>
                <w:tab w:val="left" w:pos="6379"/>
              </w:tabs>
              <w:spacing w:line="259" w:lineRule="auto"/>
              <w:rPr>
                <w:rFonts w:ascii="Arial" w:eastAsia="Arial" w:hAnsi="Arial" w:cs="Arial"/>
                <w:b/>
                <w:bCs/>
                <w:color w:val="C00000"/>
                <w:szCs w:val="20"/>
                <w:lang w:val="pt-PT"/>
              </w:rPr>
            </w:pPr>
            <w:r w:rsidRPr="00C024B8">
              <w:rPr>
                <w:rFonts w:ascii="Arial" w:eastAsia="Arial" w:hAnsi="Arial" w:cs="Arial"/>
                <w:b/>
                <w:bCs/>
                <w:color w:val="C00000"/>
                <w:szCs w:val="20"/>
                <w:lang w:val="pt-PT"/>
              </w:rPr>
              <w:t xml:space="preserve">Minimum: </w:t>
            </w:r>
          </w:p>
          <w:p w14:paraId="551BF15C" w14:textId="73F5F2AF" w:rsidR="00C94FAE" w:rsidRPr="00A61E43" w:rsidRDefault="00C94FAE" w:rsidP="005C0197">
            <w:pPr>
              <w:tabs>
                <w:tab w:val="left" w:pos="6379"/>
              </w:tabs>
              <w:spacing w:line="259" w:lineRule="auto"/>
              <w:rPr>
                <w:rFonts w:ascii="Arial" w:eastAsia="Arial" w:hAnsi="Arial" w:cs="Arial"/>
                <w:b/>
                <w:bCs/>
                <w:color w:val="000000"/>
                <w:szCs w:val="20"/>
                <w:lang w:val="pt-PT"/>
              </w:rPr>
            </w:pPr>
            <w:r w:rsidRPr="00E84E93">
              <w:rPr>
                <w:rFonts w:ascii="Arial" w:eastAsia="Arial" w:hAnsi="Arial" w:cs="Arial"/>
                <w:b/>
                <w:bCs/>
                <w:color w:val="000000"/>
                <w:szCs w:val="20"/>
                <w:lang w:val="pt-PT"/>
              </w:rPr>
              <w:t xml:space="preserve">A </w:t>
            </w:r>
            <w:sdt>
              <w:sdtPr>
                <w:rPr>
                  <w:rFonts w:ascii="Arial" w:eastAsia="Arial" w:hAnsi="Arial" w:cs="Arial"/>
                  <w:b/>
                  <w:bCs/>
                  <w:color w:val="FF0000"/>
                  <w:sz w:val="28"/>
                  <w:szCs w:val="28"/>
                  <w:lang w:val="pt-PT"/>
                </w:rPr>
                <w:id w:val="-977059958"/>
                <w14:checkbox>
                  <w14:checked w14:val="1"/>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PA </w:t>
            </w:r>
            <w:sdt>
              <w:sdtPr>
                <w:rPr>
                  <w:rFonts w:ascii="Arial" w:eastAsia="Arial" w:hAnsi="Arial" w:cs="Arial"/>
                  <w:b/>
                  <w:bCs/>
                  <w:color w:val="FF0000"/>
                  <w:sz w:val="28"/>
                  <w:szCs w:val="28"/>
                  <w:lang w:val="pt-PT"/>
                </w:rPr>
                <w:id w:val="-709573121"/>
                <w14:checkbox>
                  <w14:checked w14:val="0"/>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1076624400"/>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1335260214"/>
                <w14:checkbox>
                  <w14:checked w14:val="0"/>
                  <w14:checkedState w14:val="2612" w14:font="MS Gothic"/>
                  <w14:uncheckedState w14:val="2610" w14:font="MS Gothic"/>
                </w14:checkbox>
              </w:sdtPr>
              <w:sdtContent>
                <w:r w:rsidR="000013D3">
                  <w:rPr>
                    <w:rFonts w:ascii="MS Gothic" w:eastAsia="MS Gothic" w:hAnsi="MS Gothic" w:cs="Arial" w:hint="eastAsia"/>
                    <w:b/>
                    <w:bCs/>
                    <w:color w:val="FF0000"/>
                    <w:sz w:val="28"/>
                    <w:szCs w:val="28"/>
                    <w:lang w:val="pt-PT"/>
                  </w:rPr>
                  <w:t>☐</w:t>
                </w:r>
              </w:sdtContent>
            </w:sdt>
          </w:p>
        </w:tc>
        <w:tc>
          <w:tcPr>
            <w:tcW w:w="2122" w:type="dxa"/>
          </w:tcPr>
          <w:p w14:paraId="17F3EBF1" w14:textId="77777777" w:rsidR="00C94FAE" w:rsidRPr="007C6AB4" w:rsidRDefault="00C94FAE" w:rsidP="00C94FAE">
            <w:pPr>
              <w:rPr>
                <w:rFonts w:ascii="Arial" w:hAnsi="Arial" w:cs="Arial"/>
                <w:i/>
                <w:color w:val="C00000"/>
                <w:sz w:val="18"/>
                <w:szCs w:val="20"/>
              </w:rPr>
            </w:pPr>
            <w:r w:rsidRPr="007C6AB4">
              <w:rPr>
                <w:rFonts w:ascii="Arial" w:hAnsi="Arial" w:cs="Arial"/>
                <w:i/>
                <w:color w:val="C00000"/>
                <w:sz w:val="18"/>
                <w:szCs w:val="20"/>
              </w:rPr>
              <w:t xml:space="preserve">The distribution took place in an open space which had been designated solely for the purpose of the distribution which was held during daylight and with visible security. </w:t>
            </w:r>
          </w:p>
          <w:p w14:paraId="03AF4D41" w14:textId="77777777" w:rsidR="00C94FAE" w:rsidRPr="007C6AB4" w:rsidRDefault="00C94FAE" w:rsidP="00C94FAE">
            <w:pPr>
              <w:rPr>
                <w:rFonts w:ascii="Arial" w:hAnsi="Arial" w:cs="Arial"/>
                <w:i/>
                <w:color w:val="C00000"/>
                <w:sz w:val="18"/>
                <w:szCs w:val="20"/>
              </w:rPr>
            </w:pPr>
            <w:r w:rsidRPr="007C6AB4">
              <w:rPr>
                <w:rFonts w:ascii="Arial" w:hAnsi="Arial" w:cs="Arial"/>
                <w:i/>
                <w:color w:val="C00000"/>
                <w:sz w:val="18"/>
                <w:szCs w:val="20"/>
              </w:rPr>
              <w:t xml:space="preserve">The site was less than 1 km from the city center. </w:t>
            </w:r>
          </w:p>
          <w:p w14:paraId="605F1EB6" w14:textId="65BC7C54" w:rsidR="00C94FAE" w:rsidRPr="007C6AB4" w:rsidRDefault="00C94FAE" w:rsidP="00C94FAE">
            <w:pPr>
              <w:rPr>
                <w:rFonts w:ascii="Arial" w:hAnsi="Arial" w:cs="Arial"/>
                <w:color w:val="C00000"/>
                <w:sz w:val="18"/>
                <w:szCs w:val="20"/>
              </w:rPr>
            </w:pPr>
            <w:r w:rsidRPr="007C6AB4">
              <w:rPr>
                <w:rFonts w:ascii="Arial" w:hAnsi="Arial" w:cs="Arial"/>
                <w:i/>
                <w:color w:val="C00000"/>
                <w:sz w:val="18"/>
                <w:szCs w:val="20"/>
              </w:rPr>
              <w:t>It should be clearly communicated how beneficiaries’ queue before the distribution and only trained personnel should guide the distributions.</w:t>
            </w:r>
          </w:p>
        </w:tc>
      </w:tr>
      <w:tr w:rsidR="00C94FAE" w:rsidRPr="00E84E93" w14:paraId="54576F11" w14:textId="77777777" w:rsidTr="00343F04">
        <w:tc>
          <w:tcPr>
            <w:tcW w:w="7508" w:type="dxa"/>
          </w:tcPr>
          <w:p w14:paraId="33DA784E" w14:textId="1BD30176" w:rsidR="00C94FAE" w:rsidRDefault="00C94FAE" w:rsidP="00C94FAE">
            <w:pPr>
              <w:rPr>
                <w:rFonts w:ascii="Arial" w:hAnsi="Arial" w:cs="Arial"/>
                <w:b/>
                <w:bCs/>
                <w:lang w:val="en-GB"/>
              </w:rPr>
            </w:pPr>
            <w:r w:rsidRPr="00E84E93">
              <w:rPr>
                <w:rFonts w:ascii="Arial" w:hAnsi="Arial" w:cs="Arial"/>
                <w:b/>
                <w:bCs/>
                <w:lang w:val="en-GB"/>
              </w:rPr>
              <w:t xml:space="preserve">Household tensions </w:t>
            </w:r>
          </w:p>
          <w:p w14:paraId="0CCF38D1" w14:textId="77777777" w:rsidR="00C94FAE" w:rsidRDefault="00C94FAE" w:rsidP="00C94FAE">
            <w:pPr>
              <w:ind w:left="357"/>
              <w:rPr>
                <w:rFonts w:ascii="Arial" w:hAnsi="Arial" w:cs="Arial"/>
                <w:b/>
                <w:bCs/>
                <w:lang w:val="en-GB"/>
              </w:rPr>
            </w:pPr>
            <w:r w:rsidRPr="00583C38">
              <w:rPr>
                <w:rFonts w:ascii="Arial" w:hAnsi="Arial" w:cs="Arial"/>
                <w:b/>
                <w:bCs/>
                <w:color w:val="C00000"/>
                <w:lang w:val="en-GB"/>
              </w:rPr>
              <w:t>Advanced:</w:t>
            </w:r>
            <w:r>
              <w:rPr>
                <w:rFonts w:ascii="Arial" w:hAnsi="Arial" w:cs="Arial"/>
                <w:b/>
                <w:bCs/>
                <w:lang w:val="en-GB"/>
              </w:rPr>
              <w:t xml:space="preserve"> </w:t>
            </w:r>
          </w:p>
          <w:p w14:paraId="755ADA5E" w14:textId="49F15520" w:rsidR="00C94FAE" w:rsidRPr="00E84E93" w:rsidRDefault="00C94FAE" w:rsidP="009D3051">
            <w:pPr>
              <w:pStyle w:val="ListParagraph"/>
              <w:numPr>
                <w:ilvl w:val="0"/>
                <w:numId w:val="3"/>
              </w:numPr>
              <w:contextualSpacing w:val="0"/>
              <w:rPr>
                <w:rFonts w:ascii="Arial" w:hAnsi="Arial" w:cs="Arial"/>
                <w:i/>
                <w:iCs/>
                <w:lang w:val="en-GB"/>
              </w:rPr>
            </w:pPr>
            <w:r w:rsidRPr="00E84E93">
              <w:rPr>
                <w:rFonts w:ascii="Arial" w:hAnsi="Arial" w:cs="Arial"/>
                <w:lang w:val="en-GB"/>
              </w:rPr>
              <w:t xml:space="preserve">If women are selected for programmes, both men and women should be engaged in other activities (e.g., gender discussion groups) to </w:t>
            </w:r>
            <w:r w:rsidRPr="00151CC0">
              <w:rPr>
                <w:rFonts w:ascii="Arial" w:hAnsi="Arial" w:cs="Arial"/>
                <w:b/>
                <w:bCs/>
                <w:lang w:val="en-GB"/>
              </w:rPr>
              <w:t>avoid deepening household tensions</w:t>
            </w:r>
            <w:r w:rsidRPr="00E84E93">
              <w:rPr>
                <w:rFonts w:ascii="Arial" w:hAnsi="Arial" w:cs="Arial"/>
                <w:lang w:val="en-GB"/>
              </w:rPr>
              <w:t>. (</w:t>
            </w:r>
            <w:r w:rsidRPr="00E84E93">
              <w:rPr>
                <w:rFonts w:ascii="Arial" w:hAnsi="Arial" w:cs="Arial"/>
                <w:i/>
                <w:iCs/>
                <w:lang w:val="en-GB"/>
              </w:rPr>
              <w:t xml:space="preserve">See also Targeting) </w:t>
            </w:r>
          </w:p>
        </w:tc>
        <w:tc>
          <w:tcPr>
            <w:tcW w:w="2552" w:type="dxa"/>
          </w:tcPr>
          <w:p w14:paraId="7CE2A604" w14:textId="381D4030" w:rsidR="00C94FAE" w:rsidRPr="00E84E93" w:rsidRDefault="00C94FAE" w:rsidP="00C94FAE">
            <w:pPr>
              <w:rPr>
                <w:rFonts w:ascii="Arial" w:hAnsi="Arial" w:cs="Arial"/>
                <w:color w:val="2B579A"/>
                <w:shd w:val="clear" w:color="auto" w:fill="E6E6E6"/>
                <w:lang w:val="en-GB"/>
              </w:rPr>
            </w:pPr>
            <w:r w:rsidRPr="00E84E93">
              <w:rPr>
                <w:rFonts w:ascii="Arial" w:hAnsi="Arial" w:cs="Arial"/>
                <w:lang w:val="en-GB"/>
              </w:rPr>
              <w:t>Men and women might prioritise spending of cash differently. In some communities, men are traditionally income earners and may not understand or trust women</w:t>
            </w:r>
            <w:r w:rsidR="00AA3CEB">
              <w:rPr>
                <w:rFonts w:ascii="Arial" w:hAnsi="Arial" w:cs="Arial"/>
                <w:lang w:val="en-GB"/>
              </w:rPr>
              <w:t>’</w:t>
            </w:r>
            <w:r w:rsidRPr="00E84E93">
              <w:rPr>
                <w:rFonts w:ascii="Arial" w:hAnsi="Arial" w:cs="Arial"/>
                <w:lang w:val="en-GB"/>
              </w:rPr>
              <w:t>s engagement in financial matters.</w:t>
            </w:r>
          </w:p>
        </w:tc>
        <w:tc>
          <w:tcPr>
            <w:tcW w:w="2976" w:type="dxa"/>
          </w:tcPr>
          <w:p w14:paraId="15602EEB" w14:textId="77777777" w:rsidR="00C94FAE" w:rsidRPr="006D1B87" w:rsidRDefault="00000000" w:rsidP="00C94FAE">
            <w:pPr>
              <w:tabs>
                <w:tab w:val="left" w:pos="6379"/>
              </w:tabs>
              <w:spacing w:line="259" w:lineRule="auto"/>
              <w:rPr>
                <w:rFonts w:ascii="Arial" w:eastAsia="Arial" w:hAnsi="Arial" w:cs="Arial"/>
                <w:color w:val="C00000"/>
                <w:szCs w:val="20"/>
              </w:rPr>
            </w:pPr>
            <w:sdt>
              <w:sdtPr>
                <w:rPr>
                  <w:rFonts w:ascii="Arial" w:eastAsia="Arial" w:hAnsi="Arial" w:cs="Arial"/>
                  <w:b/>
                  <w:bCs/>
                  <w:color w:val="FF0000"/>
                  <w:sz w:val="28"/>
                  <w:szCs w:val="28"/>
                </w:rPr>
                <w:id w:val="-955635405"/>
                <w14:checkbox>
                  <w14:checked w14:val="0"/>
                  <w14:checkedState w14:val="2612" w14:font="MS Gothic"/>
                  <w14:uncheckedState w14:val="2610" w14:font="MS Gothic"/>
                </w14:checkbox>
              </w:sdtPr>
              <w:sdtContent>
                <w:r w:rsidR="00C94FAE" w:rsidRPr="00B21997">
                  <w:rPr>
                    <w:rFonts w:ascii="Segoe UI Symbol" w:eastAsia="MS Gothic" w:hAnsi="Segoe UI Symbol" w:cs="Segoe UI Symbol"/>
                    <w:b/>
                    <w:bCs/>
                    <w:color w:val="FF0000"/>
                    <w:sz w:val="28"/>
                    <w:szCs w:val="28"/>
                  </w:rPr>
                  <w:t>☐</w:t>
                </w:r>
              </w:sdtContent>
            </w:sdt>
            <w:r w:rsidR="00C94FAE" w:rsidRPr="00B21997">
              <w:rPr>
                <w:rFonts w:ascii="Arial" w:eastAsia="Arial" w:hAnsi="Arial" w:cs="Arial"/>
                <w:b/>
                <w:bCs/>
                <w:color w:val="000000"/>
                <w:szCs w:val="20"/>
              </w:rPr>
              <w:t xml:space="preserve"> </w:t>
            </w:r>
            <w:r w:rsidR="00C94FAE" w:rsidRPr="00C024B8">
              <w:rPr>
                <w:rFonts w:ascii="Arial" w:eastAsia="Arial" w:hAnsi="Arial" w:cs="Arial"/>
                <w:b/>
                <w:bCs/>
                <w:szCs w:val="20"/>
                <w:lang w:val="en-GB"/>
              </w:rPr>
              <w:t>Nothing/limited actions</w:t>
            </w:r>
            <w:r w:rsidR="00C94FAE" w:rsidRPr="00C024B8">
              <w:rPr>
                <w:rFonts w:ascii="Arial" w:eastAsia="Arial" w:hAnsi="Arial" w:cs="Arial"/>
                <w:szCs w:val="20"/>
                <w:lang w:val="en-GB"/>
              </w:rPr>
              <w:t xml:space="preserve"> have been done but does not meet the Minimum criteria  </w:t>
            </w:r>
          </w:p>
          <w:p w14:paraId="25F49815" w14:textId="77777777" w:rsidR="00C94FAE" w:rsidRPr="00731C7B" w:rsidRDefault="00C94FAE" w:rsidP="00C94FAE">
            <w:pPr>
              <w:tabs>
                <w:tab w:val="left" w:pos="6379"/>
              </w:tabs>
              <w:spacing w:line="259" w:lineRule="auto"/>
              <w:rPr>
                <w:rFonts w:ascii="Arial" w:eastAsia="Arial" w:hAnsi="Arial" w:cs="Arial"/>
                <w:b/>
                <w:bCs/>
                <w:color w:val="C00000"/>
                <w:szCs w:val="20"/>
              </w:rPr>
            </w:pPr>
          </w:p>
          <w:p w14:paraId="337B25A3" w14:textId="77777777" w:rsidR="00C94FAE" w:rsidRPr="006D1B87" w:rsidRDefault="00C94FAE" w:rsidP="00C94FAE">
            <w:pPr>
              <w:tabs>
                <w:tab w:val="left" w:pos="6379"/>
              </w:tabs>
              <w:spacing w:before="100" w:beforeAutospacing="1" w:after="100" w:afterAutospacing="1" w:line="259" w:lineRule="auto"/>
              <w:contextualSpacing/>
              <w:rPr>
                <w:rFonts w:ascii="Arial" w:eastAsia="Arial" w:hAnsi="Arial" w:cs="Arial"/>
                <w:b/>
                <w:bCs/>
                <w:color w:val="C00000"/>
                <w:szCs w:val="20"/>
                <w:lang w:val="pt-PT"/>
              </w:rPr>
            </w:pPr>
            <w:r w:rsidRPr="006D1B87">
              <w:rPr>
                <w:rFonts w:ascii="Arial" w:eastAsia="Arial" w:hAnsi="Arial" w:cs="Arial"/>
                <w:b/>
                <w:bCs/>
                <w:color w:val="C00000"/>
                <w:szCs w:val="20"/>
                <w:lang w:val="pt-PT"/>
              </w:rPr>
              <w:t xml:space="preserve">Advanced: </w:t>
            </w:r>
          </w:p>
          <w:p w14:paraId="253D8AA5" w14:textId="5E9012F7" w:rsidR="00C94FAE" w:rsidRPr="00D35766" w:rsidRDefault="00C94FAE" w:rsidP="00D35766">
            <w:pPr>
              <w:tabs>
                <w:tab w:val="left" w:pos="6379"/>
              </w:tabs>
              <w:spacing w:line="259" w:lineRule="auto"/>
              <w:rPr>
                <w:rFonts w:ascii="Arial" w:eastAsia="Arial" w:hAnsi="Arial" w:cs="Arial"/>
                <w:b/>
                <w:bCs/>
                <w:color w:val="000000"/>
                <w:szCs w:val="20"/>
                <w:lang w:val="pt-PT"/>
              </w:rPr>
            </w:pPr>
            <w:r w:rsidRPr="00E84E93">
              <w:rPr>
                <w:rFonts w:ascii="Arial" w:eastAsia="Arial" w:hAnsi="Arial" w:cs="Arial"/>
                <w:b/>
                <w:bCs/>
                <w:color w:val="000000"/>
                <w:szCs w:val="20"/>
                <w:lang w:val="pt-PT"/>
              </w:rPr>
              <w:t xml:space="preserve">A </w:t>
            </w:r>
            <w:sdt>
              <w:sdtPr>
                <w:rPr>
                  <w:rFonts w:ascii="Arial" w:eastAsia="Arial" w:hAnsi="Arial" w:cs="Arial"/>
                  <w:b/>
                  <w:bCs/>
                  <w:color w:val="FF0000"/>
                  <w:sz w:val="28"/>
                  <w:szCs w:val="28"/>
                  <w:lang w:val="pt-PT"/>
                </w:rPr>
                <w:id w:val="-867066229"/>
                <w14:checkbox>
                  <w14:checked w14:val="1"/>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PA </w:t>
            </w:r>
            <w:sdt>
              <w:sdtPr>
                <w:rPr>
                  <w:rFonts w:ascii="Arial" w:eastAsia="Arial" w:hAnsi="Arial" w:cs="Arial"/>
                  <w:b/>
                  <w:bCs/>
                  <w:color w:val="FF0000"/>
                  <w:sz w:val="28"/>
                  <w:szCs w:val="28"/>
                  <w:lang w:val="pt-PT"/>
                </w:rPr>
                <w:id w:val="-1377777787"/>
                <w14:checkbox>
                  <w14:checked w14:val="0"/>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1440680934"/>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234705111"/>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p>
        </w:tc>
        <w:tc>
          <w:tcPr>
            <w:tcW w:w="2122" w:type="dxa"/>
          </w:tcPr>
          <w:p w14:paraId="39783A0A" w14:textId="0AC32A83" w:rsidR="00C94FAE" w:rsidRPr="007C6AB4" w:rsidRDefault="00C94FAE" w:rsidP="00C94FAE">
            <w:pPr>
              <w:rPr>
                <w:rFonts w:ascii="Arial" w:hAnsi="Arial" w:cs="Arial"/>
                <w:i/>
                <w:iCs/>
                <w:sz w:val="18"/>
                <w:szCs w:val="20"/>
                <w:lang w:val="en-GB"/>
              </w:rPr>
            </w:pPr>
            <w:r w:rsidRPr="007C6AB4">
              <w:rPr>
                <w:rFonts w:ascii="Arial" w:hAnsi="Arial" w:cs="Arial"/>
                <w:i/>
                <w:iCs/>
                <w:color w:val="C00000"/>
                <w:sz w:val="18"/>
                <w:szCs w:val="20"/>
                <w:lang w:val="en-GB"/>
              </w:rPr>
              <w:t xml:space="preserve">PGI-colleagues were engaged in conducting gender discussion group sessions with the community; CVA staff and volunteers participated alongside affected populations. </w:t>
            </w:r>
          </w:p>
        </w:tc>
      </w:tr>
      <w:tr w:rsidR="00C94FAE" w:rsidRPr="00F46E32" w14:paraId="03BA90BB" w14:textId="77777777" w:rsidTr="00343F04">
        <w:tc>
          <w:tcPr>
            <w:tcW w:w="7508" w:type="dxa"/>
          </w:tcPr>
          <w:p w14:paraId="0CC48123" w14:textId="4455FE4A" w:rsidR="00C94FAE" w:rsidRDefault="00C94FAE" w:rsidP="00C94FAE">
            <w:pPr>
              <w:rPr>
                <w:rFonts w:ascii="Arial" w:hAnsi="Arial" w:cs="Arial"/>
                <w:b/>
                <w:bCs/>
                <w:lang w:val="en-GB"/>
              </w:rPr>
            </w:pPr>
            <w:r w:rsidRPr="00E84E93">
              <w:rPr>
                <w:rFonts w:ascii="Arial" w:hAnsi="Arial" w:cs="Arial"/>
                <w:b/>
                <w:bCs/>
                <w:lang w:val="en-GB"/>
              </w:rPr>
              <w:t xml:space="preserve">Child protection </w:t>
            </w:r>
          </w:p>
          <w:p w14:paraId="32093380" w14:textId="0170605A" w:rsidR="00C94FAE" w:rsidRPr="00E04B17" w:rsidRDefault="00C94FAE" w:rsidP="00C94FAE">
            <w:pPr>
              <w:ind w:left="360"/>
              <w:rPr>
                <w:rFonts w:ascii="Arial" w:hAnsi="Arial" w:cs="Arial"/>
                <w:b/>
                <w:bCs/>
                <w:color w:val="C00000"/>
                <w:lang w:val="en-GB"/>
              </w:rPr>
            </w:pPr>
            <w:r w:rsidRPr="00E04B17">
              <w:rPr>
                <w:rFonts w:ascii="Arial" w:hAnsi="Arial" w:cs="Arial"/>
                <w:b/>
                <w:bCs/>
                <w:color w:val="C00000"/>
                <w:lang w:val="en-GB"/>
              </w:rPr>
              <w:t xml:space="preserve">Minimum: </w:t>
            </w:r>
          </w:p>
          <w:p w14:paraId="031836B3" w14:textId="77777777" w:rsidR="00C94FAE" w:rsidRPr="00E84E93" w:rsidRDefault="00C94FAE" w:rsidP="009D3051">
            <w:pPr>
              <w:pStyle w:val="ListParagraph"/>
              <w:numPr>
                <w:ilvl w:val="0"/>
                <w:numId w:val="16"/>
              </w:numPr>
              <w:contextualSpacing w:val="0"/>
              <w:rPr>
                <w:rFonts w:ascii="Arial" w:hAnsi="Arial" w:cs="Arial"/>
                <w:lang w:val="en-GB"/>
              </w:rPr>
            </w:pPr>
            <w:r w:rsidRPr="00151CC0">
              <w:rPr>
                <w:rFonts w:ascii="Arial" w:hAnsi="Arial" w:cs="Arial"/>
                <w:b/>
                <w:bCs/>
                <w:lang w:val="en-GB"/>
              </w:rPr>
              <w:t>Where children are the recipients of CVA</w:t>
            </w:r>
            <w:r w:rsidRPr="00E84E93">
              <w:rPr>
                <w:rFonts w:ascii="Arial" w:hAnsi="Arial" w:cs="Arial"/>
                <w:lang w:val="en-GB"/>
              </w:rPr>
              <w:t>, relevant risk and hazard mapping that engages children must be conducted. Ensure that caregivers are engaged as relevant.</w:t>
            </w:r>
          </w:p>
          <w:p w14:paraId="57AAF587" w14:textId="77777777" w:rsidR="00C94FAE" w:rsidRPr="00E84E93" w:rsidRDefault="00C94FAE" w:rsidP="009D3051">
            <w:pPr>
              <w:pStyle w:val="ListParagraph"/>
              <w:numPr>
                <w:ilvl w:val="0"/>
                <w:numId w:val="16"/>
              </w:numPr>
              <w:contextualSpacing w:val="0"/>
              <w:rPr>
                <w:rFonts w:ascii="Arial" w:hAnsi="Arial" w:cs="Arial"/>
                <w:lang w:val="en-GB"/>
              </w:rPr>
            </w:pPr>
            <w:r w:rsidRPr="00E84E93">
              <w:rPr>
                <w:rFonts w:ascii="Arial" w:hAnsi="Arial" w:cs="Arial"/>
                <w:lang w:val="en-GB"/>
              </w:rPr>
              <w:t xml:space="preserve">Collaborate with child protection actors for </w:t>
            </w:r>
            <w:r w:rsidRPr="00151CC0">
              <w:rPr>
                <w:rFonts w:ascii="Arial" w:hAnsi="Arial" w:cs="Arial"/>
                <w:b/>
                <w:bCs/>
                <w:lang w:val="en-GB"/>
              </w:rPr>
              <w:t>referrals, case management</w:t>
            </w:r>
            <w:r w:rsidRPr="00E84E93">
              <w:rPr>
                <w:rFonts w:ascii="Arial" w:hAnsi="Arial" w:cs="Arial"/>
                <w:lang w:val="en-GB"/>
              </w:rPr>
              <w:t xml:space="preserve"> and support in design, implementation and monitoring. </w:t>
            </w:r>
          </w:p>
          <w:p w14:paraId="3E538CF9" w14:textId="77777777" w:rsidR="00C94FAE" w:rsidRPr="00731C7B" w:rsidRDefault="00C94FAE" w:rsidP="009D3051">
            <w:pPr>
              <w:pStyle w:val="ListParagraph"/>
              <w:numPr>
                <w:ilvl w:val="0"/>
                <w:numId w:val="16"/>
              </w:numPr>
              <w:contextualSpacing w:val="0"/>
              <w:rPr>
                <w:rFonts w:ascii="Arial" w:hAnsi="Arial" w:cs="Arial"/>
                <w:lang w:val="en-GB"/>
              </w:rPr>
            </w:pPr>
            <w:r w:rsidRPr="00E84E93">
              <w:rPr>
                <w:rFonts w:ascii="Arial" w:hAnsi="Arial" w:cs="Arial"/>
              </w:rPr>
              <w:t>Fill out the child safeguarding risk analysis form.</w:t>
            </w:r>
          </w:p>
          <w:p w14:paraId="4F2D04DC" w14:textId="48C8C1A0" w:rsidR="00C94FAE" w:rsidRDefault="00C94FAE" w:rsidP="00C94FAE">
            <w:pPr>
              <w:ind w:left="357"/>
              <w:rPr>
                <w:rFonts w:ascii="Arial" w:hAnsi="Arial" w:cs="Arial"/>
                <w:b/>
                <w:bCs/>
                <w:lang w:val="en-GB"/>
              </w:rPr>
            </w:pPr>
            <w:r w:rsidRPr="00583C38">
              <w:rPr>
                <w:rFonts w:ascii="Arial" w:hAnsi="Arial" w:cs="Arial"/>
                <w:b/>
                <w:bCs/>
                <w:color w:val="C00000"/>
                <w:lang w:val="en-GB"/>
              </w:rPr>
              <w:t>Advanced:</w:t>
            </w:r>
            <w:r>
              <w:rPr>
                <w:rFonts w:ascii="Arial" w:hAnsi="Arial" w:cs="Arial"/>
                <w:b/>
                <w:bCs/>
                <w:lang w:val="en-GB"/>
              </w:rPr>
              <w:t xml:space="preserve"> </w:t>
            </w:r>
          </w:p>
          <w:p w14:paraId="41C702E7" w14:textId="77777777" w:rsidR="00C94FAE" w:rsidRPr="00731C7B" w:rsidRDefault="00C94FAE" w:rsidP="009D3051">
            <w:pPr>
              <w:pStyle w:val="ListParagraph"/>
              <w:numPr>
                <w:ilvl w:val="0"/>
                <w:numId w:val="17"/>
              </w:numPr>
              <w:contextualSpacing w:val="0"/>
              <w:rPr>
                <w:rFonts w:ascii="Arial" w:hAnsi="Arial" w:cs="Arial"/>
                <w:b/>
                <w:bCs/>
                <w:lang w:val="en-GB"/>
              </w:rPr>
            </w:pPr>
            <w:r w:rsidRPr="00151CC0">
              <w:rPr>
                <w:rFonts w:ascii="Arial" w:hAnsi="Arial" w:cs="Arial"/>
                <w:b/>
                <w:bCs/>
                <w:lang w:val="en-GB"/>
              </w:rPr>
              <w:t xml:space="preserve">Integrate awareness raising on harmful practices related to children </w:t>
            </w:r>
            <w:r w:rsidRPr="00E84E93">
              <w:rPr>
                <w:rFonts w:ascii="Arial" w:hAnsi="Arial" w:cs="Arial"/>
                <w:lang w:val="en-GB"/>
              </w:rPr>
              <w:t xml:space="preserve">into the CVA project; engage boys and girls out of school to access </w:t>
            </w:r>
            <w:r w:rsidRPr="00E84E93">
              <w:rPr>
                <w:rFonts w:ascii="Arial" w:hAnsi="Arial" w:cs="Arial"/>
                <w:lang w:val="en-GB"/>
              </w:rPr>
              <w:lastRenderedPageBreak/>
              <w:t>information, enhance skills and return to education. Engage faith leaders in challenging norms and practices.</w:t>
            </w:r>
          </w:p>
          <w:p w14:paraId="2968E56A" w14:textId="161F2523" w:rsidR="00C94FAE" w:rsidRPr="00731C7B" w:rsidRDefault="00C94FAE" w:rsidP="009D3051">
            <w:pPr>
              <w:pStyle w:val="ListParagraph"/>
              <w:numPr>
                <w:ilvl w:val="0"/>
                <w:numId w:val="17"/>
              </w:numPr>
              <w:contextualSpacing w:val="0"/>
              <w:rPr>
                <w:rFonts w:ascii="Arial" w:hAnsi="Arial" w:cs="Arial"/>
                <w:b/>
                <w:bCs/>
                <w:lang w:val="en-GB"/>
              </w:rPr>
            </w:pPr>
            <w:r w:rsidRPr="00731C7B">
              <w:rPr>
                <w:rFonts w:ascii="Arial" w:hAnsi="Arial" w:cs="Arial"/>
                <w:lang w:val="en-GB"/>
              </w:rPr>
              <w:t>Provide cash assistance to families with children whose income-generating and/or subsistence opportunities are impacted by the relevant crisis to reduce reliance on damaging coping strategies (taking children out of school, child labour, early marriage etc.)</w:t>
            </w:r>
            <w:r w:rsidR="00182380">
              <w:rPr>
                <w:rFonts w:ascii="Arial" w:hAnsi="Arial" w:cs="Arial"/>
                <w:lang w:val="en-GB"/>
              </w:rPr>
              <w:t>.</w:t>
            </w:r>
          </w:p>
        </w:tc>
        <w:tc>
          <w:tcPr>
            <w:tcW w:w="2552" w:type="dxa"/>
          </w:tcPr>
          <w:p w14:paraId="115767DF" w14:textId="65169E0C" w:rsidR="00C94FAE" w:rsidRPr="00E84E93" w:rsidRDefault="00C94FAE" w:rsidP="00C94FAE">
            <w:pPr>
              <w:rPr>
                <w:rFonts w:ascii="Arial" w:hAnsi="Arial" w:cs="Arial"/>
              </w:rPr>
            </w:pPr>
            <w:r w:rsidRPr="00E84E93">
              <w:rPr>
                <w:rFonts w:ascii="Arial" w:hAnsi="Arial" w:cs="Arial"/>
              </w:rPr>
              <w:lastRenderedPageBreak/>
              <w:t xml:space="preserve">Considering child protection risks are important to support operations in strengthening their child safeguarding practices and reduce the risk of harm against children. </w:t>
            </w:r>
          </w:p>
        </w:tc>
        <w:tc>
          <w:tcPr>
            <w:tcW w:w="2976" w:type="dxa"/>
          </w:tcPr>
          <w:p w14:paraId="409966F0" w14:textId="77777777" w:rsidR="00C94FAE" w:rsidRPr="006D1B87" w:rsidRDefault="00000000" w:rsidP="00C94FAE">
            <w:pPr>
              <w:tabs>
                <w:tab w:val="left" w:pos="6379"/>
              </w:tabs>
              <w:spacing w:line="259" w:lineRule="auto"/>
              <w:rPr>
                <w:rFonts w:ascii="Arial" w:eastAsia="Arial" w:hAnsi="Arial" w:cs="Arial"/>
                <w:color w:val="C00000"/>
                <w:szCs w:val="20"/>
              </w:rPr>
            </w:pPr>
            <w:sdt>
              <w:sdtPr>
                <w:rPr>
                  <w:rFonts w:ascii="Arial" w:eastAsia="Arial" w:hAnsi="Arial" w:cs="Arial"/>
                  <w:b/>
                  <w:bCs/>
                  <w:color w:val="FF0000"/>
                  <w:sz w:val="28"/>
                  <w:szCs w:val="28"/>
                </w:rPr>
                <w:id w:val="-1874690076"/>
                <w14:checkbox>
                  <w14:checked w14:val="0"/>
                  <w14:checkedState w14:val="2612" w14:font="MS Gothic"/>
                  <w14:uncheckedState w14:val="2610" w14:font="MS Gothic"/>
                </w14:checkbox>
              </w:sdtPr>
              <w:sdtContent>
                <w:r w:rsidR="00C94FAE" w:rsidRPr="00B21997">
                  <w:rPr>
                    <w:rFonts w:ascii="Segoe UI Symbol" w:eastAsia="MS Gothic" w:hAnsi="Segoe UI Symbol" w:cs="Segoe UI Symbol"/>
                    <w:b/>
                    <w:bCs/>
                    <w:color w:val="FF0000"/>
                    <w:sz w:val="28"/>
                    <w:szCs w:val="28"/>
                  </w:rPr>
                  <w:t>☐</w:t>
                </w:r>
              </w:sdtContent>
            </w:sdt>
            <w:r w:rsidR="00C94FAE" w:rsidRPr="00B21997">
              <w:rPr>
                <w:rFonts w:ascii="Arial" w:eastAsia="Arial" w:hAnsi="Arial" w:cs="Arial"/>
                <w:b/>
                <w:bCs/>
                <w:color w:val="000000"/>
                <w:szCs w:val="20"/>
              </w:rPr>
              <w:t xml:space="preserve"> </w:t>
            </w:r>
            <w:r w:rsidR="00C94FAE" w:rsidRPr="00C024B8">
              <w:rPr>
                <w:rFonts w:ascii="Arial" w:eastAsia="Arial" w:hAnsi="Arial" w:cs="Arial"/>
                <w:b/>
                <w:bCs/>
                <w:szCs w:val="20"/>
                <w:lang w:val="en-GB"/>
              </w:rPr>
              <w:t>Nothing/limited actions</w:t>
            </w:r>
            <w:r w:rsidR="00C94FAE" w:rsidRPr="00C024B8">
              <w:rPr>
                <w:rFonts w:ascii="Arial" w:eastAsia="Arial" w:hAnsi="Arial" w:cs="Arial"/>
                <w:szCs w:val="20"/>
                <w:lang w:val="en-GB"/>
              </w:rPr>
              <w:t xml:space="preserve"> have been done but does not meet the Minimum criteria  </w:t>
            </w:r>
          </w:p>
          <w:p w14:paraId="580EEBEA" w14:textId="77777777" w:rsidR="00C94FAE" w:rsidRPr="00731C7B" w:rsidRDefault="00C94FAE" w:rsidP="00C94FAE">
            <w:pPr>
              <w:tabs>
                <w:tab w:val="left" w:pos="6379"/>
              </w:tabs>
              <w:spacing w:line="259" w:lineRule="auto"/>
              <w:rPr>
                <w:rFonts w:ascii="Arial" w:eastAsia="Arial" w:hAnsi="Arial" w:cs="Arial"/>
                <w:b/>
                <w:bCs/>
                <w:color w:val="C00000"/>
                <w:szCs w:val="20"/>
              </w:rPr>
            </w:pPr>
          </w:p>
          <w:p w14:paraId="4F7D4AF8" w14:textId="77777777" w:rsidR="00C94FAE" w:rsidRPr="00C024B8" w:rsidRDefault="00C94FAE" w:rsidP="00C94FAE">
            <w:pPr>
              <w:tabs>
                <w:tab w:val="left" w:pos="6379"/>
              </w:tabs>
              <w:spacing w:line="259" w:lineRule="auto"/>
              <w:rPr>
                <w:rFonts w:ascii="Arial" w:eastAsia="Arial" w:hAnsi="Arial" w:cs="Arial"/>
                <w:b/>
                <w:bCs/>
                <w:color w:val="C00000"/>
                <w:szCs w:val="20"/>
                <w:lang w:val="pt-PT"/>
              </w:rPr>
            </w:pPr>
            <w:r w:rsidRPr="00C024B8">
              <w:rPr>
                <w:rFonts w:ascii="Arial" w:eastAsia="Arial" w:hAnsi="Arial" w:cs="Arial"/>
                <w:b/>
                <w:bCs/>
                <w:color w:val="C00000"/>
                <w:szCs w:val="20"/>
                <w:lang w:val="pt-PT"/>
              </w:rPr>
              <w:t xml:space="preserve">Minimum: </w:t>
            </w:r>
          </w:p>
          <w:p w14:paraId="14B1F991" w14:textId="0107488B" w:rsidR="00C94FAE" w:rsidRPr="006D1B87" w:rsidRDefault="00C94FAE" w:rsidP="00C94FAE">
            <w:pPr>
              <w:tabs>
                <w:tab w:val="left" w:pos="6379"/>
              </w:tabs>
              <w:spacing w:line="259" w:lineRule="auto"/>
              <w:rPr>
                <w:rFonts w:ascii="Arial" w:eastAsia="Arial" w:hAnsi="Arial" w:cs="Arial"/>
                <w:b/>
                <w:bCs/>
                <w:color w:val="000000"/>
                <w:szCs w:val="20"/>
                <w:lang w:val="pt-PT"/>
              </w:rPr>
            </w:pPr>
            <w:r w:rsidRPr="00E84E93">
              <w:rPr>
                <w:rFonts w:ascii="Arial" w:eastAsia="Arial" w:hAnsi="Arial" w:cs="Arial"/>
                <w:b/>
                <w:bCs/>
                <w:color w:val="000000"/>
                <w:szCs w:val="20"/>
                <w:lang w:val="pt-PT"/>
              </w:rPr>
              <w:t xml:space="preserve">A </w:t>
            </w:r>
            <w:sdt>
              <w:sdtPr>
                <w:rPr>
                  <w:rFonts w:ascii="Arial" w:eastAsia="Arial" w:hAnsi="Arial" w:cs="Arial"/>
                  <w:b/>
                  <w:bCs/>
                  <w:color w:val="FF0000"/>
                  <w:sz w:val="28"/>
                  <w:szCs w:val="28"/>
                  <w:lang w:val="pt-PT"/>
                </w:rPr>
                <w:id w:val="-1243326610"/>
                <w14:checkbox>
                  <w14:checked w14:val="0"/>
                  <w14:checkedState w14:val="2612" w14:font="MS Gothic"/>
                  <w14:uncheckedState w14:val="2610" w14:font="MS Gothic"/>
                </w14:checkbox>
              </w:sdtPr>
              <w:sdtContent>
                <w:r w:rsidR="000B4ED5">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PA </w:t>
            </w:r>
            <w:sdt>
              <w:sdtPr>
                <w:rPr>
                  <w:rFonts w:ascii="Arial" w:eastAsia="Arial" w:hAnsi="Arial" w:cs="Arial"/>
                  <w:b/>
                  <w:bCs/>
                  <w:color w:val="FF0000"/>
                  <w:sz w:val="28"/>
                  <w:szCs w:val="28"/>
                  <w:lang w:val="pt-PT"/>
                </w:rPr>
                <w:id w:val="1671746308"/>
                <w14:checkbox>
                  <w14:checked w14:val="0"/>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1728143579"/>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1668005743"/>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p>
          <w:p w14:paraId="00A4E7E2" w14:textId="772C196E" w:rsidR="00C94FAE" w:rsidRPr="006D1B87" w:rsidRDefault="00C94FAE" w:rsidP="00C94FAE">
            <w:pPr>
              <w:tabs>
                <w:tab w:val="left" w:pos="6379"/>
              </w:tabs>
              <w:spacing w:before="100" w:beforeAutospacing="1" w:after="100" w:afterAutospacing="1" w:line="259" w:lineRule="auto"/>
              <w:contextualSpacing/>
              <w:rPr>
                <w:rFonts w:ascii="Arial" w:eastAsia="Arial" w:hAnsi="Arial" w:cs="Arial"/>
                <w:b/>
                <w:bCs/>
                <w:color w:val="C00000"/>
                <w:szCs w:val="20"/>
                <w:lang w:val="pt-PT"/>
              </w:rPr>
            </w:pPr>
            <w:r w:rsidRPr="006D1B87">
              <w:rPr>
                <w:rFonts w:ascii="Arial" w:eastAsia="Arial" w:hAnsi="Arial" w:cs="Arial"/>
                <w:b/>
                <w:bCs/>
                <w:color w:val="C00000"/>
                <w:szCs w:val="20"/>
                <w:lang w:val="pt-PT"/>
              </w:rPr>
              <w:t xml:space="preserve">Advanced: </w:t>
            </w:r>
          </w:p>
          <w:p w14:paraId="51608664" w14:textId="664C0D7D" w:rsidR="00C94FAE" w:rsidRPr="00C024B8" w:rsidRDefault="00C94FAE" w:rsidP="00C94FAE">
            <w:pPr>
              <w:tabs>
                <w:tab w:val="left" w:pos="6379"/>
              </w:tabs>
              <w:spacing w:line="259" w:lineRule="auto"/>
              <w:rPr>
                <w:rFonts w:ascii="Arial" w:eastAsia="Arial" w:hAnsi="Arial" w:cs="Arial"/>
                <w:b/>
                <w:bCs/>
                <w:color w:val="000000"/>
                <w:szCs w:val="20"/>
                <w:lang w:val="pt-PT"/>
              </w:rPr>
            </w:pPr>
            <w:r w:rsidRPr="00E84E93">
              <w:rPr>
                <w:rFonts w:ascii="Arial" w:eastAsia="Arial" w:hAnsi="Arial" w:cs="Arial"/>
                <w:b/>
                <w:bCs/>
                <w:color w:val="000000"/>
                <w:szCs w:val="20"/>
                <w:lang w:val="pt-PT"/>
              </w:rPr>
              <w:t xml:space="preserve">A </w:t>
            </w:r>
            <w:sdt>
              <w:sdtPr>
                <w:rPr>
                  <w:rFonts w:ascii="Arial" w:eastAsia="Arial" w:hAnsi="Arial" w:cs="Arial"/>
                  <w:b/>
                  <w:bCs/>
                  <w:color w:val="FF0000"/>
                  <w:sz w:val="28"/>
                  <w:szCs w:val="28"/>
                  <w:lang w:val="pt-PT"/>
                </w:rPr>
                <w:id w:val="1291706707"/>
                <w14:checkbox>
                  <w14:checked w14:val="0"/>
                  <w14:checkedState w14:val="2612" w14:font="MS Gothic"/>
                  <w14:uncheckedState w14:val="2610" w14:font="MS Gothic"/>
                </w14:checkbox>
              </w:sdtPr>
              <w:sdtContent>
                <w:r w:rsidR="000B4ED5">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PA </w:t>
            </w:r>
            <w:sdt>
              <w:sdtPr>
                <w:rPr>
                  <w:rFonts w:ascii="Arial" w:eastAsia="Arial" w:hAnsi="Arial" w:cs="Arial"/>
                  <w:b/>
                  <w:bCs/>
                  <w:color w:val="FF0000"/>
                  <w:sz w:val="28"/>
                  <w:szCs w:val="28"/>
                  <w:lang w:val="pt-PT"/>
                </w:rPr>
                <w:id w:val="-1562250195"/>
                <w14:checkbox>
                  <w14:checked w14:val="0"/>
                  <w14:checkedState w14:val="2612" w14:font="MS Gothic"/>
                  <w14:uncheckedState w14:val="2610" w14:font="MS Gothic"/>
                </w14:checkbox>
              </w:sdtPr>
              <w:sdtContent>
                <w:r>
                  <w:rPr>
                    <w:rFonts w:ascii="MS Gothic" w:eastAsia="MS Gothic" w:hAnsi="MS Gothic" w:cs="Arial" w:hint="eastAsia"/>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1113582847"/>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r w:rsidRPr="00E84E93">
              <w:rPr>
                <w:rFonts w:ascii="Arial" w:eastAsia="Arial" w:hAnsi="Arial" w:cs="Arial"/>
                <w:b/>
                <w:bCs/>
                <w:color w:val="000000"/>
                <w:szCs w:val="20"/>
                <w:lang w:val="pt-PT"/>
              </w:rPr>
              <w:t xml:space="preserve">  N/A </w:t>
            </w:r>
            <w:sdt>
              <w:sdtPr>
                <w:rPr>
                  <w:rFonts w:ascii="Arial" w:eastAsia="Arial" w:hAnsi="Arial" w:cs="Arial"/>
                  <w:b/>
                  <w:bCs/>
                  <w:color w:val="FF0000"/>
                  <w:sz w:val="28"/>
                  <w:szCs w:val="28"/>
                  <w:lang w:val="pt-PT"/>
                </w:rPr>
                <w:id w:val="1505163431"/>
                <w14:checkbox>
                  <w14:checked w14:val="0"/>
                  <w14:checkedState w14:val="2612" w14:font="MS Gothic"/>
                  <w14:uncheckedState w14:val="2610" w14:font="MS Gothic"/>
                </w14:checkbox>
              </w:sdtPr>
              <w:sdtContent>
                <w:r w:rsidRPr="00E84E93">
                  <w:rPr>
                    <w:rFonts w:ascii="Segoe UI Symbol" w:eastAsia="MS Gothic" w:hAnsi="Segoe UI Symbol" w:cs="Segoe UI Symbol"/>
                    <w:b/>
                    <w:bCs/>
                    <w:color w:val="FF0000"/>
                    <w:sz w:val="28"/>
                    <w:szCs w:val="28"/>
                    <w:lang w:val="pt-PT"/>
                  </w:rPr>
                  <w:t>☐</w:t>
                </w:r>
              </w:sdtContent>
            </w:sdt>
          </w:p>
          <w:p w14:paraId="1654F17F" w14:textId="1E128912" w:rsidR="00C94FAE" w:rsidRPr="00731C7B" w:rsidRDefault="00C94FAE" w:rsidP="00C94FAE">
            <w:pPr>
              <w:rPr>
                <w:rFonts w:ascii="Arial" w:hAnsi="Arial" w:cs="Arial"/>
                <w:lang w:val="pt-PT"/>
              </w:rPr>
            </w:pPr>
          </w:p>
        </w:tc>
        <w:tc>
          <w:tcPr>
            <w:tcW w:w="2122" w:type="dxa"/>
          </w:tcPr>
          <w:p w14:paraId="3835D1B3" w14:textId="02CAE837" w:rsidR="00C94FAE" w:rsidRPr="00731C7B" w:rsidRDefault="00C94FAE" w:rsidP="00C94FAE">
            <w:pPr>
              <w:rPr>
                <w:rFonts w:ascii="Arial" w:hAnsi="Arial" w:cs="Arial"/>
                <w:lang w:val="pt-PT"/>
              </w:rPr>
            </w:pPr>
          </w:p>
        </w:tc>
      </w:tr>
    </w:tbl>
    <w:p w14:paraId="78C152D4" w14:textId="77777777" w:rsidR="00B0175E" w:rsidRPr="00AA5150" w:rsidRDefault="00B0175E" w:rsidP="001C6A63">
      <w:pPr>
        <w:pStyle w:val="Heading1"/>
        <w:rPr>
          <w:lang w:val="es-ES"/>
        </w:rPr>
        <w:sectPr w:rsidR="00B0175E" w:rsidRPr="00AA5150" w:rsidSect="00F50DAB">
          <w:headerReference w:type="even" r:id="rId17"/>
          <w:headerReference w:type="default" r:id="rId18"/>
          <w:footerReference w:type="even" r:id="rId19"/>
          <w:footerReference w:type="default" r:id="rId20"/>
          <w:headerReference w:type="first" r:id="rId21"/>
          <w:footerReference w:type="first" r:id="rId22"/>
          <w:pgSz w:w="16838" w:h="11906" w:orient="landscape"/>
          <w:pgMar w:top="720" w:right="720" w:bottom="720" w:left="720" w:header="170" w:footer="397" w:gutter="0"/>
          <w:cols w:space="708"/>
          <w:docGrid w:linePitch="360"/>
        </w:sectPr>
      </w:pPr>
    </w:p>
    <w:p w14:paraId="5CC5FFAF" w14:textId="40B11F95" w:rsidR="00A33095" w:rsidRDefault="0018589C" w:rsidP="0018589C">
      <w:pPr>
        <w:pStyle w:val="Heading1"/>
      </w:pPr>
      <w:bookmarkStart w:id="0" w:name="_Annex_1:_Related"/>
      <w:bookmarkEnd w:id="0"/>
      <w:r w:rsidRPr="0018589C">
        <w:lastRenderedPageBreak/>
        <w:t>Annex 1: Related tips</w:t>
      </w:r>
      <w:r w:rsidR="00A41886">
        <w:t xml:space="preserve"> and pre-conditions</w:t>
      </w:r>
      <w:r w:rsidRPr="0018589C">
        <w:t xml:space="preserve"> to P</w:t>
      </w:r>
      <w:r>
        <w:t xml:space="preserve">GI-sensitive CVA </w:t>
      </w:r>
    </w:p>
    <w:tbl>
      <w:tblPr>
        <w:tblStyle w:val="TableGrid"/>
        <w:tblW w:w="10627" w:type="dxa"/>
        <w:tblLayout w:type="fixed"/>
        <w:tblLook w:val="04A0" w:firstRow="1" w:lastRow="0" w:firstColumn="1" w:lastColumn="0" w:noHBand="0" w:noVBand="1"/>
      </w:tblPr>
      <w:tblGrid>
        <w:gridCol w:w="10627"/>
      </w:tblGrid>
      <w:tr w:rsidR="00A33095" w:rsidRPr="00E84E93" w14:paraId="4E678B64" w14:textId="77777777" w:rsidTr="002B6948">
        <w:tc>
          <w:tcPr>
            <w:tcW w:w="10627" w:type="dxa"/>
          </w:tcPr>
          <w:p w14:paraId="2EDFCE48" w14:textId="242DABCC" w:rsidR="00A33095" w:rsidRPr="00E84E93" w:rsidRDefault="00A33095" w:rsidP="00C94308">
            <w:pPr>
              <w:rPr>
                <w:rFonts w:ascii="Arial" w:hAnsi="Arial" w:cs="Arial"/>
                <w:b/>
                <w:bCs/>
                <w:lang w:val="en-GB"/>
              </w:rPr>
            </w:pPr>
            <w:r w:rsidRPr="00E84E93">
              <w:rPr>
                <w:rFonts w:ascii="Arial" w:hAnsi="Arial" w:cs="Arial"/>
                <w:b/>
                <w:bCs/>
                <w:lang w:val="en-GB"/>
              </w:rPr>
              <w:t xml:space="preserve">PGI-analysis </w:t>
            </w:r>
          </w:p>
          <w:p w14:paraId="5AF95DAC" w14:textId="77777777" w:rsidR="00A33095" w:rsidRPr="00C57435" w:rsidRDefault="00A33095" w:rsidP="00DF417D">
            <w:pPr>
              <w:pStyle w:val="ListParagraph"/>
              <w:numPr>
                <w:ilvl w:val="0"/>
                <w:numId w:val="45"/>
              </w:numPr>
              <w:contextualSpacing w:val="0"/>
              <w:rPr>
                <w:rFonts w:ascii="Arial" w:hAnsi="Arial" w:cs="Arial"/>
                <w:lang w:val="en-GB"/>
              </w:rPr>
            </w:pPr>
            <w:r w:rsidRPr="00C57435">
              <w:rPr>
                <w:rFonts w:ascii="Arial" w:hAnsi="Arial" w:cs="Arial"/>
                <w:lang w:val="en-GB"/>
              </w:rPr>
              <w:t>To be done before programming to inform programme design; follow up throughout project.</w:t>
            </w:r>
          </w:p>
          <w:p w14:paraId="1AB51DFB" w14:textId="7C5EF5B3" w:rsidR="00C57435" w:rsidRDefault="00C57435" w:rsidP="00DF417D">
            <w:pPr>
              <w:pStyle w:val="ListParagraph"/>
              <w:numPr>
                <w:ilvl w:val="0"/>
                <w:numId w:val="45"/>
              </w:numPr>
              <w:contextualSpacing w:val="0"/>
              <w:rPr>
                <w:rFonts w:ascii="Arial" w:hAnsi="Arial" w:cs="Arial"/>
                <w:lang w:val="en-GB"/>
              </w:rPr>
            </w:pPr>
            <w:r w:rsidRPr="00C57435">
              <w:rPr>
                <w:rFonts w:ascii="Arial" w:hAnsi="Arial" w:cs="Arial"/>
                <w:lang w:val="en-GB"/>
              </w:rPr>
              <w:t>Th</w:t>
            </w:r>
            <w:r w:rsidR="00FC55A2">
              <w:rPr>
                <w:rFonts w:ascii="Arial" w:hAnsi="Arial" w:cs="Arial"/>
                <w:lang w:val="en-GB"/>
              </w:rPr>
              <w:t xml:space="preserve">e PGI-analysis </w:t>
            </w:r>
            <w:r w:rsidRPr="00C57435">
              <w:rPr>
                <w:rFonts w:ascii="Arial" w:hAnsi="Arial" w:cs="Arial"/>
                <w:lang w:val="en-GB"/>
              </w:rPr>
              <w:t xml:space="preserve">can be done in collaboration or consultation with other partners as relevant. It can be integrated in needs assessments or be conducted as a standalone assessment.  </w:t>
            </w:r>
          </w:p>
          <w:p w14:paraId="07385E2A" w14:textId="77777777" w:rsidR="006D0841" w:rsidRDefault="006D0841" w:rsidP="00DF417D">
            <w:pPr>
              <w:pStyle w:val="ListParagraph"/>
              <w:numPr>
                <w:ilvl w:val="0"/>
                <w:numId w:val="45"/>
              </w:numPr>
              <w:contextualSpacing w:val="0"/>
              <w:rPr>
                <w:rFonts w:ascii="Arial" w:hAnsi="Arial" w:cs="Arial"/>
                <w:lang w:val="en-GB"/>
              </w:rPr>
            </w:pPr>
            <w:r w:rsidRPr="00CF087D">
              <w:rPr>
                <w:rFonts w:ascii="Arial" w:hAnsi="Arial" w:cs="Arial"/>
                <w:b/>
                <w:bCs/>
                <w:lang w:val="en-GB"/>
              </w:rPr>
              <w:t>Pay attention to possible biases in data collection and analysis.</w:t>
            </w:r>
            <w:r w:rsidRPr="00E84E93">
              <w:rPr>
                <w:rFonts w:ascii="Arial" w:hAnsi="Arial" w:cs="Arial"/>
                <w:lang w:val="en-GB"/>
              </w:rPr>
              <w:t xml:space="preserve"> For instance, if women, persons with disabilities were not consulted, the identified priorities do not reflect the needs and priorities of the whole community (see also Participation below).</w:t>
            </w:r>
          </w:p>
          <w:p w14:paraId="7AF4358F" w14:textId="77777777" w:rsidR="00A33095" w:rsidRDefault="00A33095" w:rsidP="00DF417D">
            <w:pPr>
              <w:pStyle w:val="ListParagraph"/>
              <w:numPr>
                <w:ilvl w:val="0"/>
                <w:numId w:val="45"/>
              </w:numPr>
              <w:contextualSpacing w:val="0"/>
              <w:rPr>
                <w:rFonts w:ascii="Arial" w:hAnsi="Arial" w:cs="Arial"/>
                <w:lang w:val="en-GB"/>
              </w:rPr>
            </w:pPr>
            <w:r w:rsidRPr="00C57435">
              <w:rPr>
                <w:rFonts w:ascii="Arial" w:hAnsi="Arial" w:cs="Arial"/>
                <w:lang w:val="en-GB"/>
              </w:rPr>
              <w:t>NS may need to engage in advocacy activities with the Governance Board and Management team to ensure that PGI is mainstreamed in NS strategic documents and that there are clear commitments towards mainstreaming PGI.</w:t>
            </w:r>
          </w:p>
          <w:p w14:paraId="1A2667C4" w14:textId="05B7989A" w:rsidR="00CF5FBB" w:rsidRPr="00C57435" w:rsidRDefault="00CF5FBB" w:rsidP="00DF417D">
            <w:pPr>
              <w:pStyle w:val="ListParagraph"/>
              <w:numPr>
                <w:ilvl w:val="0"/>
                <w:numId w:val="45"/>
              </w:numPr>
              <w:contextualSpacing w:val="0"/>
              <w:rPr>
                <w:rFonts w:ascii="Arial" w:hAnsi="Arial" w:cs="Arial"/>
                <w:lang w:val="en-GB"/>
              </w:rPr>
            </w:pPr>
            <w:r w:rsidRPr="00CF087D">
              <w:rPr>
                <w:rFonts w:ascii="Arial" w:hAnsi="Arial" w:cs="Arial"/>
                <w:b/>
                <w:bCs/>
                <w:lang w:val="en-GB"/>
              </w:rPr>
              <w:t xml:space="preserve">Invest in PGI mainstreaming </w:t>
            </w:r>
            <w:r w:rsidRPr="00E84E93">
              <w:rPr>
                <w:rFonts w:ascii="Arial" w:hAnsi="Arial" w:cs="Arial"/>
                <w:lang w:val="en-GB"/>
              </w:rPr>
              <w:t>by ensuring adequate human, financial and communication resources at all stages of CVA programming.</w:t>
            </w:r>
          </w:p>
        </w:tc>
      </w:tr>
      <w:tr w:rsidR="00A33095" w:rsidRPr="00E84E93" w14:paraId="0302847C" w14:textId="77777777" w:rsidTr="002B6948">
        <w:tc>
          <w:tcPr>
            <w:tcW w:w="10627" w:type="dxa"/>
          </w:tcPr>
          <w:p w14:paraId="66D64A47" w14:textId="2A733D48" w:rsidR="00A33095" w:rsidRPr="00E84E93" w:rsidRDefault="00A33095" w:rsidP="00C94308">
            <w:pPr>
              <w:rPr>
                <w:rFonts w:ascii="Arial" w:hAnsi="Arial" w:cs="Arial"/>
                <w:b/>
                <w:bCs/>
                <w:lang w:val="en-GB"/>
              </w:rPr>
            </w:pPr>
            <w:r w:rsidRPr="00E84E93">
              <w:rPr>
                <w:rFonts w:ascii="Arial" w:hAnsi="Arial" w:cs="Arial"/>
                <w:b/>
                <w:bCs/>
                <w:lang w:val="en-GB"/>
              </w:rPr>
              <w:t xml:space="preserve">Appropriateness of CVA </w:t>
            </w:r>
          </w:p>
          <w:p w14:paraId="4F59E42E" w14:textId="77777777" w:rsidR="00C57435" w:rsidRDefault="00A33095" w:rsidP="00DF417D">
            <w:pPr>
              <w:pStyle w:val="ListParagraph"/>
              <w:numPr>
                <w:ilvl w:val="0"/>
                <w:numId w:val="45"/>
              </w:numPr>
              <w:contextualSpacing w:val="0"/>
              <w:rPr>
                <w:rFonts w:ascii="Arial" w:hAnsi="Arial" w:cs="Arial"/>
                <w:lang w:val="en-GB"/>
              </w:rPr>
            </w:pPr>
            <w:r w:rsidRPr="00C57435">
              <w:rPr>
                <w:rFonts w:ascii="Arial" w:hAnsi="Arial" w:cs="Arial"/>
                <w:lang w:val="en-GB"/>
              </w:rPr>
              <w:t>A restricted cash approach used for one group of people, might not apply or be appropriate to other groups. For example, fishing in some contexts is predominantly a livelihood option for men, whereas other activities should be provided for women and other groups (e.g. gardening or other income-generating activities). The same can be applied to different delivery mechanisms, see below on access.</w:t>
            </w:r>
          </w:p>
          <w:p w14:paraId="2CA732E9" w14:textId="77777777" w:rsidR="00A33095" w:rsidRDefault="00A33095" w:rsidP="00DF417D">
            <w:pPr>
              <w:pStyle w:val="ListParagraph"/>
              <w:numPr>
                <w:ilvl w:val="0"/>
                <w:numId w:val="45"/>
              </w:numPr>
              <w:contextualSpacing w:val="0"/>
              <w:rPr>
                <w:rFonts w:ascii="Arial" w:hAnsi="Arial" w:cs="Arial"/>
                <w:lang w:val="en-GB"/>
              </w:rPr>
            </w:pPr>
            <w:r w:rsidRPr="00C57435">
              <w:rPr>
                <w:rFonts w:ascii="Arial" w:hAnsi="Arial" w:cs="Arial"/>
                <w:lang w:val="en-GB"/>
              </w:rPr>
              <w:t>Remember that unrestricted cash transfers, with priority to multipurpose cash, can afford much greater choice and dignity than sectorial voucher assistance, allowing people to meet their diverse needs in a personalised and dignified manner. </w:t>
            </w:r>
            <w:r w:rsidR="00AB0A91" w:rsidRPr="00C57435">
              <w:rPr>
                <w:rFonts w:ascii="Arial" w:hAnsi="Arial" w:cs="Arial"/>
                <w:lang w:val="en-GB"/>
              </w:rPr>
              <w:t>Furthermore, cash may be able to mitigate certain pre-existing protection concerns, including SGBV and trafficking.</w:t>
            </w:r>
          </w:p>
          <w:p w14:paraId="2494FEDF" w14:textId="05AC3F9C" w:rsidR="00F46E32" w:rsidRPr="00F46E32" w:rsidRDefault="00F46E32" w:rsidP="00F46E32">
            <w:pPr>
              <w:pStyle w:val="ListParagraph"/>
              <w:numPr>
                <w:ilvl w:val="0"/>
                <w:numId w:val="45"/>
              </w:numPr>
              <w:rPr>
                <w:rFonts w:ascii="Arial" w:hAnsi="Arial" w:cs="Arial"/>
              </w:rPr>
            </w:pPr>
            <w:r w:rsidRPr="00F46E32">
              <w:rPr>
                <w:rFonts w:ascii="Arial" w:hAnsi="Arial" w:cs="Arial"/>
              </w:rPr>
              <w:t/>
            </w:r>
            <w:r>
              <w:rPr>
                <w:rFonts w:ascii="Arial" w:hAnsi="Arial" w:cs="Arial"/>
              </w:rPr>
              <w:t>R</w:t>
            </w:r>
            <w:r w:rsidRPr="00F46E32">
              <w:rPr>
                <w:rFonts w:ascii="Arial" w:hAnsi="Arial" w:cs="Arial"/>
              </w:rPr>
              <w:t xml:space="preserve">esearch suggests that people with disabilities often face costs between 10 and 40% higher than others, so this should be assessed, and where necessary, taken into consideration in the transfer value calculation. See </w:t>
            </w:r>
            <w:hyperlink r:id="rId23" w:history="1">
              <w:r w:rsidRPr="00F46E32">
                <w:rPr>
                  <w:rStyle w:val="Hyperlink"/>
                  <w:rFonts w:ascii="Arial" w:hAnsi="Arial" w:cs="Arial"/>
                </w:rPr>
                <w:t>https://www.calpnetwork.org/blog/people-with-disabilities-face-10-40-higher-costs-does-cva-account-for-this/</w:t>
              </w:r>
            </w:hyperlink>
            <w:r w:rsidRPr="00F46E32">
              <w:rPr>
                <w:rFonts w:ascii="Arial" w:hAnsi="Arial" w:cs="Arial"/>
              </w:rPr>
              <w:t xml:space="preserve"> </w:t>
            </w:r>
          </w:p>
        </w:tc>
      </w:tr>
      <w:tr w:rsidR="00A33095" w:rsidRPr="00E84E93" w14:paraId="3E44D72F" w14:textId="77777777" w:rsidTr="002B6948">
        <w:tc>
          <w:tcPr>
            <w:tcW w:w="10627" w:type="dxa"/>
            <w:shd w:val="clear" w:color="auto" w:fill="auto"/>
          </w:tcPr>
          <w:p w14:paraId="2DF31D00" w14:textId="41EAB186" w:rsidR="00A33095" w:rsidRPr="00C57435" w:rsidRDefault="00A33095" w:rsidP="00C94308">
            <w:pPr>
              <w:rPr>
                <w:rFonts w:ascii="Arial" w:hAnsi="Arial" w:cs="Arial"/>
                <w:b/>
                <w:bCs/>
                <w:lang w:val="en-GB"/>
              </w:rPr>
            </w:pPr>
            <w:r w:rsidRPr="00C57435">
              <w:rPr>
                <w:rFonts w:ascii="Arial" w:hAnsi="Arial" w:cs="Arial"/>
                <w:b/>
                <w:bCs/>
                <w:lang w:val="en-GB"/>
              </w:rPr>
              <w:t xml:space="preserve">Feasibility of CVA – delivery mechanism </w:t>
            </w:r>
          </w:p>
          <w:p w14:paraId="0435630E" w14:textId="77777777" w:rsidR="00A33095" w:rsidRDefault="00A33095" w:rsidP="00DF417D">
            <w:pPr>
              <w:pStyle w:val="ListParagraph"/>
              <w:numPr>
                <w:ilvl w:val="0"/>
                <w:numId w:val="45"/>
              </w:numPr>
              <w:contextualSpacing w:val="0"/>
              <w:rPr>
                <w:rFonts w:ascii="Arial" w:hAnsi="Arial" w:cs="Arial"/>
                <w:lang w:val="en-GB"/>
              </w:rPr>
            </w:pPr>
            <w:r w:rsidRPr="00C57435">
              <w:rPr>
                <w:rFonts w:ascii="Arial" w:hAnsi="Arial" w:cs="Arial"/>
                <w:lang w:val="en-GB"/>
              </w:rPr>
              <w:t>Marginalized groups, minorities, and persons with specific needs may be better able to enjoy their rights and access to basic goods and services through cash assistance, which is often more flexible than in-kind assistance or vouchers. Listen to their preferences and aim to take them into consideration during CVA design.</w:t>
            </w:r>
          </w:p>
          <w:p w14:paraId="031D7613" w14:textId="77777777" w:rsidR="00692848" w:rsidRDefault="00692848" w:rsidP="00DF417D">
            <w:pPr>
              <w:pStyle w:val="ListParagraph"/>
              <w:numPr>
                <w:ilvl w:val="0"/>
                <w:numId w:val="45"/>
              </w:numPr>
              <w:contextualSpacing w:val="0"/>
              <w:rPr>
                <w:rFonts w:ascii="Arial" w:hAnsi="Arial" w:cs="Arial"/>
                <w:lang w:val="en-GB"/>
              </w:rPr>
            </w:pPr>
            <w:r w:rsidRPr="005935A8">
              <w:rPr>
                <w:rFonts w:ascii="Arial" w:hAnsi="Arial" w:cs="Arial"/>
                <w:b/>
                <w:bCs/>
                <w:lang w:val="en-GB"/>
              </w:rPr>
              <w:t>Note that different mechanisms might be required</w:t>
            </w:r>
            <w:r w:rsidRPr="00E84E93">
              <w:rPr>
                <w:rFonts w:ascii="Arial" w:hAnsi="Arial" w:cs="Arial"/>
                <w:lang w:val="en-GB"/>
              </w:rPr>
              <w:t xml:space="preserve"> for women, men, LGBTQI+ individuals and persons living with disabilities in the same community. </w:t>
            </w:r>
          </w:p>
          <w:p w14:paraId="0057AAEC" w14:textId="574EBFB5" w:rsidR="00692848" w:rsidRPr="001F1306" w:rsidRDefault="00692848" w:rsidP="00DF417D">
            <w:pPr>
              <w:pStyle w:val="ListParagraph"/>
              <w:numPr>
                <w:ilvl w:val="0"/>
                <w:numId w:val="45"/>
              </w:numPr>
              <w:contextualSpacing w:val="0"/>
              <w:rPr>
                <w:rFonts w:ascii="Arial" w:hAnsi="Arial" w:cs="Arial"/>
                <w:lang w:val="en-GB"/>
              </w:rPr>
            </w:pPr>
            <w:r w:rsidRPr="005935A8">
              <w:rPr>
                <w:rFonts w:ascii="Arial" w:hAnsi="Arial" w:cs="Arial"/>
                <w:b/>
                <w:bCs/>
                <w:lang w:val="en-GB"/>
              </w:rPr>
              <w:t xml:space="preserve">Recognize that LGBTQI+ individuals facing public discrimination </w:t>
            </w:r>
            <w:r w:rsidRPr="00E84E93">
              <w:rPr>
                <w:rFonts w:ascii="Arial" w:hAnsi="Arial" w:cs="Arial"/>
                <w:lang w:val="en-GB"/>
              </w:rPr>
              <w:t>may prefer more discreet delivery mechanisms, such as mobile phone transfers.</w:t>
            </w:r>
          </w:p>
        </w:tc>
      </w:tr>
      <w:tr w:rsidR="00261311" w:rsidRPr="00E84E93" w14:paraId="21B4D87C" w14:textId="77777777" w:rsidTr="002B6948">
        <w:tc>
          <w:tcPr>
            <w:tcW w:w="10627" w:type="dxa"/>
            <w:shd w:val="clear" w:color="auto" w:fill="auto"/>
          </w:tcPr>
          <w:p w14:paraId="6B0F4CBC" w14:textId="77777777" w:rsidR="00261311" w:rsidRDefault="00261311" w:rsidP="00C94308">
            <w:pPr>
              <w:rPr>
                <w:rFonts w:ascii="Arial" w:hAnsi="Arial" w:cs="Arial"/>
                <w:b/>
                <w:bCs/>
                <w:lang w:val="en-GB"/>
              </w:rPr>
            </w:pPr>
            <w:r>
              <w:rPr>
                <w:rFonts w:ascii="Arial" w:hAnsi="Arial" w:cs="Arial"/>
                <w:b/>
                <w:bCs/>
                <w:lang w:val="en-GB"/>
              </w:rPr>
              <w:t>Safety</w:t>
            </w:r>
          </w:p>
          <w:p w14:paraId="773AEA3A" w14:textId="39A9A2E9" w:rsidR="00261311" w:rsidRDefault="00261311" w:rsidP="00DF417D">
            <w:pPr>
              <w:pStyle w:val="ListParagraph"/>
              <w:numPr>
                <w:ilvl w:val="0"/>
                <w:numId w:val="45"/>
              </w:numPr>
              <w:contextualSpacing w:val="0"/>
              <w:rPr>
                <w:rFonts w:ascii="Arial" w:hAnsi="Arial" w:cs="Arial"/>
                <w:lang w:val="en-GB"/>
              </w:rPr>
            </w:pPr>
            <w:r w:rsidRPr="00DF417D">
              <w:rPr>
                <w:rFonts w:ascii="Arial" w:hAnsi="Arial" w:cs="Arial"/>
                <w:b/>
                <w:bCs/>
                <w:lang w:val="en-GB"/>
              </w:rPr>
              <w:t>Do no harm:</w:t>
            </w:r>
            <w:r w:rsidRPr="00E84E93">
              <w:rPr>
                <w:rFonts w:ascii="Arial" w:hAnsi="Arial" w:cs="Arial"/>
                <w:lang w:val="en-GB"/>
              </w:rPr>
              <w:t xml:space="preserve"> </w:t>
            </w:r>
            <w:r w:rsidR="00C94308">
              <w:rPr>
                <w:rFonts w:ascii="Arial" w:hAnsi="Arial" w:cs="Arial"/>
                <w:lang w:val="en-GB"/>
              </w:rPr>
              <w:t>It’s important to identify</w:t>
            </w:r>
            <w:r w:rsidRPr="00E84E93">
              <w:rPr>
                <w:rFonts w:ascii="Arial" w:hAnsi="Arial" w:cs="Arial"/>
                <w:lang w:val="en-GB"/>
              </w:rPr>
              <w:t xml:space="preserve"> early potential problems or negative effects by consulting with women, girls, men and boys, using complaint mechanisms, doing spot checks (e.g. exit surveys) and, where appropriate, using transect walks to assess risks around distribution points. </w:t>
            </w:r>
          </w:p>
          <w:p w14:paraId="431542EA" w14:textId="6958301E" w:rsidR="00261311" w:rsidRPr="00261311" w:rsidRDefault="00261311" w:rsidP="00DF417D">
            <w:pPr>
              <w:pStyle w:val="ListParagraph"/>
              <w:numPr>
                <w:ilvl w:val="0"/>
                <w:numId w:val="45"/>
              </w:numPr>
              <w:contextualSpacing w:val="0"/>
              <w:rPr>
                <w:rFonts w:ascii="Arial" w:hAnsi="Arial" w:cs="Arial"/>
                <w:lang w:val="en-GB"/>
              </w:rPr>
            </w:pPr>
            <w:r w:rsidRPr="00DF417D">
              <w:rPr>
                <w:rFonts w:ascii="Arial" w:hAnsi="Arial" w:cs="Arial"/>
                <w:b/>
                <w:bCs/>
                <w:lang w:val="en-GB"/>
              </w:rPr>
              <w:t>Consider the frequency and size of transfers.</w:t>
            </w:r>
            <w:r w:rsidRPr="00261311">
              <w:rPr>
                <w:rFonts w:ascii="Arial" w:hAnsi="Arial" w:cs="Arial"/>
                <w:lang w:val="en-GB"/>
              </w:rPr>
              <w:t xml:space="preserve"> For example, for safety reasons women may prefer smaller, more frequent cash-out options over one lump-sum cash-out (or vice versa).</w:t>
            </w:r>
          </w:p>
        </w:tc>
      </w:tr>
      <w:tr w:rsidR="00A33095" w:rsidRPr="00E84E93" w14:paraId="1FD07D36" w14:textId="77777777" w:rsidTr="002B6948">
        <w:tc>
          <w:tcPr>
            <w:tcW w:w="10627" w:type="dxa"/>
          </w:tcPr>
          <w:p w14:paraId="547CBC57" w14:textId="60A82E93" w:rsidR="00A33095" w:rsidRPr="00E84E93" w:rsidRDefault="00A33095" w:rsidP="00C94308">
            <w:pPr>
              <w:rPr>
                <w:rFonts w:ascii="Arial" w:hAnsi="Arial" w:cs="Arial"/>
                <w:b/>
                <w:bCs/>
                <w:lang w:val="en-GB"/>
              </w:rPr>
            </w:pPr>
            <w:r w:rsidRPr="00E84E93">
              <w:rPr>
                <w:rFonts w:ascii="Arial" w:hAnsi="Arial" w:cs="Arial"/>
                <w:b/>
                <w:bCs/>
                <w:lang w:val="en-GB"/>
              </w:rPr>
              <w:t xml:space="preserve">Household tensions </w:t>
            </w:r>
          </w:p>
          <w:p w14:paraId="1EB5D20E" w14:textId="7B2B5D3A" w:rsidR="00753561" w:rsidRDefault="001D06C1" w:rsidP="005935A8">
            <w:pPr>
              <w:pStyle w:val="ListParagraph"/>
              <w:numPr>
                <w:ilvl w:val="0"/>
                <w:numId w:val="45"/>
              </w:numPr>
              <w:contextualSpacing w:val="0"/>
              <w:rPr>
                <w:rFonts w:ascii="Arial" w:hAnsi="Arial" w:cs="Arial"/>
                <w:lang w:val="en-GB"/>
              </w:rPr>
            </w:pPr>
            <w:r w:rsidRPr="005935A8">
              <w:rPr>
                <w:rFonts w:ascii="Arial" w:hAnsi="Arial" w:cs="Arial"/>
                <w:lang w:val="en-GB"/>
              </w:rPr>
              <w:t>NS must e</w:t>
            </w:r>
            <w:r w:rsidR="00753561" w:rsidRPr="005935A8">
              <w:rPr>
                <w:rFonts w:ascii="Arial" w:hAnsi="Arial" w:cs="Arial"/>
                <w:lang w:val="en-GB"/>
              </w:rPr>
              <w:t xml:space="preserve">ngage in consultations with households </w:t>
            </w:r>
            <w:r w:rsidR="00753561" w:rsidRPr="00E84E93">
              <w:rPr>
                <w:rFonts w:ascii="Arial" w:hAnsi="Arial" w:cs="Arial"/>
                <w:lang w:val="en-GB"/>
              </w:rPr>
              <w:t xml:space="preserve">on </w:t>
            </w:r>
            <w:r w:rsidR="00753561" w:rsidRPr="005935A8">
              <w:rPr>
                <w:rFonts w:ascii="Arial" w:hAnsi="Arial" w:cs="Arial"/>
                <w:b/>
                <w:bCs/>
                <w:lang w:val="en-GB"/>
              </w:rPr>
              <w:t>who should be targeted as the primary recipient of the cash transfers or voucher</w:t>
            </w:r>
            <w:r w:rsidR="00753561" w:rsidRPr="00E84E93">
              <w:rPr>
                <w:rFonts w:ascii="Arial" w:hAnsi="Arial" w:cs="Arial"/>
                <w:lang w:val="en-GB"/>
              </w:rPr>
              <w:t xml:space="preserve"> including the household head and other members of households. While we often encourage the targeting of women as primary recipients, women might not always themselves want that</w:t>
            </w:r>
            <w:r w:rsidR="00753561">
              <w:rPr>
                <w:rFonts w:ascii="Arial" w:hAnsi="Arial" w:cs="Arial"/>
                <w:lang w:val="en-GB"/>
              </w:rPr>
              <w:t xml:space="preserve"> due to cultural and social norms or because women fear that it could create tension/violence in the household</w:t>
            </w:r>
            <w:r w:rsidR="00753561" w:rsidRPr="00E84E93">
              <w:rPr>
                <w:rFonts w:ascii="Arial" w:hAnsi="Arial" w:cs="Arial"/>
                <w:lang w:val="en-GB"/>
              </w:rPr>
              <w:t xml:space="preserve">. </w:t>
            </w:r>
          </w:p>
          <w:p w14:paraId="34FA8CED" w14:textId="77777777" w:rsidR="00C57435" w:rsidRPr="00C57435" w:rsidRDefault="00A33095" w:rsidP="005935A8">
            <w:pPr>
              <w:pStyle w:val="ListParagraph"/>
              <w:numPr>
                <w:ilvl w:val="0"/>
                <w:numId w:val="45"/>
              </w:numPr>
              <w:contextualSpacing w:val="0"/>
              <w:rPr>
                <w:rFonts w:ascii="Arial" w:hAnsi="Arial" w:cs="Arial"/>
              </w:rPr>
            </w:pPr>
            <w:r w:rsidRPr="00C57435">
              <w:rPr>
                <w:rFonts w:ascii="Arial" w:hAnsi="Arial" w:cs="Arial"/>
                <w:lang w:val="en-GB"/>
              </w:rPr>
              <w:t xml:space="preserve">Where cash transfer is provided to the household head, needs are identified to split the cash transfer among household members in a way that does not increase tension within the household. </w:t>
            </w:r>
          </w:p>
          <w:p w14:paraId="18764B76" w14:textId="1972A11A" w:rsidR="00C57435" w:rsidRDefault="002B0F4F" w:rsidP="005935A8">
            <w:pPr>
              <w:pStyle w:val="ListParagraph"/>
              <w:numPr>
                <w:ilvl w:val="0"/>
                <w:numId w:val="45"/>
              </w:numPr>
              <w:contextualSpacing w:val="0"/>
              <w:rPr>
                <w:rFonts w:ascii="Arial" w:hAnsi="Arial" w:cs="Arial"/>
              </w:rPr>
            </w:pPr>
            <w:r w:rsidRPr="00C57435">
              <w:rPr>
                <w:rFonts w:ascii="Arial" w:hAnsi="Arial" w:cs="Arial"/>
              </w:rPr>
              <w:t>In SGBV assessment fo</w:t>
            </w:r>
            <w:r w:rsidR="00900E91">
              <w:rPr>
                <w:rFonts w:ascii="Arial" w:hAnsi="Arial" w:cs="Arial"/>
              </w:rPr>
              <w:t>r c</w:t>
            </w:r>
            <w:r w:rsidRPr="00C57435">
              <w:rPr>
                <w:rFonts w:ascii="Arial" w:hAnsi="Arial" w:cs="Arial"/>
              </w:rPr>
              <w:t xml:space="preserve">ash interventions questions are asked to women, girls, men and boys on what mitigation actions should be put in place to </w:t>
            </w:r>
            <w:r w:rsidRPr="0087679F">
              <w:rPr>
                <w:rFonts w:ascii="Arial" w:hAnsi="Arial" w:cs="Arial"/>
                <w:b/>
                <w:bCs/>
              </w:rPr>
              <w:t>reduce the risks of tension/family in the household and within the community.</w:t>
            </w:r>
          </w:p>
          <w:p w14:paraId="7B8E5E9C" w14:textId="42F3A7B9" w:rsidR="00A33095" w:rsidRPr="00C57435" w:rsidRDefault="00A33095" w:rsidP="005935A8">
            <w:pPr>
              <w:pStyle w:val="ListParagraph"/>
              <w:numPr>
                <w:ilvl w:val="0"/>
                <w:numId w:val="45"/>
              </w:numPr>
              <w:contextualSpacing w:val="0"/>
              <w:rPr>
                <w:rFonts w:ascii="Arial" w:hAnsi="Arial" w:cs="Arial"/>
              </w:rPr>
            </w:pPr>
            <w:r w:rsidRPr="00C57435">
              <w:rPr>
                <w:rFonts w:ascii="Arial" w:hAnsi="Arial" w:cs="Arial"/>
                <w:lang w:val="en-GB"/>
              </w:rPr>
              <w:t>Avoid CVA approaches that could potentially put women at risk due to social practices around money handling or working roles.</w:t>
            </w:r>
          </w:p>
        </w:tc>
      </w:tr>
    </w:tbl>
    <w:p w14:paraId="1E10E313" w14:textId="77777777" w:rsidR="00087C55" w:rsidRDefault="00087C55" w:rsidP="004A04C0"/>
    <w:p w14:paraId="6A0A8BDC" w14:textId="77777777" w:rsidR="00087C55" w:rsidRDefault="00087C55">
      <w:pPr>
        <w:spacing w:after="200" w:line="288" w:lineRule="auto"/>
        <w:rPr>
          <w:rFonts w:ascii="Arial" w:eastAsiaTheme="majorEastAsia" w:hAnsi="Arial" w:cs="Arial"/>
          <w:color w:val="C00000"/>
          <w:sz w:val="32"/>
          <w:szCs w:val="32"/>
          <w:lang w:val="en-GB"/>
        </w:rPr>
      </w:pPr>
      <w:r>
        <w:br w:type="page"/>
      </w:r>
    </w:p>
    <w:p w14:paraId="6B34B890" w14:textId="4A0F14D5" w:rsidR="002B6948" w:rsidRDefault="00087C55" w:rsidP="0018589C">
      <w:pPr>
        <w:pStyle w:val="Heading1"/>
      </w:pPr>
      <w:bookmarkStart w:id="1" w:name="_Annex_2:_Cash+/Complementary"/>
      <w:bookmarkEnd w:id="1"/>
      <w:r>
        <w:lastRenderedPageBreak/>
        <w:t xml:space="preserve">Annex 2: </w:t>
      </w:r>
      <w:r w:rsidR="004A7257">
        <w:t>Tips for c</w:t>
      </w:r>
      <w:r>
        <w:t>ash+/</w:t>
      </w:r>
      <w:r w:rsidR="002854F0">
        <w:t>c</w:t>
      </w:r>
      <w:r>
        <w:t xml:space="preserve">omplementary </w:t>
      </w:r>
      <w:r w:rsidR="002854F0">
        <w:t>and integrated protection a</w:t>
      </w:r>
      <w:r>
        <w:t>ctivities (for advanced</w:t>
      </w:r>
      <w:r w:rsidR="00EE10C1">
        <w:t xml:space="preserve"> programming</w:t>
      </w:r>
      <w:r>
        <w:t xml:space="preserve">) </w:t>
      </w:r>
    </w:p>
    <w:tbl>
      <w:tblPr>
        <w:tblStyle w:val="TableGrid"/>
        <w:tblW w:w="10627" w:type="dxa"/>
        <w:tblLayout w:type="fixed"/>
        <w:tblLook w:val="04A0" w:firstRow="1" w:lastRow="0" w:firstColumn="1" w:lastColumn="0" w:noHBand="0" w:noVBand="1"/>
      </w:tblPr>
      <w:tblGrid>
        <w:gridCol w:w="10627"/>
      </w:tblGrid>
      <w:tr w:rsidR="002B6948" w:rsidRPr="007C6AB4" w14:paraId="5D9BB7B8" w14:textId="77777777" w:rsidTr="002B6948">
        <w:tc>
          <w:tcPr>
            <w:tcW w:w="10627" w:type="dxa"/>
          </w:tcPr>
          <w:p w14:paraId="6C3CC0F3" w14:textId="77777777" w:rsidR="002B6948" w:rsidRDefault="002B6948" w:rsidP="00D16357">
            <w:pPr>
              <w:rPr>
                <w:rFonts w:ascii="Arial" w:hAnsi="Arial" w:cs="Arial"/>
                <w:b/>
                <w:bCs/>
                <w:iCs/>
                <w:lang w:val="en-GB"/>
              </w:rPr>
            </w:pPr>
            <w:r w:rsidRPr="00E84E93">
              <w:rPr>
                <w:rFonts w:ascii="Arial" w:hAnsi="Arial" w:cs="Arial"/>
                <w:b/>
                <w:bCs/>
                <w:iCs/>
                <w:lang w:val="en-GB"/>
              </w:rPr>
              <w:t xml:space="preserve">Maximize impacts of CVA </w:t>
            </w:r>
          </w:p>
          <w:p w14:paraId="1F7CC3AB" w14:textId="51D3DBD5" w:rsidR="002B6948" w:rsidRDefault="002B6948" w:rsidP="00D16357">
            <w:pPr>
              <w:rPr>
                <w:rFonts w:ascii="Arial" w:hAnsi="Arial" w:cs="Arial"/>
                <w:lang w:val="en-GB"/>
              </w:rPr>
            </w:pPr>
            <w:r w:rsidRPr="00874012">
              <w:rPr>
                <w:rFonts w:ascii="Arial" w:hAnsi="Arial" w:cs="Arial"/>
                <w:lang w:val="en-GB"/>
              </w:rPr>
              <w:t>CVA that promotes women</w:t>
            </w:r>
            <w:r w:rsidR="00AA3CEB">
              <w:rPr>
                <w:rFonts w:ascii="Arial" w:hAnsi="Arial" w:cs="Arial"/>
                <w:lang w:val="en-GB"/>
              </w:rPr>
              <w:t>’</w:t>
            </w:r>
            <w:r w:rsidRPr="00874012">
              <w:rPr>
                <w:rFonts w:ascii="Arial" w:hAnsi="Arial" w:cs="Arial"/>
                <w:lang w:val="en-GB"/>
              </w:rPr>
              <w:t>s rights and choices and reduces risks and barriers for women</w:t>
            </w:r>
            <w:r w:rsidR="00AA3CEB">
              <w:rPr>
                <w:rFonts w:ascii="Arial" w:hAnsi="Arial" w:cs="Arial"/>
                <w:lang w:val="en-GB"/>
              </w:rPr>
              <w:t>’</w:t>
            </w:r>
            <w:r w:rsidRPr="00874012">
              <w:rPr>
                <w:rFonts w:ascii="Arial" w:hAnsi="Arial" w:cs="Arial"/>
                <w:lang w:val="en-GB"/>
              </w:rPr>
              <w:t>s access and participation, can potentially support women</w:t>
            </w:r>
            <w:r w:rsidR="00AA3CEB">
              <w:rPr>
                <w:rFonts w:ascii="Arial" w:hAnsi="Arial" w:cs="Arial"/>
                <w:lang w:val="en-GB"/>
              </w:rPr>
              <w:t>’</w:t>
            </w:r>
            <w:r w:rsidRPr="00874012">
              <w:rPr>
                <w:rFonts w:ascii="Arial" w:hAnsi="Arial" w:cs="Arial"/>
                <w:lang w:val="en-GB"/>
              </w:rPr>
              <w:t>s economic empowerment (see also Gender Marker Vetting form).</w:t>
            </w:r>
          </w:p>
          <w:p w14:paraId="6512ECD6" w14:textId="2214CD46" w:rsidR="002B6948" w:rsidRPr="00874012" w:rsidRDefault="002B6948" w:rsidP="00D16357">
            <w:pPr>
              <w:rPr>
                <w:rFonts w:ascii="Arial" w:hAnsi="Arial" w:cs="Arial"/>
                <w:lang w:val="en-GB"/>
              </w:rPr>
            </w:pPr>
            <w:r w:rsidRPr="00E84E93">
              <w:rPr>
                <w:rFonts w:ascii="Arial" w:hAnsi="Arial" w:cs="Arial"/>
                <w:lang w:val="en-GB"/>
              </w:rPr>
              <w:t>Activities focused on the prevention of protection risks can be included to ensure that projects are tailored to address already existing risks for specific groups and partly to start addressing root causes of SGBV and gender inequality.</w:t>
            </w:r>
          </w:p>
          <w:p w14:paraId="631CD23A" w14:textId="35F552F8" w:rsidR="002B6948" w:rsidRPr="00E84E93" w:rsidRDefault="002B6948" w:rsidP="00D16357">
            <w:pPr>
              <w:pStyle w:val="ListParagraph"/>
              <w:numPr>
                <w:ilvl w:val="0"/>
                <w:numId w:val="22"/>
              </w:numPr>
              <w:contextualSpacing w:val="0"/>
              <w:rPr>
                <w:rFonts w:ascii="Arial" w:hAnsi="Arial" w:cs="Arial"/>
                <w:lang w:val="en-GB"/>
              </w:rPr>
            </w:pPr>
            <w:r w:rsidRPr="00E84E93">
              <w:rPr>
                <w:rFonts w:ascii="Arial" w:hAnsi="Arial" w:cs="Arial"/>
                <w:lang w:val="en-GB"/>
              </w:rPr>
              <w:t xml:space="preserve">Design CVA along with complementary activities and services to maximise impact. </w:t>
            </w:r>
          </w:p>
          <w:p w14:paraId="63B9D49C" w14:textId="77777777" w:rsidR="002B6948" w:rsidRPr="00E84E93" w:rsidRDefault="002B6948" w:rsidP="00D16357">
            <w:pPr>
              <w:pStyle w:val="ListParagraph"/>
              <w:numPr>
                <w:ilvl w:val="0"/>
                <w:numId w:val="22"/>
              </w:numPr>
              <w:contextualSpacing w:val="0"/>
              <w:rPr>
                <w:rFonts w:ascii="Arial" w:hAnsi="Arial" w:cs="Arial"/>
                <w:lang w:val="en-GB"/>
              </w:rPr>
            </w:pPr>
            <w:r w:rsidRPr="00E84E93">
              <w:rPr>
                <w:rFonts w:ascii="Arial" w:hAnsi="Arial" w:cs="Arial"/>
                <w:lang w:val="en-GB"/>
              </w:rPr>
              <w:t xml:space="preserve">Focusing on PGI-sensitive CVA, relevant activities can for example be to engage in gender discussion groups, financial management training, sensitisation on shared decision making, SGBV, and gender equality. </w:t>
            </w:r>
          </w:p>
          <w:p w14:paraId="6B1E40D5" w14:textId="092298C1" w:rsidR="002B6948" w:rsidRPr="00E84E93" w:rsidRDefault="002B6948" w:rsidP="00D16357">
            <w:pPr>
              <w:pStyle w:val="ListParagraph"/>
              <w:numPr>
                <w:ilvl w:val="0"/>
                <w:numId w:val="22"/>
              </w:numPr>
              <w:contextualSpacing w:val="0"/>
              <w:rPr>
                <w:rFonts w:ascii="Arial" w:hAnsi="Arial" w:cs="Arial"/>
                <w:lang w:val="en-GB"/>
              </w:rPr>
            </w:pPr>
            <w:r w:rsidRPr="00E84E93">
              <w:rPr>
                <w:rFonts w:ascii="Arial" w:hAnsi="Arial" w:cs="Arial"/>
                <w:lang w:val="en-GB"/>
              </w:rPr>
              <w:t xml:space="preserve">Apply gender markers to CVA programmes in the response (see Annex </w:t>
            </w:r>
            <w:r>
              <w:rPr>
                <w:rFonts w:ascii="Arial" w:hAnsi="Arial" w:cs="Arial"/>
                <w:lang w:val="en-GB"/>
              </w:rPr>
              <w:t>3</w:t>
            </w:r>
            <w:r w:rsidRPr="00E84E93">
              <w:rPr>
                <w:rFonts w:ascii="Arial" w:hAnsi="Arial" w:cs="Arial"/>
                <w:lang w:val="en-GB"/>
              </w:rPr>
              <w:t>).</w:t>
            </w:r>
          </w:p>
          <w:p w14:paraId="02AA1542" w14:textId="77777777" w:rsidR="002B6948" w:rsidRPr="00E84E93" w:rsidRDefault="002B6948" w:rsidP="00D16357">
            <w:pPr>
              <w:pStyle w:val="ListParagraph"/>
              <w:numPr>
                <w:ilvl w:val="0"/>
                <w:numId w:val="22"/>
              </w:numPr>
              <w:contextualSpacing w:val="0"/>
              <w:rPr>
                <w:rFonts w:ascii="Arial" w:hAnsi="Arial" w:cs="Arial"/>
                <w:lang w:val="en-GB"/>
              </w:rPr>
            </w:pPr>
            <w:r w:rsidRPr="00E84E93">
              <w:rPr>
                <w:rFonts w:ascii="Arial" w:hAnsi="Arial" w:cs="Arial"/>
                <w:lang w:val="en-GB"/>
              </w:rPr>
              <w:t xml:space="preserve">Humanitarian CVA actors should provide financial education training to CVA participants to enhance their budgeting, saving, and borrowing behaviour. </w:t>
            </w:r>
          </w:p>
          <w:p w14:paraId="51FE2B6A" w14:textId="77777777" w:rsidR="002B6948" w:rsidRPr="00E84E93" w:rsidRDefault="002B6948" w:rsidP="00D16357">
            <w:pPr>
              <w:pStyle w:val="ListParagraph"/>
              <w:numPr>
                <w:ilvl w:val="0"/>
                <w:numId w:val="22"/>
              </w:numPr>
              <w:contextualSpacing w:val="0"/>
              <w:rPr>
                <w:rFonts w:ascii="Arial" w:hAnsi="Arial" w:cs="Arial"/>
                <w:lang w:val="en-GB"/>
              </w:rPr>
            </w:pPr>
            <w:r w:rsidRPr="00E84E93">
              <w:rPr>
                <w:rFonts w:ascii="Arial" w:hAnsi="Arial" w:cs="Arial"/>
                <w:lang w:val="en-GB"/>
              </w:rPr>
              <w:t>Strengthen referral pathways from MPCA programmes to livelihood projects, legal support and linkages with the government social protection programmes. These linkages, which serve as supplementary solutions, build on increasing financial inclusion by improving the socioeconomic stability of communities.</w:t>
            </w:r>
          </w:p>
        </w:tc>
      </w:tr>
      <w:tr w:rsidR="002B6948" w:rsidRPr="00C94FAE" w14:paraId="25E3FA17" w14:textId="77777777" w:rsidTr="002B6948">
        <w:tc>
          <w:tcPr>
            <w:tcW w:w="10627" w:type="dxa"/>
          </w:tcPr>
          <w:p w14:paraId="39E3F5C5" w14:textId="77777777" w:rsidR="002B6948" w:rsidRPr="00E84E93" w:rsidRDefault="002B6948" w:rsidP="00D16357">
            <w:pPr>
              <w:rPr>
                <w:rFonts w:ascii="Arial" w:hAnsi="Arial" w:cs="Arial"/>
                <w:b/>
                <w:bCs/>
                <w:lang w:val="en-GB"/>
              </w:rPr>
            </w:pPr>
            <w:r w:rsidRPr="00E84E93">
              <w:rPr>
                <w:rFonts w:ascii="Arial" w:hAnsi="Arial" w:cs="Arial"/>
                <w:b/>
                <w:bCs/>
                <w:lang w:val="en-GB"/>
              </w:rPr>
              <w:t xml:space="preserve">Nutrition and health referrals </w:t>
            </w:r>
          </w:p>
          <w:p w14:paraId="4E186BB8" w14:textId="77777777" w:rsidR="002B6948" w:rsidRPr="00E84E93" w:rsidRDefault="002B6948" w:rsidP="00D16357">
            <w:pPr>
              <w:pStyle w:val="ListParagraph"/>
              <w:numPr>
                <w:ilvl w:val="0"/>
                <w:numId w:val="42"/>
              </w:numPr>
              <w:contextualSpacing w:val="0"/>
              <w:rPr>
                <w:rFonts w:ascii="Arial" w:hAnsi="Arial" w:cs="Arial"/>
                <w:lang w:val="en-GB"/>
              </w:rPr>
            </w:pPr>
            <w:r w:rsidRPr="00E84E93">
              <w:rPr>
                <w:rFonts w:ascii="Arial" w:hAnsi="Arial" w:cs="Arial"/>
                <w:lang w:val="en-GB"/>
              </w:rPr>
              <w:t>The needs of pregnant and lactating women and mothers of children under two years are considered. For example, consider complementary support to access supplementary feeding or establish a relationship with nutrition actors to be able to refer people to supplementary feeding and follow up by professionals.</w:t>
            </w:r>
          </w:p>
          <w:p w14:paraId="19E96037" w14:textId="77777777" w:rsidR="002B6948" w:rsidRPr="007E4778" w:rsidRDefault="002B6948" w:rsidP="00D16357">
            <w:pPr>
              <w:pStyle w:val="ListParagraph"/>
              <w:numPr>
                <w:ilvl w:val="0"/>
                <w:numId w:val="42"/>
              </w:numPr>
              <w:contextualSpacing w:val="0"/>
              <w:rPr>
                <w:rFonts w:ascii="Arial" w:hAnsi="Arial" w:cs="Arial"/>
                <w:lang w:val="en-GB"/>
              </w:rPr>
            </w:pPr>
            <w:r w:rsidRPr="00E84E93">
              <w:rPr>
                <w:rFonts w:ascii="Arial" w:hAnsi="Arial" w:cs="Arial"/>
                <w:lang w:val="en-GB"/>
              </w:rPr>
              <w:t>Opportunities are explored to provide CVA for access to health services.</w:t>
            </w:r>
          </w:p>
        </w:tc>
      </w:tr>
      <w:tr w:rsidR="002B6948" w:rsidRPr="00110D01" w14:paraId="40A3B6C2" w14:textId="77777777" w:rsidTr="002B6948">
        <w:tc>
          <w:tcPr>
            <w:tcW w:w="10627" w:type="dxa"/>
          </w:tcPr>
          <w:p w14:paraId="649D2010" w14:textId="2FD2B2F9" w:rsidR="002B6948" w:rsidRDefault="002B6948" w:rsidP="00D16357">
            <w:pPr>
              <w:rPr>
                <w:rFonts w:ascii="Arial" w:hAnsi="Arial" w:cs="Arial"/>
                <w:b/>
                <w:bCs/>
                <w:lang w:val="en-GB"/>
              </w:rPr>
            </w:pPr>
            <w:r w:rsidRPr="00E84E93">
              <w:rPr>
                <w:rFonts w:ascii="Arial" w:hAnsi="Arial" w:cs="Arial"/>
                <w:b/>
                <w:bCs/>
                <w:lang w:val="en-GB"/>
              </w:rPr>
              <w:t>Gender transformative approach</w:t>
            </w:r>
          </w:p>
          <w:p w14:paraId="4128D173" w14:textId="55F7FE32" w:rsidR="004A04C0" w:rsidRDefault="004A04C0" w:rsidP="00D16357">
            <w:pPr>
              <w:rPr>
                <w:rFonts w:ascii="Arial" w:hAnsi="Arial" w:cs="Arial"/>
                <w:b/>
                <w:bCs/>
                <w:lang w:val="en-GB"/>
              </w:rPr>
            </w:pPr>
            <w:r w:rsidRPr="00C57435">
              <w:rPr>
                <w:rFonts w:ascii="Arial" w:hAnsi="Arial" w:cs="Arial"/>
                <w:lang w:val="en-GB"/>
              </w:rPr>
              <w:t>Note that these activities might have limited impact in the short-term.</w:t>
            </w:r>
          </w:p>
          <w:p w14:paraId="18AADA6C" w14:textId="77777777" w:rsidR="002B6948" w:rsidRPr="00E84E93" w:rsidRDefault="002B6948" w:rsidP="00D16357">
            <w:pPr>
              <w:pStyle w:val="ListParagraph"/>
              <w:numPr>
                <w:ilvl w:val="0"/>
                <w:numId w:val="20"/>
              </w:numPr>
              <w:contextualSpacing w:val="0"/>
              <w:rPr>
                <w:rFonts w:ascii="Arial" w:hAnsi="Arial" w:cs="Arial"/>
                <w:lang w:val="en-GB"/>
              </w:rPr>
            </w:pPr>
            <w:r w:rsidRPr="00E84E93">
              <w:rPr>
                <w:rFonts w:ascii="Arial" w:hAnsi="Arial" w:cs="Arial"/>
                <w:lang w:val="en-GB"/>
              </w:rPr>
              <w:t xml:space="preserve">Use the PGI-analysis to identify opportunities to </w:t>
            </w:r>
            <w:r w:rsidRPr="00015445">
              <w:rPr>
                <w:rFonts w:ascii="Arial" w:hAnsi="Arial" w:cs="Arial"/>
                <w:b/>
                <w:bCs/>
                <w:lang w:val="en-GB"/>
              </w:rPr>
              <w:t>challenge structural inequalities</w:t>
            </w:r>
            <w:r w:rsidRPr="00E84E93">
              <w:rPr>
                <w:rFonts w:ascii="Arial" w:hAnsi="Arial" w:cs="Arial"/>
                <w:lang w:val="en-GB"/>
              </w:rPr>
              <w:t xml:space="preserve"> between women and men, and to </w:t>
            </w:r>
            <w:r w:rsidRPr="00015445">
              <w:rPr>
                <w:rFonts w:ascii="Arial" w:hAnsi="Arial" w:cs="Arial"/>
                <w:b/>
                <w:bCs/>
                <w:lang w:val="en-GB"/>
              </w:rPr>
              <w:t>promote women’s leadership</w:t>
            </w:r>
            <w:r w:rsidRPr="00E84E93">
              <w:rPr>
                <w:rFonts w:ascii="Arial" w:hAnsi="Arial" w:cs="Arial"/>
                <w:lang w:val="en-GB"/>
              </w:rPr>
              <w:t>. Invest in targeted actions to promote women’s’ leadership, LGBTQI+ rights and reduction of SGBV.</w:t>
            </w:r>
          </w:p>
          <w:p w14:paraId="65A557A6" w14:textId="57DA476B" w:rsidR="002B6948" w:rsidRPr="001F1306" w:rsidRDefault="002B6948" w:rsidP="00D16357">
            <w:pPr>
              <w:pStyle w:val="ListParagraph"/>
              <w:numPr>
                <w:ilvl w:val="0"/>
                <w:numId w:val="20"/>
              </w:numPr>
              <w:contextualSpacing w:val="0"/>
              <w:rPr>
                <w:lang w:val="en-GB"/>
              </w:rPr>
            </w:pPr>
            <w:r w:rsidRPr="007C1CD8">
              <w:rPr>
                <w:rFonts w:ascii="Arial" w:hAnsi="Arial" w:cs="Arial"/>
                <w:lang w:val="en-GB"/>
              </w:rPr>
              <w:t xml:space="preserve">Integrate activities that challenge structural inequalities. Engage men, especially religious and community leaders, in outreach activities regarding gender-related CVA issues. Raise awareness with and </w:t>
            </w:r>
            <w:r w:rsidRPr="00FD7468">
              <w:rPr>
                <w:rFonts w:ascii="Arial" w:hAnsi="Arial" w:cs="Arial"/>
                <w:b/>
                <w:bCs/>
                <w:lang w:val="en-GB"/>
              </w:rPr>
              <w:t>engage men and boys as champions</w:t>
            </w:r>
            <w:r w:rsidRPr="007C1CD8">
              <w:rPr>
                <w:rFonts w:ascii="Arial" w:hAnsi="Arial" w:cs="Arial"/>
                <w:lang w:val="en-GB"/>
              </w:rPr>
              <w:t xml:space="preserve"> for women’s participation, access to opportunities and resources and leadership within a CVA programme.</w:t>
            </w:r>
          </w:p>
        </w:tc>
      </w:tr>
      <w:tr w:rsidR="00AA3CEB" w:rsidRPr="00E84E93" w14:paraId="789D2D1F" w14:textId="77777777" w:rsidTr="00605042">
        <w:tc>
          <w:tcPr>
            <w:tcW w:w="10627" w:type="dxa"/>
            <w:shd w:val="clear" w:color="auto" w:fill="BFBFBF" w:themeFill="background1" w:themeFillShade="BF"/>
          </w:tcPr>
          <w:p w14:paraId="28C715D4" w14:textId="2C832441" w:rsidR="00AA3CEB" w:rsidRPr="00E84E93" w:rsidRDefault="00AA3CEB" w:rsidP="00D16357">
            <w:pPr>
              <w:rPr>
                <w:rFonts w:ascii="Arial" w:hAnsi="Arial" w:cs="Arial"/>
                <w:b/>
                <w:bCs/>
                <w:lang w:val="en-GB"/>
              </w:rPr>
            </w:pPr>
            <w:r w:rsidRPr="00AA3CEB">
              <w:rPr>
                <w:rFonts w:ascii="Arial" w:hAnsi="Arial" w:cs="Arial"/>
                <w:b/>
                <w:bCs/>
                <w:sz w:val="22"/>
                <w:szCs w:val="22"/>
                <w:lang w:val="en-GB"/>
              </w:rPr>
              <w:t xml:space="preserve">PROTECTION SPECIFIC </w:t>
            </w:r>
          </w:p>
        </w:tc>
      </w:tr>
      <w:tr w:rsidR="009D3174" w:rsidRPr="00E84E93" w14:paraId="5E1A31DF" w14:textId="77777777" w:rsidTr="007E4778">
        <w:tc>
          <w:tcPr>
            <w:tcW w:w="10627" w:type="dxa"/>
          </w:tcPr>
          <w:p w14:paraId="30730212" w14:textId="77777777" w:rsidR="009D3174" w:rsidRDefault="009D3174" w:rsidP="00D16357">
            <w:pPr>
              <w:rPr>
                <w:rFonts w:ascii="Arial" w:hAnsi="Arial" w:cs="Arial"/>
                <w:b/>
                <w:bCs/>
                <w:lang w:val="en-GB"/>
              </w:rPr>
            </w:pPr>
            <w:r w:rsidRPr="00E84E93">
              <w:rPr>
                <w:rFonts w:ascii="Arial" w:hAnsi="Arial" w:cs="Arial"/>
                <w:b/>
                <w:bCs/>
                <w:lang w:val="en-GB"/>
              </w:rPr>
              <w:t xml:space="preserve">Prevention: Protection risks in affected communities are actively reduced as a result of the intervention </w:t>
            </w:r>
          </w:p>
          <w:p w14:paraId="47233FA2" w14:textId="77777777" w:rsidR="009D3174" w:rsidRPr="00E84E93" w:rsidRDefault="009D3174" w:rsidP="00D16357">
            <w:pPr>
              <w:pStyle w:val="ListParagraph"/>
              <w:numPr>
                <w:ilvl w:val="0"/>
                <w:numId w:val="44"/>
              </w:numPr>
              <w:contextualSpacing w:val="0"/>
              <w:rPr>
                <w:rFonts w:ascii="Arial" w:hAnsi="Arial" w:cs="Arial"/>
                <w:lang w:val="en-GB"/>
              </w:rPr>
            </w:pPr>
            <w:r w:rsidRPr="00E84E93">
              <w:rPr>
                <w:rFonts w:ascii="Arial" w:hAnsi="Arial" w:cs="Arial"/>
                <w:lang w:val="en-GB"/>
              </w:rPr>
              <w:t xml:space="preserve">Focus should be on </w:t>
            </w:r>
            <w:r w:rsidRPr="00FD7468">
              <w:rPr>
                <w:rFonts w:ascii="Arial" w:hAnsi="Arial" w:cs="Arial"/>
                <w:b/>
                <w:bCs/>
                <w:lang w:val="en-GB"/>
              </w:rPr>
              <w:t>economic empowerment and financial inclusion</w:t>
            </w:r>
            <w:r w:rsidRPr="00E84E93">
              <w:rPr>
                <w:rFonts w:ascii="Arial" w:hAnsi="Arial" w:cs="Arial"/>
                <w:lang w:val="en-GB"/>
              </w:rPr>
              <w:t xml:space="preserve"> of groups at risk. Furthermore, discussion groups and awareness-raising activities for women, men, girls, boys, community leaders, religious leaders and other stakeholders can focus on the promotion of women’s rights</w:t>
            </w:r>
            <w:r>
              <w:rPr>
                <w:rFonts w:ascii="Arial" w:hAnsi="Arial" w:cs="Arial"/>
                <w:lang w:val="en-GB"/>
              </w:rPr>
              <w:t xml:space="preserve"> and gender equality</w:t>
            </w:r>
            <w:r w:rsidRPr="00E84E93">
              <w:rPr>
                <w:rFonts w:ascii="Arial" w:hAnsi="Arial" w:cs="Arial"/>
                <w:lang w:val="en-GB"/>
              </w:rPr>
              <w:t xml:space="preserve">, access to resources and participation, free choices, economic self-reliance, and shared decision-making power.  </w:t>
            </w:r>
          </w:p>
          <w:p w14:paraId="2E4D148D" w14:textId="77777777" w:rsidR="009D3174" w:rsidRPr="00E84E93" w:rsidRDefault="009D3174" w:rsidP="00D16357">
            <w:pPr>
              <w:pStyle w:val="ListParagraph"/>
              <w:numPr>
                <w:ilvl w:val="0"/>
                <w:numId w:val="44"/>
              </w:numPr>
              <w:contextualSpacing w:val="0"/>
              <w:rPr>
                <w:rFonts w:ascii="Arial" w:hAnsi="Arial" w:cs="Arial"/>
                <w:lang w:val="en-GB"/>
              </w:rPr>
            </w:pPr>
            <w:r w:rsidRPr="00E84E93">
              <w:rPr>
                <w:rFonts w:ascii="Arial" w:hAnsi="Arial" w:cs="Arial"/>
                <w:lang w:val="en-GB"/>
              </w:rPr>
              <w:t>Prevention activities must always be tailored to context and cultural specifics.</w:t>
            </w:r>
          </w:p>
        </w:tc>
      </w:tr>
      <w:tr w:rsidR="00571A21" w:rsidRPr="00571A21" w14:paraId="33106B59" w14:textId="77777777" w:rsidTr="002B6948">
        <w:tc>
          <w:tcPr>
            <w:tcW w:w="10627" w:type="dxa"/>
          </w:tcPr>
          <w:p w14:paraId="3B2A951B" w14:textId="77777777" w:rsidR="00571A21" w:rsidRDefault="00571A21" w:rsidP="00D16357">
            <w:pPr>
              <w:rPr>
                <w:rFonts w:ascii="Arial" w:hAnsi="Arial" w:cs="Arial"/>
                <w:b/>
                <w:bCs/>
                <w:lang w:val="en-GB"/>
              </w:rPr>
            </w:pPr>
            <w:r w:rsidRPr="00E84E93">
              <w:rPr>
                <w:rFonts w:ascii="Arial" w:hAnsi="Arial" w:cs="Arial"/>
                <w:b/>
                <w:bCs/>
                <w:lang w:val="en-GB"/>
              </w:rPr>
              <w:t>SGBV Response: SGBV survivors and women, girls, and others at risk of SGBV are assisted with CVA to reduce risks</w:t>
            </w:r>
            <w:r w:rsidRPr="00E84E93">
              <w:rPr>
                <w:rStyle w:val="FootnoteReference"/>
                <w:rFonts w:ascii="Arial" w:hAnsi="Arial" w:cs="Arial"/>
                <w:b/>
                <w:bCs/>
                <w:lang w:val="en-GB"/>
              </w:rPr>
              <w:footnoteReference w:id="6"/>
            </w:r>
            <w:r w:rsidRPr="00E84E93">
              <w:rPr>
                <w:rFonts w:ascii="Arial" w:hAnsi="Arial" w:cs="Arial"/>
                <w:b/>
                <w:bCs/>
                <w:lang w:val="en-GB"/>
              </w:rPr>
              <w:t xml:space="preserve"> </w:t>
            </w:r>
          </w:p>
          <w:p w14:paraId="6BA700BA" w14:textId="77777777" w:rsidR="00571A21" w:rsidRDefault="00571A21" w:rsidP="00D16357">
            <w:pPr>
              <w:rPr>
                <w:rFonts w:ascii="Arial" w:hAnsi="Arial" w:cs="Arial"/>
                <w:b/>
                <w:bCs/>
                <w:lang w:val="en-GB"/>
              </w:rPr>
            </w:pPr>
            <w:r w:rsidRPr="00E84E93">
              <w:rPr>
                <w:rFonts w:ascii="Arial" w:hAnsi="Arial" w:cs="Arial"/>
              </w:rPr>
              <w:t xml:space="preserve">Using CVA in SGBV response can be a dignified and timely way to </w:t>
            </w:r>
            <w:r>
              <w:rPr>
                <w:rFonts w:ascii="Arial" w:hAnsi="Arial" w:cs="Arial"/>
              </w:rPr>
              <w:t xml:space="preserve">prevent and </w:t>
            </w:r>
            <w:r w:rsidRPr="00E84E93">
              <w:rPr>
                <w:rFonts w:ascii="Arial" w:hAnsi="Arial" w:cs="Arial"/>
              </w:rPr>
              <w:t>respond to a variety of protection risks faced by SGBV survivors or persons at risk. E.g. giving cash for transport to service providers, cash for shelter/rent to someone fleeing an abusive relationship, cash to mitigate early marriage, or livelihoods inputs to a person at risk of engaging in damaging coping strategies such as sex work.</w:t>
            </w:r>
          </w:p>
          <w:p w14:paraId="00D3CA33" w14:textId="77777777" w:rsidR="00571A21" w:rsidRPr="00E84E93" w:rsidRDefault="00571A21" w:rsidP="00D16357">
            <w:pPr>
              <w:pStyle w:val="ListParagraph"/>
              <w:numPr>
                <w:ilvl w:val="0"/>
                <w:numId w:val="19"/>
              </w:numPr>
              <w:contextualSpacing w:val="0"/>
              <w:rPr>
                <w:rFonts w:ascii="Arial" w:eastAsia="Times New Roman" w:hAnsi="Arial" w:cs="Arial"/>
                <w:lang w:val="en-GB"/>
              </w:rPr>
            </w:pPr>
            <w:r w:rsidRPr="008409DD">
              <w:rPr>
                <w:rFonts w:ascii="Arial" w:eastAsia="Times New Roman" w:hAnsi="Arial" w:cs="Arial"/>
                <w:b/>
                <w:bCs/>
                <w:lang w:val="en-GB"/>
              </w:rPr>
              <w:t xml:space="preserve">Establish SOP on referrals from SGBV actors </w:t>
            </w:r>
            <w:r w:rsidRPr="00E84E93">
              <w:rPr>
                <w:rFonts w:ascii="Arial" w:eastAsia="Times New Roman" w:hAnsi="Arial" w:cs="Arial"/>
                <w:lang w:val="en-GB"/>
              </w:rPr>
              <w:t>to include SGBV survivors in the CVA intervention.</w:t>
            </w:r>
          </w:p>
          <w:p w14:paraId="299BFDF8" w14:textId="77777777" w:rsidR="008409DD" w:rsidRDefault="00571A21" w:rsidP="00D16357">
            <w:pPr>
              <w:pStyle w:val="ListParagraph"/>
              <w:numPr>
                <w:ilvl w:val="0"/>
                <w:numId w:val="19"/>
              </w:numPr>
              <w:contextualSpacing w:val="0"/>
              <w:rPr>
                <w:rFonts w:ascii="Arial" w:eastAsia="Times New Roman" w:hAnsi="Arial" w:cs="Arial"/>
                <w:lang w:val="en-GB"/>
              </w:rPr>
            </w:pPr>
            <w:r w:rsidRPr="008409DD">
              <w:rPr>
                <w:rFonts w:ascii="Arial" w:eastAsia="Times New Roman" w:hAnsi="Arial" w:cs="Arial"/>
                <w:b/>
                <w:bCs/>
                <w:lang w:val="en-GB"/>
              </w:rPr>
              <w:t>Integrate individual and collective group sessions</w:t>
            </w:r>
            <w:r w:rsidRPr="00E84E93">
              <w:rPr>
                <w:rFonts w:ascii="Arial" w:eastAsia="Times New Roman" w:hAnsi="Arial" w:cs="Arial"/>
                <w:lang w:val="en-GB"/>
              </w:rPr>
              <w:t xml:space="preserve"> on gender norms, intimate partner/ domestic violence and prevention of IPV through for example, men's and women's discussion groups (e.g. using EMAP). </w:t>
            </w:r>
          </w:p>
          <w:p w14:paraId="371EC8F7" w14:textId="567B5CFF" w:rsidR="00571A21" w:rsidRPr="008409DD" w:rsidRDefault="00571A21" w:rsidP="00D16357">
            <w:pPr>
              <w:pStyle w:val="ListParagraph"/>
              <w:numPr>
                <w:ilvl w:val="0"/>
                <w:numId w:val="19"/>
              </w:numPr>
              <w:contextualSpacing w:val="0"/>
              <w:rPr>
                <w:rFonts w:ascii="Arial" w:eastAsia="Times New Roman" w:hAnsi="Arial" w:cs="Arial"/>
                <w:lang w:val="en-GB"/>
              </w:rPr>
            </w:pPr>
            <w:r w:rsidRPr="008409DD">
              <w:rPr>
                <w:rFonts w:ascii="Arial" w:eastAsia="Times New Roman" w:hAnsi="Arial" w:cs="Arial"/>
                <w:lang w:val="en-GB"/>
              </w:rPr>
              <w:lastRenderedPageBreak/>
              <w:t xml:space="preserve">Do not collect information about specific incidents of SGBV or prevalence rates. </w:t>
            </w:r>
            <w:r w:rsidRPr="008409DD">
              <w:rPr>
                <w:rFonts w:ascii="Arial" w:eastAsia="Times New Roman" w:hAnsi="Arial" w:cs="Arial"/>
              </w:rPr>
              <w:t xml:space="preserve">If a SOP is agreed and signed between the SGBV actor and the </w:t>
            </w:r>
            <w:r w:rsidR="008409DD">
              <w:rPr>
                <w:rFonts w:ascii="Arial" w:eastAsia="Times New Roman" w:hAnsi="Arial" w:cs="Arial"/>
              </w:rPr>
              <w:t>c</w:t>
            </w:r>
            <w:r w:rsidRPr="008409DD">
              <w:rPr>
                <w:rFonts w:ascii="Arial" w:eastAsia="Times New Roman" w:hAnsi="Arial" w:cs="Arial"/>
              </w:rPr>
              <w:t>ash actor, while conducting assessment cash actor should not seek out any SGBV incident but only assess the risks and how to mitigate them using CVA.</w:t>
            </w:r>
          </w:p>
        </w:tc>
      </w:tr>
      <w:tr w:rsidR="00571A21" w:rsidRPr="00571A21" w14:paraId="259AB3C9" w14:textId="77777777" w:rsidTr="002B6948">
        <w:tc>
          <w:tcPr>
            <w:tcW w:w="10627" w:type="dxa"/>
          </w:tcPr>
          <w:p w14:paraId="3AEFDCDE" w14:textId="77777777" w:rsidR="00571A21" w:rsidRDefault="00571A21" w:rsidP="00D16357">
            <w:pPr>
              <w:rPr>
                <w:rFonts w:ascii="Arial" w:hAnsi="Arial" w:cs="Arial"/>
                <w:b/>
                <w:bCs/>
                <w:lang w:val="en-GB"/>
              </w:rPr>
            </w:pPr>
            <w:r w:rsidRPr="00E84E93">
              <w:rPr>
                <w:rFonts w:ascii="Arial" w:hAnsi="Arial" w:cs="Arial"/>
                <w:b/>
                <w:bCs/>
                <w:lang w:val="en-GB"/>
              </w:rPr>
              <w:lastRenderedPageBreak/>
              <w:t xml:space="preserve">SGBV Response: Women, girls and groups at risk are subject to fewer SGBV risks as a result of their involvement in CVA </w:t>
            </w:r>
          </w:p>
          <w:p w14:paraId="1EF908FE" w14:textId="77777777" w:rsidR="00571A21" w:rsidRPr="00E84E93" w:rsidRDefault="00571A21" w:rsidP="00D16357">
            <w:pPr>
              <w:pStyle w:val="ListParagraph"/>
              <w:numPr>
                <w:ilvl w:val="0"/>
                <w:numId w:val="18"/>
              </w:numPr>
              <w:contextualSpacing w:val="0"/>
              <w:rPr>
                <w:rFonts w:ascii="Arial" w:eastAsia="Times New Roman" w:hAnsi="Arial" w:cs="Arial"/>
                <w:lang w:val="en-GB"/>
              </w:rPr>
            </w:pPr>
            <w:r w:rsidRPr="00E84E93">
              <w:rPr>
                <w:rFonts w:ascii="Arial" w:hAnsi="Arial" w:cs="Arial"/>
                <w:lang w:val="en-GB"/>
              </w:rPr>
              <w:t xml:space="preserve">Utilise CVA support to addressing underlying economic causes of the risks faced by groups. </w:t>
            </w:r>
          </w:p>
          <w:p w14:paraId="52DAB1AB" w14:textId="77777777" w:rsidR="00571A21" w:rsidRPr="00E84E93" w:rsidRDefault="00571A21" w:rsidP="00D16357">
            <w:pPr>
              <w:pStyle w:val="ListParagraph"/>
              <w:numPr>
                <w:ilvl w:val="0"/>
                <w:numId w:val="18"/>
              </w:numPr>
              <w:contextualSpacing w:val="0"/>
              <w:rPr>
                <w:rFonts w:ascii="Arial" w:eastAsia="Times New Roman" w:hAnsi="Arial" w:cs="Arial"/>
                <w:lang w:val="en-GB"/>
              </w:rPr>
            </w:pPr>
            <w:r w:rsidRPr="00E84E93">
              <w:rPr>
                <w:rFonts w:ascii="Arial" w:eastAsia="Times New Roman" w:hAnsi="Arial" w:cs="Arial"/>
                <w:lang w:val="en-GB"/>
              </w:rPr>
              <w:t>Integrate strong SGBV and protection analysis in the intervention in collaboration with SGBV actors</w:t>
            </w:r>
            <w:r>
              <w:rPr>
                <w:rFonts w:ascii="Arial" w:eastAsia="Times New Roman" w:hAnsi="Arial" w:cs="Arial"/>
                <w:lang w:val="en-GB"/>
              </w:rPr>
              <w:t xml:space="preserve"> and identify mitigation actions to reduce identified risks</w:t>
            </w:r>
            <w:r w:rsidRPr="00E84E93">
              <w:rPr>
                <w:rFonts w:ascii="Arial" w:eastAsia="Times New Roman" w:hAnsi="Arial" w:cs="Arial"/>
                <w:lang w:val="en-GB"/>
              </w:rPr>
              <w:t>.</w:t>
            </w:r>
          </w:p>
          <w:p w14:paraId="71EB7A48" w14:textId="77777777" w:rsidR="003606FA" w:rsidRDefault="00571A21" w:rsidP="00D16357">
            <w:pPr>
              <w:pStyle w:val="ListParagraph"/>
              <w:numPr>
                <w:ilvl w:val="0"/>
                <w:numId w:val="18"/>
              </w:numPr>
              <w:contextualSpacing w:val="0"/>
              <w:rPr>
                <w:rFonts w:ascii="Arial" w:eastAsia="Times New Roman" w:hAnsi="Arial" w:cs="Arial"/>
                <w:lang w:val="en-GB"/>
              </w:rPr>
            </w:pPr>
            <w:r w:rsidRPr="00E84E93">
              <w:rPr>
                <w:rFonts w:ascii="Arial" w:eastAsia="Times New Roman" w:hAnsi="Arial" w:cs="Arial"/>
                <w:lang w:val="en-GB"/>
              </w:rPr>
              <w:t xml:space="preserve">Integrate sensitization on SGBV and SGBV risks for affected populations in the intervention. </w:t>
            </w:r>
          </w:p>
          <w:p w14:paraId="65F29067" w14:textId="1C7FE7C7" w:rsidR="00571A21" w:rsidRPr="003606FA" w:rsidRDefault="00571A21" w:rsidP="00D16357">
            <w:pPr>
              <w:pStyle w:val="ListParagraph"/>
              <w:numPr>
                <w:ilvl w:val="0"/>
                <w:numId w:val="18"/>
              </w:numPr>
              <w:contextualSpacing w:val="0"/>
              <w:rPr>
                <w:rFonts w:ascii="Arial" w:eastAsia="Times New Roman" w:hAnsi="Arial" w:cs="Arial"/>
                <w:lang w:val="en-GB"/>
              </w:rPr>
            </w:pPr>
            <w:r w:rsidRPr="003606FA">
              <w:rPr>
                <w:rFonts w:ascii="Arial" w:eastAsia="Times New Roman" w:hAnsi="Arial" w:cs="Arial"/>
                <w:lang w:val="en-GB"/>
              </w:rPr>
              <w:t xml:space="preserve">Integrate sessions with men and women on budgeting, communication and negotiation skills (for example, discussion group series and life skills training) </w:t>
            </w:r>
          </w:p>
        </w:tc>
      </w:tr>
    </w:tbl>
    <w:p w14:paraId="09421594" w14:textId="77777777" w:rsidR="00087C55" w:rsidRPr="00571A21" w:rsidRDefault="00087C55" w:rsidP="00087C55"/>
    <w:p w14:paraId="4ED6C211" w14:textId="77777777" w:rsidR="002B6948" w:rsidRPr="00571A21" w:rsidRDefault="002B6948">
      <w:pPr>
        <w:spacing w:after="200" w:line="288" w:lineRule="auto"/>
        <w:rPr>
          <w:rFonts w:ascii="Arial" w:eastAsiaTheme="majorEastAsia" w:hAnsi="Arial" w:cs="Arial"/>
          <w:color w:val="C00000"/>
          <w:sz w:val="32"/>
          <w:szCs w:val="32"/>
        </w:rPr>
      </w:pPr>
      <w:r w:rsidRPr="00571A21">
        <w:br w:type="page"/>
      </w:r>
    </w:p>
    <w:p w14:paraId="4E3D3A5C" w14:textId="5BEE017C" w:rsidR="00D377B8" w:rsidRPr="00B21997" w:rsidRDefault="00962503" w:rsidP="00FD024A">
      <w:pPr>
        <w:pStyle w:val="Heading1"/>
        <w:spacing w:before="120"/>
        <w:rPr>
          <w:lang w:val="da-DK"/>
        </w:rPr>
      </w:pPr>
      <w:bookmarkStart w:id="2" w:name="_Annex_2:_IFRC"/>
      <w:bookmarkEnd w:id="2"/>
      <w:r w:rsidRPr="00B21997">
        <w:rPr>
          <w:lang w:val="da-DK"/>
        </w:rPr>
        <w:lastRenderedPageBreak/>
        <w:t xml:space="preserve">Annex </w:t>
      </w:r>
      <w:r w:rsidR="002262B8">
        <w:rPr>
          <w:lang w:val="da-DK"/>
        </w:rPr>
        <w:t>3</w:t>
      </w:r>
      <w:r w:rsidRPr="00B21997">
        <w:rPr>
          <w:lang w:val="da-DK"/>
        </w:rPr>
        <w:t xml:space="preserve">: </w:t>
      </w:r>
      <w:r w:rsidR="00D377B8" w:rsidRPr="00B21997">
        <w:rPr>
          <w:lang w:val="da-DK"/>
        </w:rPr>
        <w:t>Gender Marker Vetting Form</w:t>
      </w:r>
      <w:r w:rsidR="00203376" w:rsidRPr="00981D2B">
        <w:rPr>
          <w:rStyle w:val="FootnoteReference"/>
        </w:rPr>
        <w:footnoteReference w:id="7"/>
      </w:r>
    </w:p>
    <w:tbl>
      <w:tblPr>
        <w:tblStyle w:val="TableGrid"/>
        <w:tblW w:w="10485"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999"/>
        <w:gridCol w:w="1415"/>
        <w:gridCol w:w="1417"/>
        <w:gridCol w:w="3113"/>
        <w:gridCol w:w="1172"/>
        <w:gridCol w:w="2369"/>
      </w:tblGrid>
      <w:tr w:rsidR="00D377B8" w:rsidRPr="00FD024A" w14:paraId="6768D499" w14:textId="77777777" w:rsidTr="00AD33B3">
        <w:tc>
          <w:tcPr>
            <w:tcW w:w="999" w:type="dxa"/>
            <w:tcBorders>
              <w:top w:val="single" w:sz="12" w:space="0" w:color="C00000"/>
              <w:bottom w:val="single" w:sz="12" w:space="0" w:color="C00000"/>
              <w:right w:val="single" w:sz="12" w:space="0" w:color="C00000"/>
            </w:tcBorders>
            <w:shd w:val="clear" w:color="auto" w:fill="D9D9D9" w:themeFill="background1" w:themeFillShade="D9"/>
          </w:tcPr>
          <w:p w14:paraId="1DF4CA05" w14:textId="77777777" w:rsidR="00D377B8" w:rsidRPr="00FD024A" w:rsidRDefault="00D377B8" w:rsidP="00830E42">
            <w:pPr>
              <w:rPr>
                <w:rFonts w:ascii="Arial" w:hAnsi="Arial" w:cs="Arial"/>
                <w:b/>
                <w:bCs/>
                <w:sz w:val="18"/>
                <w:szCs w:val="20"/>
                <w:lang w:val="en-GB"/>
              </w:rPr>
            </w:pPr>
            <w:r w:rsidRPr="00FD024A">
              <w:rPr>
                <w:rFonts w:ascii="Arial" w:hAnsi="Arial" w:cs="Arial"/>
                <w:b/>
                <w:bCs/>
                <w:sz w:val="18"/>
                <w:szCs w:val="20"/>
                <w:lang w:val="da-DK"/>
              </w:rPr>
              <w:t xml:space="preserve"> </w:t>
            </w:r>
            <w:r w:rsidRPr="00FD024A">
              <w:rPr>
                <w:rFonts w:ascii="Arial" w:hAnsi="Arial" w:cs="Arial"/>
                <w:b/>
                <w:bCs/>
                <w:sz w:val="18"/>
                <w:szCs w:val="20"/>
                <w:lang w:val="en-GB"/>
              </w:rPr>
              <w:t>Date</w:t>
            </w:r>
          </w:p>
        </w:tc>
        <w:tc>
          <w:tcPr>
            <w:tcW w:w="1415" w:type="dxa"/>
            <w:tcBorders>
              <w:top w:val="single" w:sz="12" w:space="0" w:color="C00000"/>
              <w:left w:val="single" w:sz="12" w:space="0" w:color="C00000"/>
              <w:bottom w:val="single" w:sz="12" w:space="0" w:color="C00000"/>
              <w:right w:val="single" w:sz="12" w:space="0" w:color="C00000"/>
            </w:tcBorders>
          </w:tcPr>
          <w:p w14:paraId="52F6D930" w14:textId="77777777" w:rsidR="00D377B8" w:rsidRPr="00FD024A" w:rsidRDefault="00D377B8" w:rsidP="00830E42">
            <w:pPr>
              <w:rPr>
                <w:rFonts w:ascii="Arial" w:hAnsi="Arial" w:cs="Arial"/>
                <w:sz w:val="18"/>
                <w:szCs w:val="20"/>
                <w:lang w:val="en-GB"/>
              </w:rPr>
            </w:pPr>
          </w:p>
        </w:tc>
        <w:tc>
          <w:tcPr>
            <w:tcW w:w="1417" w:type="dxa"/>
            <w:tcBorders>
              <w:top w:val="single" w:sz="12" w:space="0" w:color="C00000"/>
              <w:left w:val="single" w:sz="12" w:space="0" w:color="C00000"/>
              <w:bottom w:val="single" w:sz="12" w:space="0" w:color="C00000"/>
              <w:right w:val="single" w:sz="12" w:space="0" w:color="C00000"/>
            </w:tcBorders>
            <w:shd w:val="clear" w:color="auto" w:fill="D9D9D9" w:themeFill="background1" w:themeFillShade="D9"/>
          </w:tcPr>
          <w:p w14:paraId="62F6E931" w14:textId="77777777" w:rsidR="00D377B8" w:rsidRPr="00FD024A" w:rsidRDefault="00D377B8" w:rsidP="00830E42">
            <w:pPr>
              <w:rPr>
                <w:rFonts w:ascii="Arial" w:hAnsi="Arial" w:cs="Arial"/>
                <w:b/>
                <w:bCs/>
                <w:sz w:val="18"/>
                <w:szCs w:val="20"/>
                <w:lang w:val="en-GB"/>
              </w:rPr>
            </w:pPr>
            <w:r w:rsidRPr="00FD024A">
              <w:rPr>
                <w:rFonts w:ascii="Arial" w:hAnsi="Arial" w:cs="Arial"/>
                <w:b/>
                <w:bCs/>
                <w:sz w:val="18"/>
                <w:szCs w:val="20"/>
                <w:lang w:val="en-GB"/>
              </w:rPr>
              <w:t xml:space="preserve">Project title </w:t>
            </w:r>
          </w:p>
        </w:tc>
        <w:tc>
          <w:tcPr>
            <w:tcW w:w="3113" w:type="dxa"/>
            <w:tcBorders>
              <w:top w:val="single" w:sz="12" w:space="0" w:color="C00000"/>
              <w:left w:val="single" w:sz="12" w:space="0" w:color="C00000"/>
              <w:bottom w:val="single" w:sz="12" w:space="0" w:color="C00000"/>
              <w:right w:val="single" w:sz="12" w:space="0" w:color="C00000"/>
            </w:tcBorders>
          </w:tcPr>
          <w:p w14:paraId="355CE613" w14:textId="77777777" w:rsidR="00D377B8" w:rsidRPr="00FD024A" w:rsidRDefault="00D377B8" w:rsidP="00830E42">
            <w:pPr>
              <w:rPr>
                <w:rFonts w:ascii="Arial" w:hAnsi="Arial" w:cs="Arial"/>
                <w:sz w:val="18"/>
                <w:szCs w:val="20"/>
                <w:lang w:val="en-GB"/>
              </w:rPr>
            </w:pPr>
          </w:p>
          <w:p w14:paraId="47F3489C" w14:textId="77777777" w:rsidR="00D377B8" w:rsidRPr="00FD024A" w:rsidRDefault="00D377B8" w:rsidP="00830E42">
            <w:pPr>
              <w:rPr>
                <w:rFonts w:ascii="Arial" w:hAnsi="Arial" w:cs="Arial"/>
                <w:sz w:val="18"/>
                <w:szCs w:val="20"/>
                <w:lang w:val="en-GB"/>
              </w:rPr>
            </w:pPr>
          </w:p>
        </w:tc>
        <w:tc>
          <w:tcPr>
            <w:tcW w:w="1172" w:type="dxa"/>
            <w:tcBorders>
              <w:top w:val="single" w:sz="12" w:space="0" w:color="C00000"/>
              <w:left w:val="single" w:sz="12" w:space="0" w:color="C00000"/>
              <w:bottom w:val="single" w:sz="12" w:space="0" w:color="C00000"/>
              <w:right w:val="single" w:sz="12" w:space="0" w:color="C00000"/>
            </w:tcBorders>
            <w:shd w:val="clear" w:color="auto" w:fill="D9D9D9" w:themeFill="background1" w:themeFillShade="D9"/>
          </w:tcPr>
          <w:p w14:paraId="5B355D1D" w14:textId="77777777" w:rsidR="00D377B8" w:rsidRPr="00FD024A" w:rsidRDefault="00D377B8" w:rsidP="00830E42">
            <w:pPr>
              <w:rPr>
                <w:rFonts w:ascii="Arial" w:hAnsi="Arial" w:cs="Arial"/>
                <w:b/>
                <w:bCs/>
                <w:sz w:val="18"/>
                <w:szCs w:val="20"/>
                <w:lang w:val="en-GB"/>
              </w:rPr>
            </w:pPr>
            <w:r w:rsidRPr="00FD024A">
              <w:rPr>
                <w:rFonts w:ascii="Arial" w:hAnsi="Arial" w:cs="Arial"/>
                <w:b/>
                <w:bCs/>
                <w:sz w:val="18"/>
                <w:szCs w:val="20"/>
                <w:lang w:val="en-GB"/>
              </w:rPr>
              <w:t xml:space="preserve">Project code </w:t>
            </w:r>
          </w:p>
        </w:tc>
        <w:tc>
          <w:tcPr>
            <w:tcW w:w="2369" w:type="dxa"/>
            <w:tcBorders>
              <w:top w:val="single" w:sz="12" w:space="0" w:color="C00000"/>
              <w:left w:val="single" w:sz="12" w:space="0" w:color="C00000"/>
              <w:bottom w:val="single" w:sz="12" w:space="0" w:color="C00000"/>
            </w:tcBorders>
          </w:tcPr>
          <w:p w14:paraId="29421693" w14:textId="77777777" w:rsidR="00D377B8" w:rsidRPr="00FD024A" w:rsidRDefault="00D377B8" w:rsidP="00830E42">
            <w:pPr>
              <w:rPr>
                <w:rFonts w:ascii="Arial" w:hAnsi="Arial" w:cs="Arial"/>
                <w:sz w:val="18"/>
                <w:szCs w:val="20"/>
                <w:lang w:val="en-GB"/>
              </w:rPr>
            </w:pPr>
          </w:p>
        </w:tc>
      </w:tr>
      <w:tr w:rsidR="00D377B8" w:rsidRPr="00FD024A" w14:paraId="1CBCB47D" w14:textId="77777777" w:rsidTr="00AD33B3">
        <w:tc>
          <w:tcPr>
            <w:tcW w:w="999" w:type="dxa"/>
            <w:tcBorders>
              <w:top w:val="single" w:sz="12" w:space="0" w:color="C00000"/>
              <w:right w:val="single" w:sz="12" w:space="0" w:color="C00000"/>
            </w:tcBorders>
            <w:shd w:val="clear" w:color="auto" w:fill="D9D9D9" w:themeFill="background1" w:themeFillShade="D9"/>
          </w:tcPr>
          <w:p w14:paraId="3BB0F18F" w14:textId="77777777" w:rsidR="00D377B8" w:rsidRPr="00FD024A" w:rsidRDefault="00D377B8" w:rsidP="00830E42">
            <w:pPr>
              <w:rPr>
                <w:rFonts w:ascii="Arial" w:hAnsi="Arial" w:cs="Arial"/>
                <w:b/>
                <w:bCs/>
                <w:sz w:val="18"/>
                <w:szCs w:val="20"/>
                <w:lang w:val="en-GB"/>
              </w:rPr>
            </w:pPr>
            <w:r w:rsidRPr="00FD024A">
              <w:rPr>
                <w:rFonts w:ascii="Arial" w:hAnsi="Arial" w:cs="Arial"/>
                <w:b/>
                <w:bCs/>
                <w:sz w:val="18"/>
                <w:szCs w:val="20"/>
                <w:lang w:val="en-GB"/>
              </w:rPr>
              <w:t xml:space="preserve">National Society </w:t>
            </w:r>
          </w:p>
        </w:tc>
        <w:tc>
          <w:tcPr>
            <w:tcW w:w="1415" w:type="dxa"/>
            <w:tcBorders>
              <w:top w:val="single" w:sz="12" w:space="0" w:color="C00000"/>
              <w:left w:val="single" w:sz="12" w:space="0" w:color="C00000"/>
              <w:bottom w:val="single" w:sz="12" w:space="0" w:color="C00000"/>
              <w:right w:val="single" w:sz="12" w:space="0" w:color="C00000"/>
            </w:tcBorders>
          </w:tcPr>
          <w:p w14:paraId="0E2FDE15" w14:textId="77777777" w:rsidR="00D377B8" w:rsidRPr="00FD024A" w:rsidRDefault="00D377B8" w:rsidP="00830E42">
            <w:pPr>
              <w:rPr>
                <w:rFonts w:ascii="Arial" w:hAnsi="Arial" w:cs="Arial"/>
                <w:sz w:val="18"/>
                <w:szCs w:val="20"/>
                <w:lang w:val="en-GB"/>
              </w:rPr>
            </w:pPr>
          </w:p>
        </w:tc>
        <w:tc>
          <w:tcPr>
            <w:tcW w:w="1417" w:type="dxa"/>
            <w:tcBorders>
              <w:top w:val="single" w:sz="12" w:space="0" w:color="C00000"/>
              <w:left w:val="single" w:sz="12" w:space="0" w:color="C00000"/>
              <w:bottom w:val="single" w:sz="12" w:space="0" w:color="C00000"/>
              <w:right w:val="single" w:sz="12" w:space="0" w:color="C00000"/>
            </w:tcBorders>
            <w:shd w:val="clear" w:color="auto" w:fill="D9D9D9" w:themeFill="background1" w:themeFillShade="D9"/>
          </w:tcPr>
          <w:p w14:paraId="5D678B04" w14:textId="77777777" w:rsidR="00D377B8" w:rsidRPr="00FD024A" w:rsidRDefault="00D377B8" w:rsidP="00830E42">
            <w:pPr>
              <w:rPr>
                <w:rFonts w:ascii="Arial" w:hAnsi="Arial" w:cs="Arial"/>
                <w:b/>
                <w:bCs/>
                <w:sz w:val="18"/>
                <w:szCs w:val="20"/>
                <w:lang w:val="en-GB"/>
              </w:rPr>
            </w:pPr>
            <w:r w:rsidRPr="00FD024A">
              <w:rPr>
                <w:rFonts w:ascii="Arial" w:hAnsi="Arial" w:cs="Arial"/>
                <w:b/>
                <w:bCs/>
                <w:sz w:val="18"/>
                <w:szCs w:val="20"/>
                <w:lang w:val="en-GB"/>
              </w:rPr>
              <w:t>Stage of project cycle</w:t>
            </w:r>
          </w:p>
        </w:tc>
        <w:tc>
          <w:tcPr>
            <w:tcW w:w="3113" w:type="dxa"/>
            <w:tcBorders>
              <w:top w:val="single" w:sz="12" w:space="0" w:color="C00000"/>
              <w:left w:val="single" w:sz="12" w:space="0" w:color="C00000"/>
              <w:bottom w:val="single" w:sz="12" w:space="0" w:color="C00000"/>
              <w:right w:val="single" w:sz="12" w:space="0" w:color="C00000"/>
            </w:tcBorders>
          </w:tcPr>
          <w:p w14:paraId="684D0BEA" w14:textId="77777777" w:rsidR="00D377B8" w:rsidRPr="00FD024A" w:rsidRDefault="00D377B8" w:rsidP="00830E42">
            <w:pPr>
              <w:rPr>
                <w:rFonts w:ascii="Arial" w:hAnsi="Arial" w:cs="Arial"/>
                <w:sz w:val="18"/>
                <w:szCs w:val="20"/>
                <w:lang w:val="en-GB"/>
              </w:rPr>
            </w:pPr>
          </w:p>
        </w:tc>
        <w:tc>
          <w:tcPr>
            <w:tcW w:w="1172" w:type="dxa"/>
            <w:tcBorders>
              <w:top w:val="single" w:sz="12" w:space="0" w:color="C00000"/>
              <w:left w:val="single" w:sz="12" w:space="0" w:color="C00000"/>
              <w:bottom w:val="single" w:sz="12" w:space="0" w:color="C00000"/>
              <w:right w:val="single" w:sz="12" w:space="0" w:color="C00000"/>
            </w:tcBorders>
            <w:shd w:val="clear" w:color="auto" w:fill="D9D9D9" w:themeFill="background1" w:themeFillShade="D9"/>
          </w:tcPr>
          <w:p w14:paraId="6ECF0CB0" w14:textId="77777777" w:rsidR="00D377B8" w:rsidRPr="00FD024A" w:rsidRDefault="00D377B8" w:rsidP="00830E42">
            <w:pPr>
              <w:rPr>
                <w:rFonts w:ascii="Arial" w:hAnsi="Arial" w:cs="Arial"/>
                <w:b/>
                <w:bCs/>
                <w:sz w:val="18"/>
                <w:szCs w:val="20"/>
                <w:lang w:val="en-GB"/>
              </w:rPr>
            </w:pPr>
            <w:r w:rsidRPr="00FD024A">
              <w:rPr>
                <w:rFonts w:ascii="Arial" w:hAnsi="Arial" w:cs="Arial"/>
                <w:b/>
                <w:bCs/>
                <w:sz w:val="18"/>
                <w:szCs w:val="20"/>
                <w:lang w:val="en-GB"/>
              </w:rPr>
              <w:t xml:space="preserve">Reviewer </w:t>
            </w:r>
          </w:p>
        </w:tc>
        <w:tc>
          <w:tcPr>
            <w:tcW w:w="2369" w:type="dxa"/>
            <w:tcBorders>
              <w:top w:val="single" w:sz="12" w:space="0" w:color="C00000"/>
              <w:left w:val="single" w:sz="12" w:space="0" w:color="C00000"/>
              <w:bottom w:val="single" w:sz="12" w:space="0" w:color="C00000"/>
            </w:tcBorders>
          </w:tcPr>
          <w:p w14:paraId="18269F5F" w14:textId="77777777" w:rsidR="00D377B8" w:rsidRPr="00FD024A" w:rsidRDefault="00D377B8" w:rsidP="00830E42">
            <w:pPr>
              <w:rPr>
                <w:rFonts w:ascii="Arial" w:hAnsi="Arial" w:cs="Arial"/>
                <w:sz w:val="18"/>
                <w:szCs w:val="20"/>
                <w:lang w:val="en-GB"/>
              </w:rPr>
            </w:pPr>
          </w:p>
        </w:tc>
      </w:tr>
    </w:tbl>
    <w:p w14:paraId="6AC67E33" w14:textId="77777777" w:rsidR="00C764D0" w:rsidRPr="00FD024A" w:rsidRDefault="00C764D0" w:rsidP="00470173">
      <w:pPr>
        <w:numPr>
          <w:ilvl w:val="0"/>
          <w:numId w:val="1"/>
        </w:numPr>
        <w:spacing w:before="160" w:after="200" w:line="288" w:lineRule="auto"/>
        <w:contextualSpacing/>
        <w:rPr>
          <w:rFonts w:ascii="Arial" w:hAnsi="Arial" w:cs="Arial"/>
          <w:b/>
          <w:bCs/>
          <w:sz w:val="22"/>
          <w:szCs w:val="22"/>
          <w:lang w:val="en-GB" w:eastAsia="en-US"/>
        </w:rPr>
      </w:pPr>
      <w:r w:rsidRPr="00FD024A">
        <w:rPr>
          <w:rFonts w:ascii="Arial" w:hAnsi="Arial" w:cs="Arial"/>
          <w:b/>
          <w:bCs/>
          <w:sz w:val="22"/>
          <w:szCs w:val="22"/>
          <w:lang w:val="en-GB" w:eastAsia="en-US"/>
        </w:rPr>
        <w:t xml:space="preserve">Select which of the following statements best describes this intervention: </w:t>
      </w:r>
    </w:p>
    <w:p w14:paraId="5BE4693B" w14:textId="11149508" w:rsidR="00C764D0" w:rsidRPr="00FD024A" w:rsidRDefault="00C764D0" w:rsidP="00C764D0">
      <w:pPr>
        <w:shd w:val="clear" w:color="auto" w:fill="D9D9D9" w:themeFill="background1" w:themeFillShade="D9"/>
        <w:spacing w:after="0" w:line="480" w:lineRule="auto"/>
        <w:rPr>
          <w:rFonts w:ascii="Arial" w:hAnsi="Arial" w:cs="Arial"/>
          <w:b/>
          <w:bCs/>
          <w:szCs w:val="20"/>
          <w:lang w:val="en-GB" w:eastAsia="en-US"/>
        </w:rPr>
      </w:pPr>
      <w:proofErr w:type="spellStart"/>
      <w:r w:rsidRPr="00FD024A">
        <w:rPr>
          <w:rFonts w:ascii="Arial" w:hAnsi="Arial" w:cs="Arial"/>
          <w:b/>
          <w:bCs/>
          <w:szCs w:val="20"/>
          <w:lang w:val="en-GB" w:eastAsia="en-US"/>
        </w:rPr>
        <w:t>i</w:t>
      </w:r>
      <w:proofErr w:type="spellEnd"/>
      <w:r w:rsidRPr="00FD024A">
        <w:rPr>
          <w:rFonts w:ascii="Arial" w:hAnsi="Arial" w:cs="Arial"/>
          <w:b/>
          <w:bCs/>
          <w:szCs w:val="20"/>
          <w:lang w:val="en-GB" w:eastAsia="en-US"/>
        </w:rPr>
        <w:t>. Does NOT work with gender roles and relations through neither mitigation nor prevention</w:t>
      </w:r>
      <w:r w:rsidRPr="00FD024A">
        <w:rPr>
          <w:rFonts w:ascii="Arial" w:hAnsi="Arial" w:cs="Arial"/>
          <w:b/>
          <w:bCs/>
          <w:szCs w:val="20"/>
          <w:lang w:val="en-GB" w:eastAsia="en-US"/>
        </w:rPr>
        <w:tab/>
        <w:t>GRADE 0</w:t>
      </w:r>
    </w:p>
    <w:p w14:paraId="64A5DC44" w14:textId="310BA690" w:rsidR="00C764D0" w:rsidRPr="00FD024A" w:rsidRDefault="00C764D0" w:rsidP="00C764D0">
      <w:pPr>
        <w:shd w:val="clear" w:color="auto" w:fill="FFCCCC"/>
        <w:spacing w:after="0" w:line="480" w:lineRule="auto"/>
        <w:rPr>
          <w:rFonts w:ascii="Arial" w:hAnsi="Arial" w:cs="Arial"/>
          <w:b/>
          <w:bCs/>
          <w:szCs w:val="20"/>
          <w:lang w:val="en-GB" w:eastAsia="en-US"/>
        </w:rPr>
      </w:pPr>
      <w:r w:rsidRPr="00FD024A">
        <w:rPr>
          <w:rFonts w:ascii="Arial" w:hAnsi="Arial" w:cs="Arial"/>
          <w:b/>
          <w:bCs/>
          <w:szCs w:val="20"/>
          <w:lang w:val="en-GB" w:eastAsia="en-US"/>
        </w:rPr>
        <w:t xml:space="preserve">ii. WORKS WITH existing gender roles and relations through mitigation measures </w:t>
      </w:r>
      <w:r w:rsidRPr="00FD024A">
        <w:rPr>
          <w:rFonts w:ascii="Arial" w:hAnsi="Arial" w:cs="Arial"/>
          <w:b/>
          <w:bCs/>
          <w:szCs w:val="20"/>
          <w:lang w:val="en-GB" w:eastAsia="en-US"/>
        </w:rPr>
        <w:tab/>
      </w:r>
      <w:r w:rsidRPr="00FD024A">
        <w:rPr>
          <w:rFonts w:ascii="Arial" w:hAnsi="Arial" w:cs="Arial"/>
          <w:b/>
          <w:bCs/>
          <w:szCs w:val="20"/>
          <w:lang w:val="en-GB" w:eastAsia="en-US"/>
        </w:rPr>
        <w:tab/>
        <w:t>GO TO A</w:t>
      </w:r>
    </w:p>
    <w:p w14:paraId="4A0002C1" w14:textId="32FE48E0" w:rsidR="00C764D0" w:rsidRPr="00FD024A" w:rsidRDefault="00C764D0" w:rsidP="00C764D0">
      <w:pPr>
        <w:shd w:val="clear" w:color="auto" w:fill="C00000"/>
        <w:spacing w:after="0" w:line="480" w:lineRule="auto"/>
        <w:rPr>
          <w:rFonts w:ascii="Arial" w:hAnsi="Arial" w:cs="Arial"/>
          <w:b/>
          <w:bCs/>
          <w:szCs w:val="20"/>
          <w:lang w:val="en-GB" w:eastAsia="en-US"/>
        </w:rPr>
      </w:pPr>
      <w:r w:rsidRPr="00FD024A">
        <w:rPr>
          <w:rFonts w:ascii="Arial" w:hAnsi="Arial" w:cs="Arial"/>
          <w:b/>
          <w:bCs/>
          <w:szCs w:val="20"/>
          <w:lang w:val="en-GB" w:eastAsia="en-US"/>
        </w:rPr>
        <w:t xml:space="preserve">iii. CHALLENGES existing gender roles &amp; relations through mitigation AND prevention </w:t>
      </w:r>
      <w:r w:rsidR="002D44EA">
        <w:rPr>
          <w:rFonts w:ascii="Arial" w:hAnsi="Arial" w:cs="Arial"/>
          <w:b/>
          <w:bCs/>
          <w:szCs w:val="20"/>
          <w:lang w:val="en-GB" w:eastAsia="en-US"/>
        </w:rPr>
        <w:tab/>
      </w:r>
      <w:r w:rsidRPr="00FD024A">
        <w:rPr>
          <w:rFonts w:ascii="Arial" w:hAnsi="Arial" w:cs="Arial"/>
          <w:b/>
          <w:bCs/>
          <w:szCs w:val="20"/>
          <w:lang w:val="en-GB" w:eastAsia="en-US"/>
        </w:rPr>
        <w:t>GO TO B</w:t>
      </w:r>
    </w:p>
    <w:p w14:paraId="7D768F16" w14:textId="6823354A" w:rsidR="00C764D0" w:rsidRPr="00FD024A" w:rsidRDefault="00C764D0" w:rsidP="003847DC">
      <w:pPr>
        <w:numPr>
          <w:ilvl w:val="0"/>
          <w:numId w:val="1"/>
        </w:numPr>
        <w:spacing w:before="240" w:after="120" w:line="288" w:lineRule="auto"/>
        <w:contextualSpacing/>
        <w:rPr>
          <w:rFonts w:ascii="Arial" w:hAnsi="Arial" w:cs="Arial"/>
          <w:b/>
          <w:bCs/>
          <w:sz w:val="22"/>
          <w:szCs w:val="22"/>
          <w:lang w:val="en-GB" w:eastAsia="en-US"/>
        </w:rPr>
        <w:sectPr w:rsidR="00C764D0" w:rsidRPr="00FD024A" w:rsidSect="00AD33B3">
          <w:headerReference w:type="even" r:id="rId24"/>
          <w:headerReference w:type="default" r:id="rId25"/>
          <w:footerReference w:type="even" r:id="rId26"/>
          <w:headerReference w:type="first" r:id="rId27"/>
          <w:footerReference w:type="first" r:id="rId28"/>
          <w:pgSz w:w="11906" w:h="16838"/>
          <w:pgMar w:top="720" w:right="720" w:bottom="720" w:left="720" w:header="708" w:footer="708" w:gutter="0"/>
          <w:cols w:space="708"/>
          <w:docGrid w:linePitch="360"/>
        </w:sectPr>
      </w:pPr>
      <w:r w:rsidRPr="00FD024A">
        <w:rPr>
          <w:rFonts w:ascii="Arial" w:hAnsi="Arial" w:cs="Arial"/>
          <w:noProof/>
          <w:color w:val="2B579A"/>
          <w:shd w:val="clear" w:color="auto" w:fill="E6E6E6"/>
          <w:lang w:val="en-GB"/>
        </w:rPr>
        <w:drawing>
          <wp:anchor distT="0" distB="0" distL="114300" distR="114300" simplePos="0" relativeHeight="251658240" behindDoc="0" locked="0" layoutInCell="1" allowOverlap="1" wp14:anchorId="62D23B73" wp14:editId="17FB5E51">
            <wp:simplePos x="0" y="0"/>
            <wp:positionH relativeFrom="column">
              <wp:posOffset>0</wp:posOffset>
            </wp:positionH>
            <wp:positionV relativeFrom="paragraph">
              <wp:posOffset>5782945</wp:posOffset>
            </wp:positionV>
            <wp:extent cx="6530340" cy="685800"/>
            <wp:effectExtent l="38100" t="0" r="22860" b="0"/>
            <wp:wrapSquare wrapText="bothSides"/>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anchor>
        </w:drawing>
      </w:r>
      <w:r w:rsidRPr="00FD024A">
        <w:rPr>
          <w:rFonts w:ascii="Arial" w:hAnsi="Arial" w:cs="Arial"/>
          <w:b/>
          <w:bCs/>
          <w:sz w:val="22"/>
          <w:szCs w:val="22"/>
          <w:lang w:val="en-GB" w:eastAsia="en-US"/>
        </w:rPr>
        <w:t>Answer the questions below (select column based on response above) and tick yes for all the statements that apply</w:t>
      </w:r>
    </w:p>
    <w:tbl>
      <w:tblPr>
        <w:tblStyle w:val="GridTable1Light-Accent3"/>
        <w:tblW w:w="4607" w:type="dxa"/>
        <w:tblInd w:w="-5"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shd w:val="clear" w:color="auto" w:fill="FFCCCC"/>
        <w:tblLook w:val="04A0" w:firstRow="1" w:lastRow="0" w:firstColumn="1" w:lastColumn="0" w:noHBand="0" w:noVBand="1"/>
      </w:tblPr>
      <w:tblGrid>
        <w:gridCol w:w="3990"/>
        <w:gridCol w:w="617"/>
      </w:tblGrid>
      <w:tr w:rsidR="00846B6D" w:rsidRPr="002D44EA" w14:paraId="57F3DA17" w14:textId="77777777" w:rsidTr="00AD33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4" w:type="dxa"/>
            <w:shd w:val="clear" w:color="auto" w:fill="FFCCCC"/>
          </w:tcPr>
          <w:p w14:paraId="02C0F5EB" w14:textId="77777777" w:rsidR="00D377B8" w:rsidRPr="002D44EA" w:rsidRDefault="00D377B8" w:rsidP="00830E42">
            <w:pPr>
              <w:rPr>
                <w:rFonts w:ascii="Arial" w:hAnsi="Arial" w:cs="Arial"/>
                <w:b w:val="0"/>
                <w:bCs w:val="0"/>
                <w:szCs w:val="20"/>
                <w:lang w:val="en-GB"/>
              </w:rPr>
            </w:pPr>
            <w:r w:rsidRPr="002D44EA">
              <w:rPr>
                <w:rFonts w:ascii="Arial" w:hAnsi="Arial" w:cs="Arial"/>
                <w:szCs w:val="20"/>
                <w:lang w:val="en-GB"/>
              </w:rPr>
              <w:t>COLUMN A:</w:t>
            </w:r>
            <w:r w:rsidRPr="002D44EA">
              <w:rPr>
                <w:rFonts w:ascii="Arial" w:hAnsi="Arial" w:cs="Arial"/>
                <w:b w:val="0"/>
                <w:bCs w:val="0"/>
                <w:szCs w:val="20"/>
                <w:lang w:val="en-GB"/>
              </w:rPr>
              <w:t xml:space="preserve"> </w:t>
            </w:r>
            <w:r w:rsidRPr="002D44EA">
              <w:rPr>
                <w:rFonts w:ascii="Arial" w:hAnsi="Arial" w:cs="Arial"/>
                <w:szCs w:val="20"/>
                <w:lang w:val="en-GB"/>
              </w:rPr>
              <w:t>WORKS WITH existing gender roles and relations through mitigation measures</w:t>
            </w:r>
          </w:p>
        </w:tc>
        <w:tc>
          <w:tcPr>
            <w:tcW w:w="543" w:type="dxa"/>
            <w:shd w:val="clear" w:color="auto" w:fill="auto"/>
          </w:tcPr>
          <w:p w14:paraId="3FA6DB83" w14:textId="77777777" w:rsidR="00D377B8" w:rsidRPr="002D44EA" w:rsidRDefault="00D377B8" w:rsidP="00830E42">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0"/>
                <w:lang w:val="en-GB"/>
              </w:rPr>
            </w:pPr>
            <w:r w:rsidRPr="002D44EA">
              <w:rPr>
                <w:rFonts w:ascii="Arial" w:hAnsi="Arial" w:cs="Arial"/>
                <w:szCs w:val="20"/>
                <w:lang w:val="en-GB"/>
              </w:rPr>
              <w:t>YES</w:t>
            </w:r>
          </w:p>
          <w:p w14:paraId="7F4011B2" w14:textId="77777777" w:rsidR="00D377B8" w:rsidRPr="002D44EA" w:rsidRDefault="00D377B8" w:rsidP="00830E42">
            <w:pPr>
              <w:cnfStyle w:val="100000000000" w:firstRow="1" w:lastRow="0" w:firstColumn="0" w:lastColumn="0" w:oddVBand="0" w:evenVBand="0" w:oddHBand="0" w:evenHBand="0" w:firstRowFirstColumn="0" w:firstRowLastColumn="0" w:lastRowFirstColumn="0" w:lastRowLastColumn="0"/>
              <w:rPr>
                <w:rFonts w:ascii="Arial" w:hAnsi="Arial" w:cs="Arial"/>
                <w:szCs w:val="20"/>
                <w:lang w:val="en-GB"/>
              </w:rPr>
            </w:pPr>
            <w:r w:rsidRPr="002D44EA">
              <w:rPr>
                <w:rFonts w:ascii="Arial" w:hAnsi="Arial" w:cs="Arial"/>
                <w:szCs w:val="20"/>
                <w:lang w:val="en-GB"/>
              </w:rPr>
              <w:t>X</w:t>
            </w:r>
          </w:p>
        </w:tc>
      </w:tr>
      <w:tr w:rsidR="00846B6D" w:rsidRPr="002D44EA" w14:paraId="204CA574" w14:textId="77777777" w:rsidTr="00AD33B3">
        <w:tc>
          <w:tcPr>
            <w:cnfStyle w:val="001000000000" w:firstRow="0" w:lastRow="0" w:firstColumn="1" w:lastColumn="0" w:oddVBand="0" w:evenVBand="0" w:oddHBand="0" w:evenHBand="0" w:firstRowFirstColumn="0" w:firstRowLastColumn="0" w:lastRowFirstColumn="0" w:lastRowLastColumn="0"/>
            <w:tcW w:w="4064" w:type="dxa"/>
            <w:shd w:val="clear" w:color="auto" w:fill="FFCCCC"/>
          </w:tcPr>
          <w:p w14:paraId="41028B15" w14:textId="7E8344AD" w:rsidR="00D377B8" w:rsidRPr="002D44EA" w:rsidRDefault="00D377B8" w:rsidP="002D44EA">
            <w:pPr>
              <w:spacing w:before="120"/>
              <w:rPr>
                <w:rStyle w:val="A2"/>
                <w:rFonts w:ascii="Arial" w:hAnsi="Arial" w:cs="Arial"/>
                <w:lang w:val="en-GB"/>
              </w:rPr>
            </w:pPr>
            <w:r w:rsidRPr="002D44EA">
              <w:rPr>
                <w:rStyle w:val="A2"/>
                <w:rFonts w:ascii="Arial" w:hAnsi="Arial" w:cs="Arial"/>
                <w:lang w:val="en-GB"/>
              </w:rPr>
              <w:t xml:space="preserve">Analysis: </w:t>
            </w:r>
            <w:r w:rsidRPr="002D44EA">
              <w:rPr>
                <w:rStyle w:val="A2"/>
                <w:rFonts w:ascii="Arial" w:hAnsi="Arial" w:cs="Arial"/>
                <w:b w:val="0"/>
                <w:bCs w:val="0"/>
                <w:lang w:val="en-GB"/>
              </w:rPr>
              <w:t>Is this intervention informed by some analysis of the gender differences</w:t>
            </w:r>
            <w:r w:rsidR="000469AE">
              <w:rPr>
                <w:rStyle w:val="A2"/>
                <w:rFonts w:ascii="Arial" w:hAnsi="Arial" w:cs="Arial"/>
                <w:lang w:val="en-GB"/>
              </w:rPr>
              <w:t xml:space="preserve"> </w:t>
            </w:r>
            <w:r w:rsidRPr="002D44EA">
              <w:rPr>
                <w:rStyle w:val="A2"/>
                <w:rFonts w:ascii="Arial" w:hAnsi="Arial" w:cs="Arial"/>
                <w:b w:val="0"/>
                <w:bCs w:val="0"/>
                <w:lang w:val="en-GB"/>
              </w:rPr>
              <w:t xml:space="preserve">of </w:t>
            </w:r>
            <w:r w:rsidR="000469AE">
              <w:rPr>
                <w:rStyle w:val="A2"/>
                <w:rFonts w:ascii="Arial" w:hAnsi="Arial" w:cs="Arial"/>
                <w:b w:val="0"/>
                <w:bCs w:val="0"/>
                <w:lang w:val="en-GB"/>
              </w:rPr>
              <w:t xml:space="preserve">and risks for </w:t>
            </w:r>
            <w:r w:rsidRPr="002D44EA">
              <w:rPr>
                <w:rStyle w:val="A2"/>
                <w:rFonts w:ascii="Arial" w:hAnsi="Arial" w:cs="Arial"/>
                <w:b w:val="0"/>
                <w:bCs w:val="0"/>
                <w:lang w:val="en-GB"/>
              </w:rPr>
              <w:t>women, men, boys, and girls?</w:t>
            </w:r>
          </w:p>
          <w:p w14:paraId="199E7F98" w14:textId="77777777" w:rsidR="00D377B8" w:rsidRPr="002D44EA" w:rsidRDefault="00D377B8" w:rsidP="002D44EA">
            <w:pPr>
              <w:spacing w:before="120"/>
              <w:rPr>
                <w:rFonts w:ascii="Arial" w:hAnsi="Arial" w:cs="Arial"/>
                <w:sz w:val="18"/>
                <w:szCs w:val="18"/>
                <w:lang w:val="en-GB"/>
              </w:rPr>
            </w:pPr>
          </w:p>
        </w:tc>
        <w:tc>
          <w:tcPr>
            <w:tcW w:w="543" w:type="dxa"/>
            <w:shd w:val="clear" w:color="auto" w:fill="auto"/>
          </w:tcPr>
          <w:p w14:paraId="7091B153" w14:textId="77777777" w:rsidR="00D377B8" w:rsidRPr="002D44EA" w:rsidRDefault="00D377B8" w:rsidP="00830E42">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846B6D" w:rsidRPr="002D44EA" w14:paraId="7D9E245A" w14:textId="77777777" w:rsidTr="00AD33B3">
        <w:tc>
          <w:tcPr>
            <w:cnfStyle w:val="001000000000" w:firstRow="0" w:lastRow="0" w:firstColumn="1" w:lastColumn="0" w:oddVBand="0" w:evenVBand="0" w:oddHBand="0" w:evenHBand="0" w:firstRowFirstColumn="0" w:firstRowLastColumn="0" w:lastRowFirstColumn="0" w:lastRowLastColumn="0"/>
            <w:tcW w:w="4064" w:type="dxa"/>
            <w:shd w:val="clear" w:color="auto" w:fill="FFCCCC"/>
          </w:tcPr>
          <w:p w14:paraId="7E087533" w14:textId="1CBE4EA9" w:rsidR="00D377B8" w:rsidRPr="00942C91" w:rsidRDefault="00D377B8" w:rsidP="002D44EA">
            <w:pPr>
              <w:spacing w:before="120"/>
              <w:rPr>
                <w:rFonts w:ascii="Arial" w:hAnsi="Arial" w:cs="Arial"/>
                <w:color w:val="000000"/>
                <w:sz w:val="18"/>
                <w:szCs w:val="18"/>
                <w:lang w:val="en-GB"/>
              </w:rPr>
            </w:pPr>
            <w:r w:rsidRPr="002D44EA">
              <w:rPr>
                <w:rStyle w:val="A2"/>
                <w:rFonts w:ascii="Arial" w:hAnsi="Arial" w:cs="Arial"/>
                <w:lang w:val="en-GB"/>
              </w:rPr>
              <w:t xml:space="preserve">Activities: </w:t>
            </w:r>
            <w:r w:rsidRPr="002D44EA">
              <w:rPr>
                <w:rStyle w:val="A2"/>
                <w:rFonts w:ascii="Arial" w:hAnsi="Arial" w:cs="Arial"/>
                <w:b w:val="0"/>
                <w:bCs w:val="0"/>
                <w:lang w:val="en-GB"/>
              </w:rPr>
              <w:t>Are project activities adapted to meet the distinct needs of women, men, boys, and girls as identified in the analysis</w:t>
            </w:r>
            <w:r w:rsidR="00942C91" w:rsidRPr="00942C91">
              <w:rPr>
                <w:rFonts w:ascii="Arial" w:hAnsi="Arial" w:cs="Arial"/>
                <w:color w:val="000000"/>
                <w:sz w:val="18"/>
                <w:szCs w:val="18"/>
                <w:lang w:val="en-GB"/>
              </w:rPr>
              <w:t xml:space="preserve"> </w:t>
            </w:r>
            <w:r w:rsidR="00942C91" w:rsidRPr="00942C91">
              <w:rPr>
                <w:rFonts w:ascii="Arial" w:hAnsi="Arial" w:cs="Arial"/>
                <w:b w:val="0"/>
                <w:bCs w:val="0"/>
                <w:color w:val="000000"/>
                <w:sz w:val="18"/>
                <w:szCs w:val="18"/>
                <w:lang w:val="en-GB"/>
              </w:rPr>
              <w:t>and mitigation actions put in place to reduce identified risks</w:t>
            </w:r>
            <w:r w:rsidRPr="002D44EA">
              <w:rPr>
                <w:rStyle w:val="A2"/>
                <w:rFonts w:ascii="Arial" w:hAnsi="Arial" w:cs="Arial"/>
                <w:b w:val="0"/>
                <w:bCs w:val="0"/>
                <w:lang w:val="en-GB"/>
              </w:rPr>
              <w:t>?</w:t>
            </w:r>
          </w:p>
        </w:tc>
        <w:tc>
          <w:tcPr>
            <w:tcW w:w="543" w:type="dxa"/>
            <w:shd w:val="clear" w:color="auto" w:fill="auto"/>
          </w:tcPr>
          <w:p w14:paraId="258515B2" w14:textId="77777777" w:rsidR="00D377B8" w:rsidRPr="002D44EA" w:rsidRDefault="00D377B8" w:rsidP="00830E42">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846B6D" w:rsidRPr="002D44EA" w14:paraId="69EEA09A" w14:textId="77777777" w:rsidTr="00AD33B3">
        <w:tc>
          <w:tcPr>
            <w:cnfStyle w:val="001000000000" w:firstRow="0" w:lastRow="0" w:firstColumn="1" w:lastColumn="0" w:oddVBand="0" w:evenVBand="0" w:oddHBand="0" w:evenHBand="0" w:firstRowFirstColumn="0" w:firstRowLastColumn="0" w:lastRowFirstColumn="0" w:lastRowLastColumn="0"/>
            <w:tcW w:w="4064" w:type="dxa"/>
            <w:shd w:val="clear" w:color="auto" w:fill="FFCCCC"/>
          </w:tcPr>
          <w:p w14:paraId="169804A1" w14:textId="77777777" w:rsidR="00D377B8" w:rsidRDefault="00D377B8" w:rsidP="002D44EA">
            <w:pPr>
              <w:spacing w:before="120"/>
              <w:rPr>
                <w:rStyle w:val="A2"/>
                <w:rFonts w:ascii="Arial" w:hAnsi="Arial" w:cs="Arial"/>
                <w:lang w:val="en-GB"/>
              </w:rPr>
            </w:pPr>
            <w:r w:rsidRPr="002D44EA">
              <w:rPr>
                <w:rStyle w:val="A2"/>
                <w:rFonts w:ascii="Arial" w:hAnsi="Arial" w:cs="Arial"/>
                <w:lang w:val="en-GB"/>
              </w:rPr>
              <w:t>Participation in Project Processes:</w:t>
            </w:r>
            <w:r w:rsidRPr="002D44EA">
              <w:rPr>
                <w:rStyle w:val="A2"/>
                <w:rFonts w:ascii="Arial" w:hAnsi="Arial" w:cs="Arial"/>
                <w:b w:val="0"/>
                <w:bCs w:val="0"/>
                <w:lang w:val="en-GB"/>
              </w:rPr>
              <w:t xml:space="preserve"> Does the intervention ensure meaningful participation of women, men, boys and girls in at least one of the following: transparent information sharing; decision-making; responsive feedback mechanisms?</w:t>
            </w:r>
          </w:p>
          <w:p w14:paraId="36E596F8" w14:textId="7FA2760E" w:rsidR="008F4C47" w:rsidRPr="002D44EA" w:rsidRDefault="008F4C47" w:rsidP="002D44EA">
            <w:pPr>
              <w:spacing w:before="120"/>
              <w:rPr>
                <w:rFonts w:ascii="Arial" w:hAnsi="Arial" w:cs="Arial"/>
                <w:sz w:val="18"/>
                <w:szCs w:val="18"/>
                <w:lang w:val="en-GB"/>
              </w:rPr>
            </w:pPr>
          </w:p>
        </w:tc>
        <w:tc>
          <w:tcPr>
            <w:tcW w:w="543" w:type="dxa"/>
            <w:shd w:val="clear" w:color="auto" w:fill="auto"/>
          </w:tcPr>
          <w:p w14:paraId="20DD6EC1" w14:textId="77777777" w:rsidR="00D377B8" w:rsidRPr="002D44EA" w:rsidRDefault="00D377B8" w:rsidP="00830E42">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846B6D" w:rsidRPr="002D44EA" w14:paraId="0F07F237" w14:textId="77777777" w:rsidTr="00AD33B3">
        <w:trPr>
          <w:trHeight w:val="658"/>
        </w:trPr>
        <w:tc>
          <w:tcPr>
            <w:cnfStyle w:val="001000000000" w:firstRow="0" w:lastRow="0" w:firstColumn="1" w:lastColumn="0" w:oddVBand="0" w:evenVBand="0" w:oddHBand="0" w:evenHBand="0" w:firstRowFirstColumn="0" w:firstRowLastColumn="0" w:lastRowFirstColumn="0" w:lastRowLastColumn="0"/>
            <w:tcW w:w="4064" w:type="dxa"/>
            <w:shd w:val="clear" w:color="auto" w:fill="FFCCCC"/>
          </w:tcPr>
          <w:p w14:paraId="02942085" w14:textId="77777777" w:rsidR="00D377B8" w:rsidRPr="002D44EA" w:rsidRDefault="00D377B8" w:rsidP="002D44EA">
            <w:pPr>
              <w:spacing w:before="120"/>
              <w:rPr>
                <w:rStyle w:val="A2"/>
                <w:rFonts w:ascii="Arial" w:hAnsi="Arial" w:cs="Arial"/>
                <w:lang w:val="en-GB"/>
              </w:rPr>
            </w:pPr>
            <w:r w:rsidRPr="002D44EA">
              <w:rPr>
                <w:rStyle w:val="A2"/>
                <w:rFonts w:ascii="Arial" w:hAnsi="Arial" w:cs="Arial"/>
                <w:lang w:val="en-GB"/>
              </w:rPr>
              <w:t xml:space="preserve">Monitoring and Evaluation Systems: </w:t>
            </w:r>
            <w:r w:rsidRPr="002D44EA">
              <w:rPr>
                <w:rStyle w:val="A2"/>
                <w:rFonts w:ascii="Arial" w:hAnsi="Arial" w:cs="Arial"/>
                <w:b w:val="0"/>
                <w:bCs w:val="0"/>
                <w:lang w:val="en-GB"/>
              </w:rPr>
              <w:t>Are monitoring systems collecting and analysing: both sex and age disaggregated data (SADD), and changing protection risks and needs?</w:t>
            </w:r>
          </w:p>
          <w:p w14:paraId="07B0495D" w14:textId="77777777" w:rsidR="00D377B8" w:rsidRPr="002D44EA" w:rsidRDefault="00D377B8" w:rsidP="002D44EA">
            <w:pPr>
              <w:spacing w:before="120"/>
              <w:rPr>
                <w:rFonts w:ascii="Arial" w:hAnsi="Arial" w:cs="Arial"/>
                <w:sz w:val="18"/>
                <w:szCs w:val="18"/>
                <w:lang w:val="en-GB"/>
              </w:rPr>
            </w:pPr>
          </w:p>
        </w:tc>
        <w:tc>
          <w:tcPr>
            <w:tcW w:w="543" w:type="dxa"/>
            <w:shd w:val="clear" w:color="auto" w:fill="auto"/>
          </w:tcPr>
          <w:p w14:paraId="10FB2D5D" w14:textId="77777777" w:rsidR="00D377B8" w:rsidRPr="002D44EA" w:rsidRDefault="00D377B8" w:rsidP="00830E42">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846B6D" w:rsidRPr="002D44EA" w14:paraId="710FC8E9" w14:textId="77777777" w:rsidTr="00AD33B3">
        <w:trPr>
          <w:trHeight w:val="380"/>
        </w:trPr>
        <w:tc>
          <w:tcPr>
            <w:cnfStyle w:val="001000000000" w:firstRow="0" w:lastRow="0" w:firstColumn="1" w:lastColumn="0" w:oddVBand="0" w:evenVBand="0" w:oddHBand="0" w:evenHBand="0" w:firstRowFirstColumn="0" w:firstRowLastColumn="0" w:lastRowFirstColumn="0" w:lastRowLastColumn="0"/>
            <w:tcW w:w="4064" w:type="dxa"/>
            <w:shd w:val="clear" w:color="auto" w:fill="FFCCCC"/>
          </w:tcPr>
          <w:p w14:paraId="3EE3DD5E" w14:textId="77777777" w:rsidR="00D377B8" w:rsidRPr="002D44EA" w:rsidRDefault="00D377B8" w:rsidP="00830E42">
            <w:pPr>
              <w:rPr>
                <w:rStyle w:val="A2"/>
                <w:rFonts w:ascii="Arial" w:hAnsi="Arial" w:cs="Arial"/>
                <w:b w:val="0"/>
                <w:bCs w:val="0"/>
                <w:sz w:val="20"/>
                <w:szCs w:val="20"/>
                <w:lang w:val="en-GB"/>
              </w:rPr>
            </w:pPr>
            <w:r w:rsidRPr="002D44EA">
              <w:rPr>
                <w:rFonts w:ascii="Arial" w:hAnsi="Arial" w:cs="Arial"/>
                <w:szCs w:val="20"/>
                <w:lang w:val="en-GB"/>
              </w:rPr>
              <w:t>3. Add up the total number of yes</w:t>
            </w:r>
          </w:p>
        </w:tc>
        <w:tc>
          <w:tcPr>
            <w:tcW w:w="543" w:type="dxa"/>
            <w:shd w:val="clear" w:color="auto" w:fill="auto"/>
          </w:tcPr>
          <w:p w14:paraId="46B035E1" w14:textId="77777777" w:rsidR="00D377B8" w:rsidRPr="002D44EA" w:rsidRDefault="00D377B8" w:rsidP="00830E42">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846B6D" w:rsidRPr="002D44EA" w14:paraId="5FB2A8D1" w14:textId="77777777" w:rsidTr="00AD33B3">
        <w:trPr>
          <w:trHeight w:val="380"/>
        </w:trPr>
        <w:tc>
          <w:tcPr>
            <w:cnfStyle w:val="001000000000" w:firstRow="0" w:lastRow="0" w:firstColumn="1" w:lastColumn="0" w:oddVBand="0" w:evenVBand="0" w:oddHBand="0" w:evenHBand="0" w:firstRowFirstColumn="0" w:firstRowLastColumn="0" w:lastRowFirstColumn="0" w:lastRowLastColumn="0"/>
            <w:tcW w:w="4064" w:type="dxa"/>
            <w:shd w:val="clear" w:color="auto" w:fill="FFCCCC"/>
          </w:tcPr>
          <w:p w14:paraId="059B7A20" w14:textId="77777777" w:rsidR="00D377B8" w:rsidRPr="002D44EA" w:rsidRDefault="00D377B8" w:rsidP="00830E42">
            <w:pPr>
              <w:rPr>
                <w:rFonts w:ascii="Arial" w:hAnsi="Arial" w:cs="Arial"/>
                <w:b w:val="0"/>
                <w:szCs w:val="20"/>
                <w:lang w:val="en-GB"/>
              </w:rPr>
            </w:pPr>
            <w:r w:rsidRPr="002D44EA">
              <w:rPr>
                <w:rFonts w:ascii="Arial" w:hAnsi="Arial" w:cs="Arial"/>
                <w:w w:val="105"/>
                <w:szCs w:val="20"/>
                <w:lang w:val="en-GB"/>
              </w:rPr>
              <w:t>Using the Grading Guidance below, tick the grade received:</w:t>
            </w:r>
          </w:p>
          <w:p w14:paraId="38A8CB42" w14:textId="77777777" w:rsidR="00D377B8" w:rsidRPr="002D44EA" w:rsidRDefault="00D377B8" w:rsidP="00830E42">
            <w:pPr>
              <w:rPr>
                <w:rFonts w:ascii="Arial" w:hAnsi="Arial" w:cs="Arial"/>
                <w:b w:val="0"/>
                <w:bCs w:val="0"/>
                <w:spacing w:val="-4"/>
                <w:w w:val="105"/>
                <w:szCs w:val="20"/>
                <w:lang w:val="en-GB"/>
              </w:rPr>
            </w:pPr>
            <w:r w:rsidRPr="002D44EA">
              <w:rPr>
                <w:rFonts w:ascii="Arial" w:hAnsi="Arial" w:cs="Arial"/>
                <w:spacing w:val="-5"/>
                <w:w w:val="105"/>
                <w:szCs w:val="20"/>
                <w:lang w:val="en-GB"/>
              </w:rPr>
              <w:t xml:space="preserve">0-1 </w:t>
            </w:r>
            <w:r w:rsidRPr="002D44EA">
              <w:rPr>
                <w:rFonts w:ascii="Arial" w:hAnsi="Arial" w:cs="Arial"/>
                <w:w w:val="105"/>
                <w:szCs w:val="20"/>
                <w:lang w:val="en-GB"/>
              </w:rPr>
              <w:t xml:space="preserve">YES = </w:t>
            </w:r>
            <w:r w:rsidRPr="002D44EA">
              <w:rPr>
                <w:rFonts w:ascii="Arial" w:hAnsi="Arial" w:cs="Arial"/>
                <w:spacing w:val="-3"/>
                <w:w w:val="105"/>
                <w:szCs w:val="20"/>
                <w:lang w:val="en-GB"/>
              </w:rPr>
              <w:t xml:space="preserve">Grade </w:t>
            </w:r>
            <w:r w:rsidRPr="002D44EA">
              <w:rPr>
                <w:rFonts w:ascii="Arial" w:hAnsi="Arial" w:cs="Arial"/>
                <w:spacing w:val="-4"/>
                <w:w w:val="105"/>
                <w:szCs w:val="20"/>
                <w:lang w:val="en-GB"/>
              </w:rPr>
              <w:t xml:space="preserve">0 </w:t>
            </w:r>
            <w:r w:rsidRPr="002D44EA">
              <w:rPr>
                <w:rFonts w:ascii="Arial" w:hAnsi="Arial" w:cs="Arial"/>
                <w:spacing w:val="-4"/>
                <w:w w:val="105"/>
                <w:szCs w:val="20"/>
                <w:lang w:val="en-GB"/>
              </w:rPr>
              <w:br/>
            </w:r>
            <w:r w:rsidRPr="002D44EA">
              <w:rPr>
                <w:rFonts w:ascii="Arial" w:hAnsi="Arial" w:cs="Arial"/>
                <w:spacing w:val="-6"/>
                <w:w w:val="105"/>
                <w:szCs w:val="20"/>
                <w:lang w:val="en-GB"/>
              </w:rPr>
              <w:t xml:space="preserve">2-3 </w:t>
            </w:r>
            <w:r w:rsidRPr="002D44EA">
              <w:rPr>
                <w:rFonts w:ascii="Arial" w:hAnsi="Arial" w:cs="Arial"/>
                <w:w w:val="105"/>
                <w:szCs w:val="20"/>
                <w:lang w:val="en-GB"/>
              </w:rPr>
              <w:t xml:space="preserve">YES = </w:t>
            </w:r>
            <w:r w:rsidRPr="002D44EA">
              <w:rPr>
                <w:rFonts w:ascii="Arial" w:hAnsi="Arial" w:cs="Arial"/>
                <w:spacing w:val="-3"/>
                <w:w w:val="105"/>
                <w:szCs w:val="20"/>
                <w:lang w:val="en-GB"/>
              </w:rPr>
              <w:t xml:space="preserve">Grade </w:t>
            </w:r>
            <w:r w:rsidRPr="002D44EA">
              <w:rPr>
                <w:rFonts w:ascii="Arial" w:hAnsi="Arial" w:cs="Arial"/>
                <w:spacing w:val="-4"/>
                <w:w w:val="105"/>
                <w:szCs w:val="20"/>
                <w:lang w:val="en-GB"/>
              </w:rPr>
              <w:t>1</w:t>
            </w:r>
            <w:r w:rsidRPr="002D44EA">
              <w:rPr>
                <w:rFonts w:ascii="Arial" w:hAnsi="Arial" w:cs="Arial"/>
                <w:spacing w:val="-4"/>
                <w:w w:val="105"/>
                <w:szCs w:val="20"/>
                <w:lang w:val="en-GB"/>
              </w:rPr>
              <w:br/>
            </w:r>
            <w:r w:rsidRPr="002D44EA">
              <w:rPr>
                <w:rFonts w:ascii="Arial" w:hAnsi="Arial" w:cs="Arial"/>
                <w:w w:val="105"/>
                <w:szCs w:val="20"/>
                <w:lang w:val="en-GB"/>
              </w:rPr>
              <w:t xml:space="preserve">   4 YES = Grade 2</w:t>
            </w:r>
          </w:p>
        </w:tc>
        <w:tc>
          <w:tcPr>
            <w:tcW w:w="543" w:type="dxa"/>
            <w:shd w:val="clear" w:color="auto" w:fill="auto"/>
          </w:tcPr>
          <w:p w14:paraId="3E8A6E34" w14:textId="77777777" w:rsidR="00D377B8" w:rsidRPr="002D44EA" w:rsidRDefault="00D377B8" w:rsidP="00830E42">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846B6D" w:rsidRPr="002D44EA" w14:paraId="7089AA9C" w14:textId="77777777" w:rsidTr="00AD33B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0000"/>
        </w:tblPrEx>
        <w:tc>
          <w:tcPr>
            <w:cnfStyle w:val="001000000000" w:firstRow="0" w:lastRow="0" w:firstColumn="1" w:lastColumn="0" w:oddVBand="0" w:evenVBand="0" w:oddHBand="0" w:evenHBand="0" w:firstRowFirstColumn="0" w:firstRowLastColumn="0" w:lastRowFirstColumn="0" w:lastRowLastColumn="0"/>
            <w:tcW w:w="4064" w:type="dxa"/>
            <w:shd w:val="clear" w:color="auto" w:fill="C00000"/>
          </w:tcPr>
          <w:p w14:paraId="6986DC24" w14:textId="69ABDB0B" w:rsidR="00D377B8" w:rsidRPr="002D44EA" w:rsidRDefault="00B55900" w:rsidP="00830E42">
            <w:pPr>
              <w:rPr>
                <w:rFonts w:ascii="Arial" w:hAnsi="Arial" w:cs="Arial"/>
                <w:b w:val="0"/>
                <w:bCs w:val="0"/>
                <w:szCs w:val="20"/>
                <w:lang w:val="en-GB"/>
              </w:rPr>
            </w:pPr>
            <w:r w:rsidRPr="002D44EA">
              <w:rPr>
                <w:rFonts w:ascii="Arial" w:hAnsi="Arial" w:cs="Arial"/>
                <w:szCs w:val="20"/>
                <w:lang w:val="en-GB"/>
              </w:rPr>
              <w:br w:type="column"/>
            </w:r>
            <w:r w:rsidR="00D377B8" w:rsidRPr="002D44EA">
              <w:rPr>
                <w:rFonts w:ascii="Arial" w:hAnsi="Arial" w:cs="Arial"/>
                <w:b w:val="0"/>
                <w:bCs w:val="0"/>
                <w:szCs w:val="20"/>
                <w:shd w:val="clear" w:color="auto" w:fill="FFFFFF" w:themeFill="background1"/>
                <w:lang w:val="en-GB"/>
              </w:rPr>
              <w:br w:type="column"/>
            </w:r>
            <w:r w:rsidR="00D377B8" w:rsidRPr="002D44EA">
              <w:rPr>
                <w:rFonts w:ascii="Arial" w:hAnsi="Arial" w:cs="Arial"/>
                <w:szCs w:val="20"/>
                <w:lang w:val="en-GB"/>
              </w:rPr>
              <w:t>COLUMN B:</w:t>
            </w:r>
            <w:r w:rsidR="00D377B8" w:rsidRPr="002D44EA">
              <w:rPr>
                <w:rFonts w:ascii="Arial" w:hAnsi="Arial" w:cs="Arial"/>
                <w:b w:val="0"/>
                <w:bCs w:val="0"/>
                <w:szCs w:val="20"/>
                <w:lang w:val="en-GB"/>
              </w:rPr>
              <w:t xml:space="preserve"> </w:t>
            </w:r>
            <w:r w:rsidR="00D377B8" w:rsidRPr="002D44EA">
              <w:rPr>
                <w:rFonts w:ascii="Arial" w:hAnsi="Arial" w:cs="Arial"/>
                <w:szCs w:val="20"/>
                <w:lang w:val="en-GB"/>
              </w:rPr>
              <w:t>CHALLENGES existing gender roles &amp; relations through mitigation AND prevention measures</w:t>
            </w:r>
          </w:p>
        </w:tc>
        <w:tc>
          <w:tcPr>
            <w:tcW w:w="543" w:type="dxa"/>
            <w:shd w:val="clear" w:color="auto" w:fill="auto"/>
          </w:tcPr>
          <w:p w14:paraId="75B83F5F" w14:textId="77777777" w:rsidR="00D377B8" w:rsidRPr="003847DC" w:rsidRDefault="00D377B8" w:rsidP="00830E42">
            <w:pPr>
              <w:cnfStyle w:val="000000000000" w:firstRow="0" w:lastRow="0" w:firstColumn="0" w:lastColumn="0" w:oddVBand="0" w:evenVBand="0" w:oddHBand="0" w:evenHBand="0" w:firstRowFirstColumn="0" w:firstRowLastColumn="0" w:lastRowFirstColumn="0" w:lastRowLastColumn="0"/>
              <w:rPr>
                <w:rFonts w:ascii="Arial" w:hAnsi="Arial" w:cs="Arial"/>
                <w:b/>
                <w:bCs/>
                <w:szCs w:val="20"/>
                <w:lang w:val="en-GB"/>
              </w:rPr>
            </w:pPr>
            <w:r w:rsidRPr="003847DC">
              <w:rPr>
                <w:rFonts w:ascii="Arial" w:hAnsi="Arial" w:cs="Arial"/>
                <w:b/>
                <w:bCs/>
                <w:szCs w:val="20"/>
                <w:lang w:val="en-GB"/>
              </w:rPr>
              <w:t>YES</w:t>
            </w:r>
          </w:p>
          <w:p w14:paraId="386407BD" w14:textId="77777777" w:rsidR="00D377B8" w:rsidRPr="002D44EA" w:rsidRDefault="00D377B8" w:rsidP="00830E42">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r w:rsidRPr="003847DC">
              <w:rPr>
                <w:rFonts w:ascii="Arial" w:hAnsi="Arial" w:cs="Arial"/>
                <w:b/>
                <w:bCs/>
                <w:szCs w:val="20"/>
                <w:lang w:val="en-GB"/>
              </w:rPr>
              <w:t>X</w:t>
            </w:r>
          </w:p>
        </w:tc>
      </w:tr>
      <w:tr w:rsidR="00846B6D" w:rsidRPr="002D44EA" w14:paraId="2779AE0B" w14:textId="77777777" w:rsidTr="00AD33B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0000"/>
        </w:tblPrEx>
        <w:tc>
          <w:tcPr>
            <w:cnfStyle w:val="001000000000" w:firstRow="0" w:lastRow="0" w:firstColumn="1" w:lastColumn="0" w:oddVBand="0" w:evenVBand="0" w:oddHBand="0" w:evenHBand="0" w:firstRowFirstColumn="0" w:firstRowLastColumn="0" w:lastRowFirstColumn="0" w:lastRowLastColumn="0"/>
            <w:tcW w:w="4064" w:type="dxa"/>
            <w:shd w:val="clear" w:color="auto" w:fill="C00000"/>
          </w:tcPr>
          <w:p w14:paraId="6C63116A" w14:textId="77777777" w:rsidR="00D377B8" w:rsidRPr="002D44EA" w:rsidRDefault="00D377B8" w:rsidP="002D44EA">
            <w:pPr>
              <w:spacing w:before="120"/>
              <w:rPr>
                <w:rFonts w:ascii="Arial" w:hAnsi="Arial" w:cs="Arial"/>
                <w:sz w:val="18"/>
                <w:szCs w:val="18"/>
                <w:lang w:val="en-GB"/>
              </w:rPr>
            </w:pPr>
            <w:r w:rsidRPr="002D44EA">
              <w:rPr>
                <w:rStyle w:val="A2"/>
                <w:rFonts w:ascii="Arial" w:hAnsi="Arial" w:cs="Arial"/>
                <w:color w:val="FFFFFF" w:themeColor="background1"/>
                <w:lang w:val="en-GB"/>
              </w:rPr>
              <w:t>Analysis:</w:t>
            </w:r>
            <w:r w:rsidRPr="002D44EA">
              <w:rPr>
                <w:rStyle w:val="A2"/>
                <w:rFonts w:ascii="Arial" w:hAnsi="Arial" w:cs="Arial"/>
                <w:b w:val="0"/>
                <w:bCs w:val="0"/>
                <w:color w:val="FFFFFF" w:themeColor="background1"/>
                <w:lang w:val="en-GB"/>
              </w:rPr>
              <w:t xml:space="preserve"> Is this intervention informed by an in-depth, project specific gender analysis of the distinct needs, roles, relationships, protection risks and power dynamics of and between women, men, boys and girls?</w:t>
            </w:r>
          </w:p>
        </w:tc>
        <w:tc>
          <w:tcPr>
            <w:tcW w:w="543" w:type="dxa"/>
            <w:shd w:val="clear" w:color="auto" w:fill="auto"/>
          </w:tcPr>
          <w:p w14:paraId="2F9FFB55" w14:textId="77777777" w:rsidR="00D377B8" w:rsidRPr="002D44EA" w:rsidRDefault="00D377B8" w:rsidP="00830E42">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846B6D" w:rsidRPr="002D44EA" w14:paraId="427AD81F" w14:textId="77777777" w:rsidTr="00AD33B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0000"/>
        </w:tblPrEx>
        <w:tc>
          <w:tcPr>
            <w:cnfStyle w:val="001000000000" w:firstRow="0" w:lastRow="0" w:firstColumn="1" w:lastColumn="0" w:oddVBand="0" w:evenVBand="0" w:oddHBand="0" w:evenHBand="0" w:firstRowFirstColumn="0" w:firstRowLastColumn="0" w:lastRowFirstColumn="0" w:lastRowLastColumn="0"/>
            <w:tcW w:w="4064" w:type="dxa"/>
            <w:shd w:val="clear" w:color="auto" w:fill="C00000"/>
          </w:tcPr>
          <w:p w14:paraId="02169E63" w14:textId="0E8C676B" w:rsidR="00D377B8" w:rsidRPr="002D44EA" w:rsidRDefault="00D377B8" w:rsidP="002D44EA">
            <w:pPr>
              <w:spacing w:before="120"/>
              <w:rPr>
                <w:rFonts w:ascii="Arial" w:hAnsi="Arial" w:cs="Arial"/>
                <w:sz w:val="18"/>
                <w:szCs w:val="18"/>
                <w:lang w:val="en-GB"/>
              </w:rPr>
            </w:pPr>
            <w:r w:rsidRPr="002D44EA">
              <w:rPr>
                <w:rStyle w:val="A2"/>
                <w:rFonts w:ascii="Arial" w:hAnsi="Arial" w:cs="Arial"/>
                <w:color w:val="FFFFFF" w:themeColor="background1"/>
                <w:lang w:val="en-GB"/>
              </w:rPr>
              <w:t>Activities:</w:t>
            </w:r>
            <w:r w:rsidRPr="002D44EA">
              <w:rPr>
                <w:rStyle w:val="A2"/>
                <w:rFonts w:ascii="Arial" w:hAnsi="Arial" w:cs="Arial"/>
                <w:b w:val="0"/>
                <w:bCs w:val="0"/>
                <w:color w:val="FFFFFF" w:themeColor="background1"/>
                <w:lang w:val="en-GB"/>
              </w:rPr>
              <w:t xml:space="preserve"> Are project activities adapted to meet the distinct needs of women, men, boys and girls, supported by specific gender activities advancing gender equality</w:t>
            </w:r>
            <w:r w:rsidR="00B40E74" w:rsidRPr="00B40E74">
              <w:rPr>
                <w:rFonts w:ascii="Arial" w:hAnsi="Arial" w:cs="Arial"/>
                <w:color w:val="FFFFFF" w:themeColor="background1"/>
                <w:sz w:val="18"/>
                <w:szCs w:val="18"/>
                <w:lang w:val="en-GB"/>
              </w:rPr>
              <w:t xml:space="preserve"> </w:t>
            </w:r>
            <w:r w:rsidR="00B40E74" w:rsidRPr="00B40E74">
              <w:rPr>
                <w:rFonts w:ascii="Arial" w:hAnsi="Arial" w:cs="Arial"/>
                <w:b w:val="0"/>
                <w:bCs w:val="0"/>
                <w:color w:val="FFFFFF" w:themeColor="background1"/>
                <w:sz w:val="18"/>
                <w:szCs w:val="18"/>
                <w:lang w:val="en-GB"/>
              </w:rPr>
              <w:t>and reducing SGBV risks</w:t>
            </w:r>
            <w:r w:rsidRPr="002D44EA">
              <w:rPr>
                <w:rStyle w:val="A2"/>
                <w:rFonts w:ascii="Arial" w:hAnsi="Arial" w:cs="Arial"/>
                <w:b w:val="0"/>
                <w:bCs w:val="0"/>
                <w:color w:val="FFFFFF" w:themeColor="background1"/>
                <w:lang w:val="en-GB"/>
              </w:rPr>
              <w:t>?</w:t>
            </w:r>
          </w:p>
        </w:tc>
        <w:tc>
          <w:tcPr>
            <w:tcW w:w="543" w:type="dxa"/>
            <w:shd w:val="clear" w:color="auto" w:fill="auto"/>
          </w:tcPr>
          <w:p w14:paraId="38C6ECE5" w14:textId="77777777" w:rsidR="00D377B8" w:rsidRPr="002D44EA" w:rsidRDefault="00D377B8" w:rsidP="00830E42">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846B6D" w:rsidRPr="002D44EA" w14:paraId="20C8A2EB" w14:textId="77777777" w:rsidTr="00AD33B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0000"/>
        </w:tblPrEx>
        <w:tc>
          <w:tcPr>
            <w:cnfStyle w:val="001000000000" w:firstRow="0" w:lastRow="0" w:firstColumn="1" w:lastColumn="0" w:oddVBand="0" w:evenVBand="0" w:oddHBand="0" w:evenHBand="0" w:firstRowFirstColumn="0" w:firstRowLastColumn="0" w:lastRowFirstColumn="0" w:lastRowLastColumn="0"/>
            <w:tcW w:w="4064" w:type="dxa"/>
            <w:shd w:val="clear" w:color="auto" w:fill="C00000"/>
          </w:tcPr>
          <w:p w14:paraId="7DC20050" w14:textId="77777777" w:rsidR="00D377B8" w:rsidRPr="002D44EA" w:rsidRDefault="00D377B8" w:rsidP="002D44EA">
            <w:pPr>
              <w:spacing w:before="120"/>
              <w:rPr>
                <w:rFonts w:ascii="Arial" w:hAnsi="Arial" w:cs="Arial"/>
                <w:sz w:val="18"/>
                <w:szCs w:val="18"/>
                <w:lang w:val="en-GB"/>
              </w:rPr>
            </w:pPr>
            <w:r w:rsidRPr="002D44EA">
              <w:rPr>
                <w:rStyle w:val="A2"/>
                <w:rFonts w:ascii="Arial" w:hAnsi="Arial" w:cs="Arial"/>
                <w:color w:val="FFFFFF" w:themeColor="background1"/>
                <w:lang w:val="en-GB"/>
              </w:rPr>
              <w:t xml:space="preserve">Participation in Project Processes: </w:t>
            </w:r>
            <w:r w:rsidRPr="002D44EA">
              <w:rPr>
                <w:rStyle w:val="A2"/>
                <w:rFonts w:ascii="Arial" w:hAnsi="Arial" w:cs="Arial"/>
                <w:b w:val="0"/>
                <w:bCs w:val="0"/>
                <w:color w:val="FFFFFF" w:themeColor="background1"/>
                <w:lang w:val="en-GB"/>
              </w:rPr>
              <w:t>Does the intervention ensure meaningful participation of women, men, boys and girls in all three of the following: transparent information sharing; decision-making; responsive feedback mechanisms?</w:t>
            </w:r>
          </w:p>
        </w:tc>
        <w:tc>
          <w:tcPr>
            <w:tcW w:w="543" w:type="dxa"/>
            <w:shd w:val="clear" w:color="auto" w:fill="auto"/>
          </w:tcPr>
          <w:p w14:paraId="16930237" w14:textId="77777777" w:rsidR="00D377B8" w:rsidRPr="002D44EA" w:rsidRDefault="00D377B8" w:rsidP="00830E42">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846B6D" w:rsidRPr="002D44EA" w14:paraId="157F45C6" w14:textId="77777777" w:rsidTr="00AD33B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0000"/>
        </w:tblPrEx>
        <w:tc>
          <w:tcPr>
            <w:cnfStyle w:val="001000000000" w:firstRow="0" w:lastRow="0" w:firstColumn="1" w:lastColumn="0" w:oddVBand="0" w:evenVBand="0" w:oddHBand="0" w:evenHBand="0" w:firstRowFirstColumn="0" w:firstRowLastColumn="0" w:lastRowFirstColumn="0" w:lastRowLastColumn="0"/>
            <w:tcW w:w="4064" w:type="dxa"/>
            <w:shd w:val="clear" w:color="auto" w:fill="C00000"/>
          </w:tcPr>
          <w:p w14:paraId="4C1EC7EB" w14:textId="77777777" w:rsidR="00D377B8" w:rsidRPr="002D44EA" w:rsidRDefault="00D377B8" w:rsidP="002D44EA">
            <w:pPr>
              <w:spacing w:before="120"/>
              <w:rPr>
                <w:rFonts w:ascii="Arial" w:hAnsi="Arial" w:cs="Arial"/>
                <w:sz w:val="18"/>
                <w:szCs w:val="18"/>
                <w:lang w:val="en-GB"/>
              </w:rPr>
            </w:pPr>
            <w:r w:rsidRPr="002D44EA">
              <w:rPr>
                <w:rStyle w:val="A2"/>
                <w:rFonts w:ascii="Arial" w:hAnsi="Arial" w:cs="Arial"/>
                <w:color w:val="FFFFFF" w:themeColor="background1"/>
                <w:lang w:val="en-GB"/>
              </w:rPr>
              <w:t>Monitoring and Evaluation Systems:</w:t>
            </w:r>
            <w:r w:rsidRPr="002D44EA">
              <w:rPr>
                <w:rStyle w:val="A2"/>
                <w:rFonts w:ascii="Arial" w:hAnsi="Arial" w:cs="Arial"/>
                <w:b w:val="0"/>
                <w:bCs w:val="0"/>
                <w:color w:val="FFFFFF" w:themeColor="background1"/>
                <w:lang w:val="en-GB"/>
              </w:rPr>
              <w:t xml:space="preserve"> Are monitoring systems collecting, analysing, and addressing all four of the following: changes in gender roles and relations, sex and age disaggregated data, unintended consequences, and the changing protection risks and needs?</w:t>
            </w:r>
          </w:p>
        </w:tc>
        <w:tc>
          <w:tcPr>
            <w:tcW w:w="543" w:type="dxa"/>
            <w:shd w:val="clear" w:color="auto" w:fill="auto"/>
          </w:tcPr>
          <w:p w14:paraId="53E86533" w14:textId="77777777" w:rsidR="00D377B8" w:rsidRPr="002D44EA" w:rsidRDefault="00D377B8" w:rsidP="00830E42">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846B6D" w:rsidRPr="002D44EA" w14:paraId="6B464510" w14:textId="77777777" w:rsidTr="00AD33B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0000"/>
        </w:tblPrEx>
        <w:tc>
          <w:tcPr>
            <w:cnfStyle w:val="001000000000" w:firstRow="0" w:lastRow="0" w:firstColumn="1" w:lastColumn="0" w:oddVBand="0" w:evenVBand="0" w:oddHBand="0" w:evenHBand="0" w:firstRowFirstColumn="0" w:firstRowLastColumn="0" w:lastRowFirstColumn="0" w:lastRowLastColumn="0"/>
            <w:tcW w:w="4064" w:type="dxa"/>
            <w:shd w:val="clear" w:color="auto" w:fill="C00000"/>
          </w:tcPr>
          <w:p w14:paraId="4EA47427" w14:textId="77777777" w:rsidR="00D377B8" w:rsidRPr="002D44EA" w:rsidRDefault="00D377B8" w:rsidP="00830E42">
            <w:pPr>
              <w:rPr>
                <w:rStyle w:val="A2"/>
                <w:rFonts w:ascii="Arial" w:hAnsi="Arial" w:cs="Arial"/>
                <w:sz w:val="20"/>
                <w:szCs w:val="20"/>
                <w:lang w:val="en-GB"/>
              </w:rPr>
            </w:pPr>
            <w:r w:rsidRPr="002D44EA">
              <w:rPr>
                <w:rFonts w:ascii="Arial" w:hAnsi="Arial" w:cs="Arial"/>
                <w:szCs w:val="20"/>
                <w:lang w:val="en-GB"/>
              </w:rPr>
              <w:t>3.</w:t>
            </w:r>
            <w:r w:rsidRPr="002D44EA">
              <w:rPr>
                <w:rFonts w:ascii="Arial" w:hAnsi="Arial" w:cs="Arial"/>
                <w:b w:val="0"/>
                <w:bCs w:val="0"/>
                <w:szCs w:val="20"/>
                <w:lang w:val="en-GB"/>
              </w:rPr>
              <w:t xml:space="preserve"> </w:t>
            </w:r>
            <w:r w:rsidRPr="002D44EA">
              <w:rPr>
                <w:rFonts w:ascii="Arial" w:hAnsi="Arial" w:cs="Arial"/>
                <w:szCs w:val="20"/>
                <w:lang w:val="en-GB"/>
              </w:rPr>
              <w:t>Add up the total number of yes</w:t>
            </w:r>
          </w:p>
        </w:tc>
        <w:tc>
          <w:tcPr>
            <w:tcW w:w="543" w:type="dxa"/>
            <w:shd w:val="clear" w:color="auto" w:fill="auto"/>
          </w:tcPr>
          <w:p w14:paraId="1608D0FD" w14:textId="77777777" w:rsidR="00D377B8" w:rsidRPr="002D44EA" w:rsidRDefault="00D377B8" w:rsidP="00830E42">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846B6D" w:rsidRPr="002D44EA" w14:paraId="21D8F4E9" w14:textId="77777777" w:rsidTr="00AD33B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0000"/>
        </w:tblPrEx>
        <w:tc>
          <w:tcPr>
            <w:cnfStyle w:val="001000000000" w:firstRow="0" w:lastRow="0" w:firstColumn="1" w:lastColumn="0" w:oddVBand="0" w:evenVBand="0" w:oddHBand="0" w:evenHBand="0" w:firstRowFirstColumn="0" w:firstRowLastColumn="0" w:lastRowFirstColumn="0" w:lastRowLastColumn="0"/>
            <w:tcW w:w="4064" w:type="dxa"/>
            <w:shd w:val="clear" w:color="auto" w:fill="C00000"/>
          </w:tcPr>
          <w:p w14:paraId="01D457C6" w14:textId="77777777" w:rsidR="00D377B8" w:rsidRPr="002D44EA" w:rsidRDefault="00D377B8" w:rsidP="00830E42">
            <w:pPr>
              <w:rPr>
                <w:rFonts w:ascii="Arial" w:hAnsi="Arial" w:cs="Arial"/>
                <w:b w:val="0"/>
                <w:szCs w:val="20"/>
                <w:lang w:val="en-GB"/>
              </w:rPr>
            </w:pPr>
            <w:r w:rsidRPr="002D44EA">
              <w:rPr>
                <w:rFonts w:ascii="Arial" w:hAnsi="Arial" w:cs="Arial"/>
                <w:w w:val="105"/>
                <w:szCs w:val="20"/>
                <w:lang w:val="en-GB"/>
              </w:rPr>
              <w:t>Using the Grading Guidance below, tick the grade received:</w:t>
            </w:r>
          </w:p>
          <w:p w14:paraId="4A37FC34" w14:textId="77777777" w:rsidR="00D377B8" w:rsidRPr="002D44EA" w:rsidRDefault="00D377B8" w:rsidP="00830E42">
            <w:pPr>
              <w:rPr>
                <w:rFonts w:ascii="Arial" w:hAnsi="Arial" w:cs="Arial"/>
                <w:b w:val="0"/>
                <w:bCs w:val="0"/>
                <w:spacing w:val="-4"/>
                <w:w w:val="105"/>
                <w:szCs w:val="20"/>
                <w:lang w:val="en-GB"/>
              </w:rPr>
            </w:pPr>
            <w:r w:rsidRPr="002D44EA">
              <w:rPr>
                <w:rFonts w:ascii="Arial" w:hAnsi="Arial" w:cs="Arial"/>
                <w:spacing w:val="-5"/>
                <w:w w:val="105"/>
                <w:szCs w:val="20"/>
                <w:lang w:val="en-GB"/>
              </w:rPr>
              <w:t xml:space="preserve">0-1 </w:t>
            </w:r>
            <w:r w:rsidRPr="002D44EA">
              <w:rPr>
                <w:rFonts w:ascii="Arial" w:hAnsi="Arial" w:cs="Arial"/>
                <w:w w:val="105"/>
                <w:szCs w:val="20"/>
                <w:lang w:val="en-GB"/>
              </w:rPr>
              <w:t>YES = Complete column A instead</w:t>
            </w:r>
            <w:r w:rsidRPr="002D44EA">
              <w:rPr>
                <w:rFonts w:ascii="Arial" w:hAnsi="Arial" w:cs="Arial"/>
                <w:w w:val="105"/>
                <w:szCs w:val="20"/>
                <w:lang w:val="en-GB"/>
              </w:rPr>
              <w:br/>
            </w:r>
            <w:r w:rsidRPr="002D44EA">
              <w:rPr>
                <w:rFonts w:ascii="Arial" w:hAnsi="Arial" w:cs="Arial"/>
                <w:spacing w:val="-6"/>
                <w:w w:val="105"/>
                <w:szCs w:val="20"/>
                <w:lang w:val="en-GB"/>
              </w:rPr>
              <w:t xml:space="preserve">2-3 </w:t>
            </w:r>
            <w:r w:rsidRPr="002D44EA">
              <w:rPr>
                <w:rFonts w:ascii="Arial" w:hAnsi="Arial" w:cs="Arial"/>
                <w:w w:val="105"/>
                <w:szCs w:val="20"/>
                <w:lang w:val="en-GB"/>
              </w:rPr>
              <w:t>YES = Grade 3</w:t>
            </w:r>
            <w:r w:rsidRPr="002D44EA">
              <w:rPr>
                <w:rFonts w:ascii="Arial" w:hAnsi="Arial" w:cs="Arial"/>
                <w:spacing w:val="-4"/>
                <w:w w:val="105"/>
                <w:szCs w:val="20"/>
                <w:lang w:val="en-GB"/>
              </w:rPr>
              <w:br/>
            </w:r>
            <w:r w:rsidRPr="002D44EA">
              <w:rPr>
                <w:rFonts w:ascii="Arial" w:hAnsi="Arial" w:cs="Arial"/>
                <w:w w:val="105"/>
                <w:szCs w:val="20"/>
                <w:lang w:val="en-GB"/>
              </w:rPr>
              <w:t xml:space="preserve">   4 YES = Grade 4</w:t>
            </w:r>
          </w:p>
        </w:tc>
        <w:tc>
          <w:tcPr>
            <w:tcW w:w="543" w:type="dxa"/>
            <w:shd w:val="clear" w:color="auto" w:fill="auto"/>
          </w:tcPr>
          <w:p w14:paraId="60D3365A" w14:textId="77777777" w:rsidR="00D377B8" w:rsidRPr="002D44EA" w:rsidRDefault="00D377B8" w:rsidP="00830E42">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bl>
    <w:p w14:paraId="1B385CCC" w14:textId="77777777" w:rsidR="00D377B8" w:rsidRPr="00FD024A" w:rsidRDefault="00D377B8" w:rsidP="00830E42">
      <w:pPr>
        <w:rPr>
          <w:rFonts w:ascii="Arial" w:hAnsi="Arial" w:cs="Arial"/>
          <w:lang w:val="en-GB"/>
        </w:rPr>
        <w:sectPr w:rsidR="00D377B8" w:rsidRPr="00FD024A" w:rsidSect="00AD33B3">
          <w:type w:val="continuous"/>
          <w:pgSz w:w="11906" w:h="16838" w:code="9"/>
          <w:pgMar w:top="720" w:right="720" w:bottom="720" w:left="720" w:header="567" w:footer="284" w:gutter="0"/>
          <w:cols w:num="2" w:sep="1" w:space="1134"/>
          <w:docGrid w:linePitch="360"/>
        </w:sectPr>
      </w:pPr>
    </w:p>
    <w:p w14:paraId="7BCC77FF" w14:textId="77777777" w:rsidR="00AE61A5" w:rsidRPr="00FD024A" w:rsidRDefault="00AE61A5" w:rsidP="00470173">
      <w:pPr>
        <w:pStyle w:val="ListParagraph"/>
        <w:numPr>
          <w:ilvl w:val="0"/>
          <w:numId w:val="1"/>
        </w:numPr>
        <w:spacing w:after="200" w:line="288" w:lineRule="auto"/>
        <w:rPr>
          <w:rFonts w:ascii="Arial" w:hAnsi="Arial" w:cs="Arial"/>
          <w:b/>
          <w:bCs/>
          <w:sz w:val="22"/>
          <w:szCs w:val="22"/>
          <w:lang w:val="en-GB"/>
        </w:rPr>
      </w:pPr>
      <w:r w:rsidRPr="00FD024A">
        <w:rPr>
          <w:rFonts w:ascii="Arial" w:hAnsi="Arial" w:cs="Arial"/>
          <w:b/>
          <w:bCs/>
          <w:sz w:val="22"/>
          <w:szCs w:val="22"/>
          <w:lang w:val="en-GB"/>
        </w:rPr>
        <w:lastRenderedPageBreak/>
        <w:t>Please describe the reasons that support your YES answers above, and provide with supporting documents or links:</w:t>
      </w:r>
    </w:p>
    <w:tbl>
      <w:tblPr>
        <w:tblStyle w:val="IFRC"/>
        <w:tblW w:w="10461" w:type="dxa"/>
        <w:tblLayout w:type="fixed"/>
        <w:tblLook w:val="01E0" w:firstRow="1" w:lastRow="1" w:firstColumn="1" w:lastColumn="1" w:noHBand="0" w:noVBand="0"/>
      </w:tblPr>
      <w:tblGrid>
        <w:gridCol w:w="1696"/>
        <w:gridCol w:w="8765"/>
      </w:tblGrid>
      <w:tr w:rsidR="009E3BC4" w:rsidRPr="00FD024A" w14:paraId="3B972A7F" w14:textId="77777777" w:rsidTr="00AD33B3">
        <w:trPr>
          <w:cnfStyle w:val="100000000000" w:firstRow="1" w:lastRow="0" w:firstColumn="0" w:lastColumn="0" w:oddVBand="0" w:evenVBand="0" w:oddHBand="0" w:evenHBand="0" w:firstRowFirstColumn="0" w:firstRowLastColumn="0" w:lastRowFirstColumn="0" w:lastRowLastColumn="0"/>
          <w:trHeight w:val="456"/>
        </w:trPr>
        <w:tc>
          <w:tcPr>
            <w:tcW w:w="1696" w:type="dxa"/>
          </w:tcPr>
          <w:p w14:paraId="30F09FD1" w14:textId="77777777" w:rsidR="009E3BC4" w:rsidRPr="00FD024A" w:rsidRDefault="009E3BC4" w:rsidP="00830E42">
            <w:pPr>
              <w:rPr>
                <w:rFonts w:ascii="Arial" w:hAnsi="Arial" w:cs="Arial"/>
                <w:lang w:val="en-GB"/>
              </w:rPr>
            </w:pPr>
            <w:r w:rsidRPr="00FD024A">
              <w:rPr>
                <w:rFonts w:ascii="Arial" w:hAnsi="Arial" w:cs="Arial"/>
                <w:w w:val="105"/>
                <w:lang w:val="en-GB"/>
              </w:rPr>
              <w:t>QUESTION</w:t>
            </w:r>
          </w:p>
        </w:tc>
        <w:tc>
          <w:tcPr>
            <w:tcW w:w="8765" w:type="dxa"/>
          </w:tcPr>
          <w:p w14:paraId="1A2FECAB" w14:textId="77777777" w:rsidR="009E3BC4" w:rsidRPr="00FD024A" w:rsidRDefault="009E3BC4" w:rsidP="00830E42">
            <w:pPr>
              <w:rPr>
                <w:rFonts w:ascii="Arial" w:hAnsi="Arial" w:cs="Arial"/>
                <w:lang w:val="en-GB"/>
              </w:rPr>
            </w:pPr>
            <w:r w:rsidRPr="00FD024A">
              <w:rPr>
                <w:rFonts w:ascii="Arial" w:hAnsi="Arial" w:cs="Arial"/>
                <w:w w:val="105"/>
                <w:lang w:val="en-GB"/>
              </w:rPr>
              <w:t>REASONS (WITH SUPPORTING DOCUMENTS OR LINKS ATTACHED)</w:t>
            </w:r>
          </w:p>
        </w:tc>
      </w:tr>
      <w:tr w:rsidR="009E3BC4" w:rsidRPr="00FD024A" w14:paraId="2B6F8A62" w14:textId="77777777" w:rsidTr="00AD33B3">
        <w:trPr>
          <w:trHeight w:val="883"/>
        </w:trPr>
        <w:tc>
          <w:tcPr>
            <w:tcW w:w="1696" w:type="dxa"/>
          </w:tcPr>
          <w:p w14:paraId="314623D4" w14:textId="77777777" w:rsidR="009E3BC4" w:rsidRPr="00FD024A" w:rsidRDefault="009E3BC4" w:rsidP="00830E42">
            <w:pPr>
              <w:rPr>
                <w:rFonts w:ascii="Arial" w:hAnsi="Arial" w:cs="Arial"/>
                <w:lang w:val="en-GB"/>
              </w:rPr>
            </w:pPr>
            <w:r w:rsidRPr="00FD024A">
              <w:rPr>
                <w:rFonts w:ascii="Arial" w:hAnsi="Arial" w:cs="Arial"/>
                <w:lang w:val="en-GB"/>
              </w:rPr>
              <w:t>Analysis</w:t>
            </w:r>
          </w:p>
        </w:tc>
        <w:tc>
          <w:tcPr>
            <w:tcW w:w="8765" w:type="dxa"/>
          </w:tcPr>
          <w:p w14:paraId="6AD93FC0" w14:textId="77777777" w:rsidR="009E3BC4" w:rsidRPr="00FD024A" w:rsidRDefault="009E3BC4" w:rsidP="00830E42">
            <w:pPr>
              <w:rPr>
                <w:rFonts w:ascii="Arial" w:hAnsi="Arial" w:cs="Arial"/>
                <w:lang w:val="en-GB"/>
              </w:rPr>
            </w:pPr>
          </w:p>
        </w:tc>
      </w:tr>
      <w:tr w:rsidR="009E3BC4" w:rsidRPr="00FD024A" w14:paraId="491CBFAD" w14:textId="77777777" w:rsidTr="00AD33B3">
        <w:trPr>
          <w:trHeight w:val="981"/>
        </w:trPr>
        <w:tc>
          <w:tcPr>
            <w:tcW w:w="1696" w:type="dxa"/>
          </w:tcPr>
          <w:p w14:paraId="711C9F26" w14:textId="77777777" w:rsidR="009E3BC4" w:rsidRPr="00FD024A" w:rsidRDefault="009E3BC4" w:rsidP="00830E42">
            <w:pPr>
              <w:rPr>
                <w:rFonts w:ascii="Arial" w:hAnsi="Arial" w:cs="Arial"/>
                <w:lang w:val="en-GB"/>
              </w:rPr>
            </w:pPr>
            <w:r w:rsidRPr="00FD024A">
              <w:rPr>
                <w:rFonts w:ascii="Arial" w:hAnsi="Arial" w:cs="Arial"/>
                <w:w w:val="105"/>
                <w:lang w:val="en-GB"/>
              </w:rPr>
              <w:t>Activities</w:t>
            </w:r>
          </w:p>
        </w:tc>
        <w:tc>
          <w:tcPr>
            <w:tcW w:w="8765" w:type="dxa"/>
          </w:tcPr>
          <w:p w14:paraId="721274EE" w14:textId="77777777" w:rsidR="009E3BC4" w:rsidRPr="00FD024A" w:rsidRDefault="009E3BC4" w:rsidP="00830E42">
            <w:pPr>
              <w:rPr>
                <w:rFonts w:ascii="Arial" w:hAnsi="Arial" w:cs="Arial"/>
                <w:lang w:val="en-GB"/>
              </w:rPr>
            </w:pPr>
          </w:p>
        </w:tc>
      </w:tr>
      <w:tr w:rsidR="009E3BC4" w:rsidRPr="00FD024A" w14:paraId="6DF7D668" w14:textId="77777777" w:rsidTr="00AD33B3">
        <w:trPr>
          <w:trHeight w:val="995"/>
        </w:trPr>
        <w:tc>
          <w:tcPr>
            <w:tcW w:w="1696" w:type="dxa"/>
          </w:tcPr>
          <w:p w14:paraId="6EF23B5E" w14:textId="77777777" w:rsidR="009E3BC4" w:rsidRPr="00FD024A" w:rsidRDefault="009E3BC4" w:rsidP="00830E42">
            <w:pPr>
              <w:rPr>
                <w:rFonts w:ascii="Arial" w:hAnsi="Arial" w:cs="Arial"/>
                <w:lang w:val="en-GB"/>
              </w:rPr>
            </w:pPr>
            <w:r w:rsidRPr="00FD024A">
              <w:rPr>
                <w:rFonts w:ascii="Arial" w:hAnsi="Arial" w:cs="Arial"/>
                <w:w w:val="105"/>
                <w:lang w:val="en-GB"/>
              </w:rPr>
              <w:t xml:space="preserve">Participation in </w:t>
            </w:r>
            <w:r w:rsidRPr="00FD024A">
              <w:rPr>
                <w:rFonts w:ascii="Arial" w:hAnsi="Arial" w:cs="Arial"/>
                <w:lang w:val="en-GB"/>
              </w:rPr>
              <w:t>Project Processes</w:t>
            </w:r>
          </w:p>
        </w:tc>
        <w:tc>
          <w:tcPr>
            <w:tcW w:w="8765" w:type="dxa"/>
          </w:tcPr>
          <w:p w14:paraId="5DDC7816" w14:textId="77777777" w:rsidR="009E3BC4" w:rsidRPr="00FD024A" w:rsidRDefault="009E3BC4" w:rsidP="00830E42">
            <w:pPr>
              <w:rPr>
                <w:rFonts w:ascii="Arial" w:hAnsi="Arial" w:cs="Arial"/>
                <w:lang w:val="en-GB"/>
              </w:rPr>
            </w:pPr>
          </w:p>
        </w:tc>
      </w:tr>
      <w:tr w:rsidR="009E3BC4" w:rsidRPr="00FD024A" w14:paraId="34ADDB03" w14:textId="77777777" w:rsidTr="00AD33B3">
        <w:trPr>
          <w:trHeight w:val="1089"/>
        </w:trPr>
        <w:tc>
          <w:tcPr>
            <w:tcW w:w="1696" w:type="dxa"/>
          </w:tcPr>
          <w:p w14:paraId="57E93BA1" w14:textId="77777777" w:rsidR="009E3BC4" w:rsidRPr="00FD024A" w:rsidRDefault="009E3BC4" w:rsidP="00830E42">
            <w:pPr>
              <w:rPr>
                <w:rFonts w:ascii="Arial" w:hAnsi="Arial" w:cs="Arial"/>
                <w:b/>
                <w:bCs/>
                <w:lang w:val="en-GB"/>
              </w:rPr>
            </w:pPr>
            <w:r w:rsidRPr="00FD024A">
              <w:rPr>
                <w:rFonts w:ascii="Arial" w:hAnsi="Arial" w:cs="Arial"/>
                <w:lang w:val="en-GB"/>
              </w:rPr>
              <w:t>Monitoring and Evaluation Systems</w:t>
            </w:r>
          </w:p>
        </w:tc>
        <w:tc>
          <w:tcPr>
            <w:tcW w:w="8765" w:type="dxa"/>
          </w:tcPr>
          <w:p w14:paraId="29A18667" w14:textId="77777777" w:rsidR="009E3BC4" w:rsidRPr="00FD024A" w:rsidRDefault="009E3BC4" w:rsidP="00830E42">
            <w:pPr>
              <w:rPr>
                <w:rFonts w:ascii="Arial" w:hAnsi="Arial" w:cs="Arial"/>
                <w:lang w:val="en-GB"/>
              </w:rPr>
            </w:pPr>
          </w:p>
        </w:tc>
      </w:tr>
    </w:tbl>
    <w:p w14:paraId="0CB7C168" w14:textId="77777777" w:rsidR="009E3BC4" w:rsidRPr="00FD024A" w:rsidRDefault="009E3BC4" w:rsidP="00830E42">
      <w:pPr>
        <w:rPr>
          <w:rFonts w:ascii="Arial" w:hAnsi="Arial" w:cs="Arial"/>
          <w:lang w:val="en-GB"/>
        </w:rPr>
      </w:pPr>
    </w:p>
    <w:tbl>
      <w:tblPr>
        <w:tblStyle w:val="IFRC"/>
        <w:tblW w:w="10466" w:type="dxa"/>
        <w:tblLayout w:type="fixed"/>
        <w:tblLook w:val="01E0" w:firstRow="1" w:lastRow="1" w:firstColumn="1" w:lastColumn="1" w:noHBand="0" w:noVBand="0"/>
      </w:tblPr>
      <w:tblGrid>
        <w:gridCol w:w="5233"/>
        <w:gridCol w:w="5233"/>
      </w:tblGrid>
      <w:tr w:rsidR="00DF2D7B" w:rsidRPr="00FD024A" w14:paraId="63E0E5B7" w14:textId="77777777" w:rsidTr="00AD33B3">
        <w:trPr>
          <w:cnfStyle w:val="100000000000" w:firstRow="1" w:lastRow="0" w:firstColumn="0" w:lastColumn="0" w:oddVBand="0" w:evenVBand="0" w:oddHBand="0" w:evenHBand="0" w:firstRowFirstColumn="0" w:firstRowLastColumn="0" w:lastRowFirstColumn="0" w:lastRowLastColumn="0"/>
          <w:trHeight w:val="446"/>
        </w:trPr>
        <w:tc>
          <w:tcPr>
            <w:tcW w:w="5233" w:type="dxa"/>
          </w:tcPr>
          <w:p w14:paraId="531178DA" w14:textId="77777777" w:rsidR="00DF2D7B" w:rsidRPr="00FD024A" w:rsidRDefault="00DF2D7B" w:rsidP="00830E42">
            <w:pPr>
              <w:rPr>
                <w:rFonts w:ascii="Arial" w:hAnsi="Arial" w:cs="Arial"/>
                <w:lang w:val="en-GB"/>
              </w:rPr>
            </w:pPr>
            <w:r w:rsidRPr="00FD024A">
              <w:rPr>
                <w:rFonts w:ascii="Arial" w:hAnsi="Arial" w:cs="Arial"/>
                <w:lang w:val="en-GB"/>
              </w:rPr>
              <w:t>LESSONS</w:t>
            </w:r>
          </w:p>
        </w:tc>
        <w:tc>
          <w:tcPr>
            <w:tcW w:w="5233" w:type="dxa"/>
          </w:tcPr>
          <w:p w14:paraId="60562546" w14:textId="77777777" w:rsidR="00DF2D7B" w:rsidRPr="00FD024A" w:rsidRDefault="00DF2D7B" w:rsidP="00830E42">
            <w:pPr>
              <w:rPr>
                <w:rFonts w:ascii="Arial" w:hAnsi="Arial" w:cs="Arial"/>
                <w:lang w:val="en-GB"/>
              </w:rPr>
            </w:pPr>
            <w:r w:rsidRPr="00FD024A">
              <w:rPr>
                <w:rFonts w:ascii="Arial" w:hAnsi="Arial" w:cs="Arial"/>
                <w:w w:val="105"/>
                <w:lang w:val="en-GB"/>
              </w:rPr>
              <w:t>FEEDBACK</w:t>
            </w:r>
          </w:p>
        </w:tc>
      </w:tr>
      <w:tr w:rsidR="00DF2D7B" w:rsidRPr="00FD024A" w14:paraId="430D2CA3" w14:textId="77777777" w:rsidTr="00AD33B3">
        <w:trPr>
          <w:trHeight w:val="909"/>
        </w:trPr>
        <w:tc>
          <w:tcPr>
            <w:tcW w:w="5233" w:type="dxa"/>
          </w:tcPr>
          <w:p w14:paraId="45D97DEA" w14:textId="77777777" w:rsidR="00DF2D7B" w:rsidRPr="00FD024A" w:rsidRDefault="00DF2D7B" w:rsidP="00830E42">
            <w:pPr>
              <w:rPr>
                <w:rFonts w:ascii="Arial" w:hAnsi="Arial" w:cs="Arial"/>
                <w:lang w:val="en-GB"/>
              </w:rPr>
            </w:pPr>
            <w:r w:rsidRPr="00FD024A">
              <w:rPr>
                <w:rFonts w:ascii="Arial" w:hAnsi="Arial" w:cs="Arial"/>
                <w:lang w:val="en-GB"/>
              </w:rPr>
              <w:t>What were the three main lessons (can be both positive and negative) from integrating gender into your project design / implementation?</w:t>
            </w:r>
          </w:p>
        </w:tc>
        <w:tc>
          <w:tcPr>
            <w:tcW w:w="5233" w:type="dxa"/>
          </w:tcPr>
          <w:p w14:paraId="43C04B15" w14:textId="77777777" w:rsidR="00DF2D7B" w:rsidRPr="00FD024A" w:rsidRDefault="00DF2D7B" w:rsidP="00830E42">
            <w:pPr>
              <w:rPr>
                <w:rFonts w:ascii="Arial" w:hAnsi="Arial" w:cs="Arial"/>
                <w:b/>
                <w:bCs/>
                <w:lang w:val="en-GB"/>
              </w:rPr>
            </w:pPr>
            <w:r w:rsidRPr="00FD024A">
              <w:rPr>
                <w:rFonts w:ascii="Arial" w:hAnsi="Arial" w:cs="Arial"/>
                <w:lang w:val="en-GB"/>
              </w:rPr>
              <w:t>Based on these lessons, what will be changed within the intervention to improve gender integration?</w:t>
            </w:r>
          </w:p>
        </w:tc>
      </w:tr>
      <w:tr w:rsidR="00DF2D7B" w:rsidRPr="00FD024A" w14:paraId="0A32A3C4" w14:textId="77777777" w:rsidTr="00AD33B3">
        <w:trPr>
          <w:trHeight w:val="995"/>
        </w:trPr>
        <w:tc>
          <w:tcPr>
            <w:tcW w:w="5233" w:type="dxa"/>
          </w:tcPr>
          <w:p w14:paraId="6B76320B" w14:textId="77777777" w:rsidR="00DF2D7B" w:rsidRPr="00FD024A" w:rsidRDefault="00DF2D7B" w:rsidP="00830E42">
            <w:pPr>
              <w:rPr>
                <w:rFonts w:ascii="Arial" w:hAnsi="Arial" w:cs="Arial"/>
                <w:lang w:val="en-GB"/>
              </w:rPr>
            </w:pPr>
          </w:p>
        </w:tc>
        <w:tc>
          <w:tcPr>
            <w:tcW w:w="5233" w:type="dxa"/>
          </w:tcPr>
          <w:p w14:paraId="306ABF1E" w14:textId="77777777" w:rsidR="00DF2D7B" w:rsidRPr="00FD024A" w:rsidRDefault="00DF2D7B" w:rsidP="00830E42">
            <w:pPr>
              <w:rPr>
                <w:rFonts w:ascii="Arial" w:hAnsi="Arial" w:cs="Arial"/>
                <w:lang w:val="en-GB"/>
              </w:rPr>
            </w:pPr>
          </w:p>
        </w:tc>
      </w:tr>
      <w:tr w:rsidR="00DF2D7B" w:rsidRPr="00FD024A" w14:paraId="25394D69" w14:textId="77777777" w:rsidTr="00AD33B3">
        <w:trPr>
          <w:trHeight w:val="995"/>
        </w:trPr>
        <w:tc>
          <w:tcPr>
            <w:tcW w:w="5233" w:type="dxa"/>
          </w:tcPr>
          <w:p w14:paraId="53C13CB7" w14:textId="77777777" w:rsidR="00DF2D7B" w:rsidRPr="00FD024A" w:rsidRDefault="00DF2D7B" w:rsidP="00830E42">
            <w:pPr>
              <w:rPr>
                <w:rFonts w:ascii="Arial" w:hAnsi="Arial" w:cs="Arial"/>
                <w:lang w:val="en-GB"/>
              </w:rPr>
            </w:pPr>
          </w:p>
        </w:tc>
        <w:tc>
          <w:tcPr>
            <w:tcW w:w="5233" w:type="dxa"/>
          </w:tcPr>
          <w:p w14:paraId="37432042" w14:textId="77777777" w:rsidR="00DF2D7B" w:rsidRPr="00FD024A" w:rsidRDefault="00DF2D7B" w:rsidP="00830E42">
            <w:pPr>
              <w:rPr>
                <w:rFonts w:ascii="Arial" w:hAnsi="Arial" w:cs="Arial"/>
                <w:lang w:val="en-GB"/>
              </w:rPr>
            </w:pPr>
          </w:p>
        </w:tc>
      </w:tr>
      <w:tr w:rsidR="00DF2D7B" w:rsidRPr="00FD024A" w14:paraId="2E91BC47" w14:textId="77777777" w:rsidTr="00AD33B3">
        <w:trPr>
          <w:trHeight w:val="961"/>
        </w:trPr>
        <w:tc>
          <w:tcPr>
            <w:tcW w:w="5233" w:type="dxa"/>
          </w:tcPr>
          <w:p w14:paraId="225B68EC" w14:textId="77777777" w:rsidR="00DF2D7B" w:rsidRPr="00FD024A" w:rsidRDefault="00DF2D7B" w:rsidP="00830E42">
            <w:pPr>
              <w:rPr>
                <w:rFonts w:ascii="Arial" w:hAnsi="Arial" w:cs="Arial"/>
                <w:lang w:val="en-GB"/>
              </w:rPr>
            </w:pPr>
          </w:p>
        </w:tc>
        <w:tc>
          <w:tcPr>
            <w:tcW w:w="5233" w:type="dxa"/>
          </w:tcPr>
          <w:p w14:paraId="27D4ECEB" w14:textId="77777777" w:rsidR="00DF2D7B" w:rsidRPr="00FD024A" w:rsidRDefault="00DF2D7B" w:rsidP="00830E42">
            <w:pPr>
              <w:rPr>
                <w:rFonts w:ascii="Arial" w:hAnsi="Arial" w:cs="Arial"/>
                <w:lang w:val="en-GB"/>
              </w:rPr>
            </w:pPr>
          </w:p>
        </w:tc>
      </w:tr>
    </w:tbl>
    <w:p w14:paraId="2996EA81" w14:textId="11B0B451" w:rsidR="00D377B8" w:rsidRPr="00FD024A" w:rsidRDefault="00D377B8" w:rsidP="00830E42">
      <w:pPr>
        <w:rPr>
          <w:rFonts w:ascii="Arial" w:hAnsi="Arial" w:cs="Arial"/>
          <w:lang w:val="en-GB"/>
        </w:rPr>
      </w:pPr>
    </w:p>
    <w:tbl>
      <w:tblPr>
        <w:tblStyle w:val="IFRC"/>
        <w:tblW w:w="0" w:type="auto"/>
        <w:tblLook w:val="04A0" w:firstRow="1" w:lastRow="0" w:firstColumn="1" w:lastColumn="0" w:noHBand="0" w:noVBand="1"/>
      </w:tblPr>
      <w:tblGrid>
        <w:gridCol w:w="10446"/>
      </w:tblGrid>
      <w:tr w:rsidR="002D1CC3" w:rsidRPr="00FD024A" w14:paraId="34CA68B3" w14:textId="77777777" w:rsidTr="00AD33B3">
        <w:trPr>
          <w:cnfStyle w:val="100000000000" w:firstRow="1" w:lastRow="0" w:firstColumn="0" w:lastColumn="0" w:oddVBand="0" w:evenVBand="0" w:oddHBand="0" w:evenHBand="0" w:firstRowFirstColumn="0" w:firstRowLastColumn="0" w:lastRowFirstColumn="0" w:lastRowLastColumn="0"/>
        </w:trPr>
        <w:tc>
          <w:tcPr>
            <w:tcW w:w="10456" w:type="dxa"/>
          </w:tcPr>
          <w:p w14:paraId="47A8E0F1" w14:textId="77777777" w:rsidR="002D1CC3" w:rsidRPr="00FD024A" w:rsidRDefault="002D1CC3" w:rsidP="00830E42">
            <w:pPr>
              <w:rPr>
                <w:rFonts w:ascii="Arial" w:hAnsi="Arial" w:cs="Arial"/>
                <w:lang w:val="en-GB"/>
              </w:rPr>
            </w:pPr>
            <w:r w:rsidRPr="00FD024A">
              <w:rPr>
                <w:rFonts w:ascii="Arial" w:hAnsi="Arial" w:cs="Arial"/>
                <w:lang w:val="en-GB"/>
              </w:rPr>
              <w:t>If</w:t>
            </w:r>
            <w:r w:rsidRPr="00FD024A">
              <w:rPr>
                <w:rFonts w:ascii="Arial" w:hAnsi="Arial" w:cs="Arial"/>
                <w:spacing w:val="11"/>
                <w:lang w:val="en-GB"/>
              </w:rPr>
              <w:t xml:space="preserve"> </w:t>
            </w:r>
            <w:r w:rsidRPr="00FD024A">
              <w:rPr>
                <w:rFonts w:ascii="Arial" w:hAnsi="Arial" w:cs="Arial"/>
                <w:lang w:val="en-GB"/>
              </w:rPr>
              <w:t>you</w:t>
            </w:r>
            <w:r w:rsidRPr="00FD024A">
              <w:rPr>
                <w:rFonts w:ascii="Arial" w:hAnsi="Arial" w:cs="Arial"/>
                <w:spacing w:val="11"/>
                <w:lang w:val="en-GB"/>
              </w:rPr>
              <w:t xml:space="preserve"> </w:t>
            </w:r>
            <w:r w:rsidRPr="00FD024A">
              <w:rPr>
                <w:rFonts w:ascii="Arial" w:hAnsi="Arial" w:cs="Arial"/>
                <w:lang w:val="en-GB"/>
              </w:rPr>
              <w:t>scored</w:t>
            </w:r>
            <w:r w:rsidRPr="00FD024A">
              <w:rPr>
                <w:rFonts w:ascii="Arial" w:hAnsi="Arial" w:cs="Arial"/>
                <w:spacing w:val="11"/>
                <w:lang w:val="en-GB"/>
              </w:rPr>
              <w:t xml:space="preserve"> </w:t>
            </w:r>
            <w:r w:rsidRPr="00FD024A">
              <w:rPr>
                <w:rFonts w:ascii="Arial" w:hAnsi="Arial" w:cs="Arial"/>
                <w:lang w:val="en-GB"/>
              </w:rPr>
              <w:t>Grade</w:t>
            </w:r>
            <w:r w:rsidRPr="00FD024A">
              <w:rPr>
                <w:rFonts w:ascii="Arial" w:hAnsi="Arial" w:cs="Arial"/>
                <w:spacing w:val="11"/>
                <w:lang w:val="en-GB"/>
              </w:rPr>
              <w:t xml:space="preserve"> </w:t>
            </w:r>
            <w:r w:rsidRPr="00FD024A">
              <w:rPr>
                <w:rFonts w:ascii="Arial" w:hAnsi="Arial" w:cs="Arial"/>
                <w:lang w:val="en-GB"/>
              </w:rPr>
              <w:t>0,</w:t>
            </w:r>
            <w:r w:rsidRPr="00FD024A">
              <w:rPr>
                <w:rFonts w:ascii="Arial" w:hAnsi="Arial" w:cs="Arial"/>
                <w:spacing w:val="11"/>
                <w:lang w:val="en-GB"/>
              </w:rPr>
              <w:t xml:space="preserve"> </w:t>
            </w:r>
            <w:r w:rsidRPr="00FD024A">
              <w:rPr>
                <w:rFonts w:ascii="Arial" w:hAnsi="Arial" w:cs="Arial"/>
                <w:lang w:val="en-GB"/>
              </w:rPr>
              <w:t>please</w:t>
            </w:r>
            <w:r w:rsidRPr="00FD024A">
              <w:rPr>
                <w:rFonts w:ascii="Arial" w:hAnsi="Arial" w:cs="Arial"/>
                <w:spacing w:val="11"/>
                <w:lang w:val="en-GB"/>
              </w:rPr>
              <w:t xml:space="preserve"> </w:t>
            </w:r>
            <w:r w:rsidRPr="00FD024A">
              <w:rPr>
                <w:rFonts w:ascii="Arial" w:hAnsi="Arial" w:cs="Arial"/>
                <w:spacing w:val="2"/>
                <w:lang w:val="en-GB"/>
              </w:rPr>
              <w:t>explain</w:t>
            </w:r>
            <w:r w:rsidRPr="00FD024A">
              <w:rPr>
                <w:rFonts w:ascii="Arial" w:hAnsi="Arial" w:cs="Arial"/>
                <w:spacing w:val="11"/>
                <w:lang w:val="en-GB"/>
              </w:rPr>
              <w:t xml:space="preserve"> </w:t>
            </w:r>
            <w:r w:rsidRPr="00FD024A">
              <w:rPr>
                <w:rFonts w:ascii="Arial" w:hAnsi="Arial" w:cs="Arial"/>
                <w:lang w:val="en-GB"/>
              </w:rPr>
              <w:t>why</w:t>
            </w:r>
            <w:r w:rsidRPr="00FD024A">
              <w:rPr>
                <w:rFonts w:ascii="Arial" w:hAnsi="Arial" w:cs="Arial"/>
                <w:spacing w:val="11"/>
                <w:lang w:val="en-GB"/>
              </w:rPr>
              <w:t xml:space="preserve"> </w:t>
            </w:r>
            <w:r w:rsidRPr="00FD024A">
              <w:rPr>
                <w:rFonts w:ascii="Arial" w:hAnsi="Arial" w:cs="Arial"/>
                <w:lang w:val="en-GB"/>
              </w:rPr>
              <w:t>gender</w:t>
            </w:r>
            <w:r w:rsidRPr="00FD024A">
              <w:rPr>
                <w:rFonts w:ascii="Arial" w:hAnsi="Arial" w:cs="Arial"/>
                <w:spacing w:val="12"/>
                <w:lang w:val="en-GB"/>
              </w:rPr>
              <w:t xml:space="preserve"> </w:t>
            </w:r>
            <w:r w:rsidRPr="00FD024A">
              <w:rPr>
                <w:rFonts w:ascii="Arial" w:hAnsi="Arial" w:cs="Arial"/>
                <w:lang w:val="en-GB"/>
              </w:rPr>
              <w:t>was</w:t>
            </w:r>
            <w:r w:rsidRPr="00FD024A">
              <w:rPr>
                <w:rFonts w:ascii="Arial" w:hAnsi="Arial" w:cs="Arial"/>
                <w:spacing w:val="11"/>
                <w:lang w:val="en-GB"/>
              </w:rPr>
              <w:t xml:space="preserve"> </w:t>
            </w:r>
            <w:r w:rsidRPr="00FD024A">
              <w:rPr>
                <w:rFonts w:ascii="Arial" w:hAnsi="Arial" w:cs="Arial"/>
                <w:lang w:val="en-GB"/>
              </w:rPr>
              <w:t>not</w:t>
            </w:r>
            <w:r w:rsidRPr="00FD024A">
              <w:rPr>
                <w:rFonts w:ascii="Arial" w:hAnsi="Arial" w:cs="Arial"/>
                <w:spacing w:val="11"/>
                <w:lang w:val="en-GB"/>
              </w:rPr>
              <w:t xml:space="preserve"> </w:t>
            </w:r>
            <w:r w:rsidRPr="00FD024A">
              <w:rPr>
                <w:rFonts w:ascii="Arial" w:hAnsi="Arial" w:cs="Arial"/>
                <w:lang w:val="en-GB"/>
              </w:rPr>
              <w:t>relevant</w:t>
            </w:r>
            <w:r w:rsidRPr="00FD024A">
              <w:rPr>
                <w:rFonts w:ascii="Arial" w:hAnsi="Arial" w:cs="Arial"/>
                <w:spacing w:val="11"/>
                <w:lang w:val="en-GB"/>
              </w:rPr>
              <w:t xml:space="preserve"> </w:t>
            </w:r>
            <w:r w:rsidRPr="00FD024A">
              <w:rPr>
                <w:rFonts w:ascii="Arial" w:hAnsi="Arial" w:cs="Arial"/>
                <w:lang w:val="en-GB"/>
              </w:rPr>
              <w:t>to</w:t>
            </w:r>
            <w:r w:rsidRPr="00FD024A">
              <w:rPr>
                <w:rFonts w:ascii="Arial" w:hAnsi="Arial" w:cs="Arial"/>
                <w:spacing w:val="11"/>
                <w:lang w:val="en-GB"/>
              </w:rPr>
              <w:t xml:space="preserve"> </w:t>
            </w:r>
            <w:r w:rsidRPr="00FD024A">
              <w:rPr>
                <w:rFonts w:ascii="Arial" w:hAnsi="Arial" w:cs="Arial"/>
                <w:lang w:val="en-GB"/>
              </w:rPr>
              <w:t>this</w:t>
            </w:r>
            <w:r w:rsidRPr="00FD024A">
              <w:rPr>
                <w:rFonts w:ascii="Arial" w:hAnsi="Arial" w:cs="Arial"/>
                <w:spacing w:val="11"/>
                <w:lang w:val="en-GB"/>
              </w:rPr>
              <w:t xml:space="preserve"> </w:t>
            </w:r>
            <w:r w:rsidRPr="00FD024A">
              <w:rPr>
                <w:rFonts w:ascii="Arial" w:hAnsi="Arial" w:cs="Arial"/>
                <w:spacing w:val="2"/>
                <w:lang w:val="en-GB"/>
              </w:rPr>
              <w:t>intervention:</w:t>
            </w:r>
            <w:r w:rsidRPr="00FD024A">
              <w:rPr>
                <w:rFonts w:ascii="Arial" w:hAnsi="Arial" w:cs="Arial"/>
                <w:spacing w:val="12"/>
                <w:lang w:val="en-GB"/>
              </w:rPr>
              <w:t xml:space="preserve"> </w:t>
            </w:r>
            <w:r w:rsidRPr="00FD024A">
              <w:rPr>
                <w:rFonts w:ascii="Arial" w:hAnsi="Arial" w:cs="Arial"/>
                <w:w w:val="130"/>
                <w:u w:val="single" w:color="CCCECF"/>
                <w:lang w:val="en-GB"/>
              </w:rPr>
              <w:t xml:space="preserve"> </w:t>
            </w:r>
          </w:p>
        </w:tc>
      </w:tr>
      <w:tr w:rsidR="002D1CC3" w:rsidRPr="00FD024A" w14:paraId="731AABF8" w14:textId="77777777" w:rsidTr="00AD33B3">
        <w:tc>
          <w:tcPr>
            <w:tcW w:w="10456" w:type="dxa"/>
          </w:tcPr>
          <w:p w14:paraId="541F6B20" w14:textId="77777777" w:rsidR="002D1CC3" w:rsidRPr="00FD024A" w:rsidRDefault="002D1CC3" w:rsidP="00830E42">
            <w:pPr>
              <w:rPr>
                <w:rFonts w:ascii="Arial" w:hAnsi="Arial" w:cs="Arial"/>
                <w:lang w:val="en-GB"/>
              </w:rPr>
            </w:pPr>
          </w:p>
          <w:p w14:paraId="545D8B22" w14:textId="77777777" w:rsidR="002D1CC3" w:rsidRPr="00FD024A" w:rsidRDefault="002D1CC3" w:rsidP="00830E42">
            <w:pPr>
              <w:rPr>
                <w:rFonts w:ascii="Arial" w:hAnsi="Arial" w:cs="Arial"/>
                <w:lang w:val="en-GB"/>
              </w:rPr>
            </w:pPr>
          </w:p>
          <w:p w14:paraId="23AF6F65" w14:textId="77777777" w:rsidR="002D1CC3" w:rsidRPr="00FD024A" w:rsidRDefault="002D1CC3" w:rsidP="00830E42">
            <w:pPr>
              <w:rPr>
                <w:rFonts w:ascii="Arial" w:hAnsi="Arial" w:cs="Arial"/>
                <w:lang w:val="en-GB"/>
              </w:rPr>
            </w:pPr>
          </w:p>
          <w:p w14:paraId="1C513994" w14:textId="77777777" w:rsidR="002D1CC3" w:rsidRPr="00FD024A" w:rsidRDefault="002D1CC3" w:rsidP="00830E42">
            <w:pPr>
              <w:rPr>
                <w:rFonts w:ascii="Arial" w:hAnsi="Arial" w:cs="Arial"/>
                <w:lang w:val="en-GB"/>
              </w:rPr>
            </w:pPr>
          </w:p>
        </w:tc>
      </w:tr>
    </w:tbl>
    <w:p w14:paraId="74FF8FEF" w14:textId="77777777" w:rsidR="007D61D4" w:rsidRPr="00FD024A" w:rsidRDefault="007D61D4" w:rsidP="00830E42">
      <w:pPr>
        <w:rPr>
          <w:rFonts w:ascii="Arial" w:hAnsi="Arial" w:cs="Arial"/>
          <w:lang w:val="en-GB"/>
        </w:rPr>
      </w:pPr>
    </w:p>
    <w:p w14:paraId="0EA3119B" w14:textId="77777777" w:rsidR="007203F0" w:rsidRPr="00FD024A" w:rsidRDefault="007203F0" w:rsidP="00830E42">
      <w:pPr>
        <w:rPr>
          <w:rFonts w:ascii="Arial" w:eastAsiaTheme="majorEastAsia" w:hAnsi="Arial" w:cs="Arial"/>
          <w:color w:val="B7395B" w:themeColor="accent6" w:themeShade="BF"/>
          <w:sz w:val="40"/>
          <w:szCs w:val="40"/>
          <w:lang w:val="en-GB"/>
        </w:rPr>
      </w:pPr>
      <w:r w:rsidRPr="00FD024A">
        <w:rPr>
          <w:rFonts w:ascii="Arial" w:hAnsi="Arial" w:cs="Arial"/>
          <w:lang w:val="en-GB"/>
        </w:rPr>
        <w:br w:type="page"/>
      </w:r>
    </w:p>
    <w:p w14:paraId="7FD6F0D7" w14:textId="1D422C1D" w:rsidR="009D6F25" w:rsidRPr="00FD024A" w:rsidRDefault="009D6F25" w:rsidP="001C6A63">
      <w:pPr>
        <w:pStyle w:val="Heading1"/>
      </w:pPr>
      <w:r w:rsidRPr="00FD024A">
        <w:lastRenderedPageBreak/>
        <w:t xml:space="preserve">References </w:t>
      </w:r>
    </w:p>
    <w:p w14:paraId="2B743C89" w14:textId="70C15831" w:rsidR="000C3EBE" w:rsidRPr="00482568" w:rsidRDefault="00203376" w:rsidP="00DF4F75">
      <w:pPr>
        <w:spacing w:after="240"/>
        <w:rPr>
          <w:rFonts w:ascii="Arial" w:hAnsi="Arial" w:cs="Arial"/>
          <w:szCs w:val="20"/>
          <w:lang w:val="en-GB"/>
        </w:rPr>
      </w:pPr>
      <w:r w:rsidRPr="00482568">
        <w:rPr>
          <w:rFonts w:ascii="Arial" w:hAnsi="Arial" w:cs="Arial"/>
          <w:szCs w:val="20"/>
          <w:lang w:val="en-GB"/>
        </w:rPr>
        <w:t xml:space="preserve">CARE Gender Marker Vetting Form </w:t>
      </w:r>
      <w:hyperlink r:id="rId34" w:history="1">
        <w:r w:rsidRPr="00482568">
          <w:rPr>
            <w:rStyle w:val="Hyperlink"/>
            <w:rFonts w:ascii="Arial" w:hAnsi="Arial" w:cs="Arial"/>
            <w:szCs w:val="20"/>
            <w:lang w:val="en-GB"/>
          </w:rPr>
          <w:t>https://insights.careinternational.org.uk/images/in-practice/Gender-marker/care_gender_marker_vetting_form_english_20191.pdf</w:t>
        </w:r>
      </w:hyperlink>
    </w:p>
    <w:p w14:paraId="53D17720" w14:textId="3E8C3E1D" w:rsidR="00FD024A" w:rsidRPr="00482568" w:rsidRDefault="00FD024A" w:rsidP="00DF4F75">
      <w:pPr>
        <w:spacing w:after="240"/>
        <w:rPr>
          <w:rFonts w:ascii="Arial" w:hAnsi="Arial" w:cs="Arial"/>
          <w:szCs w:val="20"/>
          <w:lang w:val="en-GB"/>
        </w:rPr>
      </w:pPr>
      <w:r w:rsidRPr="00482568">
        <w:rPr>
          <w:rFonts w:ascii="Arial" w:hAnsi="Arial" w:cs="Arial"/>
          <w:szCs w:val="20"/>
          <w:lang w:val="en-GB"/>
        </w:rPr>
        <w:t xml:space="preserve">CEA in CVA checklist: </w:t>
      </w:r>
      <w:hyperlink r:id="rId35" w:history="1">
        <w:r w:rsidR="0074469A" w:rsidRPr="00482568">
          <w:rPr>
            <w:rStyle w:val="Hyperlink"/>
            <w:rFonts w:ascii="Arial" w:hAnsi="Arial" w:cs="Arial"/>
            <w:szCs w:val="20"/>
            <w:lang w:val="en-GB"/>
          </w:rPr>
          <w:t>https://communityengagementhub.org/wp-content/uploads/sites/2/2021/12/Tool-24-CEA-in-CVA-checklist.docx</w:t>
        </w:r>
      </w:hyperlink>
    </w:p>
    <w:p w14:paraId="43BA835C" w14:textId="51AF7968" w:rsidR="0018451F" w:rsidRPr="00482568" w:rsidRDefault="0018451F" w:rsidP="00DF4F75">
      <w:pPr>
        <w:spacing w:after="240"/>
        <w:rPr>
          <w:rFonts w:ascii="Arial" w:hAnsi="Arial" w:cs="Arial"/>
          <w:szCs w:val="20"/>
          <w:lang w:val="en-GB"/>
        </w:rPr>
      </w:pPr>
      <w:r w:rsidRPr="00482568">
        <w:rPr>
          <w:rFonts w:ascii="Arial" w:hAnsi="Arial" w:cs="Arial"/>
          <w:szCs w:val="20"/>
          <w:lang w:val="en-GB"/>
        </w:rPr>
        <w:t xml:space="preserve">Global Protection Cluster, CVA and Protection: </w:t>
      </w:r>
      <w:hyperlink r:id="rId36" w:history="1">
        <w:r w:rsidRPr="00482568">
          <w:rPr>
            <w:rStyle w:val="Hyperlink"/>
            <w:rFonts w:ascii="Arial" w:hAnsi="Arial" w:cs="Arial"/>
            <w:szCs w:val="20"/>
            <w:lang w:val="en-GB"/>
          </w:rPr>
          <w:t>https://www.globalprotectioncluster.org/cash-and-voucher-assistance-and-protection/</w:t>
        </w:r>
      </w:hyperlink>
      <w:r w:rsidRPr="00482568">
        <w:rPr>
          <w:rFonts w:ascii="Arial" w:hAnsi="Arial" w:cs="Arial"/>
          <w:szCs w:val="20"/>
          <w:lang w:val="en-GB"/>
        </w:rPr>
        <w:t xml:space="preserve"> </w:t>
      </w:r>
    </w:p>
    <w:p w14:paraId="6D3BF173" w14:textId="7F7B0D47" w:rsidR="0095126F" w:rsidRPr="00482568" w:rsidRDefault="0095126F" w:rsidP="00DF4F75">
      <w:pPr>
        <w:spacing w:after="240"/>
        <w:rPr>
          <w:rFonts w:ascii="Arial" w:hAnsi="Arial" w:cs="Arial"/>
          <w:szCs w:val="20"/>
          <w:lang w:val="en-GB"/>
        </w:rPr>
      </w:pPr>
      <w:r w:rsidRPr="00482568">
        <w:rPr>
          <w:rFonts w:ascii="Arial" w:hAnsi="Arial" w:cs="Arial"/>
          <w:szCs w:val="20"/>
          <w:lang w:val="en-GB"/>
        </w:rPr>
        <w:t xml:space="preserve">IASC Gender Handbook with a chapter focused on Gender Equality in CVA: </w:t>
      </w:r>
      <w:hyperlink r:id="rId37" w:history="1">
        <w:r w:rsidRPr="00482568">
          <w:rPr>
            <w:rStyle w:val="Hyperlink"/>
            <w:rFonts w:ascii="Arial" w:hAnsi="Arial" w:cs="Arial"/>
            <w:szCs w:val="20"/>
            <w:lang w:val="en-GB"/>
          </w:rPr>
          <w:t>https://www.gihahandbook.org/media/pdf/en_topics/cash_based_interventions.pdf</w:t>
        </w:r>
      </w:hyperlink>
    </w:p>
    <w:p w14:paraId="61AC31A7" w14:textId="0C5985A4" w:rsidR="000C3EBE" w:rsidRPr="00482568" w:rsidRDefault="000C3EBE" w:rsidP="00DF4F75">
      <w:pPr>
        <w:spacing w:after="240"/>
        <w:rPr>
          <w:rFonts w:ascii="Arial" w:hAnsi="Arial" w:cs="Arial"/>
          <w:szCs w:val="20"/>
          <w:lang w:val="en-GB"/>
        </w:rPr>
      </w:pPr>
      <w:r w:rsidRPr="00482568">
        <w:rPr>
          <w:rFonts w:ascii="Arial" w:hAnsi="Arial" w:cs="Arial"/>
          <w:szCs w:val="20"/>
          <w:lang w:val="en-GB"/>
        </w:rPr>
        <w:t xml:space="preserve">IFRC CEA in CVA checklist </w:t>
      </w:r>
      <w:r w:rsidR="00DF4F75" w:rsidRPr="00482568">
        <w:rPr>
          <w:rFonts w:ascii="Arial" w:hAnsi="Arial" w:cs="Arial"/>
          <w:szCs w:val="20"/>
          <w:lang w:val="en-GB"/>
        </w:rPr>
        <w:t>(link upcoming)</w:t>
      </w:r>
    </w:p>
    <w:p w14:paraId="64AA2457" w14:textId="44613E9F" w:rsidR="001B43E5" w:rsidRPr="00482568" w:rsidRDefault="001465A2" w:rsidP="00DF4F75">
      <w:pPr>
        <w:spacing w:after="240"/>
        <w:rPr>
          <w:rFonts w:ascii="Arial" w:hAnsi="Arial" w:cs="Arial"/>
          <w:szCs w:val="20"/>
          <w:lang w:val="en-GB"/>
        </w:rPr>
      </w:pPr>
      <w:r w:rsidRPr="00482568">
        <w:rPr>
          <w:rFonts w:ascii="Arial" w:hAnsi="Arial" w:cs="Arial"/>
          <w:szCs w:val="20"/>
          <w:lang w:val="en-GB"/>
        </w:rPr>
        <w:t>IFRC Checklist: Cash and Voucher Assistance in Emergency Interventions</w:t>
      </w:r>
      <w:r w:rsidR="001B43E5" w:rsidRPr="00482568">
        <w:rPr>
          <w:rFonts w:ascii="Arial" w:hAnsi="Arial" w:cs="Arial"/>
          <w:szCs w:val="20"/>
          <w:lang w:val="en-GB"/>
        </w:rPr>
        <w:t xml:space="preserve">: </w:t>
      </w:r>
      <w:hyperlink r:id="rId38" w:anchor="other-key-docs" w:history="1">
        <w:r w:rsidR="001B43E5" w:rsidRPr="00482568">
          <w:rPr>
            <w:rStyle w:val="Hyperlink"/>
            <w:rFonts w:ascii="Arial" w:hAnsi="Arial" w:cs="Arial"/>
            <w:szCs w:val="20"/>
            <w:lang w:val="en-GB"/>
          </w:rPr>
          <w:t>https://cash-hub.org/resources/africa-cash-community-of-practice/africa-cop-key-documents-and-tools/#other-key-docs</w:t>
        </w:r>
      </w:hyperlink>
      <w:r w:rsidR="001B43E5" w:rsidRPr="00482568">
        <w:rPr>
          <w:rFonts w:ascii="Arial" w:hAnsi="Arial" w:cs="Arial"/>
          <w:szCs w:val="20"/>
          <w:lang w:val="en-GB"/>
        </w:rPr>
        <w:t xml:space="preserve"> </w:t>
      </w:r>
    </w:p>
    <w:p w14:paraId="12C97E5F" w14:textId="6D25F1C1" w:rsidR="00BF24F8" w:rsidRPr="00482568" w:rsidRDefault="009A3768" w:rsidP="00DF4F75">
      <w:pPr>
        <w:spacing w:after="240"/>
        <w:rPr>
          <w:rFonts w:ascii="Arial" w:hAnsi="Arial" w:cs="Arial"/>
          <w:szCs w:val="20"/>
          <w:lang w:val="en-GB"/>
        </w:rPr>
      </w:pPr>
      <w:r w:rsidRPr="00482568">
        <w:rPr>
          <w:rFonts w:ascii="Arial" w:hAnsi="Arial" w:cs="Arial"/>
          <w:szCs w:val="20"/>
          <w:lang w:val="en-GB"/>
        </w:rPr>
        <w:t xml:space="preserve">IFRC Practical </w:t>
      </w:r>
      <w:r w:rsidR="00BF24F8" w:rsidRPr="00482568">
        <w:rPr>
          <w:rFonts w:ascii="Arial" w:hAnsi="Arial" w:cs="Arial"/>
          <w:szCs w:val="20"/>
          <w:lang w:val="en-GB"/>
        </w:rPr>
        <w:t xml:space="preserve">Guidance </w:t>
      </w:r>
      <w:r w:rsidR="00482568" w:rsidRPr="00482568">
        <w:rPr>
          <w:rFonts w:ascii="Arial" w:hAnsi="Arial" w:cs="Arial"/>
          <w:szCs w:val="20"/>
          <w:lang w:val="en-GB"/>
        </w:rPr>
        <w:t xml:space="preserve">for Data Protection in Cash and Voucher Assistance: </w:t>
      </w:r>
      <w:hyperlink r:id="rId39" w:history="1">
        <w:r w:rsidR="00482568" w:rsidRPr="00482568">
          <w:rPr>
            <w:rStyle w:val="Hyperlink"/>
            <w:rFonts w:ascii="Arial" w:hAnsi="Arial" w:cs="Arial"/>
            <w:szCs w:val="20"/>
            <w:lang w:val="en-GB"/>
          </w:rPr>
          <w:t>https://www.ifrc.org/document/practical-guidance-data-protection-cash-and-voucher-assistance</w:t>
        </w:r>
      </w:hyperlink>
      <w:r w:rsidR="00482568" w:rsidRPr="00482568">
        <w:rPr>
          <w:rFonts w:ascii="Arial" w:hAnsi="Arial" w:cs="Arial"/>
          <w:szCs w:val="20"/>
          <w:lang w:val="en-GB"/>
        </w:rPr>
        <w:t xml:space="preserve"> </w:t>
      </w:r>
    </w:p>
    <w:p w14:paraId="5AFC4AE9" w14:textId="4060CFAA" w:rsidR="00A95CD2" w:rsidRPr="00482568" w:rsidRDefault="00A95CD2" w:rsidP="00DF4F75">
      <w:pPr>
        <w:spacing w:after="240"/>
        <w:rPr>
          <w:rFonts w:ascii="Arial" w:hAnsi="Arial" w:cs="Arial"/>
          <w:szCs w:val="20"/>
          <w:lang w:val="en-GB"/>
        </w:rPr>
      </w:pPr>
      <w:r w:rsidRPr="00482568">
        <w:rPr>
          <w:rFonts w:ascii="Arial" w:hAnsi="Arial" w:cs="Arial"/>
          <w:szCs w:val="20"/>
          <w:lang w:val="en-GB"/>
        </w:rPr>
        <w:t xml:space="preserve">IFRC Protection, Gender and Inclusion: </w:t>
      </w:r>
      <w:hyperlink r:id="rId40" w:history="1">
        <w:r w:rsidRPr="00482568">
          <w:rPr>
            <w:rStyle w:val="Hyperlink"/>
            <w:rFonts w:ascii="Arial" w:hAnsi="Arial" w:cs="Arial"/>
            <w:szCs w:val="20"/>
            <w:lang w:val="en-GB"/>
          </w:rPr>
          <w:t>https://www.ifrc.org/protection-gender-and-inclusion</w:t>
        </w:r>
      </w:hyperlink>
      <w:r w:rsidRPr="00482568">
        <w:rPr>
          <w:rFonts w:ascii="Arial" w:hAnsi="Arial" w:cs="Arial"/>
          <w:szCs w:val="20"/>
          <w:lang w:val="en-GB"/>
        </w:rPr>
        <w:t xml:space="preserve"> </w:t>
      </w:r>
    </w:p>
    <w:p w14:paraId="3719DAA2" w14:textId="7A048824" w:rsidR="0095126F" w:rsidRPr="00482568" w:rsidRDefault="5C3F6B63" w:rsidP="00DF4F75">
      <w:pPr>
        <w:spacing w:after="240"/>
        <w:rPr>
          <w:rFonts w:ascii="Arial" w:hAnsi="Arial" w:cs="Arial"/>
          <w:b/>
          <w:bCs/>
          <w:szCs w:val="20"/>
          <w:lang w:val="en-GB"/>
        </w:rPr>
      </w:pPr>
      <w:r w:rsidRPr="00482568">
        <w:rPr>
          <w:rFonts w:ascii="Arial" w:hAnsi="Arial" w:cs="Arial"/>
          <w:szCs w:val="20"/>
          <w:lang w:val="en-GB"/>
        </w:rPr>
        <w:t xml:space="preserve">IFRC Minimum standards for protection, gender and inclusion in emergencies: </w:t>
      </w:r>
      <w:hyperlink r:id="rId41">
        <w:r w:rsidRPr="00482568">
          <w:rPr>
            <w:rStyle w:val="Hyperlink"/>
            <w:rFonts w:ascii="Arial" w:hAnsi="Arial" w:cs="Arial"/>
            <w:szCs w:val="20"/>
            <w:lang w:val="en-GB"/>
          </w:rPr>
          <w:t>https://www.ifrc.org/document/minimum-standards-pgi-emergencies</w:t>
        </w:r>
      </w:hyperlink>
      <w:r w:rsidRPr="00482568">
        <w:rPr>
          <w:rFonts w:ascii="Arial" w:hAnsi="Arial" w:cs="Arial"/>
          <w:szCs w:val="20"/>
          <w:lang w:val="en-GB"/>
        </w:rPr>
        <w:t xml:space="preserve"> </w:t>
      </w:r>
    </w:p>
    <w:p w14:paraId="680FE7C1" w14:textId="51573C72" w:rsidR="051316C3" w:rsidRPr="00482568" w:rsidRDefault="051316C3" w:rsidP="00DF4F75">
      <w:pPr>
        <w:spacing w:after="240"/>
        <w:rPr>
          <w:rFonts w:ascii="Arial" w:hAnsi="Arial" w:cs="Arial"/>
          <w:szCs w:val="20"/>
          <w:lang w:val="en-GB"/>
        </w:rPr>
      </w:pPr>
      <w:r w:rsidRPr="00482568">
        <w:rPr>
          <w:rFonts w:ascii="Arial" w:hAnsi="Arial" w:cs="Arial"/>
          <w:szCs w:val="20"/>
          <w:lang w:val="en-GB"/>
        </w:rPr>
        <w:t xml:space="preserve">IFRC Protection, Gender and Inclusion in emergencies toolkit: </w:t>
      </w:r>
      <w:hyperlink r:id="rId42">
        <w:r w:rsidRPr="00482568">
          <w:rPr>
            <w:rStyle w:val="Hyperlink"/>
            <w:rFonts w:ascii="Arial" w:hAnsi="Arial" w:cs="Arial"/>
            <w:szCs w:val="20"/>
            <w:lang w:val="en-GB"/>
          </w:rPr>
          <w:t>https://www.ifrc.org/document/protection-gender-and-inclusion-emergencies-toolkit</w:t>
        </w:r>
      </w:hyperlink>
      <w:r w:rsidRPr="00482568">
        <w:rPr>
          <w:rFonts w:ascii="Arial" w:hAnsi="Arial" w:cs="Arial"/>
          <w:szCs w:val="20"/>
          <w:lang w:val="en-GB"/>
        </w:rPr>
        <w:t xml:space="preserve"> </w:t>
      </w:r>
    </w:p>
    <w:p w14:paraId="4B377B12" w14:textId="2D9909C3" w:rsidR="0095126F" w:rsidRPr="00482568" w:rsidRDefault="0095126F" w:rsidP="00DF4F75">
      <w:pPr>
        <w:spacing w:after="240"/>
        <w:rPr>
          <w:rFonts w:ascii="Arial" w:hAnsi="Arial" w:cs="Arial"/>
          <w:szCs w:val="20"/>
          <w:lang w:val="en-GB"/>
        </w:rPr>
      </w:pPr>
      <w:r w:rsidRPr="00482568">
        <w:rPr>
          <w:rFonts w:ascii="Arial" w:hAnsi="Arial" w:cs="Arial"/>
          <w:szCs w:val="20"/>
          <w:lang w:val="en-GB"/>
        </w:rPr>
        <w:t>The Cash and Voucher Assistance and Gender-Based Violence Compendium</w:t>
      </w:r>
      <w:r w:rsidR="00183064" w:rsidRPr="00482568">
        <w:rPr>
          <w:rFonts w:ascii="Arial" w:hAnsi="Arial" w:cs="Arial"/>
          <w:szCs w:val="20"/>
          <w:lang w:val="en-GB"/>
        </w:rPr>
        <w:t xml:space="preserve">: </w:t>
      </w:r>
      <w:hyperlink r:id="rId43" w:history="1">
        <w:r w:rsidR="00183064" w:rsidRPr="00482568">
          <w:rPr>
            <w:rStyle w:val="Hyperlink"/>
            <w:rFonts w:ascii="Arial" w:hAnsi="Arial" w:cs="Arial"/>
            <w:szCs w:val="20"/>
            <w:lang w:val="en-GB"/>
          </w:rPr>
          <w:t>https://gbvguidelines.org/en/cash-voucher-assistance-and-gbv-compendium-training-modules/</w:t>
        </w:r>
      </w:hyperlink>
      <w:r w:rsidR="00183064" w:rsidRPr="00482568">
        <w:rPr>
          <w:rFonts w:ascii="Arial" w:hAnsi="Arial" w:cs="Arial"/>
          <w:szCs w:val="20"/>
          <w:lang w:val="en-GB"/>
        </w:rPr>
        <w:t xml:space="preserve"> </w:t>
      </w:r>
      <w:r w:rsidRPr="00482568">
        <w:rPr>
          <w:rFonts w:ascii="Arial" w:hAnsi="Arial" w:cs="Arial"/>
          <w:szCs w:val="20"/>
          <w:lang w:val="en-GB"/>
        </w:rPr>
        <w:t xml:space="preserve">  </w:t>
      </w:r>
    </w:p>
    <w:p w14:paraId="71271DAE" w14:textId="1278F71D" w:rsidR="00F53F6D" w:rsidRPr="00482568" w:rsidRDefault="00F53F6D" w:rsidP="00DF4F75">
      <w:pPr>
        <w:spacing w:after="240"/>
        <w:rPr>
          <w:rFonts w:ascii="Arial" w:hAnsi="Arial" w:cs="Arial"/>
          <w:szCs w:val="20"/>
          <w:lang w:val="en-GB"/>
        </w:rPr>
      </w:pPr>
      <w:r w:rsidRPr="00482568">
        <w:rPr>
          <w:rFonts w:ascii="Arial" w:hAnsi="Arial" w:cs="Arial"/>
          <w:szCs w:val="20"/>
          <w:lang w:val="en-GB"/>
        </w:rPr>
        <w:t>The Cash Learning (</w:t>
      </w:r>
      <w:proofErr w:type="spellStart"/>
      <w:r w:rsidRPr="00482568">
        <w:rPr>
          <w:rFonts w:ascii="Arial" w:hAnsi="Arial" w:cs="Arial"/>
          <w:szCs w:val="20"/>
          <w:lang w:val="en-GB"/>
        </w:rPr>
        <w:t>CaLP</w:t>
      </w:r>
      <w:proofErr w:type="spellEnd"/>
      <w:r w:rsidRPr="00482568">
        <w:rPr>
          <w:rFonts w:ascii="Arial" w:hAnsi="Arial" w:cs="Arial"/>
          <w:szCs w:val="20"/>
          <w:lang w:val="en-GB"/>
        </w:rPr>
        <w:t xml:space="preserve">) network dedicated resource page on Gender and Inclusion in CVA: </w:t>
      </w:r>
      <w:hyperlink r:id="rId44" w:history="1">
        <w:r w:rsidRPr="00482568">
          <w:rPr>
            <w:rStyle w:val="Hyperlink"/>
            <w:rFonts w:ascii="Arial" w:hAnsi="Arial" w:cs="Arial"/>
            <w:szCs w:val="20"/>
            <w:lang w:val="en-GB"/>
          </w:rPr>
          <w:t>https://www.calpnetwork.org/themes/gender-and-inclusion/</w:t>
        </w:r>
      </w:hyperlink>
    </w:p>
    <w:p w14:paraId="1E9C38DE" w14:textId="34708071" w:rsidR="001465A2" w:rsidRPr="00482568" w:rsidRDefault="0018451F" w:rsidP="00DF4F75">
      <w:pPr>
        <w:spacing w:after="240"/>
        <w:rPr>
          <w:rFonts w:ascii="Arial" w:hAnsi="Arial" w:cs="Arial"/>
          <w:szCs w:val="20"/>
          <w:lang w:val="en-GB"/>
        </w:rPr>
      </w:pPr>
      <w:r w:rsidRPr="00482568">
        <w:rPr>
          <w:rFonts w:ascii="Arial" w:hAnsi="Arial" w:cs="Arial"/>
          <w:szCs w:val="20"/>
          <w:lang w:val="en-GB"/>
        </w:rPr>
        <w:t xml:space="preserve">Malawi Red Cross Society, </w:t>
      </w:r>
      <w:r w:rsidR="00FF78DF" w:rsidRPr="00482568">
        <w:rPr>
          <w:rFonts w:ascii="Arial" w:hAnsi="Arial" w:cs="Arial"/>
          <w:szCs w:val="20"/>
          <w:lang w:val="en-GB"/>
        </w:rPr>
        <w:t>PGI</w:t>
      </w:r>
      <w:r w:rsidR="00996159" w:rsidRPr="00482568">
        <w:rPr>
          <w:rFonts w:ascii="Arial" w:hAnsi="Arial" w:cs="Arial"/>
          <w:szCs w:val="20"/>
          <w:lang w:val="en-GB"/>
        </w:rPr>
        <w:t xml:space="preserve"> Minimum Standards S</w:t>
      </w:r>
      <w:r w:rsidR="00FF78DF" w:rsidRPr="00482568">
        <w:rPr>
          <w:rFonts w:ascii="Arial" w:hAnsi="Arial" w:cs="Arial"/>
          <w:szCs w:val="20"/>
          <w:lang w:val="en-GB"/>
        </w:rPr>
        <w:t>corecard</w:t>
      </w:r>
      <w:r w:rsidR="0017487F" w:rsidRPr="00482568">
        <w:rPr>
          <w:rFonts w:ascii="Arial" w:hAnsi="Arial" w:cs="Arial"/>
          <w:szCs w:val="20"/>
          <w:lang w:val="en-GB"/>
        </w:rPr>
        <w:t xml:space="preserve"> for Cash Based Interventions</w:t>
      </w:r>
      <w:r w:rsidR="00DD5F08" w:rsidRPr="00482568">
        <w:rPr>
          <w:rFonts w:ascii="Arial" w:hAnsi="Arial" w:cs="Arial"/>
          <w:szCs w:val="20"/>
          <w:lang w:val="en-GB"/>
        </w:rPr>
        <w:t>,</w:t>
      </w:r>
      <w:r w:rsidR="00FF78DF" w:rsidRPr="00482568">
        <w:rPr>
          <w:rFonts w:ascii="Arial" w:hAnsi="Arial" w:cs="Arial"/>
          <w:szCs w:val="20"/>
          <w:lang w:val="en-GB"/>
        </w:rPr>
        <w:t xml:space="preserve"> </w:t>
      </w:r>
      <w:r w:rsidR="00E32765" w:rsidRPr="00482568">
        <w:rPr>
          <w:rFonts w:ascii="Arial" w:hAnsi="Arial" w:cs="Arial"/>
          <w:szCs w:val="20"/>
          <w:lang w:val="en-GB"/>
        </w:rPr>
        <w:t>202</w:t>
      </w:r>
      <w:r w:rsidR="00DD5F08" w:rsidRPr="00482568">
        <w:rPr>
          <w:rFonts w:ascii="Arial" w:hAnsi="Arial" w:cs="Arial"/>
          <w:szCs w:val="20"/>
          <w:lang w:val="en-GB"/>
        </w:rPr>
        <w:t xml:space="preserve">1 </w:t>
      </w:r>
      <w:r w:rsidR="001465A2" w:rsidRPr="00482568">
        <w:rPr>
          <w:rFonts w:ascii="Arial" w:hAnsi="Arial" w:cs="Arial"/>
          <w:szCs w:val="20"/>
          <w:lang w:val="en-GB"/>
        </w:rPr>
        <w:t xml:space="preserve"> </w:t>
      </w:r>
    </w:p>
    <w:p w14:paraId="692CE4EF" w14:textId="77777777" w:rsidR="008A6A91" w:rsidRPr="00FD024A" w:rsidRDefault="008A6A91" w:rsidP="00830E42">
      <w:pPr>
        <w:rPr>
          <w:rFonts w:ascii="Arial" w:hAnsi="Arial" w:cs="Arial"/>
          <w:lang w:val="en-GB"/>
        </w:rPr>
      </w:pPr>
    </w:p>
    <w:sectPr w:rsidR="008A6A91" w:rsidRPr="00FD024A" w:rsidSect="00C24A1E">
      <w:headerReference w:type="even" r:id="rId45"/>
      <w:headerReference w:type="default" r:id="rId46"/>
      <w:footerReference w:type="even" r:id="rId47"/>
      <w:footerReference w:type="default" r:id="rId48"/>
      <w:headerReference w:type="first" r:id="rId49"/>
      <w:footerReference w:type="first" r:id="rId50"/>
      <w:pgSz w:w="11906" w:h="16838"/>
      <w:pgMar w:top="720" w:right="720" w:bottom="720" w:left="72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86841" w14:textId="77777777" w:rsidR="00ED50B2" w:rsidRDefault="00ED50B2" w:rsidP="00830E42">
      <w:r>
        <w:separator/>
      </w:r>
    </w:p>
  </w:endnote>
  <w:endnote w:type="continuationSeparator" w:id="0">
    <w:p w14:paraId="5F862C27" w14:textId="77777777" w:rsidR="00ED50B2" w:rsidRDefault="00ED50B2" w:rsidP="00830E42">
      <w:r>
        <w:continuationSeparator/>
      </w:r>
    </w:p>
  </w:endnote>
  <w:endnote w:type="continuationNotice" w:id="1">
    <w:p w14:paraId="1EAD1FA3" w14:textId="77777777" w:rsidR="00ED50B2" w:rsidRDefault="00ED50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Officina Sans Book">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EEF0" w14:textId="77777777" w:rsidR="00B57EAC" w:rsidRDefault="00B57EAC" w:rsidP="00830E42">
    <w:pPr>
      <w:pStyle w:val="Footer"/>
    </w:pPr>
    <w:r>
      <w:rPr>
        <w:noProof/>
        <w:color w:val="2B579A"/>
        <w:shd w:val="clear" w:color="auto" w:fill="E6E6E6"/>
      </w:rPr>
      <mc:AlternateContent>
        <mc:Choice Requires="wps">
          <w:drawing>
            <wp:anchor distT="0" distB="0" distL="0" distR="0" simplePos="0" relativeHeight="251660288" behindDoc="0" locked="0" layoutInCell="1" allowOverlap="1" wp14:anchorId="5A9BE212" wp14:editId="293CC301">
              <wp:simplePos x="635" y="635"/>
              <wp:positionH relativeFrom="leftMargin">
                <wp:align>left</wp:align>
              </wp:positionH>
              <wp:positionV relativeFrom="paragraph">
                <wp:posOffset>635</wp:posOffset>
              </wp:positionV>
              <wp:extent cx="443865" cy="443865"/>
              <wp:effectExtent l="0" t="0" r="6350" b="17145"/>
              <wp:wrapSquare wrapText="bothSides"/>
              <wp:docPr id="4"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26055D" w14:textId="77777777" w:rsidR="00B57EAC" w:rsidRPr="002366AC" w:rsidRDefault="00B57EAC" w:rsidP="00830E42">
                          <w:pPr>
                            <w:rPr>
                              <w:rFonts w:eastAsia="Calibri"/>
                            </w:rPr>
                          </w:pPr>
                          <w:r w:rsidRPr="002366AC">
                            <w:rPr>
                              <w:rFonts w:eastAsia="Calibri"/>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A9BE212" id="_x0000_t202" coordsize="21600,21600" o:spt="202" path="m,l,21600r21600,l21600,xe">
              <v:stroke joinstyle="miter"/>
              <v:path gradientshapeok="t" o:connecttype="rect"/>
            </v:shapetype>
            <v:shape id="Text Box 4" o:spid="_x0000_s1026" type="#_x0000_t202" alt="Public"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3A26055D" w14:textId="77777777" w:rsidR="00B57EAC" w:rsidRPr="002366AC" w:rsidRDefault="00B57EAC" w:rsidP="00830E42">
                    <w:pPr>
                      <w:rPr>
                        <w:rFonts w:eastAsia="Calibri"/>
                      </w:rPr>
                    </w:pPr>
                    <w:r w:rsidRPr="002366AC">
                      <w:rPr>
                        <w:rFonts w:eastAsia="Calibri"/>
                      </w:rPr>
                      <w:t>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222695"/>
      <w:docPartObj>
        <w:docPartGallery w:val="Page Numbers (Bottom of Page)"/>
        <w:docPartUnique/>
      </w:docPartObj>
    </w:sdtPr>
    <w:sdtContent>
      <w:p w14:paraId="6A5C31E9" w14:textId="14158103" w:rsidR="00B57EAC" w:rsidRPr="00CB330C" w:rsidRDefault="00B57EAC" w:rsidP="00BC1EAF">
        <w:pPr>
          <w:pStyle w:val="Footer"/>
          <w:jc w:val="center"/>
        </w:pPr>
        <w:r w:rsidRPr="00CB330C">
          <w:fldChar w:fldCharType="begin"/>
        </w:r>
        <w:r w:rsidRPr="00CB330C">
          <w:instrText>PAGE   \* MERGEFORMAT</w:instrText>
        </w:r>
        <w:r w:rsidRPr="00CB330C">
          <w:fldChar w:fldCharType="separate"/>
        </w:r>
        <w:r w:rsidRPr="00CB330C">
          <w:t>2</w:t>
        </w:r>
        <w:r w:rsidRPr="00CB330C">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8C31" w14:textId="77777777" w:rsidR="00B57EAC" w:rsidRDefault="00B57EAC" w:rsidP="00830E42">
    <w:pPr>
      <w:pStyle w:val="Footer"/>
    </w:pPr>
    <w:r>
      <w:rPr>
        <w:noProof/>
        <w:color w:val="2B579A"/>
        <w:shd w:val="clear" w:color="auto" w:fill="E6E6E6"/>
      </w:rPr>
      <mc:AlternateContent>
        <mc:Choice Requires="wps">
          <w:drawing>
            <wp:anchor distT="0" distB="0" distL="0" distR="0" simplePos="0" relativeHeight="251657216" behindDoc="0" locked="0" layoutInCell="1" allowOverlap="1" wp14:anchorId="1B11B783" wp14:editId="11B9CE45">
              <wp:simplePos x="635" y="635"/>
              <wp:positionH relativeFrom="leftMargin">
                <wp:align>left</wp:align>
              </wp:positionH>
              <wp:positionV relativeFrom="paragraph">
                <wp:posOffset>635</wp:posOffset>
              </wp:positionV>
              <wp:extent cx="443865" cy="443865"/>
              <wp:effectExtent l="0" t="0" r="6350" b="17145"/>
              <wp:wrapSquare wrapText="bothSides"/>
              <wp:docPr id="5"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ED0A87" w14:textId="77777777" w:rsidR="00B57EAC" w:rsidRPr="002366AC" w:rsidRDefault="00B57EAC" w:rsidP="00830E42">
                          <w:pPr>
                            <w:rPr>
                              <w:rFonts w:eastAsia="Calibri"/>
                            </w:rPr>
                          </w:pPr>
                          <w:r w:rsidRPr="002366AC">
                            <w:rPr>
                              <w:rFonts w:eastAsia="Calibri"/>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B11B783" id="_x0000_t202" coordsize="21600,21600" o:spt="202" path="m,l,21600r21600,l21600,xe">
              <v:stroke joinstyle="miter"/>
              <v:path gradientshapeok="t" o:connecttype="rect"/>
            </v:shapetype>
            <v:shape id="Text Box 5" o:spid="_x0000_s1027" type="#_x0000_t202" alt="Public" style="position:absolute;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63ED0A87" w14:textId="77777777" w:rsidR="00B57EAC" w:rsidRPr="002366AC" w:rsidRDefault="00B57EAC" w:rsidP="00830E42">
                    <w:pPr>
                      <w:rPr>
                        <w:rFonts w:eastAsia="Calibri"/>
                      </w:rPr>
                    </w:pPr>
                    <w:r w:rsidRPr="002366AC">
                      <w:rPr>
                        <w:rFonts w:eastAsia="Calibri"/>
                      </w:rPr>
                      <w:t>Public</w:t>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A453" w14:textId="77777777" w:rsidR="00B57EAC" w:rsidRDefault="00B57EAC">
    <w:pPr>
      <w:pStyle w:val="Footer"/>
    </w:pPr>
    <w:r>
      <w:rPr>
        <w:noProof/>
        <w:color w:val="2B579A"/>
        <w:shd w:val="clear" w:color="auto" w:fill="E6E6E6"/>
      </w:rPr>
      <mc:AlternateContent>
        <mc:Choice Requires="wps">
          <w:drawing>
            <wp:anchor distT="0" distB="0" distL="0" distR="0" simplePos="0" relativeHeight="251658245" behindDoc="0" locked="0" layoutInCell="1" allowOverlap="1" wp14:anchorId="7E836AE3" wp14:editId="12A8700B">
              <wp:simplePos x="635" y="635"/>
              <wp:positionH relativeFrom="leftMargin">
                <wp:align>left</wp:align>
              </wp:positionH>
              <wp:positionV relativeFrom="paragraph">
                <wp:posOffset>635</wp:posOffset>
              </wp:positionV>
              <wp:extent cx="443865" cy="443865"/>
              <wp:effectExtent l="0" t="0" r="6350" b="17145"/>
              <wp:wrapSquare wrapText="bothSides"/>
              <wp:docPr id="8" name="Text Box 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5C2B30" w14:textId="77777777" w:rsidR="00B57EAC" w:rsidRPr="002366AC" w:rsidRDefault="00B57EAC">
                          <w:pPr>
                            <w:rPr>
                              <w:rFonts w:ascii="Calibri" w:eastAsia="Calibri" w:hAnsi="Calibri" w:cs="Calibri"/>
                              <w:color w:val="000000"/>
                              <w:szCs w:val="20"/>
                            </w:rPr>
                          </w:pPr>
                          <w:r w:rsidRPr="002366AC">
                            <w:rPr>
                              <w:rFonts w:ascii="Calibri" w:eastAsia="Calibri" w:hAnsi="Calibri" w:cs="Calibri"/>
                              <w:color w:val="00000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E836AE3" id="_x0000_t202" coordsize="21600,21600" o:spt="202" path="m,l,21600r21600,l21600,xe">
              <v:stroke joinstyle="miter"/>
              <v:path gradientshapeok="t" o:connecttype="rect"/>
            </v:shapetype>
            <v:shape id="Text Box 8" o:spid="_x0000_s1028" type="#_x0000_t202" alt="Public" style="position:absolute;margin-left:0;margin-top:.05pt;width:34.95pt;height:34.95pt;z-index:25165824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485C2B30" w14:textId="77777777" w:rsidR="00B57EAC" w:rsidRPr="002366AC" w:rsidRDefault="00B57EAC">
                    <w:pPr>
                      <w:rPr>
                        <w:rFonts w:ascii="Calibri" w:eastAsia="Calibri" w:hAnsi="Calibri" w:cs="Calibri"/>
                        <w:color w:val="000000"/>
                        <w:szCs w:val="20"/>
                      </w:rPr>
                    </w:pPr>
                    <w:r w:rsidRPr="002366AC">
                      <w:rPr>
                        <w:rFonts w:ascii="Calibri" w:eastAsia="Calibri" w:hAnsi="Calibri" w:cs="Calibri"/>
                        <w:color w:val="000000"/>
                        <w:szCs w:val="20"/>
                      </w:rPr>
                      <w:t>Public</w:t>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6500" w14:textId="77777777" w:rsidR="00B57EAC" w:rsidRDefault="00B57EAC">
    <w:pPr>
      <w:pStyle w:val="Footer"/>
    </w:pPr>
    <w:r>
      <w:rPr>
        <w:noProof/>
        <w:color w:val="2B579A"/>
        <w:shd w:val="clear" w:color="auto" w:fill="E6E6E6"/>
      </w:rPr>
      <mc:AlternateContent>
        <mc:Choice Requires="wps">
          <w:drawing>
            <wp:anchor distT="0" distB="0" distL="0" distR="0" simplePos="0" relativeHeight="251658244" behindDoc="0" locked="0" layoutInCell="1" allowOverlap="1" wp14:anchorId="62DF06EC" wp14:editId="21197D07">
              <wp:simplePos x="635" y="635"/>
              <wp:positionH relativeFrom="leftMargin">
                <wp:align>left</wp:align>
              </wp:positionH>
              <wp:positionV relativeFrom="paragraph">
                <wp:posOffset>635</wp:posOffset>
              </wp:positionV>
              <wp:extent cx="443865" cy="443865"/>
              <wp:effectExtent l="0" t="0" r="6350" b="17145"/>
              <wp:wrapSquare wrapText="bothSides"/>
              <wp:docPr id="9" name="Text Box 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F1B55E" w14:textId="77777777" w:rsidR="00B57EAC" w:rsidRPr="002366AC" w:rsidRDefault="00B57EAC">
                          <w:pPr>
                            <w:rPr>
                              <w:rFonts w:ascii="Calibri" w:eastAsia="Calibri" w:hAnsi="Calibri" w:cs="Calibri"/>
                              <w:color w:val="000000"/>
                              <w:szCs w:val="20"/>
                            </w:rPr>
                          </w:pPr>
                          <w:r w:rsidRPr="002366AC">
                            <w:rPr>
                              <w:rFonts w:ascii="Calibri" w:eastAsia="Calibri" w:hAnsi="Calibri" w:cs="Calibri"/>
                              <w:color w:val="00000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2DF06EC" id="_x0000_t202" coordsize="21600,21600" o:spt="202" path="m,l,21600r21600,l21600,xe">
              <v:stroke joinstyle="miter"/>
              <v:path gradientshapeok="t" o:connecttype="rect"/>
            </v:shapetype>
            <v:shape id="Text Box 9" o:spid="_x0000_s1029" type="#_x0000_t202" alt="Public" style="position:absolute;margin-left:0;margin-top:.05pt;width:34.95pt;height:34.95pt;z-index:2516582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12F1B55E" w14:textId="77777777" w:rsidR="00B57EAC" w:rsidRPr="002366AC" w:rsidRDefault="00B57EAC">
                    <w:pPr>
                      <w:rPr>
                        <w:rFonts w:ascii="Calibri" w:eastAsia="Calibri" w:hAnsi="Calibri" w:cs="Calibri"/>
                        <w:color w:val="000000"/>
                        <w:szCs w:val="20"/>
                      </w:rPr>
                    </w:pPr>
                    <w:r w:rsidRPr="002366AC">
                      <w:rPr>
                        <w:rFonts w:ascii="Calibri" w:eastAsia="Calibri" w:hAnsi="Calibri" w:cs="Calibri"/>
                        <w:color w:val="000000"/>
                        <w:szCs w:val="20"/>
                      </w:rPr>
                      <w:t>Public</w:t>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BE19" w14:textId="6E433DDF" w:rsidR="00B57EAC" w:rsidRDefault="00B57EAC" w:rsidP="00830E42">
    <w:pPr>
      <w:pStyle w:val="Footer"/>
    </w:pPr>
    <w:r>
      <w:rPr>
        <w:noProof/>
        <w:color w:val="2B579A"/>
        <w:shd w:val="clear" w:color="auto" w:fill="E6E6E6"/>
      </w:rPr>
      <mc:AlternateContent>
        <mc:Choice Requires="wps">
          <w:drawing>
            <wp:anchor distT="0" distB="0" distL="0" distR="0" simplePos="0" relativeHeight="251658241" behindDoc="0" locked="0" layoutInCell="1" allowOverlap="1" wp14:anchorId="24A98C6C" wp14:editId="6688EE3B">
              <wp:simplePos x="635" y="635"/>
              <wp:positionH relativeFrom="leftMargin">
                <wp:align>left</wp:align>
              </wp:positionH>
              <wp:positionV relativeFrom="paragraph">
                <wp:posOffset>635</wp:posOffset>
              </wp:positionV>
              <wp:extent cx="443865" cy="443865"/>
              <wp:effectExtent l="0" t="0" r="6350" b="10795"/>
              <wp:wrapSquare wrapText="bothSides"/>
              <wp:docPr id="2"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E2ED7A" w14:textId="65BD426D" w:rsidR="00B57EAC" w:rsidRPr="00A1356D" w:rsidRDefault="00B57EAC" w:rsidP="00830E42">
                          <w:pPr>
                            <w:rPr>
                              <w:rFonts w:eastAsia="Calibri"/>
                            </w:rPr>
                          </w:pPr>
                          <w:r w:rsidRPr="00A1356D">
                            <w:rPr>
                              <w:rFonts w:eastAsia="Calibri"/>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4A98C6C" id="_x0000_t202" coordsize="21600,21600" o:spt="202" path="m,l,21600r21600,l21600,xe">
              <v:stroke joinstyle="miter"/>
              <v:path gradientshapeok="t" o:connecttype="rect"/>
            </v:shapetype>
            <v:shape id="Text Box 2" o:spid="_x0000_s1030" type="#_x0000_t202" alt="Public"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5DE2ED7A" w14:textId="65BD426D" w:rsidR="00B57EAC" w:rsidRPr="00A1356D" w:rsidRDefault="00B57EAC" w:rsidP="00830E42">
                    <w:pPr>
                      <w:rPr>
                        <w:rFonts w:eastAsia="Calibri"/>
                      </w:rPr>
                    </w:pPr>
                    <w:r w:rsidRPr="00A1356D">
                      <w:rPr>
                        <w:rFonts w:eastAsia="Calibri"/>
                      </w:rPr>
                      <w:t>Public</w:t>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407437"/>
      <w:docPartObj>
        <w:docPartGallery w:val="Page Numbers (Bottom of Page)"/>
        <w:docPartUnique/>
      </w:docPartObj>
    </w:sdtPr>
    <w:sdtContent>
      <w:p w14:paraId="1D0470BE" w14:textId="37EAE817" w:rsidR="00B57EAC" w:rsidRDefault="00B57EAC">
        <w:pPr>
          <w:pStyle w:val="Footer"/>
          <w:jc w:val="center"/>
        </w:pPr>
        <w:r>
          <w:rPr>
            <w:color w:val="2B579A"/>
            <w:shd w:val="clear" w:color="auto" w:fill="E6E6E6"/>
          </w:rPr>
          <w:fldChar w:fldCharType="begin"/>
        </w:r>
        <w:r>
          <w:instrText>PAGE   \* MERGEFORMAT</w:instrText>
        </w:r>
        <w:r>
          <w:rPr>
            <w:color w:val="2B579A"/>
            <w:shd w:val="clear" w:color="auto" w:fill="E6E6E6"/>
          </w:rPr>
          <w:fldChar w:fldCharType="separate"/>
        </w:r>
        <w:r>
          <w:rPr>
            <w:lang w:val="da-DK"/>
          </w:rPr>
          <w:t>2</w:t>
        </w:r>
        <w:r>
          <w:rPr>
            <w:color w:val="2B579A"/>
            <w:shd w:val="clear" w:color="auto" w:fill="E6E6E6"/>
          </w:rPr>
          <w:fldChar w:fldCharType="end"/>
        </w:r>
      </w:p>
    </w:sdtContent>
  </w:sdt>
  <w:p w14:paraId="15C7288D" w14:textId="1CEF2252" w:rsidR="00B57EAC" w:rsidRDefault="00B57EAC" w:rsidP="00830E4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B76A" w14:textId="53384CF8" w:rsidR="00B57EAC" w:rsidRDefault="00B57EAC" w:rsidP="00830E42">
    <w:pPr>
      <w:pStyle w:val="Footer"/>
    </w:pPr>
    <w:r>
      <w:rPr>
        <w:noProof/>
        <w:color w:val="2B579A"/>
        <w:shd w:val="clear" w:color="auto" w:fill="E6E6E6"/>
      </w:rPr>
      <mc:AlternateContent>
        <mc:Choice Requires="wps">
          <w:drawing>
            <wp:anchor distT="0" distB="0" distL="0" distR="0" simplePos="0" relativeHeight="251658240" behindDoc="0" locked="0" layoutInCell="1" allowOverlap="1" wp14:anchorId="31EDAEEB" wp14:editId="54EF4A17">
              <wp:simplePos x="635" y="635"/>
              <wp:positionH relativeFrom="leftMargin">
                <wp:align>left</wp:align>
              </wp:positionH>
              <wp:positionV relativeFrom="paragraph">
                <wp:posOffset>635</wp:posOffset>
              </wp:positionV>
              <wp:extent cx="443865" cy="443865"/>
              <wp:effectExtent l="0" t="0" r="6350" b="10795"/>
              <wp:wrapSquare wrapText="bothSides"/>
              <wp:docPr id="1"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5FBBD3" w14:textId="09B54B9F" w:rsidR="00B57EAC" w:rsidRPr="00A1356D" w:rsidRDefault="00B57EAC" w:rsidP="00830E42">
                          <w:pPr>
                            <w:rPr>
                              <w:rFonts w:eastAsia="Calibri"/>
                            </w:rPr>
                          </w:pPr>
                          <w:r w:rsidRPr="00A1356D">
                            <w:rPr>
                              <w:rFonts w:eastAsia="Calibri"/>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1EDAEEB" id="_x0000_t202" coordsize="21600,21600" o:spt="202" path="m,l,21600r21600,l21600,xe">
              <v:stroke joinstyle="miter"/>
              <v:path gradientshapeok="t" o:connecttype="rect"/>
            </v:shapetype>
            <v:shape id="Text Box 1" o:spid="_x0000_s1031" type="#_x0000_t202" alt="Public"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0E5FBBD3" w14:textId="09B54B9F" w:rsidR="00B57EAC" w:rsidRPr="00A1356D" w:rsidRDefault="00B57EAC" w:rsidP="00830E42">
                    <w:pPr>
                      <w:rPr>
                        <w:rFonts w:eastAsia="Calibri"/>
                      </w:rPr>
                    </w:pPr>
                    <w:r w:rsidRPr="00A1356D">
                      <w:rPr>
                        <w:rFonts w:eastAsia="Calibri"/>
                      </w:rPr>
                      <w:t>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7887F" w14:textId="77777777" w:rsidR="00ED50B2" w:rsidRDefault="00ED50B2" w:rsidP="00830E42">
      <w:r>
        <w:separator/>
      </w:r>
    </w:p>
  </w:footnote>
  <w:footnote w:type="continuationSeparator" w:id="0">
    <w:p w14:paraId="2A6E2A02" w14:textId="77777777" w:rsidR="00ED50B2" w:rsidRDefault="00ED50B2" w:rsidP="00830E42">
      <w:r>
        <w:continuationSeparator/>
      </w:r>
    </w:p>
  </w:footnote>
  <w:footnote w:type="continuationNotice" w:id="1">
    <w:p w14:paraId="5948AB4F" w14:textId="77777777" w:rsidR="00ED50B2" w:rsidRDefault="00ED50B2">
      <w:pPr>
        <w:spacing w:after="0"/>
      </w:pPr>
    </w:p>
  </w:footnote>
  <w:footnote w:id="2">
    <w:p w14:paraId="76E0C84E" w14:textId="77777777" w:rsidR="00B57EAC" w:rsidRPr="003847DC" w:rsidRDefault="00B57EAC" w:rsidP="003319D4">
      <w:pPr>
        <w:pStyle w:val="FootnoteText"/>
        <w:rPr>
          <w:rFonts w:ascii="Arial" w:hAnsi="Arial" w:cs="Arial"/>
          <w:sz w:val="16"/>
          <w:szCs w:val="16"/>
        </w:rPr>
      </w:pPr>
      <w:r w:rsidRPr="003847DC">
        <w:rPr>
          <w:rStyle w:val="FootnoteReference"/>
          <w:rFonts w:ascii="Arial" w:hAnsi="Arial" w:cs="Arial"/>
          <w:sz w:val="16"/>
          <w:szCs w:val="16"/>
        </w:rPr>
        <w:footnoteRef/>
      </w:r>
      <w:r w:rsidRPr="003847DC">
        <w:rPr>
          <w:rFonts w:ascii="Arial" w:hAnsi="Arial" w:cs="Arial"/>
          <w:sz w:val="16"/>
          <w:szCs w:val="16"/>
        </w:rPr>
        <w:t xml:space="preserve"> The PGI-sensitive CVA checklist must be seen as complementary to the IFRC’s Minimum standards for protection, gender and inclusion in emergencies. Furthermore, resources such as the global protection cluster’s references to Cash and Voucher Assistance and Protection, the CVA and Gender-Based Violence Compendium, and the IASC Gender Handbook with a chapter focused on Gender Equality in CVA are all additional relevant resources. The Cash Learning (</w:t>
      </w:r>
      <w:proofErr w:type="spellStart"/>
      <w:r w:rsidRPr="003847DC">
        <w:rPr>
          <w:rFonts w:ascii="Arial" w:hAnsi="Arial" w:cs="Arial"/>
          <w:sz w:val="16"/>
          <w:szCs w:val="16"/>
        </w:rPr>
        <w:t>CaLP</w:t>
      </w:r>
      <w:proofErr w:type="spellEnd"/>
      <w:r w:rsidRPr="003847DC">
        <w:rPr>
          <w:rFonts w:ascii="Arial" w:hAnsi="Arial" w:cs="Arial"/>
          <w:sz w:val="16"/>
          <w:szCs w:val="16"/>
        </w:rPr>
        <w:t>) network also has a dedicated resource page on Gender and Inclusion in CVA.</w:t>
      </w:r>
    </w:p>
  </w:footnote>
  <w:footnote w:id="3">
    <w:p w14:paraId="59AA8E1D" w14:textId="77777777" w:rsidR="00B57EAC" w:rsidRPr="003847DC" w:rsidRDefault="00B57EAC" w:rsidP="00830E42">
      <w:pPr>
        <w:pStyle w:val="FootnoteText"/>
        <w:rPr>
          <w:rFonts w:ascii="Arial" w:hAnsi="Arial" w:cs="Arial"/>
          <w:sz w:val="16"/>
          <w:szCs w:val="16"/>
        </w:rPr>
      </w:pPr>
      <w:r w:rsidRPr="003847DC">
        <w:rPr>
          <w:rStyle w:val="FootnoteReference"/>
          <w:rFonts w:ascii="Arial" w:hAnsi="Arial" w:cs="Arial"/>
          <w:sz w:val="16"/>
          <w:szCs w:val="16"/>
        </w:rPr>
        <w:footnoteRef/>
      </w:r>
      <w:r w:rsidRPr="003847DC">
        <w:rPr>
          <w:rFonts w:ascii="Arial" w:hAnsi="Arial" w:cs="Arial"/>
          <w:sz w:val="16"/>
          <w:szCs w:val="16"/>
        </w:rPr>
        <w:t xml:space="preserve"> </w:t>
      </w:r>
      <w:r w:rsidRPr="003847DC">
        <w:rPr>
          <w:rFonts w:ascii="Arial" w:hAnsi="Arial" w:cs="Arial"/>
          <w:sz w:val="16"/>
          <w:szCs w:val="16"/>
          <w:lang w:val="en-GB"/>
        </w:rPr>
        <w:t>Some details are added as they are frequently requested by Partner National Societies who wish to support operations.</w:t>
      </w:r>
    </w:p>
  </w:footnote>
  <w:footnote w:id="4">
    <w:p w14:paraId="38993E15" w14:textId="77777777" w:rsidR="00B57EAC" w:rsidRPr="003847DC" w:rsidRDefault="00B57EAC" w:rsidP="00E96EAD">
      <w:pPr>
        <w:pStyle w:val="FootnoteText"/>
        <w:rPr>
          <w:rFonts w:ascii="Arial" w:hAnsi="Arial" w:cs="Arial"/>
        </w:rPr>
      </w:pPr>
      <w:r w:rsidRPr="003847DC">
        <w:rPr>
          <w:rStyle w:val="FootnoteReference"/>
          <w:rFonts w:ascii="Arial" w:hAnsi="Arial" w:cs="Arial"/>
          <w:sz w:val="16"/>
          <w:szCs w:val="16"/>
        </w:rPr>
        <w:footnoteRef/>
      </w:r>
      <w:r w:rsidRPr="003847DC">
        <w:rPr>
          <w:rFonts w:ascii="Arial" w:hAnsi="Arial" w:cs="Arial"/>
          <w:sz w:val="16"/>
          <w:szCs w:val="16"/>
        </w:rPr>
        <w:t xml:space="preserve"> Sphere Standards: </w:t>
      </w:r>
      <w:hyperlink r:id="rId1" w:anchor="ch004" w:history="1">
        <w:r w:rsidRPr="003847DC">
          <w:rPr>
            <w:rStyle w:val="Hyperlink"/>
            <w:rFonts w:ascii="Arial" w:hAnsi="Arial" w:cs="Arial"/>
            <w:sz w:val="16"/>
            <w:szCs w:val="16"/>
          </w:rPr>
          <w:t>https://handbook.spherestandards.org/en/sphere/#ch004</w:t>
        </w:r>
      </w:hyperlink>
      <w:r w:rsidRPr="003847DC">
        <w:rPr>
          <w:rFonts w:ascii="Arial" w:hAnsi="Arial" w:cs="Arial"/>
          <w:sz w:val="16"/>
          <w:szCs w:val="16"/>
        </w:rPr>
        <w:t xml:space="preserve"> </w:t>
      </w:r>
    </w:p>
  </w:footnote>
  <w:footnote w:id="5">
    <w:p w14:paraId="2FF22C02" w14:textId="0B6C8D19" w:rsidR="00B57EAC" w:rsidRPr="003847DC" w:rsidRDefault="00B57EAC" w:rsidP="00830E42">
      <w:pPr>
        <w:pStyle w:val="FootnoteText"/>
        <w:rPr>
          <w:rFonts w:ascii="Arial" w:hAnsi="Arial" w:cs="Arial"/>
          <w:sz w:val="16"/>
          <w:szCs w:val="16"/>
        </w:rPr>
      </w:pPr>
      <w:r w:rsidRPr="003847DC">
        <w:rPr>
          <w:rStyle w:val="FootnoteReference"/>
          <w:rFonts w:ascii="Arial" w:hAnsi="Arial" w:cs="Arial"/>
          <w:sz w:val="16"/>
          <w:szCs w:val="16"/>
        </w:rPr>
        <w:footnoteRef/>
      </w:r>
      <w:r w:rsidRPr="003847DC">
        <w:rPr>
          <w:rFonts w:ascii="Arial" w:hAnsi="Arial" w:cs="Arial"/>
          <w:sz w:val="16"/>
          <w:szCs w:val="16"/>
        </w:rPr>
        <w:t xml:space="preserve"> </w:t>
      </w:r>
      <w:hyperlink r:id="rId2" w:history="1">
        <w:r w:rsidRPr="003847DC">
          <w:rPr>
            <w:rStyle w:val="Hyperlink"/>
            <w:rFonts w:ascii="Arial" w:hAnsi="Arial" w:cs="Arial"/>
            <w:sz w:val="16"/>
            <w:szCs w:val="16"/>
          </w:rPr>
          <w:t>https://www.ifrc.org/protection-gender-and-inclusion</w:t>
        </w:r>
      </w:hyperlink>
      <w:r w:rsidRPr="003847DC">
        <w:rPr>
          <w:rFonts w:ascii="Arial" w:hAnsi="Arial" w:cs="Arial"/>
          <w:sz w:val="16"/>
          <w:szCs w:val="16"/>
        </w:rPr>
        <w:t xml:space="preserve"> </w:t>
      </w:r>
    </w:p>
  </w:footnote>
  <w:footnote w:id="6">
    <w:p w14:paraId="141662E6" w14:textId="77777777" w:rsidR="00571A21" w:rsidRPr="003847DC" w:rsidRDefault="00571A21" w:rsidP="00181E0D">
      <w:pPr>
        <w:pStyle w:val="FootnoteText"/>
        <w:rPr>
          <w:rFonts w:ascii="Arial" w:hAnsi="Arial" w:cs="Arial"/>
          <w:lang w:val="en-GB"/>
        </w:rPr>
      </w:pPr>
      <w:r w:rsidRPr="003847DC">
        <w:rPr>
          <w:rStyle w:val="FootnoteReference"/>
          <w:rFonts w:ascii="Arial" w:hAnsi="Arial" w:cs="Arial"/>
          <w:sz w:val="16"/>
          <w:szCs w:val="16"/>
        </w:rPr>
        <w:footnoteRef/>
      </w:r>
      <w:r w:rsidRPr="003847DC">
        <w:rPr>
          <w:rFonts w:ascii="Arial" w:hAnsi="Arial" w:cs="Arial"/>
          <w:sz w:val="16"/>
          <w:szCs w:val="16"/>
        </w:rPr>
        <w:t xml:space="preserve"> </w:t>
      </w:r>
      <w:r w:rsidRPr="003847DC">
        <w:rPr>
          <w:rFonts w:ascii="Arial" w:hAnsi="Arial" w:cs="Arial"/>
          <w:sz w:val="16"/>
          <w:szCs w:val="16"/>
          <w:lang w:val="en-GB"/>
        </w:rPr>
        <w:t>National Societies work in crisis settings, where the risks of SGBV are exacerbated. We often see gender norms change and more extreme versions of masculinity. There are usually other specialised actors who offer psychosocial support and case management services for survivors and those at risk. As CVA actors it is possible to help by providing support to survivors and women and girls at risk through referral pathways. CVA in SGBV response can be used as individual targeted support to survivors as part of case management where SGBV experts take lead on action planning. CVA can help give survivors access to relevant services (legal, health, transport) and recovery, but is also useful to address risks or causes of SGBV that are economically related, for example to support basic and urgent needs, livelihoods protection, food security, or to reduce exposure to SGBV and damaging coping strategies (e.g. early marriage, transactional sex, sex work). </w:t>
      </w:r>
    </w:p>
  </w:footnote>
  <w:footnote w:id="7">
    <w:p w14:paraId="1C523E8E" w14:textId="306720CD" w:rsidR="00B57EAC" w:rsidRPr="003847DC" w:rsidRDefault="00B57EAC" w:rsidP="00830E42">
      <w:pPr>
        <w:pStyle w:val="FootnoteText"/>
        <w:rPr>
          <w:rFonts w:ascii="Arial" w:hAnsi="Arial" w:cs="Arial"/>
          <w:sz w:val="16"/>
          <w:szCs w:val="16"/>
        </w:rPr>
      </w:pPr>
      <w:r w:rsidRPr="003847DC">
        <w:rPr>
          <w:rStyle w:val="FootnoteReference"/>
          <w:rFonts w:ascii="Arial" w:hAnsi="Arial" w:cs="Arial"/>
          <w:sz w:val="16"/>
          <w:szCs w:val="16"/>
        </w:rPr>
        <w:footnoteRef/>
      </w:r>
      <w:r w:rsidRPr="003847DC">
        <w:rPr>
          <w:rFonts w:ascii="Arial" w:hAnsi="Arial" w:cs="Arial"/>
          <w:sz w:val="16"/>
          <w:szCs w:val="16"/>
        </w:rPr>
        <w:t xml:space="preserve"> </w:t>
      </w:r>
      <w:r w:rsidRPr="003847DC">
        <w:rPr>
          <w:rFonts w:ascii="Arial" w:hAnsi="Arial" w:cs="Arial"/>
          <w:sz w:val="16"/>
          <w:szCs w:val="16"/>
          <w:lang w:val="en-GB"/>
        </w:rPr>
        <w:t xml:space="preserve">This tool has been modified from CARE’s Gender Marker Vetting Form </w:t>
      </w:r>
      <w:hyperlink r:id="rId3" w:history="1">
        <w:r w:rsidRPr="003847DC">
          <w:rPr>
            <w:rStyle w:val="Hyperlink"/>
            <w:rFonts w:ascii="Arial" w:hAnsi="Arial" w:cs="Arial"/>
            <w:sz w:val="16"/>
            <w:szCs w:val="16"/>
          </w:rPr>
          <w:t>https://insights.careinternational.org.uk/images/in-practice/Gender-marker/care_gender_marker_vetting_form_english_20191.pdf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6031" w14:textId="089D49BA" w:rsidR="006E0EA1" w:rsidRDefault="00000000">
    <w:pPr>
      <w:pStyle w:val="Header"/>
    </w:pPr>
    <w:r>
      <w:rPr>
        <w:noProof/>
      </w:rPr>
      <w:pict w14:anchorId="51641C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261047" o:spid="_x0000_s1026" type="#_x0000_t136" style="position:absolute;margin-left:0;margin-top:0;width:461.1pt;height:276.65pt;rotation:315;z-index:-251652096;mso-position-horizontal:center;mso-position-horizontal-relative:margin;mso-position-vertical:center;mso-position-vertical-relative:margin" o:allowincell="f" fillcolor="silver" stroked="f">
          <v:fill opacity=".5"/>
          <v:textpath style="font-family:&quot;Segoe UI Ligh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E56F" w14:textId="4324172B" w:rsidR="00B57EAC" w:rsidRPr="00A34272" w:rsidRDefault="00B57EAC" w:rsidP="00A34272">
    <w:pPr>
      <w:pStyle w:val="Header"/>
      <w:rPr>
        <w:b/>
        <w:bCs/>
        <w:lang w:val="en-GB"/>
      </w:rPr>
    </w:pPr>
    <w:r w:rsidRPr="00A34272">
      <w:rPr>
        <w:b/>
        <w:bCs/>
        <w:lang w:val="en-GB"/>
      </w:rPr>
      <w:t>International Federation of Red Cross and Red Crescent Societies (IFRC)</w:t>
    </w:r>
    <w:r w:rsidRPr="00826B9B">
      <w:rPr>
        <w:lang w:val="en-GB"/>
      </w:rPr>
      <w:t xml:space="preserve"> </w:t>
    </w:r>
  </w:p>
  <w:p w14:paraId="081DD88A" w14:textId="77777777" w:rsidR="00B57EAC" w:rsidRPr="00A34272" w:rsidRDefault="00B57EAC" w:rsidP="00A34272">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7837" w14:textId="500B348E" w:rsidR="006E0EA1" w:rsidRDefault="00000000">
    <w:pPr>
      <w:pStyle w:val="Header"/>
    </w:pPr>
    <w:r>
      <w:rPr>
        <w:noProof/>
      </w:rPr>
      <w:pict w14:anchorId="7A209B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261046" o:spid="_x0000_s1025" type="#_x0000_t136" style="position:absolute;margin-left:0;margin-top:0;width:461.1pt;height:276.65pt;rotation:315;z-index:-251654144;mso-position-horizontal:center;mso-position-horizontal-relative:margin;mso-position-vertical:center;mso-position-vertical-relative:margin" o:allowincell="f" fillcolor="silver" stroked="f">
          <v:fill opacity=".5"/>
          <v:textpath style="font-family:&quot;Segoe UI Light&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0963" w14:textId="599FD01C" w:rsidR="006E0EA1" w:rsidRDefault="00000000">
    <w:pPr>
      <w:pStyle w:val="Header"/>
    </w:pPr>
    <w:r>
      <w:rPr>
        <w:noProof/>
      </w:rPr>
      <w:pict w14:anchorId="699379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261050" o:spid="_x0000_s1029" type="#_x0000_t136" style="position:absolute;margin-left:0;margin-top:0;width:461.1pt;height:276.65pt;rotation:315;z-index:-251645952;mso-position-horizontal:center;mso-position-horizontal-relative:margin;mso-position-vertical:center;mso-position-vertical-relative:margin" o:allowincell="f" fillcolor="silver" stroked="f">
          <v:fill opacity=".5"/>
          <v:textpath style="font-family:&quot;Segoe UI Light&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FB39" w14:textId="02C2C056" w:rsidR="006E0EA1" w:rsidRDefault="006E0E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E2B9" w14:textId="38382822" w:rsidR="006E0EA1" w:rsidRDefault="00000000">
    <w:pPr>
      <w:pStyle w:val="Header"/>
    </w:pPr>
    <w:r>
      <w:rPr>
        <w:noProof/>
      </w:rPr>
      <w:pict w14:anchorId="23A627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261049" o:spid="_x0000_s1028" type="#_x0000_t136" style="position:absolute;margin-left:0;margin-top:0;width:461.1pt;height:276.65pt;rotation:315;z-index:-251648000;mso-position-horizontal:center;mso-position-horizontal-relative:margin;mso-position-vertical:center;mso-position-vertical-relative:margin" o:allowincell="f" fillcolor="silver" stroked="f">
          <v:fill opacity=".5"/>
          <v:textpath style="font-family:&quot;Segoe UI Light&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CA3B" w14:textId="6E217DEE" w:rsidR="00B57EAC" w:rsidRDefault="00000000" w:rsidP="00830E42">
    <w:pPr>
      <w:pStyle w:val="Header"/>
    </w:pPr>
    <w:r>
      <w:rPr>
        <w:noProof/>
      </w:rPr>
      <w:pict w14:anchorId="17F35C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261053" o:spid="_x0000_s1032" type="#_x0000_t136" style="position:absolute;margin-left:0;margin-top:0;width:461.1pt;height:276.65pt;rotation:315;z-index:-251639808;mso-position-horizontal:center;mso-position-horizontal-relative:margin;mso-position-vertical:center;mso-position-vertical-relative:margin" o:allowincell="f" fillcolor="silver" stroked="f">
          <v:fill opacity=".5"/>
          <v:textpath style="font-family:&quot;Segoe UI Light&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AE2D" w14:textId="5A99B31F" w:rsidR="00B57EAC" w:rsidRPr="0002060C" w:rsidRDefault="00B57EAC" w:rsidP="00830E4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5832" w14:textId="45936D61" w:rsidR="00B57EAC" w:rsidRDefault="00000000" w:rsidP="00830E42">
    <w:pPr>
      <w:pStyle w:val="Header"/>
    </w:pPr>
    <w:r>
      <w:rPr>
        <w:noProof/>
      </w:rPr>
      <w:pict w14:anchorId="0B2C82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261052" o:spid="_x0000_s1031" type="#_x0000_t136" style="position:absolute;margin-left:0;margin-top:0;width:461.1pt;height:276.65pt;rotation:315;z-index:-251641856;mso-position-horizontal:center;mso-position-horizontal-relative:margin;mso-position-vertical:center;mso-position-vertical-relative:margin" o:allowincell="f" fillcolor="silver" stroked="f">
          <v:fill opacity=".5"/>
          <v:textpath style="font-family:&quot;Segoe UI Ligh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291"/>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671D9"/>
    <w:multiLevelType w:val="hybridMultilevel"/>
    <w:tmpl w:val="CAD02C04"/>
    <w:lvl w:ilvl="0" w:tplc="040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6F175DE"/>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13197E"/>
    <w:multiLevelType w:val="hybridMultilevel"/>
    <w:tmpl w:val="364EA39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83B6833"/>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3F2B2A"/>
    <w:multiLevelType w:val="multilevel"/>
    <w:tmpl w:val="EAA8F020"/>
    <w:lvl w:ilvl="0">
      <w:start w:val="1"/>
      <w:numFmt w:val="lowerLetter"/>
      <w:lvlText w:val="%1."/>
      <w:lvlJc w:val="left"/>
      <w:pPr>
        <w:ind w:left="1664" w:hanging="360"/>
      </w:pPr>
      <w:rPr>
        <w:b/>
      </w:rPr>
    </w:lvl>
    <w:lvl w:ilvl="1">
      <w:start w:val="1"/>
      <w:numFmt w:val="lowerLetter"/>
      <w:lvlText w:val="%2."/>
      <w:lvlJc w:val="left"/>
      <w:pPr>
        <w:ind w:left="2384" w:hanging="360"/>
      </w:pPr>
    </w:lvl>
    <w:lvl w:ilvl="2">
      <w:start w:val="1"/>
      <w:numFmt w:val="lowerRoman"/>
      <w:lvlText w:val="%3."/>
      <w:lvlJc w:val="right"/>
      <w:pPr>
        <w:ind w:left="3104" w:hanging="180"/>
      </w:pPr>
    </w:lvl>
    <w:lvl w:ilvl="3">
      <w:start w:val="1"/>
      <w:numFmt w:val="decimal"/>
      <w:lvlText w:val="%4."/>
      <w:lvlJc w:val="left"/>
      <w:pPr>
        <w:ind w:left="3824" w:hanging="360"/>
      </w:pPr>
    </w:lvl>
    <w:lvl w:ilvl="4">
      <w:start w:val="1"/>
      <w:numFmt w:val="lowerLetter"/>
      <w:lvlText w:val="%5."/>
      <w:lvlJc w:val="left"/>
      <w:pPr>
        <w:ind w:left="4544" w:hanging="360"/>
      </w:pPr>
    </w:lvl>
    <w:lvl w:ilvl="5">
      <w:start w:val="1"/>
      <w:numFmt w:val="lowerRoman"/>
      <w:lvlText w:val="%6."/>
      <w:lvlJc w:val="right"/>
      <w:pPr>
        <w:ind w:left="5264" w:hanging="180"/>
      </w:pPr>
    </w:lvl>
    <w:lvl w:ilvl="6">
      <w:start w:val="1"/>
      <w:numFmt w:val="decimal"/>
      <w:lvlText w:val="%7."/>
      <w:lvlJc w:val="left"/>
      <w:pPr>
        <w:ind w:left="5984" w:hanging="360"/>
      </w:pPr>
    </w:lvl>
    <w:lvl w:ilvl="7">
      <w:start w:val="1"/>
      <w:numFmt w:val="lowerLetter"/>
      <w:lvlText w:val="%8."/>
      <w:lvlJc w:val="left"/>
      <w:pPr>
        <w:ind w:left="6704" w:hanging="360"/>
      </w:pPr>
    </w:lvl>
    <w:lvl w:ilvl="8">
      <w:start w:val="1"/>
      <w:numFmt w:val="lowerRoman"/>
      <w:lvlText w:val="%9."/>
      <w:lvlJc w:val="right"/>
      <w:pPr>
        <w:ind w:left="7424" w:hanging="180"/>
      </w:pPr>
    </w:lvl>
  </w:abstractNum>
  <w:abstractNum w:abstractNumId="6" w15:restartNumberingAfterBreak="0">
    <w:nsid w:val="11BC0997"/>
    <w:multiLevelType w:val="multilevel"/>
    <w:tmpl w:val="9B70929E"/>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53680F"/>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9E3D09"/>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BC1642"/>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7C7D74"/>
    <w:multiLevelType w:val="hybridMultilevel"/>
    <w:tmpl w:val="4EA21532"/>
    <w:lvl w:ilvl="0" w:tplc="0809000F">
      <w:start w:val="1"/>
      <w:numFmt w:val="decimal"/>
      <w:lvlText w:val="%1."/>
      <w:lvlJc w:val="left"/>
      <w:pPr>
        <w:ind w:left="720" w:hanging="360"/>
      </w:pPr>
      <w:rPr>
        <w:rFonts w:hint="default"/>
      </w:rPr>
    </w:lvl>
    <w:lvl w:ilvl="1" w:tplc="92DEEF32">
      <w:start w:val="1"/>
      <w:numFmt w:val="lowerLetter"/>
      <w:lvlText w:val="%2."/>
      <w:lvlJc w:val="left"/>
      <w:pPr>
        <w:ind w:left="1440" w:hanging="360"/>
      </w:pPr>
      <w:rPr>
        <w:b/>
        <w:bCs/>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A17D41"/>
    <w:multiLevelType w:val="multilevel"/>
    <w:tmpl w:val="8CA2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962D28"/>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000334"/>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F117A0"/>
    <w:multiLevelType w:val="multilevel"/>
    <w:tmpl w:val="CB2CDAC2"/>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34753A"/>
    <w:multiLevelType w:val="hybridMultilevel"/>
    <w:tmpl w:val="AF92F422"/>
    <w:lvl w:ilvl="0" w:tplc="040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1E72C25"/>
    <w:multiLevelType w:val="multilevel"/>
    <w:tmpl w:val="172C45CA"/>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220A6E"/>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5110C8"/>
    <w:multiLevelType w:val="hybridMultilevel"/>
    <w:tmpl w:val="69C4ECF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8153F63"/>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1B6751"/>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056EA8"/>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4F1071"/>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CAA0245"/>
    <w:multiLevelType w:val="multilevel"/>
    <w:tmpl w:val="EAA8F020"/>
    <w:lvl w:ilvl="0">
      <w:start w:val="1"/>
      <w:numFmt w:val="low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E6B3DE3"/>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04C6DED"/>
    <w:multiLevelType w:val="multilevel"/>
    <w:tmpl w:val="EAA8F020"/>
    <w:lvl w:ilvl="0">
      <w:start w:val="1"/>
      <w:numFmt w:val="low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12D2CE1"/>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86558F"/>
    <w:multiLevelType w:val="multilevel"/>
    <w:tmpl w:val="0D863F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8" w15:restartNumberingAfterBreak="0">
    <w:nsid w:val="44874184"/>
    <w:multiLevelType w:val="hybridMultilevel"/>
    <w:tmpl w:val="567652A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15:restartNumberingAfterBreak="0">
    <w:nsid w:val="4FB10A81"/>
    <w:multiLevelType w:val="multilevel"/>
    <w:tmpl w:val="5C8496F2"/>
    <w:lvl w:ilvl="0">
      <w:start w:val="1"/>
      <w:numFmt w:val="lowerLetter"/>
      <w:lvlText w:val="%1."/>
      <w:lvlJc w:val="left"/>
      <w:pPr>
        <w:ind w:left="720" w:hanging="360"/>
      </w:pPr>
      <w:rPr>
        <w:rFonts w:hint="default"/>
        <w:b/>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0756EE7"/>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747C4B"/>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E22506"/>
    <w:multiLevelType w:val="hybridMultilevel"/>
    <w:tmpl w:val="1474FE16"/>
    <w:lvl w:ilvl="0" w:tplc="040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56B3219"/>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AA28E5"/>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8E5281"/>
    <w:multiLevelType w:val="hybridMultilevel"/>
    <w:tmpl w:val="72E63C0C"/>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57AE074E"/>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2C7330B"/>
    <w:multiLevelType w:val="multilevel"/>
    <w:tmpl w:val="F5A0B8B4"/>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F856B1"/>
    <w:multiLevelType w:val="multilevel"/>
    <w:tmpl w:val="EAA8F020"/>
    <w:lvl w:ilvl="0">
      <w:start w:val="1"/>
      <w:numFmt w:val="lowerLetter"/>
      <w:lvlText w:val="%1."/>
      <w:lvlJc w:val="left"/>
      <w:pPr>
        <w:ind w:left="1664" w:hanging="360"/>
      </w:pPr>
      <w:rPr>
        <w:b/>
      </w:rPr>
    </w:lvl>
    <w:lvl w:ilvl="1">
      <w:start w:val="1"/>
      <w:numFmt w:val="lowerLetter"/>
      <w:lvlText w:val="%2."/>
      <w:lvlJc w:val="left"/>
      <w:pPr>
        <w:ind w:left="2384" w:hanging="360"/>
      </w:pPr>
    </w:lvl>
    <w:lvl w:ilvl="2">
      <w:start w:val="1"/>
      <w:numFmt w:val="lowerRoman"/>
      <w:lvlText w:val="%3."/>
      <w:lvlJc w:val="right"/>
      <w:pPr>
        <w:ind w:left="3104" w:hanging="180"/>
      </w:pPr>
    </w:lvl>
    <w:lvl w:ilvl="3">
      <w:start w:val="1"/>
      <w:numFmt w:val="decimal"/>
      <w:lvlText w:val="%4."/>
      <w:lvlJc w:val="left"/>
      <w:pPr>
        <w:ind w:left="3824" w:hanging="360"/>
      </w:pPr>
    </w:lvl>
    <w:lvl w:ilvl="4">
      <w:start w:val="1"/>
      <w:numFmt w:val="lowerLetter"/>
      <w:lvlText w:val="%5."/>
      <w:lvlJc w:val="left"/>
      <w:pPr>
        <w:ind w:left="4544" w:hanging="360"/>
      </w:pPr>
    </w:lvl>
    <w:lvl w:ilvl="5">
      <w:start w:val="1"/>
      <w:numFmt w:val="lowerRoman"/>
      <w:lvlText w:val="%6."/>
      <w:lvlJc w:val="right"/>
      <w:pPr>
        <w:ind w:left="5264" w:hanging="180"/>
      </w:pPr>
    </w:lvl>
    <w:lvl w:ilvl="6">
      <w:start w:val="1"/>
      <w:numFmt w:val="decimal"/>
      <w:lvlText w:val="%7."/>
      <w:lvlJc w:val="left"/>
      <w:pPr>
        <w:ind w:left="5984" w:hanging="360"/>
      </w:pPr>
    </w:lvl>
    <w:lvl w:ilvl="7">
      <w:start w:val="1"/>
      <w:numFmt w:val="lowerLetter"/>
      <w:lvlText w:val="%8."/>
      <w:lvlJc w:val="left"/>
      <w:pPr>
        <w:ind w:left="6704" w:hanging="360"/>
      </w:pPr>
    </w:lvl>
    <w:lvl w:ilvl="8">
      <w:start w:val="1"/>
      <w:numFmt w:val="lowerRoman"/>
      <w:lvlText w:val="%9."/>
      <w:lvlJc w:val="right"/>
      <w:pPr>
        <w:ind w:left="7424" w:hanging="180"/>
      </w:pPr>
    </w:lvl>
  </w:abstractNum>
  <w:abstractNum w:abstractNumId="39" w15:restartNumberingAfterBreak="0">
    <w:nsid w:val="694D7B71"/>
    <w:multiLevelType w:val="hybridMultilevel"/>
    <w:tmpl w:val="EFA677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0" w15:restartNumberingAfterBreak="0">
    <w:nsid w:val="6FF3063A"/>
    <w:multiLevelType w:val="multilevel"/>
    <w:tmpl w:val="E2F44FB2"/>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801158"/>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32B1332"/>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8662C6"/>
    <w:multiLevelType w:val="hybridMultilevel"/>
    <w:tmpl w:val="1C0A35CC"/>
    <w:lvl w:ilvl="0" w:tplc="040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9B55565"/>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40056D"/>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4524B5"/>
    <w:multiLevelType w:val="multilevel"/>
    <w:tmpl w:val="B6C061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47" w15:restartNumberingAfterBreak="0">
    <w:nsid w:val="7DA202A6"/>
    <w:multiLevelType w:val="multilevel"/>
    <w:tmpl w:val="EAA8F0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DF5636A"/>
    <w:multiLevelType w:val="hybridMultilevel"/>
    <w:tmpl w:val="743A39D4"/>
    <w:lvl w:ilvl="0" w:tplc="040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45186577">
    <w:abstractNumId w:val="10"/>
  </w:num>
  <w:num w:numId="2" w16cid:durableId="1311862285">
    <w:abstractNumId w:val="11"/>
  </w:num>
  <w:num w:numId="3" w16cid:durableId="1410496639">
    <w:abstractNumId w:val="29"/>
  </w:num>
  <w:num w:numId="4" w16cid:durableId="1916865337">
    <w:abstractNumId w:val="35"/>
  </w:num>
  <w:num w:numId="5" w16cid:durableId="467237101">
    <w:abstractNumId w:val="25"/>
  </w:num>
  <w:num w:numId="6" w16cid:durableId="1919558176">
    <w:abstractNumId w:val="27"/>
  </w:num>
  <w:num w:numId="7" w16cid:durableId="1823160229">
    <w:abstractNumId w:val="46"/>
  </w:num>
  <w:num w:numId="8" w16cid:durableId="928663643">
    <w:abstractNumId w:val="39"/>
  </w:num>
  <w:num w:numId="9" w16cid:durableId="619531695">
    <w:abstractNumId w:val="28"/>
  </w:num>
  <w:num w:numId="10" w16cid:durableId="1562211957">
    <w:abstractNumId w:val="18"/>
  </w:num>
  <w:num w:numId="11" w16cid:durableId="2105614912">
    <w:abstractNumId w:val="3"/>
  </w:num>
  <w:num w:numId="12" w16cid:durableId="1691488907">
    <w:abstractNumId w:val="23"/>
  </w:num>
  <w:num w:numId="13" w16cid:durableId="770853658">
    <w:abstractNumId w:val="7"/>
  </w:num>
  <w:num w:numId="14" w16cid:durableId="2067411211">
    <w:abstractNumId w:val="47"/>
  </w:num>
  <w:num w:numId="15" w16cid:durableId="2045866754">
    <w:abstractNumId w:val="38"/>
  </w:num>
  <w:num w:numId="16" w16cid:durableId="1816795347">
    <w:abstractNumId w:val="41"/>
  </w:num>
  <w:num w:numId="17" w16cid:durableId="1464420655">
    <w:abstractNumId w:val="4"/>
  </w:num>
  <w:num w:numId="18" w16cid:durableId="1748113936">
    <w:abstractNumId w:val="22"/>
  </w:num>
  <w:num w:numId="19" w16cid:durableId="971136278">
    <w:abstractNumId w:val="14"/>
  </w:num>
  <w:num w:numId="20" w16cid:durableId="820344012">
    <w:abstractNumId w:val="16"/>
  </w:num>
  <w:num w:numId="21" w16cid:durableId="1435250518">
    <w:abstractNumId w:val="21"/>
  </w:num>
  <w:num w:numId="22" w16cid:durableId="1206943064">
    <w:abstractNumId w:val="40"/>
  </w:num>
  <w:num w:numId="23" w16cid:durableId="1615214753">
    <w:abstractNumId w:val="12"/>
  </w:num>
  <w:num w:numId="24" w16cid:durableId="1953593018">
    <w:abstractNumId w:val="44"/>
  </w:num>
  <w:num w:numId="25" w16cid:durableId="904026949">
    <w:abstractNumId w:val="31"/>
  </w:num>
  <w:num w:numId="26" w16cid:durableId="447242794">
    <w:abstractNumId w:val="9"/>
  </w:num>
  <w:num w:numId="27" w16cid:durableId="1292204449">
    <w:abstractNumId w:val="42"/>
  </w:num>
  <w:num w:numId="28" w16cid:durableId="934172861">
    <w:abstractNumId w:val="45"/>
  </w:num>
  <w:num w:numId="29" w16cid:durableId="619847210">
    <w:abstractNumId w:val="5"/>
  </w:num>
  <w:num w:numId="30" w16cid:durableId="1447967314">
    <w:abstractNumId w:val="34"/>
  </w:num>
  <w:num w:numId="31" w16cid:durableId="1987583190">
    <w:abstractNumId w:val="2"/>
  </w:num>
  <w:num w:numId="32" w16cid:durableId="1469787875">
    <w:abstractNumId w:val="8"/>
  </w:num>
  <w:num w:numId="33" w16cid:durableId="414670512">
    <w:abstractNumId w:val="33"/>
  </w:num>
  <w:num w:numId="34" w16cid:durableId="2006543136">
    <w:abstractNumId w:val="26"/>
  </w:num>
  <w:num w:numId="35" w16cid:durableId="1756125817">
    <w:abstractNumId w:val="0"/>
  </w:num>
  <w:num w:numId="36" w16cid:durableId="1017271327">
    <w:abstractNumId w:val="17"/>
  </w:num>
  <w:num w:numId="37" w16cid:durableId="1470171324">
    <w:abstractNumId w:val="30"/>
  </w:num>
  <w:num w:numId="38" w16cid:durableId="1595430003">
    <w:abstractNumId w:val="19"/>
  </w:num>
  <w:num w:numId="39" w16cid:durableId="1150441626">
    <w:abstractNumId w:val="36"/>
  </w:num>
  <w:num w:numId="40" w16cid:durableId="1988388925">
    <w:abstractNumId w:val="20"/>
  </w:num>
  <w:num w:numId="41" w16cid:durableId="1386829587">
    <w:abstractNumId w:val="24"/>
  </w:num>
  <w:num w:numId="42" w16cid:durableId="1530146251">
    <w:abstractNumId w:val="6"/>
  </w:num>
  <w:num w:numId="43" w16cid:durableId="1890797485">
    <w:abstractNumId w:val="13"/>
  </w:num>
  <w:num w:numId="44" w16cid:durableId="477890265">
    <w:abstractNumId w:val="37"/>
  </w:num>
  <w:num w:numId="45" w16cid:durableId="31157572">
    <w:abstractNumId w:val="48"/>
  </w:num>
  <w:num w:numId="46" w16cid:durableId="1141852251">
    <w:abstractNumId w:val="15"/>
  </w:num>
  <w:num w:numId="47" w16cid:durableId="1183128161">
    <w:abstractNumId w:val="43"/>
  </w:num>
  <w:num w:numId="48" w16cid:durableId="3165357">
    <w:abstractNumId w:val="1"/>
  </w:num>
  <w:num w:numId="49" w16cid:durableId="1535117350">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6D"/>
    <w:rsid w:val="000013D3"/>
    <w:rsid w:val="000026AF"/>
    <w:rsid w:val="000033C8"/>
    <w:rsid w:val="000049D0"/>
    <w:rsid w:val="000058A0"/>
    <w:rsid w:val="00010785"/>
    <w:rsid w:val="00011B11"/>
    <w:rsid w:val="00013092"/>
    <w:rsid w:val="0001356C"/>
    <w:rsid w:val="000147AA"/>
    <w:rsid w:val="00014E4B"/>
    <w:rsid w:val="00015445"/>
    <w:rsid w:val="00015785"/>
    <w:rsid w:val="00017C61"/>
    <w:rsid w:val="00017E9F"/>
    <w:rsid w:val="0002060C"/>
    <w:rsid w:val="0002610C"/>
    <w:rsid w:val="00026326"/>
    <w:rsid w:val="0002781C"/>
    <w:rsid w:val="00031605"/>
    <w:rsid w:val="00031D4F"/>
    <w:rsid w:val="000347B1"/>
    <w:rsid w:val="00036A5F"/>
    <w:rsid w:val="00037AAB"/>
    <w:rsid w:val="00040C64"/>
    <w:rsid w:val="000469AE"/>
    <w:rsid w:val="00047371"/>
    <w:rsid w:val="00051238"/>
    <w:rsid w:val="0005217A"/>
    <w:rsid w:val="0005353E"/>
    <w:rsid w:val="000556ED"/>
    <w:rsid w:val="00055E95"/>
    <w:rsid w:val="000572B4"/>
    <w:rsid w:val="0006092A"/>
    <w:rsid w:val="000615E7"/>
    <w:rsid w:val="000626FC"/>
    <w:rsid w:val="00062CE8"/>
    <w:rsid w:val="00070B0F"/>
    <w:rsid w:val="00075922"/>
    <w:rsid w:val="00076423"/>
    <w:rsid w:val="000854A7"/>
    <w:rsid w:val="00087C55"/>
    <w:rsid w:val="00090E67"/>
    <w:rsid w:val="00092424"/>
    <w:rsid w:val="00095051"/>
    <w:rsid w:val="000964F1"/>
    <w:rsid w:val="000A179D"/>
    <w:rsid w:val="000A5227"/>
    <w:rsid w:val="000B00D5"/>
    <w:rsid w:val="000B1C68"/>
    <w:rsid w:val="000B4ED5"/>
    <w:rsid w:val="000B6470"/>
    <w:rsid w:val="000B7862"/>
    <w:rsid w:val="000B7AB7"/>
    <w:rsid w:val="000C0A16"/>
    <w:rsid w:val="000C0A75"/>
    <w:rsid w:val="000C1C61"/>
    <w:rsid w:val="000C3154"/>
    <w:rsid w:val="000C3EBE"/>
    <w:rsid w:val="000C67E0"/>
    <w:rsid w:val="000C6908"/>
    <w:rsid w:val="000D2E42"/>
    <w:rsid w:val="000D3C97"/>
    <w:rsid w:val="000D4679"/>
    <w:rsid w:val="000E01F2"/>
    <w:rsid w:val="000E48CF"/>
    <w:rsid w:val="000E7DA4"/>
    <w:rsid w:val="000E7E99"/>
    <w:rsid w:val="000F093F"/>
    <w:rsid w:val="000F2470"/>
    <w:rsid w:val="000F42B5"/>
    <w:rsid w:val="000F5ADE"/>
    <w:rsid w:val="000F697F"/>
    <w:rsid w:val="00101056"/>
    <w:rsid w:val="0010495B"/>
    <w:rsid w:val="00107787"/>
    <w:rsid w:val="00107866"/>
    <w:rsid w:val="00110C30"/>
    <w:rsid w:val="00110D01"/>
    <w:rsid w:val="00121005"/>
    <w:rsid w:val="001213FB"/>
    <w:rsid w:val="00122044"/>
    <w:rsid w:val="00123208"/>
    <w:rsid w:val="0012320E"/>
    <w:rsid w:val="00123FEB"/>
    <w:rsid w:val="001243D2"/>
    <w:rsid w:val="00126386"/>
    <w:rsid w:val="00130124"/>
    <w:rsid w:val="00135CE4"/>
    <w:rsid w:val="0013759B"/>
    <w:rsid w:val="001426D2"/>
    <w:rsid w:val="00144B71"/>
    <w:rsid w:val="001465A2"/>
    <w:rsid w:val="00146CE0"/>
    <w:rsid w:val="00147F7D"/>
    <w:rsid w:val="00151807"/>
    <w:rsid w:val="00151CC0"/>
    <w:rsid w:val="001525F3"/>
    <w:rsid w:val="00152977"/>
    <w:rsid w:val="00152CC0"/>
    <w:rsid w:val="00153415"/>
    <w:rsid w:val="00155A39"/>
    <w:rsid w:val="001579B6"/>
    <w:rsid w:val="001648EC"/>
    <w:rsid w:val="00164B60"/>
    <w:rsid w:val="00164B69"/>
    <w:rsid w:val="00164F6C"/>
    <w:rsid w:val="0017088E"/>
    <w:rsid w:val="0017487F"/>
    <w:rsid w:val="001752A4"/>
    <w:rsid w:val="0017668D"/>
    <w:rsid w:val="001818E4"/>
    <w:rsid w:val="00181E0D"/>
    <w:rsid w:val="0018218F"/>
    <w:rsid w:val="00182380"/>
    <w:rsid w:val="00183064"/>
    <w:rsid w:val="0018451F"/>
    <w:rsid w:val="0018589C"/>
    <w:rsid w:val="00186256"/>
    <w:rsid w:val="00194023"/>
    <w:rsid w:val="00197A28"/>
    <w:rsid w:val="001A02BC"/>
    <w:rsid w:val="001A2E8A"/>
    <w:rsid w:val="001A41C8"/>
    <w:rsid w:val="001A5615"/>
    <w:rsid w:val="001B114B"/>
    <w:rsid w:val="001B131D"/>
    <w:rsid w:val="001B18FE"/>
    <w:rsid w:val="001B2AB0"/>
    <w:rsid w:val="001B43E5"/>
    <w:rsid w:val="001B4B95"/>
    <w:rsid w:val="001B624A"/>
    <w:rsid w:val="001C0CC8"/>
    <w:rsid w:val="001C2912"/>
    <w:rsid w:val="001C4A96"/>
    <w:rsid w:val="001C6A63"/>
    <w:rsid w:val="001D06C1"/>
    <w:rsid w:val="001D1E49"/>
    <w:rsid w:val="001D2B87"/>
    <w:rsid w:val="001D4DA9"/>
    <w:rsid w:val="001D5232"/>
    <w:rsid w:val="001D675D"/>
    <w:rsid w:val="001E10C0"/>
    <w:rsid w:val="001E395F"/>
    <w:rsid w:val="001E3B9B"/>
    <w:rsid w:val="001E483F"/>
    <w:rsid w:val="001E60A7"/>
    <w:rsid w:val="001E71FD"/>
    <w:rsid w:val="001F00EC"/>
    <w:rsid w:val="001F1306"/>
    <w:rsid w:val="001F34DD"/>
    <w:rsid w:val="001F4645"/>
    <w:rsid w:val="00200449"/>
    <w:rsid w:val="002008D4"/>
    <w:rsid w:val="00203376"/>
    <w:rsid w:val="0020363B"/>
    <w:rsid w:val="00204853"/>
    <w:rsid w:val="00206EB6"/>
    <w:rsid w:val="002077CF"/>
    <w:rsid w:val="0021279F"/>
    <w:rsid w:val="00224F10"/>
    <w:rsid w:val="002262B8"/>
    <w:rsid w:val="00227143"/>
    <w:rsid w:val="002305C2"/>
    <w:rsid w:val="00230BF7"/>
    <w:rsid w:val="00233FC1"/>
    <w:rsid w:val="0023405F"/>
    <w:rsid w:val="002346E8"/>
    <w:rsid w:val="00235872"/>
    <w:rsid w:val="002377A4"/>
    <w:rsid w:val="00242F72"/>
    <w:rsid w:val="002474D0"/>
    <w:rsid w:val="00254BFA"/>
    <w:rsid w:val="002604BD"/>
    <w:rsid w:val="00260B94"/>
    <w:rsid w:val="002611B0"/>
    <w:rsid w:val="00261311"/>
    <w:rsid w:val="002623B8"/>
    <w:rsid w:val="00262C6E"/>
    <w:rsid w:val="002662F1"/>
    <w:rsid w:val="00267D01"/>
    <w:rsid w:val="002757E4"/>
    <w:rsid w:val="00280C5E"/>
    <w:rsid w:val="00281116"/>
    <w:rsid w:val="00281AC9"/>
    <w:rsid w:val="002854F0"/>
    <w:rsid w:val="00285751"/>
    <w:rsid w:val="00285F1D"/>
    <w:rsid w:val="002862BF"/>
    <w:rsid w:val="002862D9"/>
    <w:rsid w:val="00286E3D"/>
    <w:rsid w:val="00294DC0"/>
    <w:rsid w:val="00295F14"/>
    <w:rsid w:val="00297847"/>
    <w:rsid w:val="002B0051"/>
    <w:rsid w:val="002B08A6"/>
    <w:rsid w:val="002B0F4F"/>
    <w:rsid w:val="002B1DA2"/>
    <w:rsid w:val="002B4791"/>
    <w:rsid w:val="002B6948"/>
    <w:rsid w:val="002C4039"/>
    <w:rsid w:val="002C666F"/>
    <w:rsid w:val="002C6805"/>
    <w:rsid w:val="002C78AA"/>
    <w:rsid w:val="002D1CC3"/>
    <w:rsid w:val="002D2461"/>
    <w:rsid w:val="002D27A0"/>
    <w:rsid w:val="002D284C"/>
    <w:rsid w:val="002D2A03"/>
    <w:rsid w:val="002D3244"/>
    <w:rsid w:val="002D44EA"/>
    <w:rsid w:val="002D4512"/>
    <w:rsid w:val="002D5812"/>
    <w:rsid w:val="002E2520"/>
    <w:rsid w:val="002E411F"/>
    <w:rsid w:val="002E5396"/>
    <w:rsid w:val="002E6C76"/>
    <w:rsid w:val="002E6EE6"/>
    <w:rsid w:val="002F0084"/>
    <w:rsid w:val="002F1714"/>
    <w:rsid w:val="002F6172"/>
    <w:rsid w:val="003000EE"/>
    <w:rsid w:val="00301BA8"/>
    <w:rsid w:val="003043D0"/>
    <w:rsid w:val="003050AB"/>
    <w:rsid w:val="003105C5"/>
    <w:rsid w:val="00310BDD"/>
    <w:rsid w:val="00315A27"/>
    <w:rsid w:val="003162DE"/>
    <w:rsid w:val="00317FD4"/>
    <w:rsid w:val="00322B54"/>
    <w:rsid w:val="00323C17"/>
    <w:rsid w:val="003319D4"/>
    <w:rsid w:val="00331C9C"/>
    <w:rsid w:val="00335121"/>
    <w:rsid w:val="00337D5F"/>
    <w:rsid w:val="0034034E"/>
    <w:rsid w:val="00340ED0"/>
    <w:rsid w:val="0034111B"/>
    <w:rsid w:val="00342E98"/>
    <w:rsid w:val="00343F04"/>
    <w:rsid w:val="003448E2"/>
    <w:rsid w:val="00345F94"/>
    <w:rsid w:val="0035222D"/>
    <w:rsid w:val="00355002"/>
    <w:rsid w:val="003606FA"/>
    <w:rsid w:val="0037177F"/>
    <w:rsid w:val="00372D77"/>
    <w:rsid w:val="003733AA"/>
    <w:rsid w:val="00374C36"/>
    <w:rsid w:val="00375B86"/>
    <w:rsid w:val="0037767A"/>
    <w:rsid w:val="00377D8C"/>
    <w:rsid w:val="00380880"/>
    <w:rsid w:val="00383BF3"/>
    <w:rsid w:val="003847DC"/>
    <w:rsid w:val="0038624F"/>
    <w:rsid w:val="003900BC"/>
    <w:rsid w:val="00392A2D"/>
    <w:rsid w:val="00393CD9"/>
    <w:rsid w:val="00394671"/>
    <w:rsid w:val="00394CFE"/>
    <w:rsid w:val="003A1893"/>
    <w:rsid w:val="003A4D47"/>
    <w:rsid w:val="003B0043"/>
    <w:rsid w:val="003B5DC1"/>
    <w:rsid w:val="003B70FC"/>
    <w:rsid w:val="003C0AA7"/>
    <w:rsid w:val="003C1AD2"/>
    <w:rsid w:val="003D3C69"/>
    <w:rsid w:val="003D3E06"/>
    <w:rsid w:val="003D52DF"/>
    <w:rsid w:val="003D6390"/>
    <w:rsid w:val="003E028D"/>
    <w:rsid w:val="003E0E49"/>
    <w:rsid w:val="003E1A9F"/>
    <w:rsid w:val="003E3236"/>
    <w:rsid w:val="003E3936"/>
    <w:rsid w:val="003E6889"/>
    <w:rsid w:val="003F156B"/>
    <w:rsid w:val="003F2E3A"/>
    <w:rsid w:val="003F6112"/>
    <w:rsid w:val="003F72D9"/>
    <w:rsid w:val="00400AC4"/>
    <w:rsid w:val="00402011"/>
    <w:rsid w:val="00406F24"/>
    <w:rsid w:val="00407B38"/>
    <w:rsid w:val="004128C0"/>
    <w:rsid w:val="00416D7F"/>
    <w:rsid w:val="00417CCA"/>
    <w:rsid w:val="0042139E"/>
    <w:rsid w:val="0042536E"/>
    <w:rsid w:val="004262E2"/>
    <w:rsid w:val="00430D16"/>
    <w:rsid w:val="00430EA4"/>
    <w:rsid w:val="00434A36"/>
    <w:rsid w:val="00435DD3"/>
    <w:rsid w:val="004416D9"/>
    <w:rsid w:val="00442C11"/>
    <w:rsid w:val="00444AD8"/>
    <w:rsid w:val="00446543"/>
    <w:rsid w:val="0045217D"/>
    <w:rsid w:val="00452B61"/>
    <w:rsid w:val="00456540"/>
    <w:rsid w:val="00460599"/>
    <w:rsid w:val="004617E5"/>
    <w:rsid w:val="00462B19"/>
    <w:rsid w:val="00470173"/>
    <w:rsid w:val="0047102A"/>
    <w:rsid w:val="004735F3"/>
    <w:rsid w:val="004740FB"/>
    <w:rsid w:val="00474821"/>
    <w:rsid w:val="00480933"/>
    <w:rsid w:val="00482568"/>
    <w:rsid w:val="00483638"/>
    <w:rsid w:val="0048458A"/>
    <w:rsid w:val="00490A22"/>
    <w:rsid w:val="004910A9"/>
    <w:rsid w:val="00492635"/>
    <w:rsid w:val="00494BDD"/>
    <w:rsid w:val="00495F78"/>
    <w:rsid w:val="004977DD"/>
    <w:rsid w:val="004A04C0"/>
    <w:rsid w:val="004A0679"/>
    <w:rsid w:val="004A18AD"/>
    <w:rsid w:val="004A31AB"/>
    <w:rsid w:val="004A39CB"/>
    <w:rsid w:val="004A5CF8"/>
    <w:rsid w:val="004A7257"/>
    <w:rsid w:val="004B0A07"/>
    <w:rsid w:val="004B1501"/>
    <w:rsid w:val="004B5BE3"/>
    <w:rsid w:val="004B6633"/>
    <w:rsid w:val="004B716E"/>
    <w:rsid w:val="004C08A7"/>
    <w:rsid w:val="004C0CD7"/>
    <w:rsid w:val="004C2B77"/>
    <w:rsid w:val="004C3032"/>
    <w:rsid w:val="004C587D"/>
    <w:rsid w:val="004D1437"/>
    <w:rsid w:val="004D161B"/>
    <w:rsid w:val="004E034A"/>
    <w:rsid w:val="004E0829"/>
    <w:rsid w:val="004E240C"/>
    <w:rsid w:val="004F3506"/>
    <w:rsid w:val="004F3FD9"/>
    <w:rsid w:val="004F4897"/>
    <w:rsid w:val="004F50E5"/>
    <w:rsid w:val="004F5FE6"/>
    <w:rsid w:val="004F63EA"/>
    <w:rsid w:val="00501D64"/>
    <w:rsid w:val="005029D4"/>
    <w:rsid w:val="0050310C"/>
    <w:rsid w:val="00507132"/>
    <w:rsid w:val="005079CB"/>
    <w:rsid w:val="00511B87"/>
    <w:rsid w:val="00512488"/>
    <w:rsid w:val="00520C23"/>
    <w:rsid w:val="00521CDE"/>
    <w:rsid w:val="0052536C"/>
    <w:rsid w:val="00527462"/>
    <w:rsid w:val="005314AA"/>
    <w:rsid w:val="00542DB1"/>
    <w:rsid w:val="005446BB"/>
    <w:rsid w:val="00545477"/>
    <w:rsid w:val="005455D7"/>
    <w:rsid w:val="00545C5E"/>
    <w:rsid w:val="00550448"/>
    <w:rsid w:val="00554F50"/>
    <w:rsid w:val="00555E04"/>
    <w:rsid w:val="00560F27"/>
    <w:rsid w:val="005625DA"/>
    <w:rsid w:val="0056293C"/>
    <w:rsid w:val="00562B6D"/>
    <w:rsid w:val="0056473D"/>
    <w:rsid w:val="00565301"/>
    <w:rsid w:val="00565F9D"/>
    <w:rsid w:val="005676CD"/>
    <w:rsid w:val="00571A21"/>
    <w:rsid w:val="00571A4C"/>
    <w:rsid w:val="00572E6D"/>
    <w:rsid w:val="005744BF"/>
    <w:rsid w:val="00583C38"/>
    <w:rsid w:val="00583D89"/>
    <w:rsid w:val="00585C05"/>
    <w:rsid w:val="00592285"/>
    <w:rsid w:val="00592360"/>
    <w:rsid w:val="005935A8"/>
    <w:rsid w:val="005951C3"/>
    <w:rsid w:val="00596328"/>
    <w:rsid w:val="005A3027"/>
    <w:rsid w:val="005A33A3"/>
    <w:rsid w:val="005A3859"/>
    <w:rsid w:val="005A4666"/>
    <w:rsid w:val="005A683A"/>
    <w:rsid w:val="005B13FB"/>
    <w:rsid w:val="005B7B02"/>
    <w:rsid w:val="005C0197"/>
    <w:rsid w:val="005C0AA1"/>
    <w:rsid w:val="005C1D6D"/>
    <w:rsid w:val="005C5C85"/>
    <w:rsid w:val="005C741C"/>
    <w:rsid w:val="005C7F3D"/>
    <w:rsid w:val="005D4F9C"/>
    <w:rsid w:val="005E381F"/>
    <w:rsid w:val="005E4A9B"/>
    <w:rsid w:val="005E7C8A"/>
    <w:rsid w:val="005F2ED2"/>
    <w:rsid w:val="005F3D49"/>
    <w:rsid w:val="005F5461"/>
    <w:rsid w:val="005F566E"/>
    <w:rsid w:val="005F65B5"/>
    <w:rsid w:val="005F6F39"/>
    <w:rsid w:val="005F79E7"/>
    <w:rsid w:val="0060119E"/>
    <w:rsid w:val="006015B3"/>
    <w:rsid w:val="006042CA"/>
    <w:rsid w:val="00605042"/>
    <w:rsid w:val="00611F2E"/>
    <w:rsid w:val="00612EEA"/>
    <w:rsid w:val="00612F38"/>
    <w:rsid w:val="0061400B"/>
    <w:rsid w:val="00615748"/>
    <w:rsid w:val="006164A0"/>
    <w:rsid w:val="006176F8"/>
    <w:rsid w:val="006177FA"/>
    <w:rsid w:val="00617EB8"/>
    <w:rsid w:val="00620024"/>
    <w:rsid w:val="006225F0"/>
    <w:rsid w:val="006231DB"/>
    <w:rsid w:val="006238B0"/>
    <w:rsid w:val="00623E00"/>
    <w:rsid w:val="00623F86"/>
    <w:rsid w:val="006302C4"/>
    <w:rsid w:val="00630D0F"/>
    <w:rsid w:val="00631A61"/>
    <w:rsid w:val="006348B6"/>
    <w:rsid w:val="00635CED"/>
    <w:rsid w:val="006370C1"/>
    <w:rsid w:val="006439B3"/>
    <w:rsid w:val="0064421C"/>
    <w:rsid w:val="00650F3A"/>
    <w:rsid w:val="00652D31"/>
    <w:rsid w:val="00654F7A"/>
    <w:rsid w:val="0065617E"/>
    <w:rsid w:val="00661A60"/>
    <w:rsid w:val="006658C9"/>
    <w:rsid w:val="00670809"/>
    <w:rsid w:val="00673831"/>
    <w:rsid w:val="00673F18"/>
    <w:rsid w:val="0067669B"/>
    <w:rsid w:val="006819CD"/>
    <w:rsid w:val="00681D1F"/>
    <w:rsid w:val="0068399A"/>
    <w:rsid w:val="00686A54"/>
    <w:rsid w:val="0069180E"/>
    <w:rsid w:val="00692233"/>
    <w:rsid w:val="00692848"/>
    <w:rsid w:val="00694262"/>
    <w:rsid w:val="00696526"/>
    <w:rsid w:val="006977DB"/>
    <w:rsid w:val="006A67CA"/>
    <w:rsid w:val="006A7228"/>
    <w:rsid w:val="006B65DA"/>
    <w:rsid w:val="006C612C"/>
    <w:rsid w:val="006D0841"/>
    <w:rsid w:val="006D1100"/>
    <w:rsid w:val="006D1B87"/>
    <w:rsid w:val="006D57B7"/>
    <w:rsid w:val="006D5C2F"/>
    <w:rsid w:val="006E0B28"/>
    <w:rsid w:val="006E0EA1"/>
    <w:rsid w:val="006E13E2"/>
    <w:rsid w:val="006E2AB6"/>
    <w:rsid w:val="006E61D2"/>
    <w:rsid w:val="006E667B"/>
    <w:rsid w:val="006E6DB7"/>
    <w:rsid w:val="00703BB3"/>
    <w:rsid w:val="00705FF0"/>
    <w:rsid w:val="0071158B"/>
    <w:rsid w:val="007138F0"/>
    <w:rsid w:val="00714660"/>
    <w:rsid w:val="0071640B"/>
    <w:rsid w:val="007203F0"/>
    <w:rsid w:val="00720F54"/>
    <w:rsid w:val="00720F9E"/>
    <w:rsid w:val="00723612"/>
    <w:rsid w:val="00724099"/>
    <w:rsid w:val="00730400"/>
    <w:rsid w:val="007313F5"/>
    <w:rsid w:val="00731C7B"/>
    <w:rsid w:val="00731C7F"/>
    <w:rsid w:val="007341AF"/>
    <w:rsid w:val="00737647"/>
    <w:rsid w:val="00737B67"/>
    <w:rsid w:val="0074469A"/>
    <w:rsid w:val="00747F89"/>
    <w:rsid w:val="007527BA"/>
    <w:rsid w:val="00753561"/>
    <w:rsid w:val="007563E9"/>
    <w:rsid w:val="00757717"/>
    <w:rsid w:val="007617E9"/>
    <w:rsid w:val="00761E81"/>
    <w:rsid w:val="007632C6"/>
    <w:rsid w:val="00764054"/>
    <w:rsid w:val="00770234"/>
    <w:rsid w:val="00770457"/>
    <w:rsid w:val="007711C8"/>
    <w:rsid w:val="007753B1"/>
    <w:rsid w:val="00780F7C"/>
    <w:rsid w:val="007820FE"/>
    <w:rsid w:val="007865CE"/>
    <w:rsid w:val="0078731B"/>
    <w:rsid w:val="00790974"/>
    <w:rsid w:val="00796B55"/>
    <w:rsid w:val="007A122F"/>
    <w:rsid w:val="007A3A93"/>
    <w:rsid w:val="007A59FE"/>
    <w:rsid w:val="007B31EF"/>
    <w:rsid w:val="007B69D2"/>
    <w:rsid w:val="007B7C11"/>
    <w:rsid w:val="007C09FF"/>
    <w:rsid w:val="007C110E"/>
    <w:rsid w:val="007C1CD8"/>
    <w:rsid w:val="007C4D84"/>
    <w:rsid w:val="007C5F7B"/>
    <w:rsid w:val="007C6AB4"/>
    <w:rsid w:val="007C7959"/>
    <w:rsid w:val="007D31A9"/>
    <w:rsid w:val="007D3C3F"/>
    <w:rsid w:val="007D4002"/>
    <w:rsid w:val="007D61D4"/>
    <w:rsid w:val="007D677B"/>
    <w:rsid w:val="007D6EB4"/>
    <w:rsid w:val="007D714F"/>
    <w:rsid w:val="007D7FC1"/>
    <w:rsid w:val="007E61C4"/>
    <w:rsid w:val="007F0BFD"/>
    <w:rsid w:val="007F16CB"/>
    <w:rsid w:val="007F7681"/>
    <w:rsid w:val="00802BAD"/>
    <w:rsid w:val="008064B3"/>
    <w:rsid w:val="008074A9"/>
    <w:rsid w:val="0081166F"/>
    <w:rsid w:val="00814815"/>
    <w:rsid w:val="00815D3B"/>
    <w:rsid w:val="0081659C"/>
    <w:rsid w:val="0082238D"/>
    <w:rsid w:val="0082262C"/>
    <w:rsid w:val="00826B9B"/>
    <w:rsid w:val="00826C88"/>
    <w:rsid w:val="00827C7D"/>
    <w:rsid w:val="00827E83"/>
    <w:rsid w:val="0083003F"/>
    <w:rsid w:val="00830E42"/>
    <w:rsid w:val="00833014"/>
    <w:rsid w:val="00837F13"/>
    <w:rsid w:val="008409DD"/>
    <w:rsid w:val="00843398"/>
    <w:rsid w:val="0084450F"/>
    <w:rsid w:val="00846B6D"/>
    <w:rsid w:val="008511A3"/>
    <w:rsid w:val="008519B2"/>
    <w:rsid w:val="00853026"/>
    <w:rsid w:val="008534DF"/>
    <w:rsid w:val="00856720"/>
    <w:rsid w:val="008632EB"/>
    <w:rsid w:val="008635FF"/>
    <w:rsid w:val="00874012"/>
    <w:rsid w:val="008757E9"/>
    <w:rsid w:val="0087679F"/>
    <w:rsid w:val="00887ABD"/>
    <w:rsid w:val="008908DE"/>
    <w:rsid w:val="008917C9"/>
    <w:rsid w:val="00891937"/>
    <w:rsid w:val="00894E65"/>
    <w:rsid w:val="00897BC3"/>
    <w:rsid w:val="008A0482"/>
    <w:rsid w:val="008A1E5F"/>
    <w:rsid w:val="008A60BE"/>
    <w:rsid w:val="008A6A91"/>
    <w:rsid w:val="008A6F4E"/>
    <w:rsid w:val="008A7899"/>
    <w:rsid w:val="008B02C4"/>
    <w:rsid w:val="008B067C"/>
    <w:rsid w:val="008B24E1"/>
    <w:rsid w:val="008C33D0"/>
    <w:rsid w:val="008C3ACD"/>
    <w:rsid w:val="008D67C6"/>
    <w:rsid w:val="008E5F83"/>
    <w:rsid w:val="008E7B59"/>
    <w:rsid w:val="008F0D7D"/>
    <w:rsid w:val="008F1627"/>
    <w:rsid w:val="008F204A"/>
    <w:rsid w:val="008F4C47"/>
    <w:rsid w:val="008F5FFF"/>
    <w:rsid w:val="008F615B"/>
    <w:rsid w:val="0090001E"/>
    <w:rsid w:val="00900E91"/>
    <w:rsid w:val="009011A4"/>
    <w:rsid w:val="009037E1"/>
    <w:rsid w:val="0090382E"/>
    <w:rsid w:val="009044A0"/>
    <w:rsid w:val="00907A97"/>
    <w:rsid w:val="00910482"/>
    <w:rsid w:val="00910624"/>
    <w:rsid w:val="00913135"/>
    <w:rsid w:val="00914BB0"/>
    <w:rsid w:val="009160D9"/>
    <w:rsid w:val="009169D8"/>
    <w:rsid w:val="009177C4"/>
    <w:rsid w:val="009210A5"/>
    <w:rsid w:val="00922C52"/>
    <w:rsid w:val="00924728"/>
    <w:rsid w:val="009248A2"/>
    <w:rsid w:val="0093115E"/>
    <w:rsid w:val="009323E1"/>
    <w:rsid w:val="00936266"/>
    <w:rsid w:val="009405F9"/>
    <w:rsid w:val="009411ED"/>
    <w:rsid w:val="00942829"/>
    <w:rsid w:val="00942C91"/>
    <w:rsid w:val="00944A9D"/>
    <w:rsid w:val="00945A05"/>
    <w:rsid w:val="0095126F"/>
    <w:rsid w:val="00953FE4"/>
    <w:rsid w:val="00954312"/>
    <w:rsid w:val="009547AD"/>
    <w:rsid w:val="00962503"/>
    <w:rsid w:val="00964740"/>
    <w:rsid w:val="00965332"/>
    <w:rsid w:val="00965D0A"/>
    <w:rsid w:val="00965FC1"/>
    <w:rsid w:val="009712F6"/>
    <w:rsid w:val="00971B56"/>
    <w:rsid w:val="009773F8"/>
    <w:rsid w:val="00981D2B"/>
    <w:rsid w:val="009836B6"/>
    <w:rsid w:val="00984EB3"/>
    <w:rsid w:val="00985FC4"/>
    <w:rsid w:val="009861C5"/>
    <w:rsid w:val="009908AB"/>
    <w:rsid w:val="00991989"/>
    <w:rsid w:val="0099348E"/>
    <w:rsid w:val="0099371B"/>
    <w:rsid w:val="00996159"/>
    <w:rsid w:val="009963F6"/>
    <w:rsid w:val="009A12BA"/>
    <w:rsid w:val="009A35BD"/>
    <w:rsid w:val="009A3768"/>
    <w:rsid w:val="009A7209"/>
    <w:rsid w:val="009B7854"/>
    <w:rsid w:val="009C077E"/>
    <w:rsid w:val="009C3812"/>
    <w:rsid w:val="009D10AC"/>
    <w:rsid w:val="009D3051"/>
    <w:rsid w:val="009D3174"/>
    <w:rsid w:val="009D37F9"/>
    <w:rsid w:val="009D46E4"/>
    <w:rsid w:val="009D47E3"/>
    <w:rsid w:val="009D6F25"/>
    <w:rsid w:val="009D7DB8"/>
    <w:rsid w:val="009D7E88"/>
    <w:rsid w:val="009E2F13"/>
    <w:rsid w:val="009E3BC4"/>
    <w:rsid w:val="009F2B59"/>
    <w:rsid w:val="009F624C"/>
    <w:rsid w:val="009F69BB"/>
    <w:rsid w:val="009F6E67"/>
    <w:rsid w:val="00A011C0"/>
    <w:rsid w:val="00A0366F"/>
    <w:rsid w:val="00A053FD"/>
    <w:rsid w:val="00A054C7"/>
    <w:rsid w:val="00A10B19"/>
    <w:rsid w:val="00A1105B"/>
    <w:rsid w:val="00A11B54"/>
    <w:rsid w:val="00A1356D"/>
    <w:rsid w:val="00A15D68"/>
    <w:rsid w:val="00A263C4"/>
    <w:rsid w:val="00A32BCF"/>
    <w:rsid w:val="00A33095"/>
    <w:rsid w:val="00A34240"/>
    <w:rsid w:val="00A34272"/>
    <w:rsid w:val="00A41886"/>
    <w:rsid w:val="00A459AD"/>
    <w:rsid w:val="00A47142"/>
    <w:rsid w:val="00A52B94"/>
    <w:rsid w:val="00A536AD"/>
    <w:rsid w:val="00A537FB"/>
    <w:rsid w:val="00A552AB"/>
    <w:rsid w:val="00A567C9"/>
    <w:rsid w:val="00A56A6F"/>
    <w:rsid w:val="00A5798E"/>
    <w:rsid w:val="00A6118D"/>
    <w:rsid w:val="00A6136E"/>
    <w:rsid w:val="00A61E43"/>
    <w:rsid w:val="00A62F46"/>
    <w:rsid w:val="00A63312"/>
    <w:rsid w:val="00A63715"/>
    <w:rsid w:val="00A64261"/>
    <w:rsid w:val="00A660D2"/>
    <w:rsid w:val="00A74957"/>
    <w:rsid w:val="00A766E3"/>
    <w:rsid w:val="00A82CA1"/>
    <w:rsid w:val="00A8594C"/>
    <w:rsid w:val="00A87D6D"/>
    <w:rsid w:val="00A9033C"/>
    <w:rsid w:val="00A9270A"/>
    <w:rsid w:val="00A937BE"/>
    <w:rsid w:val="00A93E94"/>
    <w:rsid w:val="00A95CD2"/>
    <w:rsid w:val="00A9638A"/>
    <w:rsid w:val="00AA3CEB"/>
    <w:rsid w:val="00AA5150"/>
    <w:rsid w:val="00AA737A"/>
    <w:rsid w:val="00AB0A91"/>
    <w:rsid w:val="00AB0C45"/>
    <w:rsid w:val="00AB2E30"/>
    <w:rsid w:val="00AB42D7"/>
    <w:rsid w:val="00AB6203"/>
    <w:rsid w:val="00AB7B7F"/>
    <w:rsid w:val="00AC0253"/>
    <w:rsid w:val="00AC039C"/>
    <w:rsid w:val="00AC2061"/>
    <w:rsid w:val="00AC4B61"/>
    <w:rsid w:val="00AC52E5"/>
    <w:rsid w:val="00AC636A"/>
    <w:rsid w:val="00AD095A"/>
    <w:rsid w:val="00AD1886"/>
    <w:rsid w:val="00AD2631"/>
    <w:rsid w:val="00AD33B3"/>
    <w:rsid w:val="00AD34B2"/>
    <w:rsid w:val="00AD5F7E"/>
    <w:rsid w:val="00AD646C"/>
    <w:rsid w:val="00AD70A5"/>
    <w:rsid w:val="00AE18A4"/>
    <w:rsid w:val="00AE61A5"/>
    <w:rsid w:val="00AF56ED"/>
    <w:rsid w:val="00B0175E"/>
    <w:rsid w:val="00B0221B"/>
    <w:rsid w:val="00B02885"/>
    <w:rsid w:val="00B050D2"/>
    <w:rsid w:val="00B0674E"/>
    <w:rsid w:val="00B07D61"/>
    <w:rsid w:val="00B110CE"/>
    <w:rsid w:val="00B114C1"/>
    <w:rsid w:val="00B1321A"/>
    <w:rsid w:val="00B20CE2"/>
    <w:rsid w:val="00B21997"/>
    <w:rsid w:val="00B238F8"/>
    <w:rsid w:val="00B24975"/>
    <w:rsid w:val="00B32C58"/>
    <w:rsid w:val="00B32DCC"/>
    <w:rsid w:val="00B33AC4"/>
    <w:rsid w:val="00B35B16"/>
    <w:rsid w:val="00B37420"/>
    <w:rsid w:val="00B40E74"/>
    <w:rsid w:val="00B41038"/>
    <w:rsid w:val="00B41853"/>
    <w:rsid w:val="00B42C27"/>
    <w:rsid w:val="00B46BED"/>
    <w:rsid w:val="00B51A1B"/>
    <w:rsid w:val="00B53763"/>
    <w:rsid w:val="00B55900"/>
    <w:rsid w:val="00B562FF"/>
    <w:rsid w:val="00B57EAC"/>
    <w:rsid w:val="00B631AC"/>
    <w:rsid w:val="00B640CC"/>
    <w:rsid w:val="00B7625D"/>
    <w:rsid w:val="00B7756B"/>
    <w:rsid w:val="00B80A02"/>
    <w:rsid w:val="00B816AC"/>
    <w:rsid w:val="00B81FBB"/>
    <w:rsid w:val="00B83403"/>
    <w:rsid w:val="00B8390C"/>
    <w:rsid w:val="00B83CF9"/>
    <w:rsid w:val="00B8483A"/>
    <w:rsid w:val="00B855D4"/>
    <w:rsid w:val="00B948FE"/>
    <w:rsid w:val="00B956C8"/>
    <w:rsid w:val="00B977E6"/>
    <w:rsid w:val="00BA052B"/>
    <w:rsid w:val="00BA2DF7"/>
    <w:rsid w:val="00BA3A34"/>
    <w:rsid w:val="00BB1734"/>
    <w:rsid w:val="00BB5992"/>
    <w:rsid w:val="00BB626F"/>
    <w:rsid w:val="00BB70C7"/>
    <w:rsid w:val="00BC1EAF"/>
    <w:rsid w:val="00BC331E"/>
    <w:rsid w:val="00BC5832"/>
    <w:rsid w:val="00BC606C"/>
    <w:rsid w:val="00BD24F1"/>
    <w:rsid w:val="00BD74DD"/>
    <w:rsid w:val="00BD7558"/>
    <w:rsid w:val="00BE00FA"/>
    <w:rsid w:val="00BE1404"/>
    <w:rsid w:val="00BE2270"/>
    <w:rsid w:val="00BE39D1"/>
    <w:rsid w:val="00BE4B79"/>
    <w:rsid w:val="00BE7227"/>
    <w:rsid w:val="00BF24F8"/>
    <w:rsid w:val="00BF2D08"/>
    <w:rsid w:val="00BF4B9B"/>
    <w:rsid w:val="00BF4F57"/>
    <w:rsid w:val="00BF7DC3"/>
    <w:rsid w:val="00C024B8"/>
    <w:rsid w:val="00C026C0"/>
    <w:rsid w:val="00C02F51"/>
    <w:rsid w:val="00C10B6A"/>
    <w:rsid w:val="00C11A7A"/>
    <w:rsid w:val="00C141DF"/>
    <w:rsid w:val="00C14CB6"/>
    <w:rsid w:val="00C176F9"/>
    <w:rsid w:val="00C23361"/>
    <w:rsid w:val="00C246C5"/>
    <w:rsid w:val="00C24A1E"/>
    <w:rsid w:val="00C30947"/>
    <w:rsid w:val="00C3181A"/>
    <w:rsid w:val="00C320C0"/>
    <w:rsid w:val="00C32A21"/>
    <w:rsid w:val="00C33439"/>
    <w:rsid w:val="00C36DCE"/>
    <w:rsid w:val="00C372F4"/>
    <w:rsid w:val="00C3781C"/>
    <w:rsid w:val="00C40AD2"/>
    <w:rsid w:val="00C4139F"/>
    <w:rsid w:val="00C42C0B"/>
    <w:rsid w:val="00C46E16"/>
    <w:rsid w:val="00C50FA1"/>
    <w:rsid w:val="00C517F3"/>
    <w:rsid w:val="00C5251C"/>
    <w:rsid w:val="00C52FBC"/>
    <w:rsid w:val="00C56A5E"/>
    <w:rsid w:val="00C57435"/>
    <w:rsid w:val="00C616AB"/>
    <w:rsid w:val="00C65897"/>
    <w:rsid w:val="00C7207E"/>
    <w:rsid w:val="00C74B65"/>
    <w:rsid w:val="00C764D0"/>
    <w:rsid w:val="00C80A4E"/>
    <w:rsid w:val="00C816B3"/>
    <w:rsid w:val="00C83091"/>
    <w:rsid w:val="00C856DD"/>
    <w:rsid w:val="00C87A62"/>
    <w:rsid w:val="00C87D21"/>
    <w:rsid w:val="00C94308"/>
    <w:rsid w:val="00C94D8C"/>
    <w:rsid w:val="00C94FAE"/>
    <w:rsid w:val="00C9500F"/>
    <w:rsid w:val="00C9628C"/>
    <w:rsid w:val="00CA3FDB"/>
    <w:rsid w:val="00CA629C"/>
    <w:rsid w:val="00CB09D6"/>
    <w:rsid w:val="00CB330C"/>
    <w:rsid w:val="00CB7F1B"/>
    <w:rsid w:val="00CB7F92"/>
    <w:rsid w:val="00CC2A77"/>
    <w:rsid w:val="00CC3B8C"/>
    <w:rsid w:val="00CC45E8"/>
    <w:rsid w:val="00CD0B56"/>
    <w:rsid w:val="00CD0B64"/>
    <w:rsid w:val="00CD2AE2"/>
    <w:rsid w:val="00CD4B7E"/>
    <w:rsid w:val="00CD51E8"/>
    <w:rsid w:val="00CD6348"/>
    <w:rsid w:val="00CD677F"/>
    <w:rsid w:val="00CE1220"/>
    <w:rsid w:val="00CE4FCE"/>
    <w:rsid w:val="00CE5A9B"/>
    <w:rsid w:val="00CE5B7A"/>
    <w:rsid w:val="00CE5DCD"/>
    <w:rsid w:val="00CE731B"/>
    <w:rsid w:val="00CF087D"/>
    <w:rsid w:val="00CF1898"/>
    <w:rsid w:val="00CF3799"/>
    <w:rsid w:val="00CF4EEC"/>
    <w:rsid w:val="00CF5D8E"/>
    <w:rsid w:val="00CF5FBB"/>
    <w:rsid w:val="00CF763F"/>
    <w:rsid w:val="00D0267F"/>
    <w:rsid w:val="00D05789"/>
    <w:rsid w:val="00D118FC"/>
    <w:rsid w:val="00D13047"/>
    <w:rsid w:val="00D14FA8"/>
    <w:rsid w:val="00D1560C"/>
    <w:rsid w:val="00D16357"/>
    <w:rsid w:val="00D1646F"/>
    <w:rsid w:val="00D16F31"/>
    <w:rsid w:val="00D26129"/>
    <w:rsid w:val="00D27465"/>
    <w:rsid w:val="00D30EE5"/>
    <w:rsid w:val="00D31C71"/>
    <w:rsid w:val="00D332FD"/>
    <w:rsid w:val="00D35766"/>
    <w:rsid w:val="00D35D99"/>
    <w:rsid w:val="00D377B8"/>
    <w:rsid w:val="00D40187"/>
    <w:rsid w:val="00D40980"/>
    <w:rsid w:val="00D4181F"/>
    <w:rsid w:val="00D41A39"/>
    <w:rsid w:val="00D42B8B"/>
    <w:rsid w:val="00D50195"/>
    <w:rsid w:val="00D50CB9"/>
    <w:rsid w:val="00D50F36"/>
    <w:rsid w:val="00D5144A"/>
    <w:rsid w:val="00D546FE"/>
    <w:rsid w:val="00D63A7B"/>
    <w:rsid w:val="00D6483F"/>
    <w:rsid w:val="00D66622"/>
    <w:rsid w:val="00D67DE9"/>
    <w:rsid w:val="00D710CC"/>
    <w:rsid w:val="00D72C05"/>
    <w:rsid w:val="00D74959"/>
    <w:rsid w:val="00D774EA"/>
    <w:rsid w:val="00D82210"/>
    <w:rsid w:val="00D82D08"/>
    <w:rsid w:val="00D83971"/>
    <w:rsid w:val="00D84329"/>
    <w:rsid w:val="00D86762"/>
    <w:rsid w:val="00D869A4"/>
    <w:rsid w:val="00D87BE8"/>
    <w:rsid w:val="00D90D6C"/>
    <w:rsid w:val="00D91319"/>
    <w:rsid w:val="00D97D55"/>
    <w:rsid w:val="00DA107A"/>
    <w:rsid w:val="00DA2F5E"/>
    <w:rsid w:val="00DA3053"/>
    <w:rsid w:val="00DA43F7"/>
    <w:rsid w:val="00DA56D9"/>
    <w:rsid w:val="00DB0774"/>
    <w:rsid w:val="00DB2261"/>
    <w:rsid w:val="00DB68A3"/>
    <w:rsid w:val="00DB71E9"/>
    <w:rsid w:val="00DC3F5C"/>
    <w:rsid w:val="00DD1711"/>
    <w:rsid w:val="00DD35B5"/>
    <w:rsid w:val="00DD4B7A"/>
    <w:rsid w:val="00DD5F08"/>
    <w:rsid w:val="00DE0F0B"/>
    <w:rsid w:val="00DE158D"/>
    <w:rsid w:val="00DF2371"/>
    <w:rsid w:val="00DF2D7B"/>
    <w:rsid w:val="00DF3DFC"/>
    <w:rsid w:val="00DF417D"/>
    <w:rsid w:val="00DF4F75"/>
    <w:rsid w:val="00DF57E5"/>
    <w:rsid w:val="00DF7A65"/>
    <w:rsid w:val="00E04B17"/>
    <w:rsid w:val="00E12C78"/>
    <w:rsid w:val="00E12EAE"/>
    <w:rsid w:val="00E14EEA"/>
    <w:rsid w:val="00E20B18"/>
    <w:rsid w:val="00E2278E"/>
    <w:rsid w:val="00E23971"/>
    <w:rsid w:val="00E25548"/>
    <w:rsid w:val="00E26163"/>
    <w:rsid w:val="00E32033"/>
    <w:rsid w:val="00E32765"/>
    <w:rsid w:val="00E333D3"/>
    <w:rsid w:val="00E41896"/>
    <w:rsid w:val="00E41E10"/>
    <w:rsid w:val="00E441F5"/>
    <w:rsid w:val="00E450DC"/>
    <w:rsid w:val="00E46066"/>
    <w:rsid w:val="00E47640"/>
    <w:rsid w:val="00E47974"/>
    <w:rsid w:val="00E503DF"/>
    <w:rsid w:val="00E5182E"/>
    <w:rsid w:val="00E51A8E"/>
    <w:rsid w:val="00E63E8E"/>
    <w:rsid w:val="00E6463A"/>
    <w:rsid w:val="00E678FA"/>
    <w:rsid w:val="00E708AA"/>
    <w:rsid w:val="00E7255D"/>
    <w:rsid w:val="00E81AAD"/>
    <w:rsid w:val="00E82B2A"/>
    <w:rsid w:val="00E84E93"/>
    <w:rsid w:val="00E858F3"/>
    <w:rsid w:val="00E902D1"/>
    <w:rsid w:val="00E96033"/>
    <w:rsid w:val="00E96EAD"/>
    <w:rsid w:val="00E973E7"/>
    <w:rsid w:val="00EA3DB5"/>
    <w:rsid w:val="00EA6106"/>
    <w:rsid w:val="00EA667B"/>
    <w:rsid w:val="00EA6C3D"/>
    <w:rsid w:val="00EB09F6"/>
    <w:rsid w:val="00EB1310"/>
    <w:rsid w:val="00EB1EE7"/>
    <w:rsid w:val="00EB26DA"/>
    <w:rsid w:val="00EB31F7"/>
    <w:rsid w:val="00EB3984"/>
    <w:rsid w:val="00EC0EA5"/>
    <w:rsid w:val="00EC109F"/>
    <w:rsid w:val="00EC3E95"/>
    <w:rsid w:val="00EC63AF"/>
    <w:rsid w:val="00EC7770"/>
    <w:rsid w:val="00EC7AE9"/>
    <w:rsid w:val="00ED38C5"/>
    <w:rsid w:val="00ED50B2"/>
    <w:rsid w:val="00ED5AB4"/>
    <w:rsid w:val="00ED6815"/>
    <w:rsid w:val="00EE10C1"/>
    <w:rsid w:val="00EE2238"/>
    <w:rsid w:val="00EE28B4"/>
    <w:rsid w:val="00EF1072"/>
    <w:rsid w:val="00EF5348"/>
    <w:rsid w:val="00EF6636"/>
    <w:rsid w:val="00EF6A51"/>
    <w:rsid w:val="00F00162"/>
    <w:rsid w:val="00F0199C"/>
    <w:rsid w:val="00F0209F"/>
    <w:rsid w:val="00F075FD"/>
    <w:rsid w:val="00F07C4F"/>
    <w:rsid w:val="00F123F9"/>
    <w:rsid w:val="00F14365"/>
    <w:rsid w:val="00F14634"/>
    <w:rsid w:val="00F1560B"/>
    <w:rsid w:val="00F21CCA"/>
    <w:rsid w:val="00F2371D"/>
    <w:rsid w:val="00F242FC"/>
    <w:rsid w:val="00F35273"/>
    <w:rsid w:val="00F40173"/>
    <w:rsid w:val="00F41581"/>
    <w:rsid w:val="00F455DE"/>
    <w:rsid w:val="00F46E32"/>
    <w:rsid w:val="00F46E7A"/>
    <w:rsid w:val="00F501B1"/>
    <w:rsid w:val="00F50DAB"/>
    <w:rsid w:val="00F50F51"/>
    <w:rsid w:val="00F50F77"/>
    <w:rsid w:val="00F53F6D"/>
    <w:rsid w:val="00F55CB9"/>
    <w:rsid w:val="00F55DAC"/>
    <w:rsid w:val="00F55EBC"/>
    <w:rsid w:val="00F561FA"/>
    <w:rsid w:val="00F57788"/>
    <w:rsid w:val="00F57F95"/>
    <w:rsid w:val="00F622BF"/>
    <w:rsid w:val="00F63144"/>
    <w:rsid w:val="00F6393D"/>
    <w:rsid w:val="00F64B57"/>
    <w:rsid w:val="00F678EC"/>
    <w:rsid w:val="00F72144"/>
    <w:rsid w:val="00F72359"/>
    <w:rsid w:val="00F725FD"/>
    <w:rsid w:val="00F75AD7"/>
    <w:rsid w:val="00F86AF7"/>
    <w:rsid w:val="00F9019A"/>
    <w:rsid w:val="00F905B9"/>
    <w:rsid w:val="00FA0712"/>
    <w:rsid w:val="00FA09AF"/>
    <w:rsid w:val="00FA4E2C"/>
    <w:rsid w:val="00FA6433"/>
    <w:rsid w:val="00FB0374"/>
    <w:rsid w:val="00FC2372"/>
    <w:rsid w:val="00FC4F5A"/>
    <w:rsid w:val="00FC55A2"/>
    <w:rsid w:val="00FD024A"/>
    <w:rsid w:val="00FD02FD"/>
    <w:rsid w:val="00FD7468"/>
    <w:rsid w:val="00FE22F6"/>
    <w:rsid w:val="00FE76C0"/>
    <w:rsid w:val="00FF05CF"/>
    <w:rsid w:val="00FF2AFC"/>
    <w:rsid w:val="00FF5775"/>
    <w:rsid w:val="00FF78DF"/>
    <w:rsid w:val="023E447F"/>
    <w:rsid w:val="034877E0"/>
    <w:rsid w:val="038EDB28"/>
    <w:rsid w:val="051316C3"/>
    <w:rsid w:val="060FB7C8"/>
    <w:rsid w:val="065B01CF"/>
    <w:rsid w:val="0680ED83"/>
    <w:rsid w:val="075FFF99"/>
    <w:rsid w:val="07D7E857"/>
    <w:rsid w:val="09081D3B"/>
    <w:rsid w:val="0A2557B7"/>
    <w:rsid w:val="0A3161B3"/>
    <w:rsid w:val="0B26EB0E"/>
    <w:rsid w:val="0B80B341"/>
    <w:rsid w:val="0DBC0D0D"/>
    <w:rsid w:val="0EC055AD"/>
    <w:rsid w:val="0F7EED7A"/>
    <w:rsid w:val="11DA8C09"/>
    <w:rsid w:val="11DA9D78"/>
    <w:rsid w:val="12ADD091"/>
    <w:rsid w:val="12F2C780"/>
    <w:rsid w:val="1487A775"/>
    <w:rsid w:val="14BB9563"/>
    <w:rsid w:val="16387BEB"/>
    <w:rsid w:val="181BA11B"/>
    <w:rsid w:val="18CB9753"/>
    <w:rsid w:val="18D0C613"/>
    <w:rsid w:val="19C83F2A"/>
    <w:rsid w:val="1A2A0ED4"/>
    <w:rsid w:val="1C18B6FC"/>
    <w:rsid w:val="1D7CFB30"/>
    <w:rsid w:val="1D8E15A0"/>
    <w:rsid w:val="1E648251"/>
    <w:rsid w:val="1F1995DA"/>
    <w:rsid w:val="208EC1AD"/>
    <w:rsid w:val="216B98C1"/>
    <w:rsid w:val="2256F155"/>
    <w:rsid w:val="240CC0FB"/>
    <w:rsid w:val="265E151F"/>
    <w:rsid w:val="26E0F12F"/>
    <w:rsid w:val="27C60806"/>
    <w:rsid w:val="27D340F2"/>
    <w:rsid w:val="29BE314B"/>
    <w:rsid w:val="2A2B7D05"/>
    <w:rsid w:val="2E790115"/>
    <w:rsid w:val="32613A1F"/>
    <w:rsid w:val="33B936EE"/>
    <w:rsid w:val="34E7BC90"/>
    <w:rsid w:val="354184C3"/>
    <w:rsid w:val="35BB0118"/>
    <w:rsid w:val="37D9CEEB"/>
    <w:rsid w:val="380DAB6A"/>
    <w:rsid w:val="381EC5DA"/>
    <w:rsid w:val="39370151"/>
    <w:rsid w:val="3B10D835"/>
    <w:rsid w:val="3C22DC1A"/>
    <w:rsid w:val="3CBDB197"/>
    <w:rsid w:val="3CD994A9"/>
    <w:rsid w:val="3E946052"/>
    <w:rsid w:val="418672AD"/>
    <w:rsid w:val="41B69858"/>
    <w:rsid w:val="434F0422"/>
    <w:rsid w:val="438D35A4"/>
    <w:rsid w:val="43C44BBB"/>
    <w:rsid w:val="460D64FD"/>
    <w:rsid w:val="467F596E"/>
    <w:rsid w:val="479AAB9F"/>
    <w:rsid w:val="4833449E"/>
    <w:rsid w:val="4834D835"/>
    <w:rsid w:val="494B8015"/>
    <w:rsid w:val="49B02B26"/>
    <w:rsid w:val="4AA323D0"/>
    <w:rsid w:val="4B365FFA"/>
    <w:rsid w:val="4CA683D4"/>
    <w:rsid w:val="4D10D432"/>
    <w:rsid w:val="4E287255"/>
    <w:rsid w:val="4F3D8B13"/>
    <w:rsid w:val="4F40BF3B"/>
    <w:rsid w:val="4FAC4949"/>
    <w:rsid w:val="51B31DAF"/>
    <w:rsid w:val="52A7888E"/>
    <w:rsid w:val="52E35293"/>
    <w:rsid w:val="54E303BC"/>
    <w:rsid w:val="56BCEC0F"/>
    <w:rsid w:val="57A92623"/>
    <w:rsid w:val="599704FD"/>
    <w:rsid w:val="5A989759"/>
    <w:rsid w:val="5B5FC171"/>
    <w:rsid w:val="5C1722E7"/>
    <w:rsid w:val="5C3F6B63"/>
    <w:rsid w:val="5DA46989"/>
    <w:rsid w:val="5E62EE3C"/>
    <w:rsid w:val="5EBFCD29"/>
    <w:rsid w:val="5ED1FF63"/>
    <w:rsid w:val="5EDDFE28"/>
    <w:rsid w:val="5F7E406D"/>
    <w:rsid w:val="5F9311B1"/>
    <w:rsid w:val="60FB3864"/>
    <w:rsid w:val="6136CF98"/>
    <w:rsid w:val="622B6D48"/>
    <w:rsid w:val="62CBAF8D"/>
    <w:rsid w:val="6308EBC7"/>
    <w:rsid w:val="63BF785C"/>
    <w:rsid w:val="64CAC93E"/>
    <w:rsid w:val="64D888B4"/>
    <w:rsid w:val="65B60733"/>
    <w:rsid w:val="6620E9D6"/>
    <w:rsid w:val="66B25F98"/>
    <w:rsid w:val="6732EDBB"/>
    <w:rsid w:val="683FA63A"/>
    <w:rsid w:val="6A4D6B0C"/>
    <w:rsid w:val="6A69F705"/>
    <w:rsid w:val="6AECC1A6"/>
    <w:rsid w:val="6B7E48D7"/>
    <w:rsid w:val="6E776D00"/>
    <w:rsid w:val="6EAE1B17"/>
    <w:rsid w:val="716B473F"/>
    <w:rsid w:val="719152D9"/>
    <w:rsid w:val="722F815A"/>
    <w:rsid w:val="7343563F"/>
    <w:rsid w:val="73CB51BB"/>
    <w:rsid w:val="7401C983"/>
    <w:rsid w:val="7567221C"/>
    <w:rsid w:val="7628627F"/>
    <w:rsid w:val="76F3DBDE"/>
    <w:rsid w:val="7702F27D"/>
    <w:rsid w:val="77DC2C4D"/>
    <w:rsid w:val="786907B1"/>
    <w:rsid w:val="7912A9B1"/>
    <w:rsid w:val="791A3195"/>
    <w:rsid w:val="7A8F9039"/>
    <w:rsid w:val="7BD0CE1E"/>
    <w:rsid w:val="7BE5B0D1"/>
    <w:rsid w:val="7C12AE53"/>
    <w:rsid w:val="7CDFBB49"/>
    <w:rsid w:val="7D201FAC"/>
    <w:rsid w:val="7F2785D3"/>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86A19"/>
  <w15:chartTrackingRefBased/>
  <w15:docId w15:val="{7707975D-A704-41A4-8521-1FB34E37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da-DK"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0A5"/>
    <w:pPr>
      <w:spacing w:after="80" w:line="240" w:lineRule="auto"/>
    </w:pPr>
    <w:rPr>
      <w:sz w:val="20"/>
      <w:lang w:val="en-US" w:eastAsia="da-DK"/>
    </w:rPr>
  </w:style>
  <w:style w:type="paragraph" w:styleId="Heading1">
    <w:name w:val="heading 1"/>
    <w:basedOn w:val="Normal"/>
    <w:next w:val="Normal"/>
    <w:link w:val="Heading1Char"/>
    <w:uiPriority w:val="9"/>
    <w:qFormat/>
    <w:rsid w:val="001C6A63"/>
    <w:pPr>
      <w:keepNext/>
      <w:keepLines/>
      <w:spacing w:before="360" w:after="120"/>
      <w:outlineLvl w:val="0"/>
    </w:pPr>
    <w:rPr>
      <w:rFonts w:ascii="Arial" w:eastAsiaTheme="majorEastAsia" w:hAnsi="Arial" w:cs="Arial"/>
      <w:color w:val="C00000"/>
      <w:sz w:val="32"/>
      <w:szCs w:val="32"/>
      <w:lang w:val="en-GB"/>
    </w:rPr>
  </w:style>
  <w:style w:type="paragraph" w:styleId="Heading2">
    <w:name w:val="heading 2"/>
    <w:basedOn w:val="Normal"/>
    <w:next w:val="Normal"/>
    <w:link w:val="Heading2Char"/>
    <w:uiPriority w:val="9"/>
    <w:unhideWhenUsed/>
    <w:qFormat/>
    <w:rsid w:val="009210A5"/>
    <w:pPr>
      <w:keepNext/>
      <w:keepLines/>
      <w:spacing w:before="240" w:after="0"/>
      <w:outlineLvl w:val="1"/>
    </w:pPr>
    <w:rPr>
      <w:rFonts w:asciiTheme="majorHAnsi" w:eastAsiaTheme="majorEastAsia" w:hAnsiTheme="majorHAnsi" w:cstheme="majorBidi"/>
      <w:color w:val="B7395B" w:themeColor="accent6" w:themeShade="BF"/>
      <w:sz w:val="26"/>
      <w:szCs w:val="26"/>
    </w:rPr>
  </w:style>
  <w:style w:type="paragraph" w:styleId="Heading3">
    <w:name w:val="heading 3"/>
    <w:basedOn w:val="Normal"/>
    <w:next w:val="Normal"/>
    <w:link w:val="Heading3Char"/>
    <w:uiPriority w:val="9"/>
    <w:semiHidden/>
    <w:unhideWhenUsed/>
    <w:qFormat/>
    <w:rsid w:val="00A1356D"/>
    <w:pPr>
      <w:keepNext/>
      <w:keepLines/>
      <w:spacing w:before="80" w:after="0"/>
      <w:outlineLvl w:val="2"/>
    </w:pPr>
    <w:rPr>
      <w:rFonts w:asciiTheme="majorHAnsi" w:eastAsiaTheme="majorEastAsia" w:hAnsiTheme="majorHAnsi" w:cstheme="majorBidi"/>
      <w:color w:val="B7395B" w:themeColor="accent6" w:themeShade="BF"/>
      <w:sz w:val="24"/>
      <w:szCs w:val="24"/>
    </w:rPr>
  </w:style>
  <w:style w:type="paragraph" w:styleId="Heading4">
    <w:name w:val="heading 4"/>
    <w:basedOn w:val="Normal"/>
    <w:next w:val="Normal"/>
    <w:link w:val="Heading4Char"/>
    <w:uiPriority w:val="9"/>
    <w:semiHidden/>
    <w:unhideWhenUsed/>
    <w:qFormat/>
    <w:rsid w:val="00A1356D"/>
    <w:pPr>
      <w:keepNext/>
      <w:keepLines/>
      <w:spacing w:before="80" w:after="0"/>
      <w:outlineLvl w:val="3"/>
    </w:pPr>
    <w:rPr>
      <w:rFonts w:asciiTheme="majorHAnsi" w:eastAsiaTheme="majorEastAsia" w:hAnsiTheme="majorHAnsi" w:cstheme="majorBidi"/>
      <w:color w:val="D26F8A" w:themeColor="accent6"/>
      <w:sz w:val="22"/>
      <w:szCs w:val="22"/>
    </w:rPr>
  </w:style>
  <w:style w:type="paragraph" w:styleId="Heading5">
    <w:name w:val="heading 5"/>
    <w:basedOn w:val="Normal"/>
    <w:next w:val="Normal"/>
    <w:link w:val="Heading5Char"/>
    <w:uiPriority w:val="9"/>
    <w:semiHidden/>
    <w:unhideWhenUsed/>
    <w:qFormat/>
    <w:rsid w:val="00A1356D"/>
    <w:pPr>
      <w:keepNext/>
      <w:keepLines/>
      <w:spacing w:before="40" w:after="0"/>
      <w:outlineLvl w:val="4"/>
    </w:pPr>
    <w:rPr>
      <w:rFonts w:asciiTheme="majorHAnsi" w:eastAsiaTheme="majorEastAsia" w:hAnsiTheme="majorHAnsi" w:cstheme="majorBidi"/>
      <w:i/>
      <w:iCs/>
      <w:color w:val="D26F8A" w:themeColor="accent6"/>
      <w:sz w:val="22"/>
      <w:szCs w:val="22"/>
    </w:rPr>
  </w:style>
  <w:style w:type="paragraph" w:styleId="Heading6">
    <w:name w:val="heading 6"/>
    <w:basedOn w:val="Normal"/>
    <w:next w:val="Normal"/>
    <w:link w:val="Heading6Char"/>
    <w:uiPriority w:val="9"/>
    <w:semiHidden/>
    <w:unhideWhenUsed/>
    <w:qFormat/>
    <w:rsid w:val="00A1356D"/>
    <w:pPr>
      <w:keepNext/>
      <w:keepLines/>
      <w:spacing w:before="40" w:after="0"/>
      <w:outlineLvl w:val="5"/>
    </w:pPr>
    <w:rPr>
      <w:rFonts w:asciiTheme="majorHAnsi" w:eastAsiaTheme="majorEastAsia" w:hAnsiTheme="majorHAnsi" w:cstheme="majorBidi"/>
      <w:color w:val="D26F8A" w:themeColor="accent6"/>
    </w:rPr>
  </w:style>
  <w:style w:type="paragraph" w:styleId="Heading7">
    <w:name w:val="heading 7"/>
    <w:basedOn w:val="Normal"/>
    <w:next w:val="Normal"/>
    <w:link w:val="Heading7Char"/>
    <w:uiPriority w:val="9"/>
    <w:semiHidden/>
    <w:unhideWhenUsed/>
    <w:qFormat/>
    <w:rsid w:val="00A1356D"/>
    <w:pPr>
      <w:keepNext/>
      <w:keepLines/>
      <w:spacing w:before="40" w:after="0"/>
      <w:outlineLvl w:val="6"/>
    </w:pPr>
    <w:rPr>
      <w:rFonts w:asciiTheme="majorHAnsi" w:eastAsiaTheme="majorEastAsia" w:hAnsiTheme="majorHAnsi" w:cstheme="majorBidi"/>
      <w:b/>
      <w:bCs/>
      <w:color w:val="D26F8A" w:themeColor="accent6"/>
    </w:rPr>
  </w:style>
  <w:style w:type="paragraph" w:styleId="Heading8">
    <w:name w:val="heading 8"/>
    <w:basedOn w:val="Normal"/>
    <w:next w:val="Normal"/>
    <w:link w:val="Heading8Char"/>
    <w:uiPriority w:val="9"/>
    <w:semiHidden/>
    <w:unhideWhenUsed/>
    <w:qFormat/>
    <w:rsid w:val="00A1356D"/>
    <w:pPr>
      <w:keepNext/>
      <w:keepLines/>
      <w:spacing w:before="40" w:after="0"/>
      <w:outlineLvl w:val="7"/>
    </w:pPr>
    <w:rPr>
      <w:rFonts w:asciiTheme="majorHAnsi" w:eastAsiaTheme="majorEastAsia" w:hAnsiTheme="majorHAnsi" w:cstheme="majorBidi"/>
      <w:b/>
      <w:bCs/>
      <w:i/>
      <w:iCs/>
      <w:color w:val="D26F8A" w:themeColor="accent6"/>
      <w:szCs w:val="20"/>
    </w:rPr>
  </w:style>
  <w:style w:type="paragraph" w:styleId="Heading9">
    <w:name w:val="heading 9"/>
    <w:basedOn w:val="Normal"/>
    <w:next w:val="Normal"/>
    <w:link w:val="Heading9Char"/>
    <w:uiPriority w:val="9"/>
    <w:semiHidden/>
    <w:unhideWhenUsed/>
    <w:qFormat/>
    <w:rsid w:val="00A1356D"/>
    <w:pPr>
      <w:keepNext/>
      <w:keepLines/>
      <w:spacing w:before="40" w:after="0"/>
      <w:outlineLvl w:val="8"/>
    </w:pPr>
    <w:rPr>
      <w:rFonts w:asciiTheme="majorHAnsi" w:eastAsiaTheme="majorEastAsia" w:hAnsiTheme="majorHAnsi" w:cstheme="majorBidi"/>
      <w:i/>
      <w:iCs/>
      <w:color w:val="D26F8A" w:themeColor="accent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FRC">
    <w:name w:val="IFRC"/>
    <w:basedOn w:val="TableList4"/>
    <w:uiPriority w:val="99"/>
    <w:rsid w:val="00520C23"/>
    <w:pPr>
      <w:spacing w:after="0" w:line="240" w:lineRule="auto"/>
    </w:pPr>
    <w:rPr>
      <w:sz w:val="20"/>
      <w:szCs w:val="20"/>
      <w:lang w:val="en-GB" w:eastAsia="da-DK"/>
    </w:rPr>
    <w:tblPr>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auto"/>
      <w:vAlign w:val="center"/>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4">
    <w:name w:val="Table List 4"/>
    <w:basedOn w:val="TableNormal"/>
    <w:uiPriority w:val="99"/>
    <w:semiHidden/>
    <w:unhideWhenUsed/>
    <w:rsid w:val="00520C2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Title">
    <w:name w:val="Title"/>
    <w:basedOn w:val="Normal"/>
    <w:next w:val="Normal"/>
    <w:link w:val="TitleChar"/>
    <w:uiPriority w:val="10"/>
    <w:qFormat/>
    <w:rsid w:val="00612EEA"/>
    <w:pPr>
      <w:spacing w:after="0"/>
      <w:contextualSpacing/>
      <w:jc w:val="center"/>
    </w:pPr>
    <w:rPr>
      <w:rFonts w:asciiTheme="majorHAnsi" w:eastAsiaTheme="majorEastAsia" w:hAnsiTheme="majorHAnsi" w:cstheme="majorBidi"/>
      <w:color w:val="262626" w:themeColor="text1" w:themeTint="D9"/>
      <w:spacing w:val="-15"/>
      <w:sz w:val="48"/>
      <w:szCs w:val="48"/>
    </w:rPr>
  </w:style>
  <w:style w:type="character" w:customStyle="1" w:styleId="TitleChar">
    <w:name w:val="Title Char"/>
    <w:basedOn w:val="DefaultParagraphFont"/>
    <w:link w:val="Title"/>
    <w:uiPriority w:val="10"/>
    <w:rsid w:val="00612EEA"/>
    <w:rPr>
      <w:rFonts w:asciiTheme="majorHAnsi" w:eastAsiaTheme="majorEastAsia" w:hAnsiTheme="majorHAnsi" w:cstheme="majorBidi"/>
      <w:color w:val="262626" w:themeColor="text1" w:themeTint="D9"/>
      <w:spacing w:val="-15"/>
      <w:sz w:val="48"/>
      <w:szCs w:val="48"/>
      <w:lang w:val="en-US"/>
    </w:rPr>
  </w:style>
  <w:style w:type="character" w:customStyle="1" w:styleId="Heading1Char">
    <w:name w:val="Heading 1 Char"/>
    <w:basedOn w:val="DefaultParagraphFont"/>
    <w:link w:val="Heading1"/>
    <w:uiPriority w:val="9"/>
    <w:rsid w:val="001C6A63"/>
    <w:rPr>
      <w:rFonts w:ascii="Arial" w:eastAsiaTheme="majorEastAsia" w:hAnsi="Arial" w:cs="Arial"/>
      <w:color w:val="C00000"/>
      <w:sz w:val="32"/>
      <w:szCs w:val="32"/>
      <w:lang w:val="en-GB" w:eastAsia="da-DK"/>
    </w:rPr>
  </w:style>
  <w:style w:type="character" w:customStyle="1" w:styleId="Heading2Char">
    <w:name w:val="Heading 2 Char"/>
    <w:basedOn w:val="DefaultParagraphFont"/>
    <w:link w:val="Heading2"/>
    <w:uiPriority w:val="9"/>
    <w:rsid w:val="009210A5"/>
    <w:rPr>
      <w:rFonts w:asciiTheme="majorHAnsi" w:eastAsiaTheme="majorEastAsia" w:hAnsiTheme="majorHAnsi" w:cstheme="majorBidi"/>
      <w:color w:val="B7395B" w:themeColor="accent6" w:themeShade="BF"/>
      <w:sz w:val="26"/>
      <w:szCs w:val="26"/>
      <w:lang w:val="en-US" w:eastAsia="da-DK"/>
    </w:rPr>
  </w:style>
  <w:style w:type="character" w:customStyle="1" w:styleId="Heading3Char">
    <w:name w:val="Heading 3 Char"/>
    <w:basedOn w:val="DefaultParagraphFont"/>
    <w:link w:val="Heading3"/>
    <w:uiPriority w:val="9"/>
    <w:semiHidden/>
    <w:rsid w:val="00A1356D"/>
    <w:rPr>
      <w:rFonts w:asciiTheme="majorHAnsi" w:eastAsiaTheme="majorEastAsia" w:hAnsiTheme="majorHAnsi" w:cstheme="majorBidi"/>
      <w:color w:val="B7395B" w:themeColor="accent6" w:themeShade="BF"/>
      <w:sz w:val="24"/>
      <w:szCs w:val="24"/>
    </w:rPr>
  </w:style>
  <w:style w:type="character" w:customStyle="1" w:styleId="Heading4Char">
    <w:name w:val="Heading 4 Char"/>
    <w:basedOn w:val="DefaultParagraphFont"/>
    <w:link w:val="Heading4"/>
    <w:uiPriority w:val="9"/>
    <w:semiHidden/>
    <w:rsid w:val="00A1356D"/>
    <w:rPr>
      <w:rFonts w:asciiTheme="majorHAnsi" w:eastAsiaTheme="majorEastAsia" w:hAnsiTheme="majorHAnsi" w:cstheme="majorBidi"/>
      <w:color w:val="D26F8A" w:themeColor="accent6"/>
      <w:sz w:val="22"/>
      <w:szCs w:val="22"/>
    </w:rPr>
  </w:style>
  <w:style w:type="character" w:customStyle="1" w:styleId="Heading5Char">
    <w:name w:val="Heading 5 Char"/>
    <w:basedOn w:val="DefaultParagraphFont"/>
    <w:link w:val="Heading5"/>
    <w:uiPriority w:val="9"/>
    <w:semiHidden/>
    <w:rsid w:val="00A1356D"/>
    <w:rPr>
      <w:rFonts w:asciiTheme="majorHAnsi" w:eastAsiaTheme="majorEastAsia" w:hAnsiTheme="majorHAnsi" w:cstheme="majorBidi"/>
      <w:i/>
      <w:iCs/>
      <w:color w:val="D26F8A" w:themeColor="accent6"/>
      <w:sz w:val="22"/>
      <w:szCs w:val="22"/>
    </w:rPr>
  </w:style>
  <w:style w:type="character" w:customStyle="1" w:styleId="Heading6Char">
    <w:name w:val="Heading 6 Char"/>
    <w:basedOn w:val="DefaultParagraphFont"/>
    <w:link w:val="Heading6"/>
    <w:uiPriority w:val="9"/>
    <w:semiHidden/>
    <w:rsid w:val="00A1356D"/>
    <w:rPr>
      <w:rFonts w:asciiTheme="majorHAnsi" w:eastAsiaTheme="majorEastAsia" w:hAnsiTheme="majorHAnsi" w:cstheme="majorBidi"/>
      <w:color w:val="D26F8A" w:themeColor="accent6"/>
    </w:rPr>
  </w:style>
  <w:style w:type="character" w:customStyle="1" w:styleId="Heading7Char">
    <w:name w:val="Heading 7 Char"/>
    <w:basedOn w:val="DefaultParagraphFont"/>
    <w:link w:val="Heading7"/>
    <w:uiPriority w:val="9"/>
    <w:semiHidden/>
    <w:rsid w:val="00A1356D"/>
    <w:rPr>
      <w:rFonts w:asciiTheme="majorHAnsi" w:eastAsiaTheme="majorEastAsia" w:hAnsiTheme="majorHAnsi" w:cstheme="majorBidi"/>
      <w:b/>
      <w:bCs/>
      <w:color w:val="D26F8A" w:themeColor="accent6"/>
    </w:rPr>
  </w:style>
  <w:style w:type="character" w:customStyle="1" w:styleId="Heading8Char">
    <w:name w:val="Heading 8 Char"/>
    <w:basedOn w:val="DefaultParagraphFont"/>
    <w:link w:val="Heading8"/>
    <w:uiPriority w:val="9"/>
    <w:semiHidden/>
    <w:rsid w:val="00A1356D"/>
    <w:rPr>
      <w:rFonts w:asciiTheme="majorHAnsi" w:eastAsiaTheme="majorEastAsia" w:hAnsiTheme="majorHAnsi" w:cstheme="majorBidi"/>
      <w:b/>
      <w:bCs/>
      <w:i/>
      <w:iCs/>
      <w:color w:val="D26F8A" w:themeColor="accent6"/>
      <w:sz w:val="20"/>
      <w:szCs w:val="20"/>
    </w:rPr>
  </w:style>
  <w:style w:type="character" w:customStyle="1" w:styleId="Heading9Char">
    <w:name w:val="Heading 9 Char"/>
    <w:basedOn w:val="DefaultParagraphFont"/>
    <w:link w:val="Heading9"/>
    <w:uiPriority w:val="9"/>
    <w:semiHidden/>
    <w:rsid w:val="00A1356D"/>
    <w:rPr>
      <w:rFonts w:asciiTheme="majorHAnsi" w:eastAsiaTheme="majorEastAsia" w:hAnsiTheme="majorHAnsi" w:cstheme="majorBidi"/>
      <w:i/>
      <w:iCs/>
      <w:color w:val="D26F8A" w:themeColor="accent6"/>
      <w:sz w:val="20"/>
      <w:szCs w:val="20"/>
    </w:rPr>
  </w:style>
  <w:style w:type="paragraph" w:styleId="Caption">
    <w:name w:val="caption"/>
    <w:basedOn w:val="Normal"/>
    <w:next w:val="Normal"/>
    <w:uiPriority w:val="35"/>
    <w:semiHidden/>
    <w:unhideWhenUsed/>
    <w:qFormat/>
    <w:rsid w:val="00A1356D"/>
    <w:rPr>
      <w:b/>
      <w:bCs/>
      <w:smallCaps/>
      <w:color w:val="595959" w:themeColor="text1" w:themeTint="A6"/>
    </w:rPr>
  </w:style>
  <w:style w:type="paragraph" w:styleId="Subtitle">
    <w:name w:val="Subtitle"/>
    <w:basedOn w:val="Normal"/>
    <w:next w:val="Normal"/>
    <w:link w:val="SubtitleChar"/>
    <w:uiPriority w:val="11"/>
    <w:qFormat/>
    <w:rsid w:val="00A1356D"/>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A1356D"/>
    <w:rPr>
      <w:rFonts w:asciiTheme="majorHAnsi" w:eastAsiaTheme="majorEastAsia" w:hAnsiTheme="majorHAnsi" w:cstheme="majorBidi"/>
      <w:sz w:val="30"/>
      <w:szCs w:val="30"/>
    </w:rPr>
  </w:style>
  <w:style w:type="character" w:styleId="Strong">
    <w:name w:val="Strong"/>
    <w:basedOn w:val="DefaultParagraphFont"/>
    <w:uiPriority w:val="22"/>
    <w:qFormat/>
    <w:rsid w:val="00A1356D"/>
    <w:rPr>
      <w:b/>
      <w:bCs/>
    </w:rPr>
  </w:style>
  <w:style w:type="character" w:styleId="Emphasis">
    <w:name w:val="Emphasis"/>
    <w:basedOn w:val="DefaultParagraphFont"/>
    <w:uiPriority w:val="20"/>
    <w:qFormat/>
    <w:rsid w:val="00A1356D"/>
    <w:rPr>
      <w:i/>
      <w:iCs/>
      <w:color w:val="D26F8A" w:themeColor="accent6"/>
    </w:rPr>
  </w:style>
  <w:style w:type="paragraph" w:styleId="NoSpacing">
    <w:name w:val="No Spacing"/>
    <w:uiPriority w:val="1"/>
    <w:qFormat/>
    <w:rsid w:val="00A1356D"/>
    <w:pPr>
      <w:spacing w:after="0" w:line="240" w:lineRule="auto"/>
    </w:pPr>
  </w:style>
  <w:style w:type="paragraph" w:styleId="Quote">
    <w:name w:val="Quote"/>
    <w:basedOn w:val="Normal"/>
    <w:next w:val="Normal"/>
    <w:link w:val="QuoteChar"/>
    <w:uiPriority w:val="29"/>
    <w:qFormat/>
    <w:rsid w:val="00A1356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A1356D"/>
    <w:rPr>
      <w:i/>
      <w:iCs/>
      <w:color w:val="262626" w:themeColor="text1" w:themeTint="D9"/>
    </w:rPr>
  </w:style>
  <w:style w:type="paragraph" w:styleId="IntenseQuote">
    <w:name w:val="Intense Quote"/>
    <w:basedOn w:val="Normal"/>
    <w:next w:val="Normal"/>
    <w:link w:val="IntenseQuoteChar"/>
    <w:uiPriority w:val="30"/>
    <w:qFormat/>
    <w:rsid w:val="00A1356D"/>
    <w:pPr>
      <w:spacing w:before="160" w:after="160" w:line="264" w:lineRule="auto"/>
      <w:ind w:left="720" w:right="720"/>
      <w:jc w:val="center"/>
    </w:pPr>
    <w:rPr>
      <w:rFonts w:asciiTheme="majorHAnsi" w:eastAsiaTheme="majorEastAsia" w:hAnsiTheme="majorHAnsi" w:cstheme="majorBidi"/>
      <w:i/>
      <w:iCs/>
      <w:color w:val="D26F8A" w:themeColor="accent6"/>
      <w:sz w:val="32"/>
      <w:szCs w:val="32"/>
    </w:rPr>
  </w:style>
  <w:style w:type="character" w:customStyle="1" w:styleId="IntenseQuoteChar">
    <w:name w:val="Intense Quote Char"/>
    <w:basedOn w:val="DefaultParagraphFont"/>
    <w:link w:val="IntenseQuote"/>
    <w:uiPriority w:val="30"/>
    <w:rsid w:val="00A1356D"/>
    <w:rPr>
      <w:rFonts w:asciiTheme="majorHAnsi" w:eastAsiaTheme="majorEastAsia" w:hAnsiTheme="majorHAnsi" w:cstheme="majorBidi"/>
      <w:i/>
      <w:iCs/>
      <w:color w:val="D26F8A" w:themeColor="accent6"/>
      <w:sz w:val="32"/>
      <w:szCs w:val="32"/>
    </w:rPr>
  </w:style>
  <w:style w:type="character" w:styleId="SubtleEmphasis">
    <w:name w:val="Subtle Emphasis"/>
    <w:basedOn w:val="DefaultParagraphFont"/>
    <w:uiPriority w:val="19"/>
    <w:qFormat/>
    <w:rsid w:val="00A1356D"/>
    <w:rPr>
      <w:i/>
      <w:iCs/>
    </w:rPr>
  </w:style>
  <w:style w:type="character" w:styleId="IntenseEmphasis">
    <w:name w:val="Intense Emphasis"/>
    <w:basedOn w:val="DefaultParagraphFont"/>
    <w:uiPriority w:val="21"/>
    <w:qFormat/>
    <w:rsid w:val="00A1356D"/>
    <w:rPr>
      <w:b/>
      <w:bCs/>
      <w:i/>
      <w:iCs/>
    </w:rPr>
  </w:style>
  <w:style w:type="character" w:styleId="SubtleReference">
    <w:name w:val="Subtle Reference"/>
    <w:basedOn w:val="DefaultParagraphFont"/>
    <w:uiPriority w:val="31"/>
    <w:qFormat/>
    <w:rsid w:val="00A1356D"/>
    <w:rPr>
      <w:smallCaps/>
      <w:color w:val="595959" w:themeColor="text1" w:themeTint="A6"/>
    </w:rPr>
  </w:style>
  <w:style w:type="character" w:styleId="IntenseReference">
    <w:name w:val="Intense Reference"/>
    <w:basedOn w:val="DefaultParagraphFont"/>
    <w:uiPriority w:val="32"/>
    <w:qFormat/>
    <w:rsid w:val="00A1356D"/>
    <w:rPr>
      <w:b/>
      <w:bCs/>
      <w:smallCaps/>
      <w:color w:val="D26F8A" w:themeColor="accent6"/>
    </w:rPr>
  </w:style>
  <w:style w:type="character" w:styleId="BookTitle">
    <w:name w:val="Book Title"/>
    <w:basedOn w:val="DefaultParagraphFont"/>
    <w:uiPriority w:val="33"/>
    <w:qFormat/>
    <w:rsid w:val="00A1356D"/>
    <w:rPr>
      <w:b/>
      <w:bCs/>
      <w:caps w:val="0"/>
      <w:smallCaps/>
      <w:spacing w:val="7"/>
      <w:sz w:val="21"/>
      <w:szCs w:val="21"/>
    </w:rPr>
  </w:style>
  <w:style w:type="paragraph" w:styleId="TOCHeading">
    <w:name w:val="TOC Heading"/>
    <w:basedOn w:val="Heading1"/>
    <w:next w:val="Normal"/>
    <w:uiPriority w:val="39"/>
    <w:semiHidden/>
    <w:unhideWhenUsed/>
    <w:qFormat/>
    <w:rsid w:val="00A1356D"/>
    <w:pPr>
      <w:outlineLvl w:val="9"/>
    </w:pPr>
  </w:style>
  <w:style w:type="paragraph" w:styleId="Header">
    <w:name w:val="header"/>
    <w:basedOn w:val="Normal"/>
    <w:link w:val="HeaderChar"/>
    <w:uiPriority w:val="99"/>
    <w:unhideWhenUsed/>
    <w:rsid w:val="00A1356D"/>
    <w:pPr>
      <w:tabs>
        <w:tab w:val="center" w:pos="4819"/>
        <w:tab w:val="right" w:pos="9638"/>
      </w:tabs>
      <w:spacing w:after="0"/>
    </w:pPr>
  </w:style>
  <w:style w:type="character" w:customStyle="1" w:styleId="HeaderChar">
    <w:name w:val="Header Char"/>
    <w:basedOn w:val="DefaultParagraphFont"/>
    <w:link w:val="Header"/>
    <w:uiPriority w:val="99"/>
    <w:rsid w:val="00A1356D"/>
  </w:style>
  <w:style w:type="paragraph" w:styleId="Footer">
    <w:name w:val="footer"/>
    <w:basedOn w:val="Normal"/>
    <w:link w:val="FooterChar"/>
    <w:uiPriority w:val="99"/>
    <w:unhideWhenUsed/>
    <w:rsid w:val="00A1356D"/>
    <w:pPr>
      <w:tabs>
        <w:tab w:val="center" w:pos="4819"/>
        <w:tab w:val="right" w:pos="9638"/>
      </w:tabs>
      <w:spacing w:after="0"/>
    </w:pPr>
  </w:style>
  <w:style w:type="character" w:customStyle="1" w:styleId="FooterChar">
    <w:name w:val="Footer Char"/>
    <w:basedOn w:val="DefaultParagraphFont"/>
    <w:link w:val="Footer"/>
    <w:uiPriority w:val="99"/>
    <w:rsid w:val="00A1356D"/>
  </w:style>
  <w:style w:type="paragraph" w:styleId="FootnoteText">
    <w:name w:val="footnote text"/>
    <w:basedOn w:val="Normal"/>
    <w:link w:val="FootnoteTextChar"/>
    <w:uiPriority w:val="99"/>
    <w:unhideWhenUsed/>
    <w:rsid w:val="00D546FE"/>
    <w:pPr>
      <w:spacing w:after="0"/>
    </w:pPr>
    <w:rPr>
      <w:szCs w:val="20"/>
    </w:rPr>
  </w:style>
  <w:style w:type="character" w:customStyle="1" w:styleId="FootnoteTextChar">
    <w:name w:val="Footnote Text Char"/>
    <w:basedOn w:val="DefaultParagraphFont"/>
    <w:link w:val="FootnoteText"/>
    <w:uiPriority w:val="99"/>
    <w:rsid w:val="00D546FE"/>
    <w:rPr>
      <w:sz w:val="20"/>
      <w:szCs w:val="20"/>
    </w:rPr>
  </w:style>
  <w:style w:type="character" w:styleId="FootnoteReference">
    <w:name w:val="footnote reference"/>
    <w:basedOn w:val="DefaultParagraphFont"/>
    <w:uiPriority w:val="99"/>
    <w:semiHidden/>
    <w:unhideWhenUsed/>
    <w:rsid w:val="00D546FE"/>
    <w:rPr>
      <w:vertAlign w:val="superscript"/>
    </w:rPr>
  </w:style>
  <w:style w:type="paragraph" w:styleId="ListParagraph">
    <w:name w:val="List Paragraph"/>
    <w:basedOn w:val="Normal"/>
    <w:uiPriority w:val="34"/>
    <w:qFormat/>
    <w:rsid w:val="00D546FE"/>
    <w:pPr>
      <w:ind w:left="720"/>
      <w:contextualSpacing/>
    </w:pPr>
  </w:style>
  <w:style w:type="table" w:styleId="ListTable3-Accent1">
    <w:name w:val="List Table 3 Accent 1"/>
    <w:basedOn w:val="TableNormal"/>
    <w:uiPriority w:val="48"/>
    <w:rsid w:val="00E26163"/>
    <w:pPr>
      <w:spacing w:after="0" w:line="240" w:lineRule="auto"/>
    </w:pPr>
    <w:rPr>
      <w:sz w:val="20"/>
      <w:szCs w:val="20"/>
    </w:rPr>
    <w:tblPr>
      <w:tblStyleRowBandSize w:val="1"/>
      <w:tblStyleColBandSize w:val="1"/>
      <w:tblBorders>
        <w:top w:val="single" w:sz="4" w:space="0" w:color="003843" w:themeColor="accent1"/>
        <w:left w:val="single" w:sz="4" w:space="0" w:color="003843" w:themeColor="accent1"/>
        <w:bottom w:val="single" w:sz="4" w:space="0" w:color="003843" w:themeColor="accent1"/>
        <w:right w:val="single" w:sz="4" w:space="0" w:color="003843" w:themeColor="accent1"/>
      </w:tblBorders>
    </w:tblPr>
    <w:tblStylePr w:type="firstRow">
      <w:rPr>
        <w:b/>
        <w:bCs/>
        <w:color w:val="FFFFFF" w:themeColor="background1"/>
      </w:rPr>
      <w:tblPr/>
      <w:tcPr>
        <w:shd w:val="clear" w:color="auto" w:fill="003843" w:themeFill="accent1"/>
      </w:tcPr>
    </w:tblStylePr>
    <w:tblStylePr w:type="lastRow">
      <w:rPr>
        <w:b/>
        <w:bCs/>
      </w:rPr>
      <w:tblPr/>
      <w:tcPr>
        <w:tcBorders>
          <w:top w:val="double" w:sz="4" w:space="0" w:color="00384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43" w:themeColor="accent1"/>
          <w:right w:val="single" w:sz="4" w:space="0" w:color="003843" w:themeColor="accent1"/>
        </w:tcBorders>
      </w:tcPr>
    </w:tblStylePr>
    <w:tblStylePr w:type="band1Horz">
      <w:tblPr/>
      <w:tcPr>
        <w:tcBorders>
          <w:top w:val="single" w:sz="4" w:space="0" w:color="003843" w:themeColor="accent1"/>
          <w:bottom w:val="single" w:sz="4" w:space="0" w:color="00384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43" w:themeColor="accent1"/>
          <w:left w:val="nil"/>
        </w:tcBorders>
      </w:tcPr>
    </w:tblStylePr>
    <w:tblStylePr w:type="swCell">
      <w:tblPr/>
      <w:tcPr>
        <w:tcBorders>
          <w:top w:val="double" w:sz="4" w:space="0" w:color="003843" w:themeColor="accent1"/>
          <w:right w:val="nil"/>
        </w:tcBorders>
      </w:tcPr>
    </w:tblStylePr>
  </w:style>
  <w:style w:type="character" w:styleId="Hyperlink">
    <w:name w:val="Hyperlink"/>
    <w:basedOn w:val="DefaultParagraphFont"/>
    <w:uiPriority w:val="99"/>
    <w:unhideWhenUsed/>
    <w:rsid w:val="001B43E5"/>
    <w:rPr>
      <w:color w:val="6EADB2" w:themeColor="hyperlink"/>
      <w:u w:val="single"/>
    </w:rPr>
  </w:style>
  <w:style w:type="character" w:styleId="UnresolvedMention">
    <w:name w:val="Unresolved Mention"/>
    <w:basedOn w:val="DefaultParagraphFont"/>
    <w:uiPriority w:val="99"/>
    <w:unhideWhenUsed/>
    <w:rsid w:val="001B43E5"/>
    <w:rPr>
      <w:color w:val="605E5C"/>
      <w:shd w:val="clear" w:color="auto" w:fill="E1DFDD"/>
    </w:rPr>
  </w:style>
  <w:style w:type="table" w:styleId="TableGrid">
    <w:name w:val="Table Grid"/>
    <w:basedOn w:val="TableNormal"/>
    <w:uiPriority w:val="39"/>
    <w:rsid w:val="000E0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D377B8"/>
    <w:pPr>
      <w:widowControl w:val="0"/>
      <w:autoSpaceDE w:val="0"/>
      <w:autoSpaceDN w:val="0"/>
      <w:spacing w:after="0"/>
    </w:pPr>
    <w:rPr>
      <w:rFonts w:ascii="Calibri" w:eastAsia="Calibri" w:hAnsi="Calibri" w:cs="Calibri"/>
      <w:szCs w:val="20"/>
    </w:rPr>
  </w:style>
  <w:style w:type="character" w:customStyle="1" w:styleId="EndnoteTextChar">
    <w:name w:val="Endnote Text Char"/>
    <w:basedOn w:val="DefaultParagraphFont"/>
    <w:link w:val="EndnoteText"/>
    <w:uiPriority w:val="99"/>
    <w:rsid w:val="00D377B8"/>
    <w:rPr>
      <w:rFonts w:ascii="Calibri" w:eastAsia="Calibri" w:hAnsi="Calibri" w:cs="Calibri"/>
      <w:sz w:val="20"/>
      <w:szCs w:val="20"/>
      <w:lang w:val="en-US"/>
    </w:rPr>
  </w:style>
  <w:style w:type="character" w:customStyle="1" w:styleId="A2">
    <w:name w:val="A2"/>
    <w:uiPriority w:val="99"/>
    <w:rsid w:val="00D377B8"/>
    <w:rPr>
      <w:rFonts w:cs="ITC Officina Sans Book"/>
      <w:color w:val="000000"/>
      <w:sz w:val="18"/>
      <w:szCs w:val="18"/>
    </w:rPr>
  </w:style>
  <w:style w:type="character" w:styleId="EndnoteReference">
    <w:name w:val="endnote reference"/>
    <w:basedOn w:val="DefaultParagraphFont"/>
    <w:uiPriority w:val="99"/>
    <w:semiHidden/>
    <w:unhideWhenUsed/>
    <w:rsid w:val="00D377B8"/>
    <w:rPr>
      <w:vertAlign w:val="superscript"/>
    </w:rPr>
  </w:style>
  <w:style w:type="table" w:styleId="GridTable1Light-Accent3">
    <w:name w:val="Grid Table 1 Light Accent 3"/>
    <w:basedOn w:val="TableNormal"/>
    <w:uiPriority w:val="46"/>
    <w:rsid w:val="00D377B8"/>
    <w:pPr>
      <w:spacing w:after="0" w:line="240" w:lineRule="auto"/>
    </w:pPr>
    <w:rPr>
      <w:lang w:val="en-GB"/>
    </w:rPr>
    <w:tblPr>
      <w:tblStyleRowBandSize w:val="1"/>
      <w:tblStyleColBandSize w:val="1"/>
      <w:tblBorders>
        <w:top w:val="single" w:sz="4" w:space="0" w:color="C4DEE0" w:themeColor="accent3" w:themeTint="66"/>
        <w:left w:val="single" w:sz="4" w:space="0" w:color="C4DEE0" w:themeColor="accent3" w:themeTint="66"/>
        <w:bottom w:val="single" w:sz="4" w:space="0" w:color="C4DEE0" w:themeColor="accent3" w:themeTint="66"/>
        <w:right w:val="single" w:sz="4" w:space="0" w:color="C4DEE0" w:themeColor="accent3" w:themeTint="66"/>
        <w:insideH w:val="single" w:sz="4" w:space="0" w:color="C4DEE0" w:themeColor="accent3" w:themeTint="66"/>
        <w:insideV w:val="single" w:sz="4" w:space="0" w:color="C4DEE0" w:themeColor="accent3" w:themeTint="66"/>
      </w:tblBorders>
    </w:tblPr>
    <w:tblStylePr w:type="firstRow">
      <w:rPr>
        <w:b/>
        <w:bCs/>
      </w:rPr>
      <w:tblPr/>
      <w:tcPr>
        <w:tcBorders>
          <w:bottom w:val="single" w:sz="12" w:space="0" w:color="A7CDD0" w:themeColor="accent3" w:themeTint="99"/>
        </w:tcBorders>
      </w:tcPr>
    </w:tblStylePr>
    <w:tblStylePr w:type="lastRow">
      <w:rPr>
        <w:b/>
        <w:bCs/>
      </w:rPr>
      <w:tblPr/>
      <w:tcPr>
        <w:tcBorders>
          <w:top w:val="double" w:sz="2" w:space="0" w:color="A7CDD0" w:themeColor="accent3"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B8483A"/>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B70C7"/>
    <w:rPr>
      <w:sz w:val="16"/>
      <w:szCs w:val="16"/>
    </w:rPr>
  </w:style>
  <w:style w:type="paragraph" w:styleId="CommentText">
    <w:name w:val="annotation text"/>
    <w:basedOn w:val="Normal"/>
    <w:link w:val="CommentTextChar"/>
    <w:uiPriority w:val="99"/>
    <w:unhideWhenUsed/>
    <w:rsid w:val="00BB70C7"/>
    <w:rPr>
      <w:szCs w:val="20"/>
    </w:rPr>
  </w:style>
  <w:style w:type="character" w:customStyle="1" w:styleId="CommentTextChar">
    <w:name w:val="Comment Text Char"/>
    <w:basedOn w:val="DefaultParagraphFont"/>
    <w:link w:val="CommentText"/>
    <w:uiPriority w:val="99"/>
    <w:rsid w:val="00BB70C7"/>
    <w:rPr>
      <w:sz w:val="20"/>
      <w:szCs w:val="20"/>
      <w:lang w:val="en-US" w:eastAsia="da-DK"/>
    </w:rPr>
  </w:style>
  <w:style w:type="paragraph" w:styleId="CommentSubject">
    <w:name w:val="annotation subject"/>
    <w:basedOn w:val="CommentText"/>
    <w:next w:val="CommentText"/>
    <w:link w:val="CommentSubjectChar"/>
    <w:uiPriority w:val="99"/>
    <w:semiHidden/>
    <w:unhideWhenUsed/>
    <w:rsid w:val="00BB70C7"/>
    <w:rPr>
      <w:b/>
      <w:bCs/>
    </w:rPr>
  </w:style>
  <w:style w:type="character" w:customStyle="1" w:styleId="CommentSubjectChar">
    <w:name w:val="Comment Subject Char"/>
    <w:basedOn w:val="CommentTextChar"/>
    <w:link w:val="CommentSubject"/>
    <w:uiPriority w:val="99"/>
    <w:semiHidden/>
    <w:rsid w:val="00BB70C7"/>
    <w:rPr>
      <w:b/>
      <w:bCs/>
      <w:sz w:val="20"/>
      <w:szCs w:val="20"/>
      <w:lang w:val="en-US" w:eastAsia="da-DK"/>
    </w:rPr>
  </w:style>
  <w:style w:type="paragraph" w:customStyle="1" w:styleId="paragraph">
    <w:name w:val="paragraph"/>
    <w:basedOn w:val="Normal"/>
    <w:rsid w:val="00555E04"/>
    <w:pPr>
      <w:spacing w:before="100" w:beforeAutospacing="1" w:after="100" w:afterAutospacing="1"/>
    </w:pPr>
    <w:rPr>
      <w:rFonts w:ascii="Times New Roman" w:eastAsia="Times New Roman" w:hAnsi="Times New Roman" w:cs="Times New Roman"/>
      <w:sz w:val="24"/>
      <w:szCs w:val="24"/>
      <w:lang w:val="da-DK"/>
    </w:rPr>
  </w:style>
  <w:style w:type="character" w:customStyle="1" w:styleId="normaltextrun">
    <w:name w:val="normaltextrun"/>
    <w:basedOn w:val="DefaultParagraphFont"/>
    <w:rsid w:val="00555E04"/>
  </w:style>
  <w:style w:type="character" w:customStyle="1" w:styleId="eop">
    <w:name w:val="eop"/>
    <w:basedOn w:val="DefaultParagraphFont"/>
    <w:rsid w:val="00555E04"/>
  </w:style>
  <w:style w:type="paragraph" w:customStyle="1" w:styleId="Default">
    <w:name w:val="Default"/>
    <w:rsid w:val="00C94D8C"/>
    <w:pPr>
      <w:autoSpaceDE w:val="0"/>
      <w:autoSpaceDN w:val="0"/>
      <w:adjustRightInd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1752A4"/>
    <w:rPr>
      <w:color w:val="6EADB2" w:themeColor="followedHyperlink"/>
      <w:u w:val="single"/>
    </w:rPr>
  </w:style>
  <w:style w:type="paragraph" w:styleId="Revision">
    <w:name w:val="Revision"/>
    <w:hidden/>
    <w:uiPriority w:val="99"/>
    <w:semiHidden/>
    <w:rsid w:val="00C7207E"/>
    <w:pPr>
      <w:spacing w:after="0" w:line="240" w:lineRule="auto"/>
    </w:pPr>
    <w:rPr>
      <w:sz w:val="20"/>
      <w:lang w:val="en-US" w:eastAsia="da-DK"/>
    </w:rPr>
  </w:style>
  <w:style w:type="paragraph" w:styleId="HTMLPreformatted">
    <w:name w:val="HTML Preformatted"/>
    <w:basedOn w:val="Normal"/>
    <w:link w:val="HTMLPreformattedChar"/>
    <w:uiPriority w:val="99"/>
    <w:semiHidden/>
    <w:unhideWhenUsed/>
    <w:rsid w:val="00315A27"/>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315A27"/>
    <w:rPr>
      <w:rFonts w:ascii="Consolas" w:hAnsi="Consolas"/>
      <w:sz w:val="20"/>
      <w:szCs w:val="20"/>
      <w:lang w:val="en-US" w:eastAsia="da-DK"/>
    </w:rPr>
  </w:style>
  <w:style w:type="paragraph" w:styleId="BalloonText">
    <w:name w:val="Balloon Text"/>
    <w:basedOn w:val="Normal"/>
    <w:link w:val="BalloonTextChar"/>
    <w:uiPriority w:val="99"/>
    <w:semiHidden/>
    <w:unhideWhenUsed/>
    <w:rsid w:val="007D71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14F"/>
    <w:rPr>
      <w:rFonts w:ascii="Segoe UI" w:hAnsi="Segoe UI" w:cs="Segoe UI"/>
      <w:sz w:val="18"/>
      <w:szCs w:val="18"/>
      <w:lang w:val="en-US"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6413">
      <w:bodyDiv w:val="1"/>
      <w:marLeft w:val="0"/>
      <w:marRight w:val="0"/>
      <w:marTop w:val="0"/>
      <w:marBottom w:val="0"/>
      <w:divBdr>
        <w:top w:val="none" w:sz="0" w:space="0" w:color="auto"/>
        <w:left w:val="none" w:sz="0" w:space="0" w:color="auto"/>
        <w:bottom w:val="none" w:sz="0" w:space="0" w:color="auto"/>
        <w:right w:val="none" w:sz="0" w:space="0" w:color="auto"/>
      </w:divBdr>
    </w:div>
    <w:div w:id="155272365">
      <w:bodyDiv w:val="1"/>
      <w:marLeft w:val="0"/>
      <w:marRight w:val="0"/>
      <w:marTop w:val="0"/>
      <w:marBottom w:val="0"/>
      <w:divBdr>
        <w:top w:val="none" w:sz="0" w:space="0" w:color="auto"/>
        <w:left w:val="none" w:sz="0" w:space="0" w:color="auto"/>
        <w:bottom w:val="none" w:sz="0" w:space="0" w:color="auto"/>
        <w:right w:val="none" w:sz="0" w:space="0" w:color="auto"/>
      </w:divBdr>
    </w:div>
    <w:div w:id="331488732">
      <w:bodyDiv w:val="1"/>
      <w:marLeft w:val="0"/>
      <w:marRight w:val="0"/>
      <w:marTop w:val="0"/>
      <w:marBottom w:val="0"/>
      <w:divBdr>
        <w:top w:val="none" w:sz="0" w:space="0" w:color="auto"/>
        <w:left w:val="none" w:sz="0" w:space="0" w:color="auto"/>
        <w:bottom w:val="none" w:sz="0" w:space="0" w:color="auto"/>
        <w:right w:val="none" w:sz="0" w:space="0" w:color="auto"/>
      </w:divBdr>
    </w:div>
    <w:div w:id="367527697">
      <w:bodyDiv w:val="1"/>
      <w:marLeft w:val="0"/>
      <w:marRight w:val="0"/>
      <w:marTop w:val="0"/>
      <w:marBottom w:val="0"/>
      <w:divBdr>
        <w:top w:val="none" w:sz="0" w:space="0" w:color="auto"/>
        <w:left w:val="none" w:sz="0" w:space="0" w:color="auto"/>
        <w:bottom w:val="none" w:sz="0" w:space="0" w:color="auto"/>
        <w:right w:val="none" w:sz="0" w:space="0" w:color="auto"/>
      </w:divBdr>
    </w:div>
    <w:div w:id="408962356">
      <w:bodyDiv w:val="1"/>
      <w:marLeft w:val="0"/>
      <w:marRight w:val="0"/>
      <w:marTop w:val="0"/>
      <w:marBottom w:val="0"/>
      <w:divBdr>
        <w:top w:val="none" w:sz="0" w:space="0" w:color="auto"/>
        <w:left w:val="none" w:sz="0" w:space="0" w:color="auto"/>
        <w:bottom w:val="none" w:sz="0" w:space="0" w:color="auto"/>
        <w:right w:val="none" w:sz="0" w:space="0" w:color="auto"/>
      </w:divBdr>
    </w:div>
    <w:div w:id="484787019">
      <w:bodyDiv w:val="1"/>
      <w:marLeft w:val="0"/>
      <w:marRight w:val="0"/>
      <w:marTop w:val="0"/>
      <w:marBottom w:val="0"/>
      <w:divBdr>
        <w:top w:val="none" w:sz="0" w:space="0" w:color="auto"/>
        <w:left w:val="none" w:sz="0" w:space="0" w:color="auto"/>
        <w:bottom w:val="none" w:sz="0" w:space="0" w:color="auto"/>
        <w:right w:val="none" w:sz="0" w:space="0" w:color="auto"/>
      </w:divBdr>
    </w:div>
    <w:div w:id="682390977">
      <w:bodyDiv w:val="1"/>
      <w:marLeft w:val="0"/>
      <w:marRight w:val="0"/>
      <w:marTop w:val="0"/>
      <w:marBottom w:val="0"/>
      <w:divBdr>
        <w:top w:val="none" w:sz="0" w:space="0" w:color="auto"/>
        <w:left w:val="none" w:sz="0" w:space="0" w:color="auto"/>
        <w:bottom w:val="none" w:sz="0" w:space="0" w:color="auto"/>
        <w:right w:val="none" w:sz="0" w:space="0" w:color="auto"/>
      </w:divBdr>
    </w:div>
    <w:div w:id="760953796">
      <w:bodyDiv w:val="1"/>
      <w:marLeft w:val="0"/>
      <w:marRight w:val="0"/>
      <w:marTop w:val="0"/>
      <w:marBottom w:val="0"/>
      <w:divBdr>
        <w:top w:val="none" w:sz="0" w:space="0" w:color="auto"/>
        <w:left w:val="none" w:sz="0" w:space="0" w:color="auto"/>
        <w:bottom w:val="none" w:sz="0" w:space="0" w:color="auto"/>
        <w:right w:val="none" w:sz="0" w:space="0" w:color="auto"/>
      </w:divBdr>
    </w:div>
    <w:div w:id="789857946">
      <w:bodyDiv w:val="1"/>
      <w:marLeft w:val="0"/>
      <w:marRight w:val="0"/>
      <w:marTop w:val="0"/>
      <w:marBottom w:val="0"/>
      <w:divBdr>
        <w:top w:val="none" w:sz="0" w:space="0" w:color="auto"/>
        <w:left w:val="none" w:sz="0" w:space="0" w:color="auto"/>
        <w:bottom w:val="none" w:sz="0" w:space="0" w:color="auto"/>
        <w:right w:val="none" w:sz="0" w:space="0" w:color="auto"/>
      </w:divBdr>
    </w:div>
    <w:div w:id="800423349">
      <w:bodyDiv w:val="1"/>
      <w:marLeft w:val="0"/>
      <w:marRight w:val="0"/>
      <w:marTop w:val="0"/>
      <w:marBottom w:val="0"/>
      <w:divBdr>
        <w:top w:val="none" w:sz="0" w:space="0" w:color="auto"/>
        <w:left w:val="none" w:sz="0" w:space="0" w:color="auto"/>
        <w:bottom w:val="none" w:sz="0" w:space="0" w:color="auto"/>
        <w:right w:val="none" w:sz="0" w:space="0" w:color="auto"/>
      </w:divBdr>
    </w:div>
    <w:div w:id="935753268">
      <w:bodyDiv w:val="1"/>
      <w:marLeft w:val="0"/>
      <w:marRight w:val="0"/>
      <w:marTop w:val="0"/>
      <w:marBottom w:val="0"/>
      <w:divBdr>
        <w:top w:val="none" w:sz="0" w:space="0" w:color="auto"/>
        <w:left w:val="none" w:sz="0" w:space="0" w:color="auto"/>
        <w:bottom w:val="none" w:sz="0" w:space="0" w:color="auto"/>
        <w:right w:val="none" w:sz="0" w:space="0" w:color="auto"/>
      </w:divBdr>
    </w:div>
    <w:div w:id="950623557">
      <w:bodyDiv w:val="1"/>
      <w:marLeft w:val="0"/>
      <w:marRight w:val="0"/>
      <w:marTop w:val="0"/>
      <w:marBottom w:val="0"/>
      <w:divBdr>
        <w:top w:val="none" w:sz="0" w:space="0" w:color="auto"/>
        <w:left w:val="none" w:sz="0" w:space="0" w:color="auto"/>
        <w:bottom w:val="none" w:sz="0" w:space="0" w:color="auto"/>
        <w:right w:val="none" w:sz="0" w:space="0" w:color="auto"/>
      </w:divBdr>
    </w:div>
    <w:div w:id="994794665">
      <w:bodyDiv w:val="1"/>
      <w:marLeft w:val="0"/>
      <w:marRight w:val="0"/>
      <w:marTop w:val="0"/>
      <w:marBottom w:val="0"/>
      <w:divBdr>
        <w:top w:val="none" w:sz="0" w:space="0" w:color="auto"/>
        <w:left w:val="none" w:sz="0" w:space="0" w:color="auto"/>
        <w:bottom w:val="none" w:sz="0" w:space="0" w:color="auto"/>
        <w:right w:val="none" w:sz="0" w:space="0" w:color="auto"/>
      </w:divBdr>
    </w:div>
    <w:div w:id="1238436578">
      <w:bodyDiv w:val="1"/>
      <w:marLeft w:val="0"/>
      <w:marRight w:val="0"/>
      <w:marTop w:val="0"/>
      <w:marBottom w:val="0"/>
      <w:divBdr>
        <w:top w:val="none" w:sz="0" w:space="0" w:color="auto"/>
        <w:left w:val="none" w:sz="0" w:space="0" w:color="auto"/>
        <w:bottom w:val="none" w:sz="0" w:space="0" w:color="auto"/>
        <w:right w:val="none" w:sz="0" w:space="0" w:color="auto"/>
      </w:divBdr>
    </w:div>
    <w:div w:id="1277983859">
      <w:bodyDiv w:val="1"/>
      <w:marLeft w:val="0"/>
      <w:marRight w:val="0"/>
      <w:marTop w:val="0"/>
      <w:marBottom w:val="0"/>
      <w:divBdr>
        <w:top w:val="none" w:sz="0" w:space="0" w:color="auto"/>
        <w:left w:val="none" w:sz="0" w:space="0" w:color="auto"/>
        <w:bottom w:val="none" w:sz="0" w:space="0" w:color="auto"/>
        <w:right w:val="none" w:sz="0" w:space="0" w:color="auto"/>
      </w:divBdr>
    </w:div>
    <w:div w:id="1349866838">
      <w:bodyDiv w:val="1"/>
      <w:marLeft w:val="0"/>
      <w:marRight w:val="0"/>
      <w:marTop w:val="0"/>
      <w:marBottom w:val="0"/>
      <w:divBdr>
        <w:top w:val="none" w:sz="0" w:space="0" w:color="auto"/>
        <w:left w:val="none" w:sz="0" w:space="0" w:color="auto"/>
        <w:bottom w:val="none" w:sz="0" w:space="0" w:color="auto"/>
        <w:right w:val="none" w:sz="0" w:space="0" w:color="auto"/>
      </w:divBdr>
    </w:div>
    <w:div w:id="1379164572">
      <w:bodyDiv w:val="1"/>
      <w:marLeft w:val="0"/>
      <w:marRight w:val="0"/>
      <w:marTop w:val="0"/>
      <w:marBottom w:val="0"/>
      <w:divBdr>
        <w:top w:val="none" w:sz="0" w:space="0" w:color="auto"/>
        <w:left w:val="none" w:sz="0" w:space="0" w:color="auto"/>
        <w:bottom w:val="none" w:sz="0" w:space="0" w:color="auto"/>
        <w:right w:val="none" w:sz="0" w:space="0" w:color="auto"/>
      </w:divBdr>
    </w:div>
    <w:div w:id="1584728016">
      <w:bodyDiv w:val="1"/>
      <w:marLeft w:val="0"/>
      <w:marRight w:val="0"/>
      <w:marTop w:val="0"/>
      <w:marBottom w:val="0"/>
      <w:divBdr>
        <w:top w:val="none" w:sz="0" w:space="0" w:color="auto"/>
        <w:left w:val="none" w:sz="0" w:space="0" w:color="auto"/>
        <w:bottom w:val="none" w:sz="0" w:space="0" w:color="auto"/>
        <w:right w:val="none" w:sz="0" w:space="0" w:color="auto"/>
      </w:divBdr>
    </w:div>
    <w:div w:id="1611274194">
      <w:bodyDiv w:val="1"/>
      <w:marLeft w:val="0"/>
      <w:marRight w:val="0"/>
      <w:marTop w:val="0"/>
      <w:marBottom w:val="0"/>
      <w:divBdr>
        <w:top w:val="none" w:sz="0" w:space="0" w:color="auto"/>
        <w:left w:val="none" w:sz="0" w:space="0" w:color="auto"/>
        <w:bottom w:val="none" w:sz="0" w:space="0" w:color="auto"/>
        <w:right w:val="none" w:sz="0" w:space="0" w:color="auto"/>
      </w:divBdr>
    </w:div>
    <w:div w:id="1647516610">
      <w:bodyDiv w:val="1"/>
      <w:marLeft w:val="0"/>
      <w:marRight w:val="0"/>
      <w:marTop w:val="0"/>
      <w:marBottom w:val="0"/>
      <w:divBdr>
        <w:top w:val="none" w:sz="0" w:space="0" w:color="auto"/>
        <w:left w:val="none" w:sz="0" w:space="0" w:color="auto"/>
        <w:bottom w:val="none" w:sz="0" w:space="0" w:color="auto"/>
        <w:right w:val="none" w:sz="0" w:space="0" w:color="auto"/>
      </w:divBdr>
    </w:div>
    <w:div w:id="1669675568">
      <w:bodyDiv w:val="1"/>
      <w:marLeft w:val="0"/>
      <w:marRight w:val="0"/>
      <w:marTop w:val="0"/>
      <w:marBottom w:val="0"/>
      <w:divBdr>
        <w:top w:val="none" w:sz="0" w:space="0" w:color="auto"/>
        <w:left w:val="none" w:sz="0" w:space="0" w:color="auto"/>
        <w:bottom w:val="none" w:sz="0" w:space="0" w:color="auto"/>
        <w:right w:val="none" w:sz="0" w:space="0" w:color="auto"/>
      </w:divBdr>
    </w:div>
    <w:div w:id="1758747861">
      <w:bodyDiv w:val="1"/>
      <w:marLeft w:val="0"/>
      <w:marRight w:val="0"/>
      <w:marTop w:val="0"/>
      <w:marBottom w:val="0"/>
      <w:divBdr>
        <w:top w:val="none" w:sz="0" w:space="0" w:color="auto"/>
        <w:left w:val="none" w:sz="0" w:space="0" w:color="auto"/>
        <w:bottom w:val="none" w:sz="0" w:space="0" w:color="auto"/>
        <w:right w:val="none" w:sz="0" w:space="0" w:color="auto"/>
      </w:divBdr>
    </w:div>
    <w:div w:id="1809009335">
      <w:bodyDiv w:val="1"/>
      <w:marLeft w:val="0"/>
      <w:marRight w:val="0"/>
      <w:marTop w:val="0"/>
      <w:marBottom w:val="0"/>
      <w:divBdr>
        <w:top w:val="none" w:sz="0" w:space="0" w:color="auto"/>
        <w:left w:val="none" w:sz="0" w:space="0" w:color="auto"/>
        <w:bottom w:val="none" w:sz="0" w:space="0" w:color="auto"/>
        <w:right w:val="none" w:sz="0" w:space="0" w:color="auto"/>
      </w:divBdr>
    </w:div>
    <w:div w:id="1907765509">
      <w:bodyDiv w:val="1"/>
      <w:marLeft w:val="0"/>
      <w:marRight w:val="0"/>
      <w:marTop w:val="0"/>
      <w:marBottom w:val="0"/>
      <w:divBdr>
        <w:top w:val="none" w:sz="0" w:space="0" w:color="auto"/>
        <w:left w:val="none" w:sz="0" w:space="0" w:color="auto"/>
        <w:bottom w:val="none" w:sz="0" w:space="0" w:color="auto"/>
        <w:right w:val="none" w:sz="0" w:space="0" w:color="auto"/>
      </w:divBdr>
    </w:div>
    <w:div w:id="1923487124">
      <w:bodyDiv w:val="1"/>
      <w:marLeft w:val="0"/>
      <w:marRight w:val="0"/>
      <w:marTop w:val="0"/>
      <w:marBottom w:val="0"/>
      <w:divBdr>
        <w:top w:val="none" w:sz="0" w:space="0" w:color="auto"/>
        <w:left w:val="none" w:sz="0" w:space="0" w:color="auto"/>
        <w:bottom w:val="none" w:sz="0" w:space="0" w:color="auto"/>
        <w:right w:val="none" w:sz="0" w:space="0" w:color="auto"/>
      </w:divBdr>
    </w:div>
    <w:div w:id="1987734259">
      <w:bodyDiv w:val="1"/>
      <w:marLeft w:val="0"/>
      <w:marRight w:val="0"/>
      <w:marTop w:val="0"/>
      <w:marBottom w:val="0"/>
      <w:divBdr>
        <w:top w:val="none" w:sz="0" w:space="0" w:color="auto"/>
        <w:left w:val="none" w:sz="0" w:space="0" w:color="auto"/>
        <w:bottom w:val="none" w:sz="0" w:space="0" w:color="auto"/>
        <w:right w:val="none" w:sz="0" w:space="0" w:color="auto"/>
      </w:divBdr>
    </w:div>
    <w:div w:id="2094234445">
      <w:bodyDiv w:val="1"/>
      <w:marLeft w:val="0"/>
      <w:marRight w:val="0"/>
      <w:marTop w:val="0"/>
      <w:marBottom w:val="0"/>
      <w:divBdr>
        <w:top w:val="none" w:sz="0" w:space="0" w:color="auto"/>
        <w:left w:val="none" w:sz="0" w:space="0" w:color="auto"/>
        <w:bottom w:val="none" w:sz="0" w:space="0" w:color="auto"/>
        <w:right w:val="none" w:sz="0" w:space="0" w:color="auto"/>
      </w:divBdr>
    </w:div>
    <w:div w:id="210259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sh-hub.org/resources/africa-cash-community-of-practice/africa-cop-key-documents-and-tools/" TargetMode="External"/><Relationship Id="rId18" Type="http://schemas.openxmlformats.org/officeDocument/2006/relationships/header" Target="header2.xml"/><Relationship Id="rId26" Type="http://schemas.openxmlformats.org/officeDocument/2006/relationships/footer" Target="footer4.xml"/><Relationship Id="rId39" Type="http://schemas.openxmlformats.org/officeDocument/2006/relationships/hyperlink" Target="https://www.ifrc.org/document/practical-guidance-data-protection-cash-and-voucher-assistance" TargetMode="External"/><Relationship Id="rId21" Type="http://schemas.openxmlformats.org/officeDocument/2006/relationships/header" Target="header3.xml"/><Relationship Id="rId34" Type="http://schemas.openxmlformats.org/officeDocument/2006/relationships/hyperlink" Target="https://insights.careinternational.org.uk/images/in-practice/Gender-marker/care_gender_marker_vetting_form_english_20191.pdf" TargetMode="External"/><Relationship Id="rId42" Type="http://schemas.openxmlformats.org/officeDocument/2006/relationships/hyperlink" Target="https://www.ifrc.org/document/protection-gender-and-inclusion-emergencies-toolkit" TargetMode="External"/><Relationship Id="rId47" Type="http://schemas.openxmlformats.org/officeDocument/2006/relationships/footer" Target="footer6.xml"/><Relationship Id="rId50" Type="http://schemas.openxmlformats.org/officeDocument/2006/relationships/footer" Target="foot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mmunityengagementhub.org/wp-content/uploads/sites/2/2021/12/Tool-24-CEA-in-CVA-checklist.docx" TargetMode="External"/><Relationship Id="rId29" Type="http://schemas.openxmlformats.org/officeDocument/2006/relationships/diagramData" Target="diagrams/data1.xml"/><Relationship Id="rId11" Type="http://schemas.openxmlformats.org/officeDocument/2006/relationships/hyperlink" Target="https://communityengagementhub.org/wp-content/uploads/sites/2/2021/12/Tool-24-CEA-in-CVA-checklist.docx" TargetMode="External"/><Relationship Id="rId24" Type="http://schemas.openxmlformats.org/officeDocument/2006/relationships/header" Target="header4.xml"/><Relationship Id="rId32" Type="http://schemas.openxmlformats.org/officeDocument/2006/relationships/diagramColors" Target="diagrams/colors1.xml"/><Relationship Id="rId37" Type="http://schemas.openxmlformats.org/officeDocument/2006/relationships/hyperlink" Target="https://www.gihahandbook.org/media/pdf/en_topics/cash_based_interventions.pdf" TargetMode="External"/><Relationship Id="rId40" Type="http://schemas.openxmlformats.org/officeDocument/2006/relationships/hyperlink" Target="https://www.ifrc.org/protection-gender-and-inclusion" TargetMode="External"/><Relationship Id="rId45"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s://pgi.ifrc.org/resources/joint-action-prevention-and-response-sexual-and-gender-based-violence" TargetMode="External"/><Relationship Id="rId23" Type="http://schemas.openxmlformats.org/officeDocument/2006/relationships/hyperlink" Target="https://www.calpnetwork.org/blog/people-with-disabilities-face-10-40-higher-costs-does-cva-account-for-this/" TargetMode="External"/><Relationship Id="rId28" Type="http://schemas.openxmlformats.org/officeDocument/2006/relationships/footer" Target="footer5.xml"/><Relationship Id="rId36" Type="http://schemas.openxmlformats.org/officeDocument/2006/relationships/hyperlink" Target="https://www.globalprotectioncluster.org/cash-and-voucher-assistance-and-protection/" TargetMode="External"/><Relationship Id="rId49"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diagramQuickStyle" Target="diagrams/quickStyle1.xml"/><Relationship Id="rId44" Type="http://schemas.openxmlformats.org/officeDocument/2006/relationships/hyperlink" Target="https://www.calpnetwork.org/themes/gender-and-inclusion/"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rc.org/document/practical-guidance-data-protection-cash-and-voucher-assistance"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diagramLayout" Target="diagrams/layout1.xml"/><Relationship Id="rId35" Type="http://schemas.openxmlformats.org/officeDocument/2006/relationships/hyperlink" Target="https://communityengagementhub.org/wp-content/uploads/sites/2/2021/12/Tool-24-CEA-in-CVA-checklist.docx" TargetMode="External"/><Relationship Id="rId43" Type="http://schemas.openxmlformats.org/officeDocument/2006/relationships/hyperlink" Target="https://gbvguidelines.org/en/cash-voucher-assistance-and-gbv-compendium-training-modules/" TargetMode="External"/><Relationship Id="rId48" Type="http://schemas.openxmlformats.org/officeDocument/2006/relationships/footer" Target="footer7.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ifrc.org/sites/default/files/2021-09/PGI_iE_Tool2-4_PGI_Assessment_Guidance_LR-web.pdf" TargetMode="External"/><Relationship Id="rId17" Type="http://schemas.openxmlformats.org/officeDocument/2006/relationships/header" Target="header1.xml"/><Relationship Id="rId25" Type="http://schemas.openxmlformats.org/officeDocument/2006/relationships/header" Target="header5.xml"/><Relationship Id="rId33" Type="http://schemas.microsoft.com/office/2007/relationships/diagramDrawing" Target="diagrams/drawing1.xml"/><Relationship Id="rId38" Type="http://schemas.openxmlformats.org/officeDocument/2006/relationships/hyperlink" Target="https://cash-hub.org/resources/africa-cash-community-of-practice/africa-cop-key-documents-and-tools/" TargetMode="External"/><Relationship Id="rId46" Type="http://schemas.openxmlformats.org/officeDocument/2006/relationships/header" Target="header8.xml"/><Relationship Id="rId20" Type="http://schemas.openxmlformats.org/officeDocument/2006/relationships/footer" Target="footer2.xml"/><Relationship Id="rId41" Type="http://schemas.openxmlformats.org/officeDocument/2006/relationships/hyperlink" Target="https://www.ifrc.org/document/minimum-standards-pgi-emergencies"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insights.careinternational.org.uk/images/in-practice/Gender-marker/care_gender_marker_vetting_form_english_20191.pdf" TargetMode="External"/><Relationship Id="rId2" Type="http://schemas.openxmlformats.org/officeDocument/2006/relationships/hyperlink" Target="https://www.ifrc.org/protection-gender-and-inclusion" TargetMode="External"/><Relationship Id="rId1" Type="http://schemas.openxmlformats.org/officeDocument/2006/relationships/hyperlink" Target="https://handbook.spherestandards.org/en/sphere/"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D16DFF-9550-4D97-83CE-B9DCBE9DF8D7}" type="doc">
      <dgm:prSet loTypeId="urn:microsoft.com/office/officeart/2005/8/layout/chevron1" loCatId="process" qsTypeId="urn:microsoft.com/office/officeart/2005/8/quickstyle/simple3" qsCatId="simple" csTypeId="urn:microsoft.com/office/officeart/2005/8/colors/accent3_2" csCatId="accent3" phldr="1"/>
      <dgm:spPr/>
    </dgm:pt>
    <dgm:pt modelId="{4ED916C4-0A30-450C-91BB-541FB58FA9EF}">
      <dgm:prSet phldrT="[Text]" custT="1"/>
      <dgm:spPr>
        <a:solidFill>
          <a:srgbClr val="FF0000"/>
        </a:solidFill>
      </dgm:spPr>
      <dgm:t>
        <a:bodyPr/>
        <a:lstStyle/>
        <a:p>
          <a:r>
            <a:rPr lang="en-GB" sz="1200">
              <a:sym typeface="Wingdings" panose="05000000000000000000" pitchFamily="2" charset="2"/>
            </a:rPr>
            <a:t></a:t>
          </a:r>
          <a:br>
            <a:rPr lang="en-GB" sz="1100">
              <a:sym typeface="Wingdings" panose="05000000000000000000" pitchFamily="2" charset="2"/>
            </a:rPr>
          </a:br>
          <a:r>
            <a:rPr lang="en-GB" sz="1050"/>
            <a:t>Grade 0 HARMFUL</a:t>
          </a:r>
        </a:p>
      </dgm:t>
    </dgm:pt>
    <dgm:pt modelId="{52067860-4122-4990-8C0F-DD9E96529B18}" type="parTrans" cxnId="{0E727280-2EFE-4DCF-92A2-51421D4975D6}">
      <dgm:prSet/>
      <dgm:spPr/>
      <dgm:t>
        <a:bodyPr/>
        <a:lstStyle/>
        <a:p>
          <a:endParaRPr lang="en-GB" sz="1600"/>
        </a:p>
      </dgm:t>
    </dgm:pt>
    <dgm:pt modelId="{E3E5C42C-1826-4455-A7A7-1006744DEBC6}" type="sibTrans" cxnId="{0E727280-2EFE-4DCF-92A2-51421D4975D6}">
      <dgm:prSet/>
      <dgm:spPr/>
      <dgm:t>
        <a:bodyPr/>
        <a:lstStyle/>
        <a:p>
          <a:endParaRPr lang="en-GB" sz="1600"/>
        </a:p>
      </dgm:t>
    </dgm:pt>
    <dgm:pt modelId="{C470E0AB-959D-4A1E-A837-A5D5008687A3}">
      <dgm:prSet phldrT="[Text]" custT="1"/>
      <dgm:spPr>
        <a:solidFill>
          <a:srgbClr val="FF9900"/>
        </a:solidFill>
      </dgm:spPr>
      <dgm:t>
        <a:bodyPr/>
        <a:lstStyle/>
        <a:p>
          <a:r>
            <a:rPr lang="en-GB" sz="1200">
              <a:sym typeface="Wingdings" panose="05000000000000000000" pitchFamily="2" charset="2"/>
            </a:rPr>
            <a:t></a:t>
          </a:r>
          <a:br>
            <a:rPr lang="en-GB" sz="1050">
              <a:sym typeface="Wingdings" panose="05000000000000000000" pitchFamily="2" charset="2"/>
            </a:rPr>
          </a:br>
          <a:r>
            <a:rPr lang="en-GB" sz="1050"/>
            <a:t>Grade 1 NEUTRAL</a:t>
          </a:r>
        </a:p>
      </dgm:t>
    </dgm:pt>
    <dgm:pt modelId="{1A4317FE-A779-4019-8316-F9DEA71651F1}" type="parTrans" cxnId="{03F430D6-FE89-42A4-98DB-17B2301D2331}">
      <dgm:prSet/>
      <dgm:spPr/>
      <dgm:t>
        <a:bodyPr/>
        <a:lstStyle/>
        <a:p>
          <a:endParaRPr lang="en-GB" sz="1600"/>
        </a:p>
      </dgm:t>
    </dgm:pt>
    <dgm:pt modelId="{650686A3-D040-43EB-AB92-75E56BDE8454}" type="sibTrans" cxnId="{03F430D6-FE89-42A4-98DB-17B2301D2331}">
      <dgm:prSet/>
      <dgm:spPr/>
      <dgm:t>
        <a:bodyPr/>
        <a:lstStyle/>
        <a:p>
          <a:endParaRPr lang="en-GB" sz="1600"/>
        </a:p>
      </dgm:t>
    </dgm:pt>
    <dgm:pt modelId="{C5E9F204-8F6A-4EE7-B4C3-C392DA692965}">
      <dgm:prSet phldrT="[Text]" custT="1"/>
      <dgm:spPr>
        <a:solidFill>
          <a:srgbClr val="FFC000"/>
        </a:solidFill>
      </dgm:spPr>
      <dgm:t>
        <a:bodyPr/>
        <a:lstStyle/>
        <a:p>
          <a:r>
            <a:rPr lang="en-GB" sz="1200">
              <a:sym typeface="Wingdings" panose="05000000000000000000" pitchFamily="2" charset="2"/>
            </a:rPr>
            <a:t></a:t>
          </a:r>
          <a:br>
            <a:rPr lang="en-GB" sz="1050">
              <a:sym typeface="Wingdings" panose="05000000000000000000" pitchFamily="2" charset="2"/>
            </a:rPr>
          </a:br>
          <a:r>
            <a:rPr lang="en-GB" sz="1050"/>
            <a:t>Grade 2 SENSITIVE</a:t>
          </a:r>
        </a:p>
      </dgm:t>
    </dgm:pt>
    <dgm:pt modelId="{0DD05B1E-8C24-4CC2-9E16-872049921E92}" type="parTrans" cxnId="{94BE0040-7C09-4389-BB89-C16F72DF8CED}">
      <dgm:prSet/>
      <dgm:spPr/>
      <dgm:t>
        <a:bodyPr/>
        <a:lstStyle/>
        <a:p>
          <a:endParaRPr lang="en-GB" sz="1600"/>
        </a:p>
      </dgm:t>
    </dgm:pt>
    <dgm:pt modelId="{1670FB80-BA2B-4C20-89E8-C12CC755E19B}" type="sibTrans" cxnId="{94BE0040-7C09-4389-BB89-C16F72DF8CED}">
      <dgm:prSet/>
      <dgm:spPr/>
      <dgm:t>
        <a:bodyPr/>
        <a:lstStyle/>
        <a:p>
          <a:endParaRPr lang="en-GB" sz="1600"/>
        </a:p>
      </dgm:t>
    </dgm:pt>
    <dgm:pt modelId="{B1B82325-BE21-41BB-BF66-B25A7A27D5B3}">
      <dgm:prSet phldrT="[Text]" custT="1"/>
      <dgm:spPr>
        <a:solidFill>
          <a:srgbClr val="92D050"/>
        </a:solidFill>
      </dgm:spPr>
      <dgm:t>
        <a:bodyPr/>
        <a:lstStyle/>
        <a:p>
          <a:r>
            <a:rPr lang="en-GB" sz="1200">
              <a:sym typeface="Wingdings" panose="05000000000000000000" pitchFamily="2" charset="2"/>
            </a:rPr>
            <a:t></a:t>
          </a:r>
          <a:br>
            <a:rPr lang="en-GB" sz="1050">
              <a:sym typeface="Wingdings" panose="05000000000000000000" pitchFamily="2" charset="2"/>
            </a:rPr>
          </a:br>
          <a:r>
            <a:rPr lang="en-GB" sz="1050"/>
            <a:t>Grade 3 RESPONSIVE </a:t>
          </a:r>
        </a:p>
      </dgm:t>
    </dgm:pt>
    <dgm:pt modelId="{D4FB6EA7-916B-40F3-9864-126B8600A8EB}" type="parTrans" cxnId="{1272B52A-A121-4E0A-8F9B-BBB5A00CA8AF}">
      <dgm:prSet/>
      <dgm:spPr/>
      <dgm:t>
        <a:bodyPr/>
        <a:lstStyle/>
        <a:p>
          <a:endParaRPr lang="en-GB" sz="1600"/>
        </a:p>
      </dgm:t>
    </dgm:pt>
    <dgm:pt modelId="{F6AD4EF8-D5E1-4977-9A50-375DB02A49C2}" type="sibTrans" cxnId="{1272B52A-A121-4E0A-8F9B-BBB5A00CA8AF}">
      <dgm:prSet/>
      <dgm:spPr/>
      <dgm:t>
        <a:bodyPr/>
        <a:lstStyle/>
        <a:p>
          <a:endParaRPr lang="en-GB" sz="1600"/>
        </a:p>
      </dgm:t>
    </dgm:pt>
    <dgm:pt modelId="{2DD994FF-9767-4B6D-A9BC-576A8C91CDE6}">
      <dgm:prSet phldrT="[Text]" custT="1"/>
      <dgm:spPr>
        <a:solidFill>
          <a:srgbClr val="00B050"/>
        </a:solidFill>
      </dgm:spPr>
      <dgm:t>
        <a:bodyPr/>
        <a:lstStyle/>
        <a:p>
          <a:r>
            <a:rPr lang="en-GB" sz="1200">
              <a:sym typeface="Wingdings" panose="05000000000000000000" pitchFamily="2" charset="2"/>
            </a:rPr>
            <a:t></a:t>
          </a:r>
          <a:br>
            <a:rPr lang="en-GB" sz="1050">
              <a:sym typeface="Wingdings" panose="05000000000000000000" pitchFamily="2" charset="2"/>
            </a:rPr>
          </a:br>
          <a:r>
            <a:rPr lang="en-GB" sz="1050"/>
            <a:t>Grade 4 TRANSFORMATIVE</a:t>
          </a:r>
        </a:p>
      </dgm:t>
    </dgm:pt>
    <dgm:pt modelId="{A6999C5F-AFB9-473A-B3B9-98250A5CBD3C}" type="parTrans" cxnId="{9E8B1977-8BE9-4FC3-9993-413923112FFA}">
      <dgm:prSet/>
      <dgm:spPr/>
      <dgm:t>
        <a:bodyPr/>
        <a:lstStyle/>
        <a:p>
          <a:endParaRPr lang="en-GB" sz="1600"/>
        </a:p>
      </dgm:t>
    </dgm:pt>
    <dgm:pt modelId="{E1BCBF0A-CEAA-48A8-9274-222D4A8C31DB}" type="sibTrans" cxnId="{9E8B1977-8BE9-4FC3-9993-413923112FFA}">
      <dgm:prSet/>
      <dgm:spPr/>
      <dgm:t>
        <a:bodyPr/>
        <a:lstStyle/>
        <a:p>
          <a:endParaRPr lang="en-GB" sz="1600"/>
        </a:p>
      </dgm:t>
    </dgm:pt>
    <dgm:pt modelId="{DFEA7962-59E4-4319-8D40-19C49C58F36B}" type="pres">
      <dgm:prSet presAssocID="{3FD16DFF-9550-4D97-83CE-B9DCBE9DF8D7}" presName="Name0" presStyleCnt="0">
        <dgm:presLayoutVars>
          <dgm:dir/>
          <dgm:animLvl val="lvl"/>
          <dgm:resizeHandles val="exact"/>
        </dgm:presLayoutVars>
      </dgm:prSet>
      <dgm:spPr/>
    </dgm:pt>
    <dgm:pt modelId="{33B2249D-16A2-4398-A0E4-34ECF8FC664C}" type="pres">
      <dgm:prSet presAssocID="{4ED916C4-0A30-450C-91BB-541FB58FA9EF}" presName="parTxOnly" presStyleLbl="node1" presStyleIdx="0" presStyleCnt="5">
        <dgm:presLayoutVars>
          <dgm:chMax val="0"/>
          <dgm:chPref val="0"/>
          <dgm:bulletEnabled val="1"/>
        </dgm:presLayoutVars>
      </dgm:prSet>
      <dgm:spPr/>
    </dgm:pt>
    <dgm:pt modelId="{85475589-5D41-4B2A-AD9A-F21908EC0030}" type="pres">
      <dgm:prSet presAssocID="{E3E5C42C-1826-4455-A7A7-1006744DEBC6}" presName="parTxOnlySpace" presStyleCnt="0"/>
      <dgm:spPr/>
    </dgm:pt>
    <dgm:pt modelId="{D8B17401-E3B6-4A1C-AA5D-BF8E3CAC83CB}" type="pres">
      <dgm:prSet presAssocID="{C470E0AB-959D-4A1E-A837-A5D5008687A3}" presName="parTxOnly" presStyleLbl="node1" presStyleIdx="1" presStyleCnt="5">
        <dgm:presLayoutVars>
          <dgm:chMax val="0"/>
          <dgm:chPref val="0"/>
          <dgm:bulletEnabled val="1"/>
        </dgm:presLayoutVars>
      </dgm:prSet>
      <dgm:spPr/>
    </dgm:pt>
    <dgm:pt modelId="{CAE7C527-60FB-4D1F-BF0C-CF46A93308FE}" type="pres">
      <dgm:prSet presAssocID="{650686A3-D040-43EB-AB92-75E56BDE8454}" presName="parTxOnlySpace" presStyleCnt="0"/>
      <dgm:spPr/>
    </dgm:pt>
    <dgm:pt modelId="{CCB89CB0-6611-4B7D-AFA9-ACC9B150AE6F}" type="pres">
      <dgm:prSet presAssocID="{C5E9F204-8F6A-4EE7-B4C3-C392DA692965}" presName="parTxOnly" presStyleLbl="node1" presStyleIdx="2" presStyleCnt="5">
        <dgm:presLayoutVars>
          <dgm:chMax val="0"/>
          <dgm:chPref val="0"/>
          <dgm:bulletEnabled val="1"/>
        </dgm:presLayoutVars>
      </dgm:prSet>
      <dgm:spPr/>
    </dgm:pt>
    <dgm:pt modelId="{4F1C9A51-0F75-45B4-8B76-A2D18D1124D3}" type="pres">
      <dgm:prSet presAssocID="{1670FB80-BA2B-4C20-89E8-C12CC755E19B}" presName="parTxOnlySpace" presStyleCnt="0"/>
      <dgm:spPr/>
    </dgm:pt>
    <dgm:pt modelId="{A704142C-3FF1-4357-AED0-6573B8294F7F}" type="pres">
      <dgm:prSet presAssocID="{B1B82325-BE21-41BB-BF66-B25A7A27D5B3}" presName="parTxOnly" presStyleLbl="node1" presStyleIdx="3" presStyleCnt="5">
        <dgm:presLayoutVars>
          <dgm:chMax val="0"/>
          <dgm:chPref val="0"/>
          <dgm:bulletEnabled val="1"/>
        </dgm:presLayoutVars>
      </dgm:prSet>
      <dgm:spPr/>
    </dgm:pt>
    <dgm:pt modelId="{D175E963-0ECD-48EF-9F32-A0775D833F48}" type="pres">
      <dgm:prSet presAssocID="{F6AD4EF8-D5E1-4977-9A50-375DB02A49C2}" presName="parTxOnlySpace" presStyleCnt="0"/>
      <dgm:spPr/>
    </dgm:pt>
    <dgm:pt modelId="{1C72DAB3-A41A-4A11-A46E-83EF661BEB71}" type="pres">
      <dgm:prSet presAssocID="{2DD994FF-9767-4B6D-A9BC-576A8C91CDE6}" presName="parTxOnly" presStyleLbl="node1" presStyleIdx="4" presStyleCnt="5" custScaleX="125581">
        <dgm:presLayoutVars>
          <dgm:chMax val="0"/>
          <dgm:chPref val="0"/>
          <dgm:bulletEnabled val="1"/>
        </dgm:presLayoutVars>
      </dgm:prSet>
      <dgm:spPr/>
    </dgm:pt>
  </dgm:ptLst>
  <dgm:cxnLst>
    <dgm:cxn modelId="{EF4B0E06-9AC5-4923-831B-FFEDB1754732}" type="presOf" srcId="{C470E0AB-959D-4A1E-A837-A5D5008687A3}" destId="{D8B17401-E3B6-4A1C-AA5D-BF8E3CAC83CB}" srcOrd="0" destOrd="0" presId="urn:microsoft.com/office/officeart/2005/8/layout/chevron1"/>
    <dgm:cxn modelId="{8EBDE821-CE12-4342-8BCC-65407551D179}" type="presOf" srcId="{3FD16DFF-9550-4D97-83CE-B9DCBE9DF8D7}" destId="{DFEA7962-59E4-4319-8D40-19C49C58F36B}" srcOrd="0" destOrd="0" presId="urn:microsoft.com/office/officeart/2005/8/layout/chevron1"/>
    <dgm:cxn modelId="{1272B52A-A121-4E0A-8F9B-BBB5A00CA8AF}" srcId="{3FD16DFF-9550-4D97-83CE-B9DCBE9DF8D7}" destId="{B1B82325-BE21-41BB-BF66-B25A7A27D5B3}" srcOrd="3" destOrd="0" parTransId="{D4FB6EA7-916B-40F3-9864-126B8600A8EB}" sibTransId="{F6AD4EF8-D5E1-4977-9A50-375DB02A49C2}"/>
    <dgm:cxn modelId="{94BE0040-7C09-4389-BB89-C16F72DF8CED}" srcId="{3FD16DFF-9550-4D97-83CE-B9DCBE9DF8D7}" destId="{C5E9F204-8F6A-4EE7-B4C3-C392DA692965}" srcOrd="2" destOrd="0" parTransId="{0DD05B1E-8C24-4CC2-9E16-872049921E92}" sibTransId="{1670FB80-BA2B-4C20-89E8-C12CC755E19B}"/>
    <dgm:cxn modelId="{F2520141-35A1-4FAE-B810-8EC7E355157C}" type="presOf" srcId="{C5E9F204-8F6A-4EE7-B4C3-C392DA692965}" destId="{CCB89CB0-6611-4B7D-AFA9-ACC9B150AE6F}" srcOrd="0" destOrd="0" presId="urn:microsoft.com/office/officeart/2005/8/layout/chevron1"/>
    <dgm:cxn modelId="{9E8B1977-8BE9-4FC3-9993-413923112FFA}" srcId="{3FD16DFF-9550-4D97-83CE-B9DCBE9DF8D7}" destId="{2DD994FF-9767-4B6D-A9BC-576A8C91CDE6}" srcOrd="4" destOrd="0" parTransId="{A6999C5F-AFB9-473A-B3B9-98250A5CBD3C}" sibTransId="{E1BCBF0A-CEAA-48A8-9274-222D4A8C31DB}"/>
    <dgm:cxn modelId="{0E727280-2EFE-4DCF-92A2-51421D4975D6}" srcId="{3FD16DFF-9550-4D97-83CE-B9DCBE9DF8D7}" destId="{4ED916C4-0A30-450C-91BB-541FB58FA9EF}" srcOrd="0" destOrd="0" parTransId="{52067860-4122-4990-8C0F-DD9E96529B18}" sibTransId="{E3E5C42C-1826-4455-A7A7-1006744DEBC6}"/>
    <dgm:cxn modelId="{A8CF3790-DCE3-45F7-8BD9-6244928B12B9}" type="presOf" srcId="{2DD994FF-9767-4B6D-A9BC-576A8C91CDE6}" destId="{1C72DAB3-A41A-4A11-A46E-83EF661BEB71}" srcOrd="0" destOrd="0" presId="urn:microsoft.com/office/officeart/2005/8/layout/chevron1"/>
    <dgm:cxn modelId="{652762C7-7C95-49A5-833D-6E21FF928258}" type="presOf" srcId="{4ED916C4-0A30-450C-91BB-541FB58FA9EF}" destId="{33B2249D-16A2-4398-A0E4-34ECF8FC664C}" srcOrd="0" destOrd="0" presId="urn:microsoft.com/office/officeart/2005/8/layout/chevron1"/>
    <dgm:cxn modelId="{0EA4B0CE-B270-4177-A15A-701B9EF50216}" type="presOf" srcId="{B1B82325-BE21-41BB-BF66-B25A7A27D5B3}" destId="{A704142C-3FF1-4357-AED0-6573B8294F7F}" srcOrd="0" destOrd="0" presId="urn:microsoft.com/office/officeart/2005/8/layout/chevron1"/>
    <dgm:cxn modelId="{03F430D6-FE89-42A4-98DB-17B2301D2331}" srcId="{3FD16DFF-9550-4D97-83CE-B9DCBE9DF8D7}" destId="{C470E0AB-959D-4A1E-A837-A5D5008687A3}" srcOrd="1" destOrd="0" parTransId="{1A4317FE-A779-4019-8316-F9DEA71651F1}" sibTransId="{650686A3-D040-43EB-AB92-75E56BDE8454}"/>
    <dgm:cxn modelId="{0B63F104-48F1-489F-83AC-6AD69922B79A}" type="presParOf" srcId="{DFEA7962-59E4-4319-8D40-19C49C58F36B}" destId="{33B2249D-16A2-4398-A0E4-34ECF8FC664C}" srcOrd="0" destOrd="0" presId="urn:microsoft.com/office/officeart/2005/8/layout/chevron1"/>
    <dgm:cxn modelId="{C165D6B0-82F1-4432-A205-28E9440B6875}" type="presParOf" srcId="{DFEA7962-59E4-4319-8D40-19C49C58F36B}" destId="{85475589-5D41-4B2A-AD9A-F21908EC0030}" srcOrd="1" destOrd="0" presId="urn:microsoft.com/office/officeart/2005/8/layout/chevron1"/>
    <dgm:cxn modelId="{859D87D6-0CC5-455D-A0B7-6B5C686E7F01}" type="presParOf" srcId="{DFEA7962-59E4-4319-8D40-19C49C58F36B}" destId="{D8B17401-E3B6-4A1C-AA5D-BF8E3CAC83CB}" srcOrd="2" destOrd="0" presId="urn:microsoft.com/office/officeart/2005/8/layout/chevron1"/>
    <dgm:cxn modelId="{370F5B1D-7212-49BD-8266-9950A255DA9B}" type="presParOf" srcId="{DFEA7962-59E4-4319-8D40-19C49C58F36B}" destId="{CAE7C527-60FB-4D1F-BF0C-CF46A93308FE}" srcOrd="3" destOrd="0" presId="urn:microsoft.com/office/officeart/2005/8/layout/chevron1"/>
    <dgm:cxn modelId="{2263C196-3B15-4D0A-83BA-04D191C45597}" type="presParOf" srcId="{DFEA7962-59E4-4319-8D40-19C49C58F36B}" destId="{CCB89CB0-6611-4B7D-AFA9-ACC9B150AE6F}" srcOrd="4" destOrd="0" presId="urn:microsoft.com/office/officeart/2005/8/layout/chevron1"/>
    <dgm:cxn modelId="{15DB4597-FD32-4DAC-8008-C38BE327FD8F}" type="presParOf" srcId="{DFEA7962-59E4-4319-8D40-19C49C58F36B}" destId="{4F1C9A51-0F75-45B4-8B76-A2D18D1124D3}" srcOrd="5" destOrd="0" presId="urn:microsoft.com/office/officeart/2005/8/layout/chevron1"/>
    <dgm:cxn modelId="{8F4B2D04-8A40-4823-B3E1-76516A18B402}" type="presParOf" srcId="{DFEA7962-59E4-4319-8D40-19C49C58F36B}" destId="{A704142C-3FF1-4357-AED0-6573B8294F7F}" srcOrd="6" destOrd="0" presId="urn:microsoft.com/office/officeart/2005/8/layout/chevron1"/>
    <dgm:cxn modelId="{480277B4-4789-4C61-AD38-0D029C103FFD}" type="presParOf" srcId="{DFEA7962-59E4-4319-8D40-19C49C58F36B}" destId="{D175E963-0ECD-48EF-9F32-A0775D833F48}" srcOrd="7" destOrd="0" presId="urn:microsoft.com/office/officeart/2005/8/layout/chevron1"/>
    <dgm:cxn modelId="{D76C8F26-F3B3-490A-8E9D-F4BC9C0606B2}" type="presParOf" srcId="{DFEA7962-59E4-4319-8D40-19C49C58F36B}" destId="{1C72DAB3-A41A-4A11-A46E-83EF661BEB71}" srcOrd="8" destOrd="0" presId="urn:microsoft.com/office/officeart/2005/8/layout/chevron1"/>
  </dgm:cxnLst>
  <dgm:bg/>
  <dgm:whole/>
  <dgm:extLst>
    <a:ext uri="http://schemas.microsoft.com/office/drawing/2008/diagram">
      <dsp:dataModelExt xmlns:dsp="http://schemas.microsoft.com/office/drawing/2008/diagram" relId="rId3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B2249D-16A2-4398-A0E4-34ECF8FC664C}">
      <dsp:nvSpPr>
        <dsp:cNvPr id="0" name=""/>
        <dsp:cNvSpPr/>
      </dsp:nvSpPr>
      <dsp:spPr>
        <a:xfrm>
          <a:off x="2034" y="74097"/>
          <a:ext cx="1344012" cy="537605"/>
        </a:xfrm>
        <a:prstGeom prst="chevron">
          <a:avLst/>
        </a:prstGeom>
        <a:solidFill>
          <a:srgbClr val="FF000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GB" sz="1200" kern="1200">
              <a:sym typeface="Wingdings" panose="05000000000000000000" pitchFamily="2" charset="2"/>
            </a:rPr>
            <a:t></a:t>
          </a:r>
          <a:br>
            <a:rPr lang="en-GB" sz="1100" kern="1200">
              <a:sym typeface="Wingdings" panose="05000000000000000000" pitchFamily="2" charset="2"/>
            </a:rPr>
          </a:br>
          <a:r>
            <a:rPr lang="en-GB" sz="1050" kern="1200"/>
            <a:t>Grade 0 HARMFUL</a:t>
          </a:r>
        </a:p>
      </dsp:txBody>
      <dsp:txXfrm>
        <a:off x="270837" y="74097"/>
        <a:ext cx="806407" cy="537605"/>
      </dsp:txXfrm>
    </dsp:sp>
    <dsp:sp modelId="{D8B17401-E3B6-4A1C-AA5D-BF8E3CAC83CB}">
      <dsp:nvSpPr>
        <dsp:cNvPr id="0" name=""/>
        <dsp:cNvSpPr/>
      </dsp:nvSpPr>
      <dsp:spPr>
        <a:xfrm>
          <a:off x="1211646" y="74097"/>
          <a:ext cx="1344012" cy="537605"/>
        </a:xfrm>
        <a:prstGeom prst="chevron">
          <a:avLst/>
        </a:prstGeom>
        <a:solidFill>
          <a:srgbClr val="FF990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GB" sz="1200" kern="1200">
              <a:sym typeface="Wingdings" panose="05000000000000000000" pitchFamily="2" charset="2"/>
            </a:rPr>
            <a:t></a:t>
          </a:r>
          <a:br>
            <a:rPr lang="en-GB" sz="1050" kern="1200">
              <a:sym typeface="Wingdings" panose="05000000000000000000" pitchFamily="2" charset="2"/>
            </a:rPr>
          </a:br>
          <a:r>
            <a:rPr lang="en-GB" sz="1050" kern="1200"/>
            <a:t>Grade 1 NEUTRAL</a:t>
          </a:r>
        </a:p>
      </dsp:txBody>
      <dsp:txXfrm>
        <a:off x="1480449" y="74097"/>
        <a:ext cx="806407" cy="537605"/>
      </dsp:txXfrm>
    </dsp:sp>
    <dsp:sp modelId="{CCB89CB0-6611-4B7D-AFA9-ACC9B150AE6F}">
      <dsp:nvSpPr>
        <dsp:cNvPr id="0" name=""/>
        <dsp:cNvSpPr/>
      </dsp:nvSpPr>
      <dsp:spPr>
        <a:xfrm>
          <a:off x="2421257" y="74097"/>
          <a:ext cx="1344012" cy="537605"/>
        </a:xfrm>
        <a:prstGeom prst="chevron">
          <a:avLst/>
        </a:prstGeom>
        <a:solidFill>
          <a:srgbClr val="FFC00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GB" sz="1200" kern="1200">
              <a:sym typeface="Wingdings" panose="05000000000000000000" pitchFamily="2" charset="2"/>
            </a:rPr>
            <a:t></a:t>
          </a:r>
          <a:br>
            <a:rPr lang="en-GB" sz="1050" kern="1200">
              <a:sym typeface="Wingdings" panose="05000000000000000000" pitchFamily="2" charset="2"/>
            </a:rPr>
          </a:br>
          <a:r>
            <a:rPr lang="en-GB" sz="1050" kern="1200"/>
            <a:t>Grade 2 SENSITIVE</a:t>
          </a:r>
        </a:p>
      </dsp:txBody>
      <dsp:txXfrm>
        <a:off x="2690060" y="74097"/>
        <a:ext cx="806407" cy="537605"/>
      </dsp:txXfrm>
    </dsp:sp>
    <dsp:sp modelId="{A704142C-3FF1-4357-AED0-6573B8294F7F}">
      <dsp:nvSpPr>
        <dsp:cNvPr id="0" name=""/>
        <dsp:cNvSpPr/>
      </dsp:nvSpPr>
      <dsp:spPr>
        <a:xfrm>
          <a:off x="3630869" y="74097"/>
          <a:ext cx="1344012" cy="537605"/>
        </a:xfrm>
        <a:prstGeom prst="chevron">
          <a:avLst/>
        </a:prstGeom>
        <a:solidFill>
          <a:srgbClr val="92D05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GB" sz="1200" kern="1200">
              <a:sym typeface="Wingdings" panose="05000000000000000000" pitchFamily="2" charset="2"/>
            </a:rPr>
            <a:t></a:t>
          </a:r>
          <a:br>
            <a:rPr lang="en-GB" sz="1050" kern="1200">
              <a:sym typeface="Wingdings" panose="05000000000000000000" pitchFamily="2" charset="2"/>
            </a:rPr>
          </a:br>
          <a:r>
            <a:rPr lang="en-GB" sz="1050" kern="1200"/>
            <a:t>Grade 3 RESPONSIVE </a:t>
          </a:r>
        </a:p>
      </dsp:txBody>
      <dsp:txXfrm>
        <a:off x="3899672" y="74097"/>
        <a:ext cx="806407" cy="537605"/>
      </dsp:txXfrm>
    </dsp:sp>
    <dsp:sp modelId="{1C72DAB3-A41A-4A11-A46E-83EF661BEB71}">
      <dsp:nvSpPr>
        <dsp:cNvPr id="0" name=""/>
        <dsp:cNvSpPr/>
      </dsp:nvSpPr>
      <dsp:spPr>
        <a:xfrm>
          <a:off x="4840480" y="74097"/>
          <a:ext cx="1687824" cy="537605"/>
        </a:xfrm>
        <a:prstGeom prst="chevron">
          <a:avLst/>
        </a:prstGeom>
        <a:solidFill>
          <a:srgbClr val="00B05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GB" sz="1200" kern="1200">
              <a:sym typeface="Wingdings" panose="05000000000000000000" pitchFamily="2" charset="2"/>
            </a:rPr>
            <a:t></a:t>
          </a:r>
          <a:br>
            <a:rPr lang="en-GB" sz="1050" kern="1200">
              <a:sym typeface="Wingdings" panose="05000000000000000000" pitchFamily="2" charset="2"/>
            </a:rPr>
          </a:br>
          <a:r>
            <a:rPr lang="en-GB" sz="1050" kern="1200"/>
            <a:t>Grade 4 TRANSFORMATIVE</a:t>
          </a:r>
        </a:p>
      </dsp:txBody>
      <dsp:txXfrm>
        <a:off x="5109283" y="74097"/>
        <a:ext cx="1150219" cy="53760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e_KAC">
  <a:themeElements>
    <a:clrScheme name="Custom 11">
      <a:dk1>
        <a:sysClr val="windowText" lastClr="000000"/>
      </a:dk1>
      <a:lt1>
        <a:srgbClr val="FFFFFF"/>
      </a:lt1>
      <a:dk2>
        <a:srgbClr val="003843"/>
      </a:dk2>
      <a:lt2>
        <a:srgbClr val="503249"/>
      </a:lt2>
      <a:accent1>
        <a:srgbClr val="003843"/>
      </a:accent1>
      <a:accent2>
        <a:srgbClr val="003843"/>
      </a:accent2>
      <a:accent3>
        <a:srgbClr val="6EADB2"/>
      </a:accent3>
      <a:accent4>
        <a:srgbClr val="EBBB6F"/>
      </a:accent4>
      <a:accent5>
        <a:srgbClr val="D27867"/>
      </a:accent5>
      <a:accent6>
        <a:srgbClr val="D26F8A"/>
      </a:accent6>
      <a:hlink>
        <a:srgbClr val="6EADB2"/>
      </a:hlink>
      <a:folHlink>
        <a:srgbClr val="6EADB2"/>
      </a:folHlink>
    </a:clrScheme>
    <a:fontScheme name="Personnalisé 1">
      <a:majorFont>
        <a:latin typeface="Segoe UI Semilight"/>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57150">
          <a:solidFill>
            <a:srgbClr val="FFFFFF"/>
          </a:solidFill>
        </a:ln>
      </a:spPr>
      <a:bodyPr rtlCol="0" anchor="ctr"/>
      <a:lstStyle>
        <a:defPPr algn="ctr">
          <a:defRPr baseline="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Thème_keyaidconsulting_2" id="{4C419016-16C7-4099-9A26-78942E8D6CF3}" vid="{7BA6B3CD-089D-4490-890F-F363DC80002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14D644C6135F44959E7B11AD6ED81C" ma:contentTypeVersion="14" ma:contentTypeDescription="Create a new document." ma:contentTypeScope="" ma:versionID="5b2eaf8d196d703b161fdc383b5528d9">
  <xsd:schema xmlns:xsd="http://www.w3.org/2001/XMLSchema" xmlns:xs="http://www.w3.org/2001/XMLSchema" xmlns:p="http://schemas.microsoft.com/office/2006/metadata/properties" xmlns:ns3="86d57611-c48a-49db-bc0e-c77c12c3d3be" xmlns:ns4="ad196500-0319-4db8-9158-7b598a1a75d7" targetNamespace="http://schemas.microsoft.com/office/2006/metadata/properties" ma:root="true" ma:fieldsID="7a080df98ea75bf3a156af880264ae70" ns3:_="" ns4:_="">
    <xsd:import namespace="86d57611-c48a-49db-bc0e-c77c12c3d3be"/>
    <xsd:import namespace="ad196500-0319-4db8-9158-7b598a1a75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57611-c48a-49db-bc0e-c77c12c3d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196500-0319-4db8-9158-7b598a1a75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613B3-20E3-4C0D-8D19-E37A5FB5CF57}">
  <ds:schemaRefs>
    <ds:schemaRef ds:uri="http://schemas.microsoft.com/sharepoint/v3/contenttype/forms"/>
  </ds:schemaRefs>
</ds:datastoreItem>
</file>

<file path=customXml/itemProps2.xml><?xml version="1.0" encoding="utf-8"?>
<ds:datastoreItem xmlns:ds="http://schemas.openxmlformats.org/officeDocument/2006/customXml" ds:itemID="{C6745429-37AB-463A-A3AD-88FB740D00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24B658-A09D-4059-BD11-E140F6854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57611-c48a-49db-bc0e-c77c12c3d3be"/>
    <ds:schemaRef ds:uri="ad196500-0319-4db8-9158-7b598a1a7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D69DB-19B5-4A8B-8BDF-5A61124CD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6366</Words>
  <Characters>36287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42568</CharactersWithSpaces>
  <SharedDoc>false</SharedDoc>
  <HLinks>
    <vt:vector size="132" baseType="variant">
      <vt:variant>
        <vt:i4>983052</vt:i4>
      </vt:variant>
      <vt:variant>
        <vt:i4>33</vt:i4>
      </vt:variant>
      <vt:variant>
        <vt:i4>0</vt:i4>
      </vt:variant>
      <vt:variant>
        <vt:i4>5</vt:i4>
      </vt:variant>
      <vt:variant>
        <vt:lpwstr>https://www.calpnetwork.org/themes/gender-and-inclusion/</vt:lpwstr>
      </vt:variant>
      <vt:variant>
        <vt:lpwstr/>
      </vt:variant>
      <vt:variant>
        <vt:i4>5570579</vt:i4>
      </vt:variant>
      <vt:variant>
        <vt:i4>30</vt:i4>
      </vt:variant>
      <vt:variant>
        <vt:i4>0</vt:i4>
      </vt:variant>
      <vt:variant>
        <vt:i4>5</vt:i4>
      </vt:variant>
      <vt:variant>
        <vt:lpwstr>https://gbvguidelines.org/en/cash-voucher-assistance-and-gbv-compendium-training-modules/</vt:lpwstr>
      </vt:variant>
      <vt:variant>
        <vt:lpwstr/>
      </vt:variant>
      <vt:variant>
        <vt:i4>393218</vt:i4>
      </vt:variant>
      <vt:variant>
        <vt:i4>27</vt:i4>
      </vt:variant>
      <vt:variant>
        <vt:i4>0</vt:i4>
      </vt:variant>
      <vt:variant>
        <vt:i4>5</vt:i4>
      </vt:variant>
      <vt:variant>
        <vt:lpwstr>https://www.ifrc.org/document/protection-gender-and-inclusion-emergencies-toolkit</vt:lpwstr>
      </vt:variant>
      <vt:variant>
        <vt:lpwstr/>
      </vt:variant>
      <vt:variant>
        <vt:i4>3276846</vt:i4>
      </vt:variant>
      <vt:variant>
        <vt:i4>24</vt:i4>
      </vt:variant>
      <vt:variant>
        <vt:i4>0</vt:i4>
      </vt:variant>
      <vt:variant>
        <vt:i4>5</vt:i4>
      </vt:variant>
      <vt:variant>
        <vt:lpwstr>https://www.ifrc.org/document/minimum-standards-pgi-emergencies</vt:lpwstr>
      </vt:variant>
      <vt:variant>
        <vt:lpwstr/>
      </vt:variant>
      <vt:variant>
        <vt:i4>458838</vt:i4>
      </vt:variant>
      <vt:variant>
        <vt:i4>21</vt:i4>
      </vt:variant>
      <vt:variant>
        <vt:i4>0</vt:i4>
      </vt:variant>
      <vt:variant>
        <vt:i4>5</vt:i4>
      </vt:variant>
      <vt:variant>
        <vt:lpwstr>https://www.ifrc.org/protection-gender-and-inclusion</vt:lpwstr>
      </vt:variant>
      <vt:variant>
        <vt:lpwstr/>
      </vt:variant>
      <vt:variant>
        <vt:i4>6815861</vt:i4>
      </vt:variant>
      <vt:variant>
        <vt:i4>18</vt:i4>
      </vt:variant>
      <vt:variant>
        <vt:i4>0</vt:i4>
      </vt:variant>
      <vt:variant>
        <vt:i4>5</vt:i4>
      </vt:variant>
      <vt:variant>
        <vt:lpwstr>https://cash-hub.org/resources/africa-cash-community-of-practice/africa-cop-key-documents-and-tools/</vt:lpwstr>
      </vt:variant>
      <vt:variant>
        <vt:lpwstr>other-key-docs</vt:lpwstr>
      </vt:variant>
      <vt:variant>
        <vt:i4>3276823</vt:i4>
      </vt:variant>
      <vt:variant>
        <vt:i4>15</vt:i4>
      </vt:variant>
      <vt:variant>
        <vt:i4>0</vt:i4>
      </vt:variant>
      <vt:variant>
        <vt:i4>5</vt:i4>
      </vt:variant>
      <vt:variant>
        <vt:lpwstr>https://www.gihahandbook.org/media/pdf/en_topics/cash_based_interventions.pdf</vt:lpwstr>
      </vt:variant>
      <vt:variant>
        <vt:lpwstr/>
      </vt:variant>
      <vt:variant>
        <vt:i4>3866731</vt:i4>
      </vt:variant>
      <vt:variant>
        <vt:i4>12</vt:i4>
      </vt:variant>
      <vt:variant>
        <vt:i4>0</vt:i4>
      </vt:variant>
      <vt:variant>
        <vt:i4>5</vt:i4>
      </vt:variant>
      <vt:variant>
        <vt:lpwstr>https://www.globalprotectioncluster.org/cash-and-voucher-assistance-and-protection/</vt:lpwstr>
      </vt:variant>
      <vt:variant>
        <vt:lpwstr/>
      </vt:variant>
      <vt:variant>
        <vt:i4>3080227</vt:i4>
      </vt:variant>
      <vt:variant>
        <vt:i4>9</vt:i4>
      </vt:variant>
      <vt:variant>
        <vt:i4>0</vt:i4>
      </vt:variant>
      <vt:variant>
        <vt:i4>5</vt:i4>
      </vt:variant>
      <vt:variant>
        <vt:lpwstr>https://insights.careinternational.org.uk/images/in-practice/Gender-marker/care_gender_marker_vetting_form_english_20191.pdf</vt:lpwstr>
      </vt:variant>
      <vt:variant>
        <vt:lpwstr/>
      </vt:variant>
      <vt:variant>
        <vt:i4>5898307</vt:i4>
      </vt:variant>
      <vt:variant>
        <vt:i4>6</vt:i4>
      </vt:variant>
      <vt:variant>
        <vt:i4>0</vt:i4>
      </vt:variant>
      <vt:variant>
        <vt:i4>5</vt:i4>
      </vt:variant>
      <vt:variant>
        <vt:lpwstr>https://cash-hub.org/resources/africa-cash-community-of-practice/africa-cop-key-documents-and-tools/</vt:lpwstr>
      </vt:variant>
      <vt:variant>
        <vt:lpwstr>CVA-risk-register</vt:lpwstr>
      </vt:variant>
      <vt:variant>
        <vt:i4>7274593</vt:i4>
      </vt:variant>
      <vt:variant>
        <vt:i4>3</vt:i4>
      </vt:variant>
      <vt:variant>
        <vt:i4>0</vt:i4>
      </vt:variant>
      <vt:variant>
        <vt:i4>5</vt:i4>
      </vt:variant>
      <vt:variant>
        <vt:lpwstr>https://www.ifrc.org/sites/default/files/2021-09/PGI_iE_Tool2-4_PGI_Assessment_Guidance_LR-web.pdf</vt:lpwstr>
      </vt:variant>
      <vt:variant>
        <vt:lpwstr/>
      </vt:variant>
      <vt:variant>
        <vt:i4>7274593</vt:i4>
      </vt:variant>
      <vt:variant>
        <vt:i4>0</vt:i4>
      </vt:variant>
      <vt:variant>
        <vt:i4>0</vt:i4>
      </vt:variant>
      <vt:variant>
        <vt:i4>5</vt:i4>
      </vt:variant>
      <vt:variant>
        <vt:lpwstr>https://www.ifrc.org/sites/default/files/2021-09/PGI_iE_Tool2-4_PGI_Assessment_Guidance_LR-web.pdf</vt:lpwstr>
      </vt:variant>
      <vt:variant>
        <vt:lpwstr/>
      </vt:variant>
      <vt:variant>
        <vt:i4>3080227</vt:i4>
      </vt:variant>
      <vt:variant>
        <vt:i4>6</vt:i4>
      </vt:variant>
      <vt:variant>
        <vt:i4>0</vt:i4>
      </vt:variant>
      <vt:variant>
        <vt:i4>5</vt:i4>
      </vt:variant>
      <vt:variant>
        <vt:lpwstr>https://insights.careinternational.org.uk/images/in-practice/Gender-marker/care_gender_marker_vetting_form_english_20191.pdf</vt:lpwstr>
      </vt:variant>
      <vt:variant>
        <vt:lpwstr/>
      </vt:variant>
      <vt:variant>
        <vt:i4>458838</vt:i4>
      </vt:variant>
      <vt:variant>
        <vt:i4>3</vt:i4>
      </vt:variant>
      <vt:variant>
        <vt:i4>0</vt:i4>
      </vt:variant>
      <vt:variant>
        <vt:i4>5</vt:i4>
      </vt:variant>
      <vt:variant>
        <vt:lpwstr>https://www.ifrc.org/protection-gender-and-inclusion</vt:lpwstr>
      </vt:variant>
      <vt:variant>
        <vt:lpwstr/>
      </vt:variant>
      <vt:variant>
        <vt:i4>6553645</vt:i4>
      </vt:variant>
      <vt:variant>
        <vt:i4>0</vt:i4>
      </vt:variant>
      <vt:variant>
        <vt:i4>0</vt:i4>
      </vt:variant>
      <vt:variant>
        <vt:i4>5</vt:i4>
      </vt:variant>
      <vt:variant>
        <vt:lpwstr>https://handbook.spherestandards.org/en/sphere/</vt:lpwstr>
      </vt:variant>
      <vt:variant>
        <vt:lpwstr>ch004</vt:lpwstr>
      </vt:variant>
      <vt:variant>
        <vt:i4>6881305</vt:i4>
      </vt:variant>
      <vt:variant>
        <vt:i4>18</vt:i4>
      </vt:variant>
      <vt:variant>
        <vt:i4>0</vt:i4>
      </vt:variant>
      <vt:variant>
        <vt:i4>5</vt:i4>
      </vt:variant>
      <vt:variant>
        <vt:lpwstr>mailto:Maja.Tonning@ifrc.org</vt:lpwstr>
      </vt:variant>
      <vt:variant>
        <vt:lpwstr/>
      </vt:variant>
      <vt:variant>
        <vt:i4>2162778</vt:i4>
      </vt:variant>
      <vt:variant>
        <vt:i4>15</vt:i4>
      </vt:variant>
      <vt:variant>
        <vt:i4>0</vt:i4>
      </vt:variant>
      <vt:variant>
        <vt:i4>5</vt:i4>
      </vt:variant>
      <vt:variant>
        <vt:lpwstr>mailto:Maureen.NDERITU@ifrc.org</vt:lpwstr>
      </vt:variant>
      <vt:variant>
        <vt:lpwstr/>
      </vt:variant>
      <vt:variant>
        <vt:i4>6881305</vt:i4>
      </vt:variant>
      <vt:variant>
        <vt:i4>12</vt:i4>
      </vt:variant>
      <vt:variant>
        <vt:i4>0</vt:i4>
      </vt:variant>
      <vt:variant>
        <vt:i4>5</vt:i4>
      </vt:variant>
      <vt:variant>
        <vt:lpwstr>mailto:Maja.Tonning@ifrc.org</vt:lpwstr>
      </vt:variant>
      <vt:variant>
        <vt:lpwstr/>
      </vt:variant>
      <vt:variant>
        <vt:i4>3670080</vt:i4>
      </vt:variant>
      <vt:variant>
        <vt:i4>9</vt:i4>
      </vt:variant>
      <vt:variant>
        <vt:i4>0</vt:i4>
      </vt:variant>
      <vt:variant>
        <vt:i4>5</vt:i4>
      </vt:variant>
      <vt:variant>
        <vt:lpwstr>mailto:Everlyn.KOIYIET@ifrc.org</vt:lpwstr>
      </vt:variant>
      <vt:variant>
        <vt:lpwstr/>
      </vt:variant>
      <vt:variant>
        <vt:i4>6881305</vt:i4>
      </vt:variant>
      <vt:variant>
        <vt:i4>6</vt:i4>
      </vt:variant>
      <vt:variant>
        <vt:i4>0</vt:i4>
      </vt:variant>
      <vt:variant>
        <vt:i4>5</vt:i4>
      </vt:variant>
      <vt:variant>
        <vt:lpwstr>mailto:Maja.Tonning@ifrc.org</vt:lpwstr>
      </vt:variant>
      <vt:variant>
        <vt:lpwstr/>
      </vt:variant>
      <vt:variant>
        <vt:i4>7274593</vt:i4>
      </vt:variant>
      <vt:variant>
        <vt:i4>3</vt:i4>
      </vt:variant>
      <vt:variant>
        <vt:i4>0</vt:i4>
      </vt:variant>
      <vt:variant>
        <vt:i4>5</vt:i4>
      </vt:variant>
      <vt:variant>
        <vt:lpwstr>https://www.ifrc.org/sites/default/files/2021-09/PGI_iE_Tool2-4_PGI_Assessment_Guidance_LR-web.pdf</vt:lpwstr>
      </vt:variant>
      <vt:variant>
        <vt:lpwstr/>
      </vt:variant>
      <vt:variant>
        <vt:i4>3670080</vt:i4>
      </vt:variant>
      <vt:variant>
        <vt:i4>0</vt:i4>
      </vt:variant>
      <vt:variant>
        <vt:i4>0</vt:i4>
      </vt:variant>
      <vt:variant>
        <vt:i4>5</vt:i4>
      </vt:variant>
      <vt:variant>
        <vt:lpwstr>mailto:Everlyn.KOIYIET@ifrc.org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Tonning</dc:creator>
  <cp:keywords/>
  <dc:description/>
  <cp:lastModifiedBy>Aisha Yusuf</cp:lastModifiedBy>
  <cp:revision>5</cp:revision>
  <dcterms:created xsi:type="dcterms:W3CDTF">2022-06-21T15:48:00Z</dcterms:created>
  <dcterms:modified xsi:type="dcterms:W3CDTF">2022-10-04T08:02:00Z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caf3f7fd-5cd4-4287-9002-aceb9af13c42_Enabled">
    <vt:lpwstr>true</vt:lpwstr>
  </property>
  <property fmtid="{D5CDD505-2E9C-101B-9397-08002B2CF9AE}" pid="6" name="MSIP_Label_caf3f7fd-5cd4-4287-9002-aceb9af13c42_SetDate">
    <vt:lpwstr>2022-03-22T08:07:43Z</vt:lpwstr>
  </property>
  <property fmtid="{D5CDD505-2E9C-101B-9397-08002B2CF9AE}" pid="7" name="MSIP_Label_caf3f7fd-5cd4-4287-9002-aceb9af13c42_Method">
    <vt:lpwstr>Privileged</vt:lpwstr>
  </property>
  <property fmtid="{D5CDD505-2E9C-101B-9397-08002B2CF9AE}" pid="8" name="MSIP_Label_caf3f7fd-5cd4-4287-9002-aceb9af13c42_Name">
    <vt:lpwstr>Public</vt:lpwstr>
  </property>
  <property fmtid="{D5CDD505-2E9C-101B-9397-08002B2CF9AE}" pid="9" name="MSIP_Label_caf3f7fd-5cd4-4287-9002-aceb9af13c42_SiteId">
    <vt:lpwstr>a2b53be5-734e-4e6c-ab0d-d184f60fd917</vt:lpwstr>
  </property>
  <property fmtid="{D5CDD505-2E9C-101B-9397-08002B2CF9AE}" pid="10" name="MSIP_Label_caf3f7fd-5cd4-4287-9002-aceb9af13c42_ActionId">
    <vt:lpwstr>c6d7a7b1-638a-49b6-8a47-26bb3e4fa2c6</vt:lpwstr>
  </property>
  <property fmtid="{D5CDD505-2E9C-101B-9397-08002B2CF9AE}" pid="11" name="MSIP_Label_caf3f7fd-5cd4-4287-9002-aceb9af13c42_ContentBits">
    <vt:lpwstr>2</vt:lpwstr>
  </property>
  <property fmtid="{D5CDD505-2E9C-101B-9397-08002B2CF9AE}" pid="12" name="ContentTypeId">
    <vt:lpwstr>0x0101008114D644C6135F44959E7B11AD6ED81C</vt:lpwstr>
  </property>
</Properties>
</file>