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3432" w14:textId="6E3B0ED0" w:rsidR="00612EEA" w:rsidRPr="003900BC" w:rsidRDefault="003F156B" w:rsidP="00D31C71">
      <w:pPr>
        <w:pStyle w:val="Title"/>
        <w:jc w:val="left"/>
        <w:rPr>
          <w:color w:val="FF0000"/>
        </w:rPr>
      </w:pPr>
      <w:r>
        <w:rPr>
          <w:rFonts w:ascii="Montserrat" w:hAnsi="Montserrat"/>
          <w:sz w:val="44"/>
        </w:rPr>
        <w:t xml:space="preserve">PROTECTION, GENRE ET INCLUSION (PGI) DANS LES TRANSFERTS MONÉTAIRES (TM) </w:t>
      </w:r>
      <w:r w:rsidR="006A30F0">
        <w:rPr>
          <w:rFonts w:ascii="Montserrat" w:hAnsi="Montserrat"/>
          <w:color w:val="FF0000"/>
          <w:sz w:val="44"/>
        </w:rPr>
        <w:t>CHECKLIST DÉDIÉE</w:t>
      </w:r>
      <w:r>
        <w:rPr>
          <w:rFonts w:ascii="Montserrat" w:hAnsi="Montserrat"/>
          <w:color w:val="FF0000"/>
          <w:sz w:val="44"/>
        </w:rPr>
        <w:t xml:space="preserve"> AUX PGI, FICR AFRIQUE</w:t>
      </w:r>
      <w:r w:rsidR="003319D4" w:rsidRPr="003319D4">
        <w:rPr>
          <w:color w:val="FF0000"/>
          <w:vertAlign w:val="superscript"/>
          <w:lang w:val="en-GB"/>
        </w:rPr>
        <w:footnoteReference w:id="2"/>
      </w:r>
    </w:p>
    <w:p w14:paraId="2A0C949F" w14:textId="4AA7C8DA" w:rsidR="00D546FE" w:rsidRPr="001A41C8" w:rsidRDefault="00D546FE" w:rsidP="00554F50">
      <w:pPr>
        <w:spacing w:before="360" w:after="120"/>
        <w:rPr>
          <w:rFonts w:ascii="Arial" w:hAnsi="Arial" w:cs="Arial"/>
          <w:sz w:val="22"/>
          <w:szCs w:val="22"/>
        </w:rPr>
      </w:pPr>
      <w:r>
        <w:rPr>
          <w:rFonts w:ascii="Arial" w:hAnsi="Arial"/>
          <w:sz w:val="22"/>
        </w:rPr>
        <w:t>Cette</w:t>
      </w:r>
      <w:r w:rsidR="006A30F0">
        <w:rPr>
          <w:rFonts w:ascii="Arial" w:hAnsi="Arial"/>
          <w:sz w:val="22"/>
        </w:rPr>
        <w:t xml:space="preserve"> checklist</w:t>
      </w:r>
      <w:r>
        <w:rPr>
          <w:rFonts w:ascii="Arial" w:hAnsi="Arial"/>
          <w:sz w:val="22"/>
        </w:rPr>
        <w:t xml:space="preserve"> </w:t>
      </w:r>
      <w:r w:rsidR="006A30F0">
        <w:rPr>
          <w:rFonts w:ascii="Arial" w:hAnsi="Arial"/>
          <w:sz w:val="22"/>
        </w:rPr>
        <w:t xml:space="preserve">a été conçue comme un outil visant à </w:t>
      </w:r>
      <w:r>
        <w:rPr>
          <w:rFonts w:ascii="Arial" w:hAnsi="Arial"/>
          <w:sz w:val="22"/>
        </w:rPr>
        <w:t xml:space="preserve">s’assurer que les interventions </w:t>
      </w:r>
      <w:r w:rsidR="006A30F0">
        <w:rPr>
          <w:rFonts w:ascii="Arial" w:hAnsi="Arial"/>
          <w:sz w:val="22"/>
        </w:rPr>
        <w:t xml:space="preserve">en </w:t>
      </w:r>
      <w:r>
        <w:rPr>
          <w:rFonts w:ascii="Arial" w:hAnsi="Arial"/>
          <w:sz w:val="22"/>
        </w:rPr>
        <w:t xml:space="preserve">transferts monétaires (TM) </w:t>
      </w:r>
      <w:r w:rsidR="006A30F0">
        <w:rPr>
          <w:rFonts w:ascii="Arial" w:hAnsi="Arial"/>
          <w:sz w:val="22"/>
        </w:rPr>
        <w:t>prennent en compte</w:t>
      </w:r>
      <w:r>
        <w:rPr>
          <w:rFonts w:ascii="Arial" w:hAnsi="Arial"/>
          <w:sz w:val="22"/>
        </w:rPr>
        <w:t xml:space="preserve"> la protection, </w:t>
      </w:r>
      <w:r w:rsidR="006A30F0">
        <w:rPr>
          <w:rFonts w:ascii="Arial" w:hAnsi="Arial"/>
          <w:sz w:val="22"/>
        </w:rPr>
        <w:t xml:space="preserve">le </w:t>
      </w:r>
      <w:r>
        <w:rPr>
          <w:rFonts w:ascii="Arial" w:hAnsi="Arial"/>
          <w:sz w:val="22"/>
        </w:rPr>
        <w:t xml:space="preserve">genre et l’inclusion (PGI) dans </w:t>
      </w:r>
      <w:r w:rsidR="006A30F0">
        <w:rPr>
          <w:rFonts w:ascii="Arial" w:hAnsi="Arial"/>
          <w:sz w:val="22"/>
        </w:rPr>
        <w:t xml:space="preserve">leur </w:t>
      </w:r>
      <w:r>
        <w:rPr>
          <w:rFonts w:ascii="Arial" w:hAnsi="Arial"/>
          <w:sz w:val="22"/>
        </w:rPr>
        <w:t xml:space="preserve">conception, </w:t>
      </w:r>
      <w:r w:rsidR="006A30F0">
        <w:rPr>
          <w:rFonts w:ascii="Arial" w:hAnsi="Arial"/>
          <w:sz w:val="22"/>
        </w:rPr>
        <w:t xml:space="preserve">leur </w:t>
      </w:r>
      <w:r>
        <w:rPr>
          <w:rFonts w:ascii="Arial" w:hAnsi="Arial"/>
          <w:sz w:val="22"/>
        </w:rPr>
        <w:t xml:space="preserve">mise en œuvre et </w:t>
      </w:r>
      <w:r w:rsidR="006A30F0">
        <w:rPr>
          <w:rFonts w:ascii="Arial" w:hAnsi="Arial"/>
          <w:sz w:val="22"/>
        </w:rPr>
        <w:t xml:space="preserve">leur </w:t>
      </w:r>
      <w:r>
        <w:rPr>
          <w:rFonts w:ascii="Arial" w:hAnsi="Arial"/>
          <w:sz w:val="22"/>
        </w:rPr>
        <w:t xml:space="preserve">suivi. Tous les éléments de la </w:t>
      </w:r>
      <w:r w:rsidR="006A30F0">
        <w:rPr>
          <w:rFonts w:ascii="Arial" w:hAnsi="Arial"/>
          <w:sz w:val="22"/>
        </w:rPr>
        <w:t>checklist</w:t>
      </w:r>
      <w:r>
        <w:rPr>
          <w:rFonts w:ascii="Arial" w:hAnsi="Arial"/>
          <w:sz w:val="22"/>
        </w:rPr>
        <w:t xml:space="preserve"> ne sont pas applicables à chaque intervention,</w:t>
      </w:r>
      <w:r w:rsidRPr="001A41C8">
        <w:rPr>
          <w:rFonts w:ascii="Arial" w:hAnsi="Arial" w:cs="Arial"/>
          <w:sz w:val="22"/>
          <w:szCs w:val="22"/>
          <w:vertAlign w:val="superscript"/>
          <w:lang w:val="en-GB"/>
        </w:rPr>
        <w:footnoteReference w:id="3"/>
      </w:r>
      <w:r>
        <w:rPr>
          <w:rFonts w:ascii="Arial" w:hAnsi="Arial"/>
          <w:sz w:val="22"/>
        </w:rPr>
        <w:t xml:space="preserve"> mais la </w:t>
      </w:r>
      <w:r w:rsidR="006A30F0">
        <w:rPr>
          <w:rFonts w:ascii="Arial" w:hAnsi="Arial"/>
          <w:sz w:val="22"/>
        </w:rPr>
        <w:t>checklist</w:t>
      </w:r>
      <w:r>
        <w:rPr>
          <w:rFonts w:ascii="Arial" w:hAnsi="Arial"/>
          <w:sz w:val="22"/>
        </w:rPr>
        <w:t xml:space="preserve"> fournit des conseils sur le niveau de détail optimal nécessaire pour garantir des transferts monétaires sensibles aux PGI. La </w:t>
      </w:r>
      <w:r w:rsidR="006A30F0">
        <w:rPr>
          <w:rFonts w:ascii="Arial" w:hAnsi="Arial"/>
          <w:sz w:val="22"/>
        </w:rPr>
        <w:t>checklist</w:t>
      </w:r>
      <w:r>
        <w:rPr>
          <w:rFonts w:ascii="Arial" w:hAnsi="Arial"/>
          <w:sz w:val="22"/>
        </w:rPr>
        <w:t xml:space="preserve"> est globalement structurée selon les principes de protection de la dignité,</w:t>
      </w:r>
      <w:r w:rsidR="00E96EAD" w:rsidRPr="001A41C8">
        <w:rPr>
          <w:rStyle w:val="FootnoteReference"/>
          <w:rFonts w:ascii="Arial" w:hAnsi="Arial" w:cs="Arial"/>
          <w:sz w:val="22"/>
          <w:szCs w:val="22"/>
          <w:lang w:val="en-GB"/>
        </w:rPr>
        <w:footnoteReference w:id="4"/>
      </w:r>
      <w:r>
        <w:rPr>
          <w:rFonts w:ascii="Arial" w:hAnsi="Arial"/>
          <w:sz w:val="22"/>
        </w:rPr>
        <w:t xml:space="preserve"> de l’accès, de la participation et de la sécurité, tandis que des conseils sont également inclus sur l’intégration de la protection, cash+ et des programmes de protection spécifiques.</w:t>
      </w:r>
    </w:p>
    <w:p w14:paraId="4D34278E" w14:textId="333AEDD3" w:rsidR="00CE731B" w:rsidRPr="001A41C8" w:rsidRDefault="00EB31F7" w:rsidP="00E96EAD">
      <w:pPr>
        <w:spacing w:before="120" w:after="120"/>
        <w:rPr>
          <w:rFonts w:ascii="Arial" w:hAnsi="Arial" w:cs="Arial"/>
          <w:sz w:val="22"/>
          <w:szCs w:val="22"/>
        </w:rPr>
      </w:pPr>
      <w:r>
        <w:rPr>
          <w:rFonts w:ascii="Arial" w:hAnsi="Arial"/>
          <w:sz w:val="22"/>
        </w:rPr>
        <w:t>Protection, genre et inclusion (PGI) décrit l’approche et la méthode de travail de la FICR pour traiter les causes, les risques et les conséquences de la violence, de la discrimination et de l’exclusion de manière intégrée.</w:t>
      </w:r>
      <w:r w:rsidR="00CE731B" w:rsidRPr="001A41C8">
        <w:rPr>
          <w:rStyle w:val="FootnoteReference"/>
          <w:rFonts w:ascii="Arial" w:hAnsi="Arial" w:cs="Arial"/>
          <w:sz w:val="22"/>
          <w:szCs w:val="22"/>
          <w:lang w:val="en-GB"/>
        </w:rPr>
        <w:footnoteReference w:id="5"/>
      </w:r>
    </w:p>
    <w:p w14:paraId="2D598642" w14:textId="77777777" w:rsidR="00EB31F7" w:rsidRPr="001A41C8" w:rsidRDefault="00EB31F7" w:rsidP="00470173">
      <w:pPr>
        <w:pStyle w:val="ListParagraph"/>
        <w:numPr>
          <w:ilvl w:val="0"/>
          <w:numId w:val="2"/>
        </w:numPr>
        <w:spacing w:after="120"/>
        <w:ind w:left="714" w:hanging="357"/>
        <w:contextualSpacing w:val="0"/>
        <w:rPr>
          <w:rFonts w:ascii="Arial" w:hAnsi="Arial" w:cs="Arial"/>
          <w:sz w:val="22"/>
          <w:szCs w:val="22"/>
        </w:rPr>
      </w:pPr>
      <w:r>
        <w:rPr>
          <w:rFonts w:ascii="Arial" w:hAnsi="Arial"/>
          <w:sz w:val="22"/>
        </w:rPr>
        <w:t>La protection signifie s’attaquer à la violence et protéger les personnes de tout danger.</w:t>
      </w:r>
    </w:p>
    <w:p w14:paraId="5E806DE9" w14:textId="4806A37E" w:rsidR="00EB31F7" w:rsidRPr="001A41C8" w:rsidRDefault="00EB31F7" w:rsidP="00470173">
      <w:pPr>
        <w:pStyle w:val="ListParagraph"/>
        <w:numPr>
          <w:ilvl w:val="0"/>
          <w:numId w:val="2"/>
        </w:numPr>
        <w:spacing w:after="120"/>
        <w:ind w:left="714" w:hanging="357"/>
        <w:contextualSpacing w:val="0"/>
        <w:rPr>
          <w:rFonts w:ascii="Arial" w:hAnsi="Arial" w:cs="Arial"/>
          <w:sz w:val="22"/>
          <w:szCs w:val="22"/>
        </w:rPr>
      </w:pPr>
      <w:r>
        <w:rPr>
          <w:rFonts w:ascii="Arial" w:hAnsi="Arial"/>
          <w:sz w:val="22"/>
        </w:rPr>
        <w:t>Le genre et la diversité consistent à lutter contre la discrimination et à comprendre les différents besoins, risques et capacités des personnes</w:t>
      </w:r>
    </w:p>
    <w:p w14:paraId="7BA44F6D" w14:textId="65E57F54" w:rsidR="00011B11" w:rsidRDefault="00EB31F7" w:rsidP="00470173">
      <w:pPr>
        <w:pStyle w:val="ListParagraph"/>
        <w:numPr>
          <w:ilvl w:val="0"/>
          <w:numId w:val="2"/>
        </w:numPr>
        <w:spacing w:after="120"/>
        <w:ind w:left="714" w:hanging="357"/>
        <w:contextualSpacing w:val="0"/>
        <w:rPr>
          <w:rFonts w:ascii="Arial" w:hAnsi="Arial" w:cs="Arial"/>
          <w:sz w:val="22"/>
          <w:szCs w:val="22"/>
        </w:rPr>
      </w:pPr>
      <w:r>
        <w:rPr>
          <w:rFonts w:ascii="Arial" w:hAnsi="Arial"/>
          <w:sz w:val="22"/>
        </w:rPr>
        <w:t>L’inclusion signifie lutter activement contre l’exclusion en impliquant et en engageant de manière significative les personnes exclues dans notre travail.</w:t>
      </w:r>
    </w:p>
    <w:p w14:paraId="0CDD9405" w14:textId="26013203" w:rsidR="000F2470" w:rsidRPr="000F2470" w:rsidRDefault="000F2470" w:rsidP="00BF4F57">
      <w:pPr>
        <w:spacing w:after="120"/>
        <w:jc w:val="both"/>
        <w:rPr>
          <w:rFonts w:ascii="Arial" w:hAnsi="Arial" w:cs="Arial"/>
          <w:sz w:val="22"/>
          <w:szCs w:val="22"/>
        </w:rPr>
      </w:pPr>
      <w:r>
        <w:rPr>
          <w:rFonts w:ascii="Arial" w:hAnsi="Arial"/>
          <w:sz w:val="22"/>
        </w:rPr>
        <w:t xml:space="preserve">Une analyse PGI fait partie intégrante de la conception du programme. Assurez-vous que les </w:t>
      </w:r>
      <w:r>
        <w:rPr>
          <w:rFonts w:ascii="Arial" w:hAnsi="Arial"/>
          <w:b/>
          <w:sz w:val="22"/>
        </w:rPr>
        <w:t>résultats de l’analyse sont utilisés de manière stratégique</w:t>
      </w:r>
      <w:r>
        <w:rPr>
          <w:rFonts w:ascii="Arial" w:hAnsi="Arial"/>
          <w:sz w:val="22"/>
        </w:rPr>
        <w:t xml:space="preserve"> dans la conception et la mise en œuvre du projet et qu’un suivi est effectué tout au long du projet. Les questions d’analyse PGI doivent également paraître, par ex. suivi post-distribution, suivi du marché et cadres d’évaluation.</w:t>
      </w:r>
    </w:p>
    <w:p w14:paraId="2431B4FB" w14:textId="1D54B70E" w:rsidR="0083003F" w:rsidRPr="001A41C8" w:rsidRDefault="0083003F" w:rsidP="00BF4F57">
      <w:pPr>
        <w:spacing w:before="360" w:after="120"/>
        <w:jc w:val="both"/>
        <w:rPr>
          <w:rFonts w:ascii="Arial" w:hAnsi="Arial" w:cs="Arial"/>
          <w:sz w:val="22"/>
          <w:szCs w:val="22"/>
        </w:rPr>
      </w:pPr>
      <w:r>
        <w:rPr>
          <w:rFonts w:ascii="Arial" w:hAnsi="Arial"/>
          <w:b/>
          <w:sz w:val="22"/>
        </w:rPr>
        <w:t>LGBTQI+</w:t>
      </w:r>
      <w:r>
        <w:rPr>
          <w:rFonts w:ascii="Arial" w:hAnsi="Arial"/>
          <w:sz w:val="22"/>
        </w:rPr>
        <w:t xml:space="preserve"> (lesbiennes, gays, bisexuels, transgenres, queer, intersexués et autres identités de genre) sont mentionnés à plusieurs occurrences dans la </w:t>
      </w:r>
      <w:r w:rsidR="006A30F0">
        <w:rPr>
          <w:rFonts w:ascii="Arial" w:hAnsi="Arial"/>
          <w:sz w:val="22"/>
        </w:rPr>
        <w:t>checklist</w:t>
      </w:r>
      <w:r>
        <w:rPr>
          <w:rFonts w:ascii="Arial" w:hAnsi="Arial"/>
          <w:sz w:val="22"/>
        </w:rPr>
        <w:t xml:space="preserve">. Bien que cela puisse être délicat à discuter dans certains contextes et qu’il faille faire preuve d’une extrême prudence dans la manière d’impliquer les personnes LGBTQI+, une approche sensible </w:t>
      </w:r>
      <w:r w:rsidR="006A30F0">
        <w:rPr>
          <w:rFonts w:ascii="Arial" w:hAnsi="Arial"/>
          <w:sz w:val="22"/>
        </w:rPr>
        <w:t xml:space="preserve">aux </w:t>
      </w:r>
      <w:r>
        <w:rPr>
          <w:rFonts w:ascii="Arial" w:hAnsi="Arial"/>
          <w:sz w:val="22"/>
        </w:rPr>
        <w:t xml:space="preserve">PGI nécessite la </w:t>
      </w:r>
      <w:r w:rsidR="006A30F0">
        <w:rPr>
          <w:rFonts w:ascii="Arial" w:hAnsi="Arial"/>
          <w:sz w:val="22"/>
        </w:rPr>
        <w:t xml:space="preserve">prise en compte </w:t>
      </w:r>
      <w:r>
        <w:rPr>
          <w:rFonts w:ascii="Arial" w:hAnsi="Arial"/>
          <w:sz w:val="22"/>
        </w:rPr>
        <w:t xml:space="preserve">des personnes LGBTQI+ et que nous nous impliquions également du côté d’autres groupes. Dans tous les contextes, assurez-vous que l’engagement avec les personnes LGBTQI+ ne renforce, ni n’attise la violence ou la discrimination à leur encontre et que les personnes ne sont pas exposées en raison de votre engagement et de </w:t>
      </w:r>
      <w:r w:rsidR="006A30F0">
        <w:rPr>
          <w:rFonts w:ascii="Arial" w:hAnsi="Arial"/>
          <w:sz w:val="22"/>
        </w:rPr>
        <w:t>vos activités</w:t>
      </w:r>
      <w:r>
        <w:rPr>
          <w:rFonts w:ascii="Arial" w:hAnsi="Arial"/>
          <w:sz w:val="22"/>
        </w:rPr>
        <w:t>. La sensibilisation aux mécanismes d’orientation et au</w:t>
      </w:r>
      <w:r w:rsidR="006A30F0">
        <w:rPr>
          <w:rFonts w:ascii="Arial" w:hAnsi="Arial"/>
          <w:sz w:val="22"/>
        </w:rPr>
        <w:t xml:space="preserve">x programmes de protection </w:t>
      </w:r>
      <w:r>
        <w:rPr>
          <w:rFonts w:ascii="Arial" w:hAnsi="Arial"/>
          <w:sz w:val="22"/>
        </w:rPr>
        <w:t>doit faire partie intégrante de cet engagement.</w:t>
      </w:r>
    </w:p>
    <w:p w14:paraId="70E34E0F" w14:textId="3E7D2492" w:rsidR="00B42C27" w:rsidRPr="001A41C8" w:rsidRDefault="00D5144A" w:rsidP="00BF4F57">
      <w:pPr>
        <w:spacing w:before="360" w:after="120"/>
        <w:jc w:val="both"/>
        <w:rPr>
          <w:rFonts w:ascii="Arial" w:hAnsi="Arial" w:cs="Arial"/>
          <w:sz w:val="22"/>
          <w:szCs w:val="22"/>
        </w:rPr>
      </w:pPr>
      <w:r>
        <w:rPr>
          <w:rFonts w:ascii="Arial" w:hAnsi="Arial"/>
          <w:b/>
          <w:sz w:val="22"/>
        </w:rPr>
        <w:t xml:space="preserve">Public : </w:t>
      </w:r>
      <w:r>
        <w:rPr>
          <w:rFonts w:ascii="Arial" w:hAnsi="Arial"/>
          <w:sz w:val="22"/>
        </w:rPr>
        <w:t xml:space="preserve">La </w:t>
      </w:r>
      <w:r w:rsidR="006A30F0">
        <w:rPr>
          <w:rFonts w:ascii="Arial" w:hAnsi="Arial"/>
          <w:sz w:val="22"/>
        </w:rPr>
        <w:t>checklist</w:t>
      </w:r>
      <w:r>
        <w:rPr>
          <w:rFonts w:ascii="Arial" w:hAnsi="Arial"/>
          <w:sz w:val="22"/>
        </w:rPr>
        <w:t xml:space="preserve"> est principalement destinée aux Sociétés nationales de la Croix-Rouge et du Croissant-Rouge, à la FICR et aux partenaires. La </w:t>
      </w:r>
      <w:r w:rsidR="006A30F0">
        <w:rPr>
          <w:rFonts w:ascii="Arial" w:hAnsi="Arial"/>
          <w:sz w:val="22"/>
        </w:rPr>
        <w:t>checklist</w:t>
      </w:r>
      <w:r>
        <w:rPr>
          <w:rFonts w:ascii="Arial" w:hAnsi="Arial"/>
          <w:sz w:val="22"/>
        </w:rPr>
        <w:t xml:space="preserve"> doit être remplie par les points focaux PGI et TM qui s’engagent dans la conception et la planification de projets utilisant les modalités de TM. Cela devrait être fait conjointement avec les points focaux CEA s’ils sont disponibles.</w:t>
      </w:r>
    </w:p>
    <w:p w14:paraId="074F0AE6" w14:textId="36E58D2A" w:rsidR="0083003F" w:rsidRPr="001A41C8" w:rsidRDefault="00AB7B7F" w:rsidP="00BF4F57">
      <w:pPr>
        <w:spacing w:before="120" w:after="120"/>
        <w:jc w:val="both"/>
        <w:rPr>
          <w:rFonts w:ascii="Arial" w:hAnsi="Arial" w:cs="Arial"/>
          <w:sz w:val="22"/>
          <w:szCs w:val="22"/>
        </w:rPr>
      </w:pPr>
      <w:r>
        <w:rPr>
          <w:rFonts w:ascii="Arial" w:hAnsi="Arial"/>
          <w:sz w:val="22"/>
        </w:rPr>
        <w:lastRenderedPageBreak/>
        <w:t xml:space="preserve">Sachez que cette </w:t>
      </w:r>
      <w:r w:rsidR="006A30F0">
        <w:rPr>
          <w:rFonts w:ascii="Arial" w:hAnsi="Arial"/>
          <w:sz w:val="22"/>
        </w:rPr>
        <w:t>checklist</w:t>
      </w:r>
      <w:r>
        <w:rPr>
          <w:rFonts w:ascii="Arial" w:hAnsi="Arial"/>
          <w:sz w:val="22"/>
        </w:rPr>
        <w:t xml:space="preserve"> est étroitement liée à la </w:t>
      </w:r>
      <w:r w:rsidR="006A30F0">
        <w:rPr>
          <w:rFonts w:ascii="Arial" w:hAnsi="Arial"/>
          <w:sz w:val="22"/>
        </w:rPr>
        <w:t>checklist</w:t>
      </w:r>
      <w:r>
        <w:rPr>
          <w:rFonts w:ascii="Arial" w:hAnsi="Arial"/>
          <w:sz w:val="22"/>
        </w:rPr>
        <w:t xml:space="preserve"> </w:t>
      </w:r>
      <w:r>
        <w:rPr>
          <w:rFonts w:ascii="Arial" w:hAnsi="Arial"/>
          <w:b/>
          <w:sz w:val="22"/>
        </w:rPr>
        <w:t>Engagement et responsabilité communautaires dans les TM</w:t>
      </w:r>
      <w:r>
        <w:rPr>
          <w:rFonts w:ascii="Arial" w:hAnsi="Arial"/>
          <w:sz w:val="22"/>
        </w:rPr>
        <w:t xml:space="preserve"> disponible ici </w:t>
      </w:r>
      <w:r w:rsidR="006A30F0">
        <w:rPr>
          <w:rFonts w:ascii="Arial" w:hAnsi="Arial"/>
          <w:sz w:val="22"/>
        </w:rPr>
        <w:t>(en anglais)</w:t>
      </w:r>
      <w:r>
        <w:rPr>
          <w:rFonts w:ascii="Arial" w:hAnsi="Arial"/>
          <w:sz w:val="22"/>
        </w:rPr>
        <w:t xml:space="preserve">: </w:t>
      </w:r>
      <w:hyperlink r:id="rId11" w:history="1">
        <w:r>
          <w:rPr>
            <w:rStyle w:val="Hyperlink"/>
            <w:rFonts w:ascii="Arial" w:hAnsi="Arial"/>
            <w:sz w:val="22"/>
          </w:rPr>
          <w:t>https://communityengagementhub.org/wp-content/uploads/sites/2/2021/12/Tool-24-CEA-in-CVA-checklist.docx</w:t>
        </w:r>
      </w:hyperlink>
      <w:r>
        <w:rPr>
          <w:rFonts w:ascii="Arial" w:hAnsi="Arial"/>
          <w:sz w:val="22"/>
        </w:rPr>
        <w:t xml:space="preserve"> </w:t>
      </w:r>
    </w:p>
    <w:p w14:paraId="4303F142" w14:textId="77777777" w:rsidR="00DB0774" w:rsidRPr="00A728AC" w:rsidRDefault="00DB0774" w:rsidP="007C110E">
      <w:pPr>
        <w:spacing w:before="120" w:after="120"/>
        <w:rPr>
          <w:rFonts w:ascii="Arial" w:hAnsi="Arial" w:cs="Arial"/>
          <w:sz w:val="22"/>
          <w:szCs w:val="22"/>
        </w:rPr>
      </w:pPr>
    </w:p>
    <w:p w14:paraId="6B135132" w14:textId="4D780C69" w:rsidR="0018589C" w:rsidRPr="00CF763F" w:rsidRDefault="00000000" w:rsidP="00D774EA">
      <w:pPr>
        <w:spacing w:before="120" w:after="120"/>
        <w:jc w:val="both"/>
        <w:rPr>
          <w:rFonts w:ascii="Arial" w:hAnsi="Arial" w:cs="Arial"/>
          <w:b/>
          <w:bCs/>
          <w:szCs w:val="20"/>
        </w:rPr>
      </w:pPr>
      <w:hyperlink w:anchor="_Annex_1:_Related" w:history="1">
        <w:r w:rsidR="00AD34B2">
          <w:rPr>
            <w:rStyle w:val="Hyperlink"/>
            <w:rFonts w:ascii="Arial" w:hAnsi="Arial"/>
            <w:b/>
          </w:rPr>
          <w:t>Annexe 1 :</w:t>
        </w:r>
      </w:hyperlink>
      <w:r w:rsidR="00AD34B2">
        <w:rPr>
          <w:rFonts w:ascii="Arial" w:hAnsi="Arial"/>
          <w:b/>
        </w:rPr>
        <w:t xml:space="preserve"> </w:t>
      </w:r>
      <w:r w:rsidR="006A30F0">
        <w:rPr>
          <w:rFonts w:ascii="Arial" w:hAnsi="Arial"/>
        </w:rPr>
        <w:t xml:space="preserve">Inclut des </w:t>
      </w:r>
      <w:r w:rsidR="00AD34B2">
        <w:rPr>
          <w:rFonts w:ascii="Arial" w:hAnsi="Arial"/>
        </w:rPr>
        <w:t xml:space="preserve">conseils supplémentaires liés aux étapes le cas échéant. </w:t>
      </w:r>
    </w:p>
    <w:p w14:paraId="3EDE8C8A" w14:textId="5F2AC2C8" w:rsidR="004A04C0" w:rsidRPr="00CF763F" w:rsidRDefault="00000000" w:rsidP="00D774EA">
      <w:pPr>
        <w:spacing w:before="120" w:after="120"/>
        <w:jc w:val="both"/>
        <w:rPr>
          <w:rFonts w:ascii="Arial" w:hAnsi="Arial" w:cs="Arial"/>
          <w:szCs w:val="20"/>
        </w:rPr>
      </w:pPr>
      <w:hyperlink w:anchor="_Annex_2:_Cash+/Complementary" w:history="1">
        <w:r w:rsidR="00AD34B2">
          <w:rPr>
            <w:rStyle w:val="Hyperlink"/>
            <w:rFonts w:ascii="Arial" w:hAnsi="Arial"/>
            <w:b/>
          </w:rPr>
          <w:t>Annexe 2 :</w:t>
        </w:r>
      </w:hyperlink>
      <w:r w:rsidR="00AD34B2">
        <w:rPr>
          <w:rFonts w:ascii="Arial" w:hAnsi="Arial"/>
          <w:b/>
        </w:rPr>
        <w:t xml:space="preserve"> </w:t>
      </w:r>
      <w:r w:rsidR="00AD34B2">
        <w:rPr>
          <w:rFonts w:ascii="Arial" w:hAnsi="Arial"/>
        </w:rPr>
        <w:t xml:space="preserve">Apporte des conseils pour les activités </w:t>
      </w:r>
      <w:r w:rsidR="006A30F0">
        <w:rPr>
          <w:rFonts w:ascii="Arial" w:hAnsi="Arial"/>
        </w:rPr>
        <w:t xml:space="preserve">de protection </w:t>
      </w:r>
      <w:r w:rsidR="00AD34B2">
        <w:rPr>
          <w:rFonts w:ascii="Arial" w:hAnsi="Arial"/>
        </w:rPr>
        <w:t xml:space="preserve">cash+/complémentaires </w:t>
      </w:r>
      <w:r w:rsidR="006A30F0">
        <w:rPr>
          <w:rFonts w:ascii="Arial" w:hAnsi="Arial"/>
        </w:rPr>
        <w:t>et les activités de protection intégrées</w:t>
      </w:r>
      <w:r w:rsidR="00AD34B2">
        <w:rPr>
          <w:rFonts w:ascii="Arial" w:hAnsi="Arial"/>
        </w:rPr>
        <w:t xml:space="preserve"> qui peuvent être </w:t>
      </w:r>
      <w:r w:rsidR="001D6C7D">
        <w:rPr>
          <w:rFonts w:ascii="Arial" w:hAnsi="Arial"/>
        </w:rPr>
        <w:t xml:space="preserve">inclues </w:t>
      </w:r>
      <w:r w:rsidR="00AD34B2">
        <w:rPr>
          <w:rFonts w:ascii="Arial" w:hAnsi="Arial"/>
        </w:rPr>
        <w:t xml:space="preserve">à </w:t>
      </w:r>
      <w:r w:rsidR="00A7636E">
        <w:rPr>
          <w:rFonts w:ascii="Arial" w:hAnsi="Arial"/>
        </w:rPr>
        <w:t>des programmes plus avancés</w:t>
      </w:r>
      <w:r w:rsidR="00AD34B2">
        <w:rPr>
          <w:rFonts w:ascii="Arial" w:hAnsi="Arial"/>
        </w:rPr>
        <w:t xml:space="preserve"> (plus de 6 mois). </w:t>
      </w:r>
    </w:p>
    <w:p w14:paraId="02B18BB0" w14:textId="1D94CF68" w:rsidR="0018589C" w:rsidRPr="00944A9D" w:rsidRDefault="00000000" w:rsidP="00D774EA">
      <w:pPr>
        <w:spacing w:before="120" w:after="240"/>
        <w:jc w:val="both"/>
        <w:rPr>
          <w:rFonts w:ascii="Arial" w:hAnsi="Arial" w:cs="Arial"/>
          <w:szCs w:val="20"/>
        </w:rPr>
      </w:pPr>
      <w:hyperlink w:anchor="_Annex_2:_IFRC" w:history="1">
        <w:r w:rsidR="00AD34B2">
          <w:rPr>
            <w:rStyle w:val="Hyperlink"/>
            <w:rFonts w:ascii="Arial" w:hAnsi="Arial"/>
            <w:b/>
          </w:rPr>
          <w:t>Annexe 3 :</w:t>
        </w:r>
      </w:hyperlink>
      <w:r w:rsidR="00AD34B2">
        <w:rPr>
          <w:rFonts w:ascii="Arial" w:hAnsi="Arial"/>
          <w:b/>
        </w:rPr>
        <w:t xml:space="preserve"> Formulaire de vérification du marqueur de genre : </w:t>
      </w:r>
      <w:r w:rsidR="00AD34B2">
        <w:rPr>
          <w:rFonts w:ascii="Arial" w:hAnsi="Arial"/>
        </w:rPr>
        <w:t>Le formulaire de vérification des marqueurs de genre permet aux Sociétés nationales de procéder à un examen rapide pour déterminer si des projets spécifiques sont préjudiciables au genre, neutres, sensibles, réactifs ou transformateurs en matière de genre. Remplir le formulaire conduit à la notation d’un projet spécifique. Le formulaire de vérification du marqueur de genre est considéré comme particulièrement utile lorsque les Sociétés nationales doivent évaluer dans quelle mesure un projet est sensible au genre.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93"/>
        <w:gridCol w:w="6321"/>
      </w:tblGrid>
      <w:tr w:rsidR="0083003F" w:rsidRPr="009547AD" w14:paraId="70E368B3" w14:textId="77777777" w:rsidTr="00B57EAC">
        <w:tc>
          <w:tcPr>
            <w:tcW w:w="6374" w:type="dxa"/>
          </w:tcPr>
          <w:p w14:paraId="51FFA75A" w14:textId="2840DB24" w:rsidR="0083003F" w:rsidRPr="009547AD" w:rsidRDefault="0083003F" w:rsidP="00554F50">
            <w:pPr>
              <w:rPr>
                <w:rFonts w:ascii="Arial" w:hAnsi="Arial" w:cs="Arial"/>
                <w:szCs w:val="20"/>
              </w:rPr>
            </w:pPr>
            <w:r>
              <w:rPr>
                <w:rFonts w:ascii="Arial" w:hAnsi="Arial"/>
                <w:b/>
              </w:rPr>
              <w:t>Généralement, les mesures minimales s’appliqueront :</w:t>
            </w:r>
            <w:r>
              <w:rPr>
                <w:rFonts w:ascii="Arial" w:hAnsi="Arial"/>
              </w:rPr>
              <w:t> </w:t>
            </w:r>
          </w:p>
        </w:tc>
        <w:tc>
          <w:tcPr>
            <w:tcW w:w="2693" w:type="dxa"/>
          </w:tcPr>
          <w:p w14:paraId="57C415EA" w14:textId="77777777" w:rsidR="0083003F" w:rsidRPr="00A728AC" w:rsidRDefault="0083003F" w:rsidP="00554F50">
            <w:pPr>
              <w:rPr>
                <w:rFonts w:ascii="Arial" w:hAnsi="Arial" w:cs="Arial"/>
                <w:szCs w:val="20"/>
              </w:rPr>
            </w:pPr>
          </w:p>
        </w:tc>
        <w:tc>
          <w:tcPr>
            <w:tcW w:w="6321" w:type="dxa"/>
          </w:tcPr>
          <w:p w14:paraId="18899344" w14:textId="77777777" w:rsidR="0083003F" w:rsidRPr="009547AD" w:rsidRDefault="0083003F" w:rsidP="00554F50">
            <w:pPr>
              <w:rPr>
                <w:rFonts w:ascii="Arial" w:hAnsi="Arial" w:cs="Arial"/>
                <w:szCs w:val="20"/>
              </w:rPr>
            </w:pPr>
            <w:r>
              <w:rPr>
                <w:rFonts w:ascii="Arial" w:hAnsi="Arial"/>
                <w:b/>
              </w:rPr>
              <w:t>Généralement, les mesures approfondies s’appliqueront :</w:t>
            </w:r>
            <w:r>
              <w:rPr>
                <w:rFonts w:ascii="Arial" w:hAnsi="Arial"/>
              </w:rPr>
              <w:t> </w:t>
            </w:r>
          </w:p>
        </w:tc>
      </w:tr>
      <w:tr w:rsidR="0083003F" w:rsidRPr="009547AD" w14:paraId="1DF6F317" w14:textId="77777777" w:rsidTr="00B57EAC">
        <w:tc>
          <w:tcPr>
            <w:tcW w:w="6374" w:type="dxa"/>
          </w:tcPr>
          <w:p w14:paraId="5F34826D" w14:textId="77777777" w:rsidR="0083003F" w:rsidRPr="009547AD" w:rsidRDefault="0083003F" w:rsidP="009D3051">
            <w:pPr>
              <w:numPr>
                <w:ilvl w:val="0"/>
                <w:numId w:val="6"/>
              </w:numPr>
              <w:ind w:left="357" w:hanging="357"/>
              <w:rPr>
                <w:rFonts w:ascii="Arial" w:hAnsi="Arial" w:cs="Arial"/>
                <w:szCs w:val="20"/>
              </w:rPr>
            </w:pPr>
            <w:r>
              <w:rPr>
                <w:rFonts w:ascii="Arial" w:hAnsi="Arial"/>
              </w:rPr>
              <w:t>Avant une intervention et dans le cadre des activités de préparation des transferts monétaires</w:t>
            </w:r>
          </w:p>
          <w:p w14:paraId="7C7C82E9" w14:textId="77777777" w:rsidR="0083003F" w:rsidRPr="009547AD" w:rsidRDefault="0083003F" w:rsidP="009D3051">
            <w:pPr>
              <w:numPr>
                <w:ilvl w:val="0"/>
                <w:numId w:val="6"/>
              </w:numPr>
              <w:ind w:left="357" w:hanging="357"/>
              <w:rPr>
                <w:rFonts w:ascii="Arial" w:hAnsi="Arial" w:cs="Arial"/>
                <w:szCs w:val="20"/>
              </w:rPr>
            </w:pPr>
            <w:r>
              <w:rPr>
                <w:rFonts w:ascii="Arial" w:hAnsi="Arial"/>
              </w:rPr>
              <w:t>Durant les premiers stades d’une réponse, c’est-à-dire les premiers mois </w:t>
            </w:r>
          </w:p>
          <w:p w14:paraId="4FB71363" w14:textId="77777777" w:rsidR="0083003F" w:rsidRPr="009547AD" w:rsidRDefault="0083003F" w:rsidP="009D3051">
            <w:pPr>
              <w:numPr>
                <w:ilvl w:val="0"/>
                <w:numId w:val="6"/>
              </w:numPr>
              <w:ind w:left="357" w:hanging="357"/>
              <w:rPr>
                <w:rFonts w:ascii="Arial" w:hAnsi="Arial" w:cs="Arial"/>
                <w:szCs w:val="20"/>
              </w:rPr>
            </w:pPr>
            <w:r>
              <w:rPr>
                <w:rFonts w:ascii="Arial" w:hAnsi="Arial"/>
              </w:rPr>
              <w:t>Pour les urgences mineures, avec un délai plus court, c’est-à-dire moins de six mois </w:t>
            </w:r>
          </w:p>
          <w:p w14:paraId="3D6FA8CA" w14:textId="77777777" w:rsidR="0083003F" w:rsidRPr="009547AD" w:rsidRDefault="0083003F" w:rsidP="009D3051">
            <w:pPr>
              <w:numPr>
                <w:ilvl w:val="0"/>
                <w:numId w:val="6"/>
              </w:numPr>
              <w:ind w:left="357" w:hanging="357"/>
              <w:rPr>
                <w:rFonts w:ascii="Arial" w:hAnsi="Arial" w:cs="Arial"/>
                <w:szCs w:val="20"/>
              </w:rPr>
            </w:pPr>
            <w:r>
              <w:rPr>
                <w:rFonts w:ascii="Arial" w:hAnsi="Arial"/>
              </w:rPr>
              <w:t xml:space="preserve">Pour tous les types de projets utilisant les modalités de TM </w:t>
            </w:r>
          </w:p>
          <w:p w14:paraId="7FAB0F77" w14:textId="77777777" w:rsidR="0083003F" w:rsidRPr="009547AD" w:rsidRDefault="0083003F" w:rsidP="009D3051">
            <w:pPr>
              <w:numPr>
                <w:ilvl w:val="0"/>
                <w:numId w:val="6"/>
              </w:numPr>
              <w:ind w:left="357" w:hanging="357"/>
              <w:rPr>
                <w:rFonts w:ascii="Arial" w:hAnsi="Arial" w:cs="Arial"/>
                <w:szCs w:val="20"/>
              </w:rPr>
            </w:pPr>
            <w:r>
              <w:rPr>
                <w:rFonts w:ascii="Arial" w:hAnsi="Arial"/>
              </w:rPr>
              <w:t xml:space="preserve">Lorsqu’il y a une expérience limitée en PGI dans les Sociétés nationales </w:t>
            </w:r>
          </w:p>
        </w:tc>
        <w:tc>
          <w:tcPr>
            <w:tcW w:w="2693" w:type="dxa"/>
          </w:tcPr>
          <w:p w14:paraId="607D5060" w14:textId="77777777" w:rsidR="0083003F" w:rsidRPr="00A728AC" w:rsidRDefault="0083003F" w:rsidP="00554F50">
            <w:pPr>
              <w:rPr>
                <w:rFonts w:ascii="Arial" w:hAnsi="Arial" w:cs="Arial"/>
                <w:szCs w:val="20"/>
              </w:rPr>
            </w:pPr>
          </w:p>
        </w:tc>
        <w:tc>
          <w:tcPr>
            <w:tcW w:w="6321" w:type="dxa"/>
          </w:tcPr>
          <w:p w14:paraId="42814E5D" w14:textId="77777777" w:rsidR="0083003F" w:rsidRPr="009547AD" w:rsidRDefault="0083003F" w:rsidP="009D3051">
            <w:pPr>
              <w:numPr>
                <w:ilvl w:val="0"/>
                <w:numId w:val="7"/>
              </w:numPr>
              <w:ind w:left="357" w:hanging="357"/>
              <w:rPr>
                <w:rFonts w:ascii="Arial" w:hAnsi="Arial" w:cs="Arial"/>
                <w:szCs w:val="20"/>
              </w:rPr>
            </w:pPr>
            <w:r>
              <w:rPr>
                <w:rFonts w:ascii="Arial" w:hAnsi="Arial"/>
              </w:rPr>
              <w:t>Plus tard dans la réponse, c’est-à-dire à partir du troisième mois </w:t>
            </w:r>
          </w:p>
          <w:p w14:paraId="75A8174E" w14:textId="77777777" w:rsidR="0083003F" w:rsidRPr="009547AD" w:rsidRDefault="0083003F" w:rsidP="009D3051">
            <w:pPr>
              <w:numPr>
                <w:ilvl w:val="0"/>
                <w:numId w:val="7"/>
              </w:numPr>
              <w:ind w:left="357" w:hanging="357"/>
              <w:rPr>
                <w:rFonts w:ascii="Arial" w:hAnsi="Arial" w:cs="Arial"/>
                <w:szCs w:val="20"/>
              </w:rPr>
            </w:pPr>
            <w:r>
              <w:rPr>
                <w:rFonts w:ascii="Arial" w:hAnsi="Arial"/>
              </w:rPr>
              <w:t xml:space="preserve">Pour les urgences plus importantes ou prolongées, avec un délai plus long, c’est-à-dire plus de six mois (également pour inclure les actions minimales) </w:t>
            </w:r>
          </w:p>
          <w:p w14:paraId="4C92FD27" w14:textId="77777777" w:rsidR="0083003F" w:rsidRPr="009547AD" w:rsidRDefault="0083003F" w:rsidP="009D3051">
            <w:pPr>
              <w:numPr>
                <w:ilvl w:val="0"/>
                <w:numId w:val="7"/>
              </w:numPr>
              <w:ind w:left="357" w:hanging="357"/>
              <w:rPr>
                <w:rFonts w:ascii="Arial" w:hAnsi="Arial" w:cs="Arial"/>
                <w:szCs w:val="20"/>
              </w:rPr>
            </w:pPr>
            <w:r>
              <w:rPr>
                <w:rFonts w:ascii="Arial" w:hAnsi="Arial"/>
              </w:rPr>
              <w:t xml:space="preserve">Lorsqu’il existe un bon niveau d’expérience et de capacité du PGI au sein de la Société nationale </w:t>
            </w:r>
          </w:p>
          <w:p w14:paraId="3E0697B6" w14:textId="5C6CF865" w:rsidR="0083003F" w:rsidRPr="009547AD" w:rsidRDefault="0083003F" w:rsidP="00D977CC">
            <w:pPr>
              <w:numPr>
                <w:ilvl w:val="0"/>
                <w:numId w:val="7"/>
              </w:numPr>
              <w:ind w:left="357" w:hanging="357"/>
              <w:rPr>
                <w:rFonts w:ascii="Arial" w:hAnsi="Arial" w:cs="Arial"/>
                <w:szCs w:val="20"/>
              </w:rPr>
            </w:pPr>
            <w:r>
              <w:rPr>
                <w:rFonts w:ascii="Arial" w:hAnsi="Arial"/>
              </w:rPr>
              <w:t xml:space="preserve">Lorsqu’il y a une capacité de </w:t>
            </w:r>
            <w:r w:rsidR="00A7636E">
              <w:rPr>
                <w:rFonts w:ascii="Arial" w:hAnsi="Arial"/>
              </w:rPr>
              <w:t xml:space="preserve">soutien en </w:t>
            </w:r>
            <w:r>
              <w:rPr>
                <w:rFonts w:ascii="Arial" w:hAnsi="Arial"/>
              </w:rPr>
              <w:t xml:space="preserve">PGI disponible </w:t>
            </w:r>
          </w:p>
        </w:tc>
      </w:tr>
    </w:tbl>
    <w:p w14:paraId="5678A85E" w14:textId="2923AE07" w:rsidR="00E26163" w:rsidRPr="001C6A63" w:rsidRDefault="006A30F0" w:rsidP="00944A9D">
      <w:pPr>
        <w:pStyle w:val="Heading1"/>
        <w:spacing w:before="240"/>
      </w:pPr>
      <w:r>
        <w:t>Checklist</w:t>
      </w:r>
      <w:r w:rsidR="000B1C68">
        <w:t xml:space="preserve"> des transferts monétaires sensibles aux PGI </w:t>
      </w:r>
    </w:p>
    <w:tbl>
      <w:tblPr>
        <w:tblStyle w:val="TableGrid"/>
        <w:tblW w:w="15153" w:type="dxa"/>
        <w:tblLook w:val="04A0" w:firstRow="1" w:lastRow="0" w:firstColumn="1" w:lastColumn="0" w:noHBand="0" w:noVBand="1"/>
      </w:tblPr>
      <w:tblGrid>
        <w:gridCol w:w="2525"/>
        <w:gridCol w:w="3282"/>
        <w:gridCol w:w="2268"/>
        <w:gridCol w:w="2410"/>
        <w:gridCol w:w="2142"/>
        <w:gridCol w:w="2526"/>
      </w:tblGrid>
      <w:tr w:rsidR="002F1714" w:rsidRPr="001C6A63" w14:paraId="24414640" w14:textId="77777777" w:rsidTr="00A64261">
        <w:trPr>
          <w:trHeight w:val="272"/>
        </w:trPr>
        <w:tc>
          <w:tcPr>
            <w:tcW w:w="2525" w:type="dxa"/>
            <w:shd w:val="clear" w:color="auto" w:fill="A6A6A6" w:themeFill="background1" w:themeFillShade="A6"/>
          </w:tcPr>
          <w:p w14:paraId="774A25C0" w14:textId="2FEE9978" w:rsidR="002F1714" w:rsidRPr="001C6A63" w:rsidRDefault="002F1714" w:rsidP="00AD33B3">
            <w:pPr>
              <w:rPr>
                <w:rFonts w:ascii="Arial" w:hAnsi="Arial" w:cs="Arial"/>
                <w:b/>
                <w:bCs/>
              </w:rPr>
            </w:pPr>
            <w:r>
              <w:rPr>
                <w:rFonts w:ascii="Arial" w:hAnsi="Arial"/>
                <w:b/>
              </w:rPr>
              <w:t xml:space="preserve">Date du remplissage </w:t>
            </w:r>
          </w:p>
        </w:tc>
        <w:tc>
          <w:tcPr>
            <w:tcW w:w="3282" w:type="dxa"/>
          </w:tcPr>
          <w:p w14:paraId="72973B38" w14:textId="77777777" w:rsidR="002F1714" w:rsidRPr="001C6A63" w:rsidRDefault="002F1714" w:rsidP="00AD33B3">
            <w:pPr>
              <w:rPr>
                <w:rFonts w:ascii="Arial" w:hAnsi="Arial" w:cs="Arial"/>
                <w:lang w:val="en-GB"/>
              </w:rPr>
            </w:pPr>
          </w:p>
        </w:tc>
        <w:tc>
          <w:tcPr>
            <w:tcW w:w="2268" w:type="dxa"/>
            <w:shd w:val="clear" w:color="auto" w:fill="A6A6A6" w:themeFill="background1" w:themeFillShade="A6"/>
          </w:tcPr>
          <w:p w14:paraId="2EC7D8F1" w14:textId="77777777" w:rsidR="002F1714" w:rsidRPr="001C6A63" w:rsidRDefault="002F1714" w:rsidP="00AD33B3">
            <w:pPr>
              <w:rPr>
                <w:rFonts w:ascii="Arial" w:hAnsi="Arial" w:cs="Arial"/>
                <w:b/>
                <w:bCs/>
              </w:rPr>
            </w:pPr>
            <w:r>
              <w:rPr>
                <w:rFonts w:ascii="Arial" w:hAnsi="Arial"/>
                <w:b/>
              </w:rPr>
              <w:t xml:space="preserve">Titre du projet </w:t>
            </w:r>
          </w:p>
        </w:tc>
        <w:tc>
          <w:tcPr>
            <w:tcW w:w="2410" w:type="dxa"/>
          </w:tcPr>
          <w:p w14:paraId="2D2CA9CC" w14:textId="77777777" w:rsidR="002F1714" w:rsidRPr="001C6A63" w:rsidRDefault="002F1714" w:rsidP="00AD33B3">
            <w:pPr>
              <w:rPr>
                <w:rFonts w:ascii="Arial" w:hAnsi="Arial" w:cs="Arial"/>
                <w:lang w:val="en-GB"/>
              </w:rPr>
            </w:pPr>
          </w:p>
        </w:tc>
        <w:tc>
          <w:tcPr>
            <w:tcW w:w="2142" w:type="dxa"/>
            <w:shd w:val="clear" w:color="auto" w:fill="A6A6A6" w:themeFill="background1" w:themeFillShade="A6"/>
          </w:tcPr>
          <w:p w14:paraId="257AB5D4" w14:textId="77777777" w:rsidR="002F1714" w:rsidRPr="001C6A63" w:rsidRDefault="002F1714" w:rsidP="00AD33B3">
            <w:pPr>
              <w:rPr>
                <w:rFonts w:ascii="Arial" w:hAnsi="Arial" w:cs="Arial"/>
                <w:b/>
                <w:bCs/>
              </w:rPr>
            </w:pPr>
            <w:r>
              <w:rPr>
                <w:rFonts w:ascii="Arial" w:hAnsi="Arial"/>
                <w:b/>
              </w:rPr>
              <w:t xml:space="preserve">Code de projet </w:t>
            </w:r>
          </w:p>
        </w:tc>
        <w:tc>
          <w:tcPr>
            <w:tcW w:w="2526" w:type="dxa"/>
          </w:tcPr>
          <w:p w14:paraId="6F9E3AC3" w14:textId="77777777" w:rsidR="002F1714" w:rsidRPr="001C6A63" w:rsidRDefault="002F1714" w:rsidP="00AD33B3">
            <w:pPr>
              <w:rPr>
                <w:rFonts w:ascii="Arial" w:hAnsi="Arial" w:cs="Arial"/>
                <w:lang w:val="en-GB"/>
              </w:rPr>
            </w:pPr>
          </w:p>
        </w:tc>
      </w:tr>
      <w:tr w:rsidR="002F1714" w:rsidRPr="001C6A63" w14:paraId="065EEE20" w14:textId="77777777" w:rsidTr="00A64261">
        <w:tc>
          <w:tcPr>
            <w:tcW w:w="2525" w:type="dxa"/>
            <w:shd w:val="clear" w:color="auto" w:fill="A6A6A6" w:themeFill="background1" w:themeFillShade="A6"/>
          </w:tcPr>
          <w:p w14:paraId="7730BF04" w14:textId="77777777" w:rsidR="002F1714" w:rsidRPr="001C6A63" w:rsidRDefault="002F1714" w:rsidP="00AD33B3">
            <w:pPr>
              <w:rPr>
                <w:rFonts w:ascii="Arial" w:hAnsi="Arial" w:cs="Arial"/>
                <w:b/>
                <w:bCs/>
              </w:rPr>
            </w:pPr>
            <w:r>
              <w:rPr>
                <w:rFonts w:ascii="Arial" w:hAnsi="Arial"/>
                <w:b/>
              </w:rPr>
              <w:t xml:space="preserve">Société nationale </w:t>
            </w:r>
          </w:p>
        </w:tc>
        <w:tc>
          <w:tcPr>
            <w:tcW w:w="3282" w:type="dxa"/>
          </w:tcPr>
          <w:p w14:paraId="241CFE61" w14:textId="77777777" w:rsidR="002F1714" w:rsidRPr="001C6A63" w:rsidRDefault="002F1714" w:rsidP="00AD33B3">
            <w:pPr>
              <w:rPr>
                <w:rFonts w:ascii="Arial" w:hAnsi="Arial" w:cs="Arial"/>
                <w:lang w:val="en-GB"/>
              </w:rPr>
            </w:pPr>
          </w:p>
        </w:tc>
        <w:tc>
          <w:tcPr>
            <w:tcW w:w="2268" w:type="dxa"/>
            <w:shd w:val="clear" w:color="auto" w:fill="A6A6A6" w:themeFill="background1" w:themeFillShade="A6"/>
          </w:tcPr>
          <w:p w14:paraId="0757A7E2" w14:textId="77777777" w:rsidR="002F1714" w:rsidRPr="001C6A63" w:rsidRDefault="002F1714" w:rsidP="00AD33B3">
            <w:pPr>
              <w:rPr>
                <w:rFonts w:ascii="Arial" w:hAnsi="Arial" w:cs="Arial"/>
                <w:b/>
                <w:bCs/>
              </w:rPr>
            </w:pPr>
            <w:r>
              <w:rPr>
                <w:rFonts w:ascii="Arial" w:hAnsi="Arial"/>
                <w:b/>
              </w:rPr>
              <w:t>Étape du cycle de projet</w:t>
            </w:r>
          </w:p>
        </w:tc>
        <w:tc>
          <w:tcPr>
            <w:tcW w:w="2410" w:type="dxa"/>
          </w:tcPr>
          <w:p w14:paraId="48D03802" w14:textId="77777777" w:rsidR="002F1714" w:rsidRPr="00A728AC" w:rsidRDefault="002F1714" w:rsidP="00AD33B3">
            <w:pPr>
              <w:rPr>
                <w:rFonts w:ascii="Arial" w:hAnsi="Arial" w:cs="Arial"/>
              </w:rPr>
            </w:pPr>
          </w:p>
        </w:tc>
        <w:tc>
          <w:tcPr>
            <w:tcW w:w="2142" w:type="dxa"/>
            <w:shd w:val="clear" w:color="auto" w:fill="A6A6A6" w:themeFill="background1" w:themeFillShade="A6"/>
          </w:tcPr>
          <w:p w14:paraId="77017353" w14:textId="58D80800" w:rsidR="002F1714" w:rsidRPr="001C6A63" w:rsidRDefault="00E204D6" w:rsidP="00AD33B3">
            <w:pPr>
              <w:rPr>
                <w:rFonts w:ascii="Arial" w:hAnsi="Arial" w:cs="Arial"/>
                <w:b/>
                <w:bCs/>
              </w:rPr>
            </w:pPr>
            <w:r>
              <w:rPr>
                <w:rFonts w:ascii="Arial" w:hAnsi="Arial"/>
                <w:b/>
              </w:rPr>
              <w:t>Examinateur</w:t>
            </w:r>
            <w:r w:rsidR="002F1714">
              <w:rPr>
                <w:rFonts w:ascii="Arial" w:hAnsi="Arial"/>
                <w:b/>
              </w:rPr>
              <w:t>(s)</w:t>
            </w:r>
          </w:p>
        </w:tc>
        <w:tc>
          <w:tcPr>
            <w:tcW w:w="2526" w:type="dxa"/>
          </w:tcPr>
          <w:p w14:paraId="0DB225C0" w14:textId="77777777" w:rsidR="002F1714" w:rsidRPr="001C6A63" w:rsidRDefault="002F1714" w:rsidP="00AD33B3">
            <w:pPr>
              <w:rPr>
                <w:rFonts w:ascii="Arial" w:hAnsi="Arial" w:cs="Arial"/>
                <w:lang w:val="en-GB"/>
              </w:rPr>
            </w:pPr>
          </w:p>
        </w:tc>
      </w:tr>
    </w:tbl>
    <w:p w14:paraId="4EA58B1E" w14:textId="09EBA525" w:rsidR="002F1714" w:rsidRPr="00E84E93" w:rsidRDefault="001B2AB0" w:rsidP="001B2AB0">
      <w:pPr>
        <w:jc w:val="right"/>
        <w:rPr>
          <w:rFonts w:ascii="Arial" w:hAnsi="Arial" w:cs="Arial"/>
        </w:rPr>
      </w:pPr>
      <w:r>
        <w:rPr>
          <w:rFonts w:ascii="Arial" w:hAnsi="Arial"/>
          <w:i/>
          <w:sz w:val="18"/>
        </w:rPr>
        <w:t xml:space="preserve">Barème : A= Accompli, PA = Accompli en partie, NA = Non Accompli, </w:t>
      </w:r>
      <w:proofErr w:type="spellStart"/>
      <w:r>
        <w:rPr>
          <w:rFonts w:ascii="Arial" w:hAnsi="Arial"/>
          <w:i/>
          <w:sz w:val="18"/>
        </w:rPr>
        <w:t>s.o</w:t>
      </w:r>
      <w:proofErr w:type="spellEnd"/>
      <w:r>
        <w:rPr>
          <w:rFonts w:ascii="Arial" w:hAnsi="Arial"/>
          <w:i/>
          <w:sz w:val="18"/>
        </w:rPr>
        <w:t xml:space="preserve"> = Sans objet</w:t>
      </w:r>
    </w:p>
    <w:tbl>
      <w:tblPr>
        <w:tblStyle w:val="TableGrid"/>
        <w:tblW w:w="15158" w:type="dxa"/>
        <w:tblLayout w:type="fixed"/>
        <w:tblLook w:val="04A0" w:firstRow="1" w:lastRow="0" w:firstColumn="1" w:lastColumn="0" w:noHBand="0" w:noVBand="1"/>
      </w:tblPr>
      <w:tblGrid>
        <w:gridCol w:w="7508"/>
        <w:gridCol w:w="2552"/>
        <w:gridCol w:w="2976"/>
        <w:gridCol w:w="2122"/>
      </w:tblGrid>
      <w:tr w:rsidR="004C587D" w:rsidRPr="00E84E93" w14:paraId="45FDA3A3" w14:textId="77777777" w:rsidTr="00343F04">
        <w:trPr>
          <w:tblHeader/>
        </w:trPr>
        <w:tc>
          <w:tcPr>
            <w:tcW w:w="7508" w:type="dxa"/>
            <w:shd w:val="clear" w:color="auto" w:fill="F6E2E7" w:themeFill="accent6" w:themeFillTint="33"/>
          </w:tcPr>
          <w:p w14:paraId="2B6E26D0" w14:textId="72B7D073" w:rsidR="00430D16" w:rsidRPr="00E84E93" w:rsidRDefault="004C587D" w:rsidP="00E204D6">
            <w:pPr>
              <w:rPr>
                <w:rFonts w:ascii="Arial" w:hAnsi="Arial" w:cs="Arial"/>
                <w:b/>
                <w:bCs/>
                <w:sz w:val="22"/>
                <w:szCs w:val="22"/>
              </w:rPr>
            </w:pPr>
            <w:r>
              <w:rPr>
                <w:rFonts w:ascii="Arial" w:hAnsi="Arial"/>
                <w:b/>
                <w:bCs/>
              </w:rPr>
              <w:t>Exigences PGI</w:t>
            </w:r>
            <w:r>
              <w:rPr>
                <w:rFonts w:ascii="Arial" w:hAnsi="Arial"/>
                <w:i/>
              </w:rPr>
              <w:t xml:space="preserve">                                                                                                                                                                              </w:t>
            </w:r>
            <w:r>
              <w:rPr>
                <w:rFonts w:ascii="Arial" w:hAnsi="Arial"/>
              </w:rPr>
              <w:t>Barème :</w:t>
            </w:r>
            <w:r>
              <w:rPr>
                <w:rFonts w:ascii="Arial" w:hAnsi="Arial"/>
                <w:i/>
                <w:sz w:val="18"/>
              </w:rPr>
              <w:t xml:space="preserve"> A= Accompli, PA = </w:t>
            </w:r>
            <w:r w:rsidR="00E204D6">
              <w:rPr>
                <w:rFonts w:ascii="Arial" w:hAnsi="Arial"/>
                <w:i/>
                <w:sz w:val="18"/>
              </w:rPr>
              <w:t>partiellement accompli</w:t>
            </w:r>
            <w:r>
              <w:rPr>
                <w:rFonts w:ascii="Arial" w:hAnsi="Arial"/>
                <w:i/>
                <w:sz w:val="18"/>
              </w:rPr>
              <w:t xml:space="preserve">, NA = Non Accompli, </w:t>
            </w:r>
            <w:proofErr w:type="spellStart"/>
            <w:r>
              <w:rPr>
                <w:rFonts w:ascii="Arial" w:hAnsi="Arial"/>
                <w:i/>
                <w:sz w:val="18"/>
              </w:rPr>
              <w:t>s.o</w:t>
            </w:r>
            <w:proofErr w:type="spellEnd"/>
            <w:r>
              <w:rPr>
                <w:rFonts w:ascii="Arial" w:hAnsi="Arial"/>
                <w:i/>
                <w:sz w:val="18"/>
              </w:rPr>
              <w:t xml:space="preserve"> = Sans objet</w:t>
            </w:r>
          </w:p>
        </w:tc>
        <w:tc>
          <w:tcPr>
            <w:tcW w:w="2552" w:type="dxa"/>
            <w:shd w:val="clear" w:color="auto" w:fill="F6E2E7" w:themeFill="accent6" w:themeFillTint="33"/>
          </w:tcPr>
          <w:p w14:paraId="11C0D9D7" w14:textId="7735644B" w:rsidR="004C587D" w:rsidRPr="00E84E93" w:rsidRDefault="004C587D" w:rsidP="005A3027">
            <w:pPr>
              <w:rPr>
                <w:rFonts w:ascii="Arial" w:hAnsi="Arial" w:cs="Arial"/>
                <w:b/>
                <w:bCs/>
                <w:sz w:val="22"/>
                <w:szCs w:val="22"/>
              </w:rPr>
            </w:pPr>
            <w:r>
              <w:rPr>
                <w:rFonts w:ascii="Arial" w:hAnsi="Arial"/>
                <w:b/>
                <w:sz w:val="22"/>
              </w:rPr>
              <w:t xml:space="preserve">Pourquoi ? </w:t>
            </w:r>
          </w:p>
        </w:tc>
        <w:tc>
          <w:tcPr>
            <w:tcW w:w="2976" w:type="dxa"/>
            <w:shd w:val="clear" w:color="auto" w:fill="F2F2F2" w:themeFill="background1" w:themeFillShade="F2"/>
          </w:tcPr>
          <w:p w14:paraId="6F32C80D" w14:textId="77777777" w:rsidR="009037E1" w:rsidRPr="00E84E93" w:rsidRDefault="004C587D" w:rsidP="008908DE">
            <w:pPr>
              <w:rPr>
                <w:rFonts w:ascii="Arial" w:hAnsi="Arial" w:cs="Arial"/>
                <w:b/>
                <w:bCs/>
              </w:rPr>
            </w:pPr>
            <w:r>
              <w:rPr>
                <w:rFonts w:ascii="Arial" w:hAnsi="Arial"/>
                <w:b/>
              </w:rPr>
              <w:t xml:space="preserve">Score </w:t>
            </w:r>
          </w:p>
          <w:p w14:paraId="6089881E" w14:textId="1DA21CAD" w:rsidR="009037E1" w:rsidRPr="00E84E93" w:rsidRDefault="009037E1" w:rsidP="008908DE">
            <w:pPr>
              <w:rPr>
                <w:rFonts w:ascii="Arial" w:hAnsi="Arial" w:cs="Arial"/>
              </w:rPr>
            </w:pPr>
            <w:r>
              <w:rPr>
                <w:rFonts w:ascii="Arial" w:hAnsi="Arial"/>
                <w:color w:val="C00000"/>
                <w:sz w:val="18"/>
              </w:rPr>
              <w:t xml:space="preserve">(Exemples à supprimer) </w:t>
            </w:r>
          </w:p>
        </w:tc>
        <w:tc>
          <w:tcPr>
            <w:tcW w:w="2122" w:type="dxa"/>
            <w:shd w:val="clear" w:color="auto" w:fill="F2F2F2" w:themeFill="background1" w:themeFillShade="F2"/>
          </w:tcPr>
          <w:p w14:paraId="3BD3C371" w14:textId="3321E202" w:rsidR="002C4039" w:rsidRPr="00E84E93" w:rsidRDefault="004C587D" w:rsidP="00F622BF">
            <w:pPr>
              <w:rPr>
                <w:rFonts w:ascii="Arial" w:hAnsi="Arial" w:cs="Arial"/>
                <w:szCs w:val="20"/>
              </w:rPr>
            </w:pPr>
            <w:r>
              <w:rPr>
                <w:rFonts w:ascii="Arial" w:hAnsi="Arial"/>
                <w:b/>
              </w:rPr>
              <w:t xml:space="preserve">Justification de notation </w:t>
            </w:r>
            <w:r>
              <w:rPr>
                <w:rFonts w:ascii="Arial" w:hAnsi="Arial"/>
                <w:color w:val="C00000"/>
                <w:sz w:val="18"/>
              </w:rPr>
              <w:t xml:space="preserve">(exemples à supprimer) </w:t>
            </w:r>
          </w:p>
        </w:tc>
      </w:tr>
      <w:tr w:rsidR="001E60A7" w:rsidRPr="00E84E93" w14:paraId="660BFEB3" w14:textId="77777777" w:rsidTr="00B57EAC">
        <w:tc>
          <w:tcPr>
            <w:tcW w:w="15158" w:type="dxa"/>
            <w:gridSpan w:val="4"/>
            <w:shd w:val="clear" w:color="auto" w:fill="A6A6A6" w:themeFill="background1" w:themeFillShade="A6"/>
          </w:tcPr>
          <w:p w14:paraId="5FA55DCA" w14:textId="5EFB7AA5" w:rsidR="001E60A7" w:rsidRPr="00E84E93" w:rsidRDefault="001E60A7" w:rsidP="005A3027">
            <w:pPr>
              <w:rPr>
                <w:rFonts w:ascii="Arial" w:hAnsi="Arial" w:cs="Arial"/>
                <w:sz w:val="22"/>
                <w:szCs w:val="22"/>
              </w:rPr>
            </w:pPr>
            <w:r>
              <w:rPr>
                <w:rFonts w:ascii="Arial" w:hAnsi="Arial"/>
                <w:b/>
                <w:sz w:val="22"/>
              </w:rPr>
              <w:t>GÉNÉRALISATION DES PGI ET ATTÉNUATION DES RISQUES</w:t>
            </w:r>
          </w:p>
        </w:tc>
      </w:tr>
      <w:tr w:rsidR="007C110E" w:rsidRPr="00E84E93" w14:paraId="45EE293E" w14:textId="77777777" w:rsidTr="00343F04">
        <w:tc>
          <w:tcPr>
            <w:tcW w:w="7508" w:type="dxa"/>
          </w:tcPr>
          <w:p w14:paraId="478C2414" w14:textId="3CA94945" w:rsidR="007C110E" w:rsidRDefault="007C110E" w:rsidP="005A3027">
            <w:pPr>
              <w:rPr>
                <w:rFonts w:ascii="Arial" w:hAnsi="Arial" w:cs="Arial"/>
                <w:b/>
                <w:bCs/>
              </w:rPr>
            </w:pPr>
            <w:r>
              <w:rPr>
                <w:rFonts w:ascii="Arial" w:hAnsi="Arial"/>
              </w:rPr>
              <w:t>Analyse PGI (</w:t>
            </w:r>
            <w:proofErr w:type="spellStart"/>
            <w:r>
              <w:rPr>
                <w:rFonts w:ascii="Arial" w:hAnsi="Arial"/>
              </w:rPr>
              <w:t>cf</w:t>
            </w:r>
            <w:proofErr w:type="spellEnd"/>
            <w:r>
              <w:rPr>
                <w:rFonts w:ascii="Arial" w:hAnsi="Arial"/>
              </w:rPr>
              <w:t xml:space="preserve"> également, annexe 1)</w:t>
            </w:r>
          </w:p>
          <w:p w14:paraId="0671BBCC" w14:textId="77777777" w:rsidR="00AD70A5" w:rsidRPr="002D4512" w:rsidRDefault="00AD70A5" w:rsidP="00AD70A5">
            <w:pPr>
              <w:ind w:left="360"/>
              <w:rPr>
                <w:rFonts w:ascii="Arial" w:hAnsi="Arial" w:cs="Arial"/>
                <w:b/>
                <w:bCs/>
                <w:color w:val="C00000"/>
              </w:rPr>
            </w:pPr>
            <w:r>
              <w:rPr>
                <w:rFonts w:ascii="Arial" w:hAnsi="Arial"/>
                <w:b/>
                <w:color w:val="C00000"/>
              </w:rPr>
              <w:t xml:space="preserve">Minimum : </w:t>
            </w:r>
          </w:p>
          <w:p w14:paraId="63FEB494" w14:textId="31252205" w:rsidR="007C110E" w:rsidRDefault="007C110E" w:rsidP="009D3051">
            <w:pPr>
              <w:pStyle w:val="ListParagraph"/>
              <w:numPr>
                <w:ilvl w:val="0"/>
                <w:numId w:val="40"/>
              </w:numPr>
              <w:contextualSpacing w:val="0"/>
              <w:rPr>
                <w:rFonts w:ascii="Arial" w:hAnsi="Arial" w:cs="Arial"/>
              </w:rPr>
            </w:pPr>
            <w:r>
              <w:rPr>
                <w:rFonts w:ascii="Arial" w:hAnsi="Arial"/>
              </w:rPr>
              <w:t xml:space="preserve">L’analyse PGI doit garantir la </w:t>
            </w:r>
            <w:r>
              <w:rPr>
                <w:rFonts w:ascii="Arial" w:hAnsi="Arial"/>
                <w:b/>
              </w:rPr>
              <w:t>collecte et l’analyse des données ventilées par sexe, âge et handicap</w:t>
            </w:r>
            <w:r>
              <w:rPr>
                <w:rFonts w:ascii="Arial" w:hAnsi="Arial"/>
              </w:rPr>
              <w:t xml:space="preserve"> sur les besoins, les priorités et les </w:t>
            </w:r>
            <w:r>
              <w:rPr>
                <w:rFonts w:ascii="Arial" w:hAnsi="Arial"/>
              </w:rPr>
              <w:lastRenderedPageBreak/>
              <w:t>capacités relatives aux transferts monétaires et les appliquer tout au long du cycle du projet.</w:t>
            </w:r>
          </w:p>
          <w:p w14:paraId="69403D29" w14:textId="680E19B3" w:rsidR="00AD70A5" w:rsidRPr="00AD70A5" w:rsidRDefault="00AD70A5" w:rsidP="007B31EF">
            <w:pPr>
              <w:ind w:left="360"/>
              <w:rPr>
                <w:rFonts w:ascii="Arial" w:hAnsi="Arial" w:cs="Arial"/>
                <w:b/>
                <w:bCs/>
                <w:color w:val="C00000"/>
              </w:rPr>
            </w:pPr>
            <w:r>
              <w:rPr>
                <w:rFonts w:ascii="Arial" w:hAnsi="Arial"/>
                <w:b/>
                <w:color w:val="C00000"/>
              </w:rPr>
              <w:t>Avancé :</w:t>
            </w:r>
          </w:p>
          <w:p w14:paraId="51FAD902" w14:textId="54F67A6D" w:rsidR="006D1B87" w:rsidRPr="007B31EF" w:rsidRDefault="006D0841" w:rsidP="009D3051">
            <w:pPr>
              <w:pStyle w:val="ListParagraph"/>
              <w:numPr>
                <w:ilvl w:val="0"/>
                <w:numId w:val="41"/>
              </w:numPr>
              <w:rPr>
                <w:rFonts w:ascii="Arial" w:hAnsi="Arial" w:cs="Arial"/>
              </w:rPr>
            </w:pPr>
            <w:r>
              <w:rPr>
                <w:rFonts w:ascii="Arial" w:hAnsi="Arial"/>
                <w:b/>
              </w:rPr>
              <w:t>Employez du personnel dûment formé pour effectuer des analyses PGI</w:t>
            </w:r>
            <w:r>
              <w:rPr>
                <w:rFonts w:ascii="Arial" w:hAnsi="Arial"/>
              </w:rPr>
              <w:t xml:space="preserve"> dans les communautés où les transferts monétaires sont mis en œuvre, afin que les activités puissent être conçues et mises en œuvre en conséquence. </w:t>
            </w:r>
          </w:p>
          <w:p w14:paraId="43F7BDA3" w14:textId="301AFB27" w:rsidR="006D5C2F" w:rsidRPr="006D1B87" w:rsidRDefault="006D1B87" w:rsidP="009D3051">
            <w:pPr>
              <w:pStyle w:val="ListParagraph"/>
              <w:numPr>
                <w:ilvl w:val="0"/>
                <w:numId w:val="41"/>
              </w:numPr>
            </w:pPr>
            <w:r>
              <w:rPr>
                <w:rFonts w:ascii="Arial" w:hAnsi="Arial"/>
                <w:b/>
              </w:rPr>
              <w:t>Défendez et travaillez avec PGI à travers les structures de pouvoir actuelles</w:t>
            </w:r>
            <w:r>
              <w:rPr>
                <w:rFonts w:ascii="Arial" w:hAnsi="Arial"/>
              </w:rPr>
              <w:t xml:space="preserve"> dans les communautés tout au long du cycle du projet. Le soutien des personnalités religieuses, des dirigeants et de tous les hommes des communautés est essentiel pour le changement que tout le monde envisage.</w:t>
            </w:r>
          </w:p>
        </w:tc>
        <w:tc>
          <w:tcPr>
            <w:tcW w:w="2552" w:type="dxa"/>
          </w:tcPr>
          <w:p w14:paraId="690B82F1" w14:textId="5ECD6FBC" w:rsidR="007C110E" w:rsidRPr="00E84E93" w:rsidRDefault="007C110E" w:rsidP="005A3027">
            <w:pPr>
              <w:rPr>
                <w:rFonts w:ascii="Arial" w:hAnsi="Arial" w:cs="Arial"/>
              </w:rPr>
            </w:pPr>
            <w:r>
              <w:rPr>
                <w:rFonts w:ascii="Arial" w:hAnsi="Arial"/>
              </w:rPr>
              <w:lastRenderedPageBreak/>
              <w:t xml:space="preserve">Une analyse PGI constitue le pivot de l’intégration de la protection et de l’atténuation des risques et doit être entreprise </w:t>
            </w:r>
            <w:r>
              <w:rPr>
                <w:rFonts w:ascii="Arial" w:hAnsi="Arial"/>
              </w:rPr>
              <w:lastRenderedPageBreak/>
              <w:t xml:space="preserve">pour éclairer la conception, la mise en œuvre et le suivi des interventions. </w:t>
            </w:r>
          </w:p>
          <w:p w14:paraId="2B4A3382" w14:textId="38A0B0E5" w:rsidR="007C110E" w:rsidRPr="00E84E93" w:rsidRDefault="007C110E" w:rsidP="005A3027">
            <w:pPr>
              <w:rPr>
                <w:rFonts w:ascii="Arial" w:hAnsi="Arial" w:cs="Arial"/>
              </w:rPr>
            </w:pPr>
            <w:r>
              <w:rPr>
                <w:rFonts w:ascii="Arial" w:hAnsi="Arial"/>
              </w:rPr>
              <w:t>Dans le cadre de notre devoir humanitaire de ne pas nuire, nous devons intégrer les aspects PGI dans toutes les étapes de nos programmes. </w:t>
            </w:r>
          </w:p>
        </w:tc>
        <w:tc>
          <w:tcPr>
            <w:tcW w:w="2976" w:type="dxa"/>
          </w:tcPr>
          <w:p w14:paraId="131038CB" w14:textId="16E29204" w:rsidR="00731C7B" w:rsidRPr="006D1B87" w:rsidRDefault="00000000" w:rsidP="00731C7B">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2068996039"/>
                <w14:checkbox>
                  <w14:checked w14:val="0"/>
                  <w14:checkedState w14:val="2612" w14:font="MS Gothic"/>
                  <w14:uncheckedState w14:val="2610" w14:font="MS Gothic"/>
                </w14:checkbox>
              </w:sdtPr>
              <w:sdtContent>
                <w:r w:rsidR="00731C7B" w:rsidRPr="00D90841">
                  <w:rPr>
                    <w:rFonts w:ascii="Segoe UI Symbol" w:eastAsia="MS Gothic" w:hAnsi="Segoe UI Symbol" w:cs="Segoe UI Symbol"/>
                    <w:b/>
                    <w:bCs/>
                    <w:color w:val="FF0000"/>
                    <w:sz w:val="28"/>
                    <w:szCs w:val="28"/>
                  </w:rPr>
                  <w:t>☐</w:t>
                </w:r>
              </w:sdtContent>
            </w:sdt>
            <w:r w:rsidR="00AD34B2" w:rsidRPr="00D90841">
              <w:rPr>
                <w:rFonts w:ascii="Arial" w:hAnsi="Arial" w:cs="Arial"/>
                <w:b/>
              </w:rPr>
              <w:t>Rien/</w:t>
            </w:r>
            <w:r w:rsidR="00E204D6" w:rsidRPr="00D90841">
              <w:rPr>
                <w:rFonts w:ascii="Arial" w:hAnsi="Arial" w:cs="Arial"/>
                <w:b/>
              </w:rPr>
              <w:t>seul</w:t>
            </w:r>
            <w:r w:rsidR="00E204D6">
              <w:rPr>
                <w:rFonts w:ascii="Arial" w:hAnsi="Arial" w:cs="Arial"/>
                <w:b/>
              </w:rPr>
              <w:t>ement</w:t>
            </w:r>
            <w:r w:rsidR="00E204D6" w:rsidRPr="00D90841">
              <w:rPr>
                <w:rFonts w:ascii="Arial" w:hAnsi="Arial" w:cs="Arial"/>
                <w:b/>
              </w:rPr>
              <w:t xml:space="preserve"> </w:t>
            </w:r>
            <w:r w:rsidR="00AD34B2" w:rsidRPr="00D90841">
              <w:rPr>
                <w:rFonts w:ascii="Arial" w:hAnsi="Arial" w:cs="Arial"/>
                <w:b/>
              </w:rPr>
              <w:t>des actes limités</w:t>
            </w:r>
            <w:r w:rsidR="00AD34B2">
              <w:t xml:space="preserve"> </w:t>
            </w:r>
            <w:r w:rsidR="00AD34B2" w:rsidRPr="00D90841">
              <w:rPr>
                <w:rFonts w:ascii="Arial" w:hAnsi="Arial" w:cs="Arial"/>
              </w:rPr>
              <w:t>n’a(ont) été fait(s) mais ne répond(</w:t>
            </w:r>
            <w:proofErr w:type="spellStart"/>
            <w:r w:rsidR="00AD34B2" w:rsidRPr="00D90841">
              <w:rPr>
                <w:rFonts w:ascii="Arial" w:hAnsi="Arial" w:cs="Arial"/>
              </w:rPr>
              <w:t>ent</w:t>
            </w:r>
            <w:proofErr w:type="spellEnd"/>
            <w:r w:rsidR="00AD34B2" w:rsidRPr="00D90841">
              <w:rPr>
                <w:rFonts w:ascii="Arial" w:hAnsi="Arial" w:cs="Arial"/>
              </w:rPr>
              <w:t>) pas aux critères minimaux</w:t>
            </w:r>
            <w:r w:rsidR="00AD34B2">
              <w:rPr>
                <w:rFonts w:ascii="Arial" w:hAnsi="Arial"/>
              </w:rPr>
              <w:t xml:space="preserve">  </w:t>
            </w:r>
          </w:p>
          <w:p w14:paraId="705F8694" w14:textId="77777777" w:rsidR="00731C7B" w:rsidRPr="00731C7B" w:rsidRDefault="00731C7B" w:rsidP="00731C7B">
            <w:pPr>
              <w:tabs>
                <w:tab w:val="left" w:pos="6379"/>
              </w:tabs>
              <w:spacing w:line="259" w:lineRule="auto"/>
              <w:rPr>
                <w:rFonts w:ascii="Arial" w:eastAsia="Arial" w:hAnsi="Arial" w:cs="Arial"/>
                <w:b/>
                <w:bCs/>
                <w:color w:val="C00000"/>
                <w:szCs w:val="20"/>
              </w:rPr>
            </w:pPr>
          </w:p>
          <w:p w14:paraId="1BBADCDF" w14:textId="77777777" w:rsidR="00731C7B" w:rsidRPr="00C024B8" w:rsidRDefault="00731C7B" w:rsidP="00731C7B">
            <w:pPr>
              <w:tabs>
                <w:tab w:val="left" w:pos="6379"/>
              </w:tabs>
              <w:spacing w:line="259" w:lineRule="auto"/>
              <w:rPr>
                <w:rFonts w:ascii="Arial" w:eastAsia="Arial" w:hAnsi="Arial" w:cs="Arial"/>
                <w:b/>
                <w:bCs/>
                <w:color w:val="C00000"/>
                <w:szCs w:val="20"/>
              </w:rPr>
            </w:pPr>
            <w:r>
              <w:rPr>
                <w:rFonts w:ascii="Arial" w:hAnsi="Arial"/>
                <w:b/>
                <w:color w:val="C00000"/>
              </w:rPr>
              <w:lastRenderedPageBreak/>
              <w:t xml:space="preserve">Minimum : </w:t>
            </w:r>
          </w:p>
          <w:p w14:paraId="6AB80949" w14:textId="17BD3FD4" w:rsidR="00731C7B" w:rsidRPr="006D1B87" w:rsidRDefault="00731C7B" w:rsidP="00731C7B">
            <w:pPr>
              <w:tabs>
                <w:tab w:val="left" w:pos="6379"/>
              </w:tabs>
              <w:spacing w:line="259" w:lineRule="auto"/>
              <w:rPr>
                <w:rFonts w:ascii="Arial" w:eastAsia="Arial" w:hAnsi="Arial" w:cs="Arial"/>
                <w:b/>
                <w:bCs/>
                <w:color w:val="000000"/>
                <w:szCs w:val="20"/>
              </w:rPr>
            </w:pPr>
            <w:r>
              <w:rPr>
                <w:rFonts w:ascii="Arial" w:hAnsi="Arial"/>
                <w:b/>
                <w:color w:val="000000"/>
              </w:rPr>
              <w:t xml:space="preserve">A </w:t>
            </w:r>
            <w:sdt>
              <w:sdtPr>
                <w:rPr>
                  <w:rFonts w:ascii="Arial" w:eastAsia="Arial" w:hAnsi="Arial" w:cs="Arial"/>
                  <w:b/>
                  <w:bCs/>
                  <w:color w:val="FF0000"/>
                  <w:sz w:val="28"/>
                  <w:szCs w:val="28"/>
                </w:rPr>
                <w:id w:val="-1526794532"/>
                <w14:checkbox>
                  <w14:checked w14:val="0"/>
                  <w14:checkedState w14:val="2612" w14:font="MS Gothic"/>
                  <w14:uncheckedState w14:val="2610" w14:font="MS Gothic"/>
                </w14:checkbox>
              </w:sdtPr>
              <w:sdtContent>
                <w:r w:rsidR="00C14CB6">
                  <w:rPr>
                    <w:rFonts w:ascii="MS Gothic" w:eastAsia="MS Gothic" w:hAnsi="MS Gothic" w:cs="Arial" w:hint="eastAsia"/>
                    <w:b/>
                    <w:bCs/>
                    <w:color w:val="FF0000"/>
                    <w:sz w:val="28"/>
                    <w:szCs w:val="28"/>
                    <w:lang w:val="pt-PT"/>
                  </w:rPr>
                  <w:t>☐</w:t>
                </w:r>
              </w:sdtContent>
            </w:sdt>
            <w:r>
              <w:rPr>
                <w:rFonts w:ascii="Arial" w:hAnsi="Arial"/>
                <w:b/>
                <w:color w:val="000000"/>
              </w:rPr>
              <w:t xml:space="preserve"> AP </w:t>
            </w:r>
            <w:sdt>
              <w:sdtPr>
                <w:rPr>
                  <w:rFonts w:ascii="Arial" w:eastAsia="Arial" w:hAnsi="Arial" w:cs="Arial"/>
                  <w:b/>
                  <w:bCs/>
                  <w:color w:val="FF0000"/>
                  <w:sz w:val="28"/>
                  <w:szCs w:val="28"/>
                </w:rPr>
                <w:id w:val="-1143352129"/>
                <w14:checkbox>
                  <w14:checked w14:val="1"/>
                  <w14:checkedState w14:val="2612" w14:font="MS Gothic"/>
                  <w14:uncheckedState w14:val="2610" w14:font="MS Gothic"/>
                </w14:checkbox>
              </w:sdtPr>
              <w:sdtContent>
                <w:r w:rsidR="00C14CB6">
                  <w:rPr>
                    <w:rFonts w:ascii="MS Gothic" w:eastAsia="MS Gothic" w:hAnsi="MS Gothic" w:cs="Arial" w:hint="eastAsia"/>
                    <w:b/>
                    <w:bCs/>
                    <w:color w:val="FF0000"/>
                    <w:sz w:val="28"/>
                    <w:szCs w:val="28"/>
                    <w:lang w:val="pt-PT"/>
                  </w:rPr>
                  <w:t>☒</w:t>
                </w:r>
              </w:sdtContent>
            </w:sdt>
            <w:r>
              <w:rPr>
                <w:rFonts w:ascii="Arial" w:hAnsi="Arial"/>
                <w:b/>
                <w:color w:val="000000"/>
              </w:rPr>
              <w:t xml:space="preserve">  NA </w:t>
            </w:r>
            <w:sdt>
              <w:sdtPr>
                <w:rPr>
                  <w:rFonts w:ascii="Arial" w:eastAsia="Arial" w:hAnsi="Arial" w:cs="Arial"/>
                  <w:b/>
                  <w:bCs/>
                  <w:color w:val="FF0000"/>
                  <w:sz w:val="28"/>
                  <w:szCs w:val="28"/>
                </w:rPr>
                <w:id w:val="119736811"/>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Pr>
                <w:rFonts w:ascii="Arial" w:hAnsi="Arial"/>
                <w:b/>
                <w:color w:val="000000"/>
              </w:rPr>
              <w:t xml:space="preserve">  </w:t>
            </w:r>
            <w:proofErr w:type="spellStart"/>
            <w:r>
              <w:rPr>
                <w:rFonts w:ascii="Arial" w:hAnsi="Arial"/>
                <w:b/>
                <w:color w:val="000000"/>
              </w:rPr>
              <w:t>s.o</w:t>
            </w:r>
            <w:proofErr w:type="spellEnd"/>
            <w:r>
              <w:rPr>
                <w:rFonts w:ascii="Arial" w:hAnsi="Arial"/>
                <w:b/>
                <w:color w:val="000000"/>
              </w:rPr>
              <w:t xml:space="preserve">. </w:t>
            </w:r>
            <w:sdt>
              <w:sdtPr>
                <w:rPr>
                  <w:rFonts w:ascii="Arial" w:eastAsia="Arial" w:hAnsi="Arial" w:cs="Arial"/>
                  <w:b/>
                  <w:bCs/>
                  <w:color w:val="FF0000"/>
                  <w:sz w:val="28"/>
                  <w:szCs w:val="28"/>
                </w:rPr>
                <w:id w:val="-1274941503"/>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27114D52" w14:textId="77777777" w:rsidR="00CF763F" w:rsidRDefault="00CF763F" w:rsidP="00731C7B">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5FEF73C4" w14:textId="77777777" w:rsidR="00731C7B" w:rsidRPr="006D1B87" w:rsidRDefault="00731C7B" w:rsidP="00731C7B">
            <w:pPr>
              <w:tabs>
                <w:tab w:val="left" w:pos="6379"/>
              </w:tabs>
              <w:spacing w:before="100" w:beforeAutospacing="1" w:after="100" w:afterAutospacing="1" w:line="259" w:lineRule="auto"/>
              <w:contextualSpacing/>
              <w:rPr>
                <w:rFonts w:ascii="Arial" w:eastAsia="Arial" w:hAnsi="Arial" w:cs="Arial"/>
                <w:b/>
                <w:bCs/>
                <w:color w:val="C00000"/>
                <w:szCs w:val="20"/>
              </w:rPr>
            </w:pPr>
            <w:r>
              <w:rPr>
                <w:rFonts w:ascii="Arial" w:hAnsi="Arial"/>
                <w:b/>
                <w:color w:val="C00000"/>
              </w:rPr>
              <w:t xml:space="preserve">Avancé : </w:t>
            </w:r>
          </w:p>
          <w:p w14:paraId="18214630" w14:textId="71A391C2" w:rsidR="00343F04" w:rsidRPr="00C024B8" w:rsidRDefault="00731C7B" w:rsidP="00343F04">
            <w:pPr>
              <w:tabs>
                <w:tab w:val="left" w:pos="6379"/>
              </w:tabs>
              <w:spacing w:line="259" w:lineRule="auto"/>
              <w:rPr>
                <w:rFonts w:ascii="Arial" w:eastAsia="Arial" w:hAnsi="Arial" w:cs="Arial"/>
                <w:b/>
                <w:bCs/>
                <w:color w:val="000000"/>
                <w:szCs w:val="20"/>
              </w:rPr>
            </w:pPr>
            <w:r>
              <w:rPr>
                <w:rFonts w:ascii="Arial" w:hAnsi="Arial"/>
                <w:b/>
                <w:color w:val="000000"/>
              </w:rPr>
              <w:t xml:space="preserve">A </w:t>
            </w:r>
            <w:sdt>
              <w:sdtPr>
                <w:rPr>
                  <w:rFonts w:ascii="Arial" w:eastAsia="Arial" w:hAnsi="Arial" w:cs="Arial"/>
                  <w:b/>
                  <w:bCs/>
                  <w:color w:val="FF0000"/>
                  <w:sz w:val="28"/>
                  <w:szCs w:val="28"/>
                </w:rPr>
                <w:id w:val="628664488"/>
                <w14:checkbox>
                  <w14:checked w14:val="0"/>
                  <w14:checkedState w14:val="2612" w14:font="MS Gothic"/>
                  <w14:uncheckedState w14:val="2610" w14:font="MS Gothic"/>
                </w14:checkbox>
              </w:sdtPr>
              <w:sdtContent>
                <w:r w:rsidR="00C14CB6">
                  <w:rPr>
                    <w:rFonts w:ascii="MS Gothic" w:eastAsia="MS Gothic" w:hAnsi="MS Gothic" w:cs="Arial" w:hint="eastAsia"/>
                    <w:b/>
                    <w:bCs/>
                    <w:color w:val="FF0000"/>
                    <w:sz w:val="28"/>
                    <w:szCs w:val="28"/>
                    <w:lang w:val="pt-PT"/>
                  </w:rPr>
                  <w:t>☐</w:t>
                </w:r>
              </w:sdtContent>
            </w:sdt>
            <w:r>
              <w:rPr>
                <w:rFonts w:ascii="Arial" w:hAnsi="Arial"/>
                <w:b/>
                <w:color w:val="000000"/>
              </w:rPr>
              <w:t xml:space="preserve"> AP </w:t>
            </w:r>
            <w:sdt>
              <w:sdtPr>
                <w:rPr>
                  <w:rFonts w:ascii="Arial" w:eastAsia="Arial" w:hAnsi="Arial" w:cs="Arial"/>
                  <w:b/>
                  <w:bCs/>
                  <w:color w:val="FF0000"/>
                  <w:sz w:val="28"/>
                  <w:szCs w:val="28"/>
                </w:rPr>
                <w:id w:val="-1861357878"/>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Pr>
                <w:rFonts w:ascii="Arial" w:hAnsi="Arial"/>
                <w:b/>
                <w:color w:val="000000"/>
              </w:rPr>
              <w:t xml:space="preserve">  NA </w:t>
            </w:r>
            <w:sdt>
              <w:sdtPr>
                <w:rPr>
                  <w:rFonts w:ascii="Arial" w:eastAsia="Arial" w:hAnsi="Arial" w:cs="Arial"/>
                  <w:b/>
                  <w:bCs/>
                  <w:color w:val="FF0000"/>
                  <w:sz w:val="28"/>
                  <w:szCs w:val="28"/>
                </w:rPr>
                <w:id w:val="474652148"/>
                <w14:checkbox>
                  <w14:checked w14:val="1"/>
                  <w14:checkedState w14:val="2612" w14:font="MS Gothic"/>
                  <w14:uncheckedState w14:val="2610" w14:font="MS Gothic"/>
                </w14:checkbox>
              </w:sdtPr>
              <w:sdtContent>
                <w:r w:rsidR="00C14CB6">
                  <w:rPr>
                    <w:rFonts w:ascii="MS Gothic" w:eastAsia="MS Gothic" w:hAnsi="MS Gothic" w:cs="Arial" w:hint="eastAsia"/>
                    <w:b/>
                    <w:bCs/>
                    <w:color w:val="FF0000"/>
                    <w:sz w:val="28"/>
                    <w:szCs w:val="28"/>
                    <w:lang w:val="pt-PT"/>
                  </w:rPr>
                  <w:t>☒</w:t>
                </w:r>
              </w:sdtContent>
            </w:sdt>
            <w:r>
              <w:rPr>
                <w:rFonts w:ascii="Arial" w:hAnsi="Arial"/>
                <w:b/>
                <w:color w:val="000000"/>
              </w:rPr>
              <w:t xml:space="preserve">  </w:t>
            </w:r>
            <w:proofErr w:type="spellStart"/>
            <w:r>
              <w:rPr>
                <w:rFonts w:ascii="Arial" w:hAnsi="Arial"/>
                <w:b/>
                <w:color w:val="000000"/>
              </w:rPr>
              <w:t>s.o</w:t>
            </w:r>
            <w:proofErr w:type="spellEnd"/>
            <w:r>
              <w:rPr>
                <w:rFonts w:ascii="Arial" w:hAnsi="Arial"/>
                <w:b/>
                <w:color w:val="000000"/>
              </w:rPr>
              <w:t xml:space="preserve">. </w:t>
            </w:r>
            <w:sdt>
              <w:sdtPr>
                <w:rPr>
                  <w:rFonts w:ascii="Arial" w:eastAsia="Arial" w:hAnsi="Arial" w:cs="Arial"/>
                  <w:b/>
                  <w:bCs/>
                  <w:color w:val="FF0000"/>
                  <w:sz w:val="28"/>
                  <w:szCs w:val="28"/>
                </w:rPr>
                <w:id w:val="-258980756"/>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1232E7AA" w14:textId="254FF91C" w:rsidR="007C110E" w:rsidRPr="007C6AB4" w:rsidRDefault="00402011" w:rsidP="005A3027">
            <w:pPr>
              <w:rPr>
                <w:rFonts w:ascii="Arial" w:hAnsi="Arial" w:cs="Arial"/>
                <w:i/>
                <w:iCs/>
                <w:sz w:val="18"/>
                <w:szCs w:val="20"/>
              </w:rPr>
            </w:pPr>
            <w:r>
              <w:rPr>
                <w:rFonts w:ascii="Arial" w:hAnsi="Arial"/>
                <w:i/>
                <w:color w:val="C00000"/>
                <w:sz w:val="18"/>
              </w:rPr>
              <w:lastRenderedPageBreak/>
              <w:t xml:space="preserve">L’évaluation des besoins a recueilli des données et quelques questions ont été incluses sur les PGI, mais une analyse PGI spécifique n’a pas été </w:t>
            </w:r>
            <w:r>
              <w:rPr>
                <w:rFonts w:ascii="Arial" w:hAnsi="Arial"/>
                <w:i/>
                <w:color w:val="C00000"/>
                <w:sz w:val="18"/>
              </w:rPr>
              <w:lastRenderedPageBreak/>
              <w:t xml:space="preserve">effectuée et l’équipe PGI n’a pas été incluse. </w:t>
            </w:r>
          </w:p>
        </w:tc>
      </w:tr>
      <w:tr w:rsidR="00B21997" w:rsidRPr="00A62F46" w14:paraId="2F8BEF54" w14:textId="77777777" w:rsidTr="00343F04">
        <w:tc>
          <w:tcPr>
            <w:tcW w:w="7508" w:type="dxa"/>
          </w:tcPr>
          <w:p w14:paraId="49569F3B" w14:textId="7931A556" w:rsidR="00B21997" w:rsidRPr="00922C52" w:rsidRDefault="00B21997" w:rsidP="00A9270A">
            <w:pPr>
              <w:rPr>
                <w:rFonts w:ascii="Arial" w:hAnsi="Arial" w:cs="Arial"/>
                <w:i/>
                <w:iCs/>
                <w:color w:val="0070C0"/>
              </w:rPr>
            </w:pPr>
            <w:r>
              <w:rPr>
                <w:rFonts w:ascii="Arial" w:hAnsi="Arial"/>
                <w:b/>
              </w:rPr>
              <w:lastRenderedPageBreak/>
              <w:t>Informations supplémentaires :</w:t>
            </w:r>
            <w:r>
              <w:rPr>
                <w:rFonts w:ascii="Arial" w:hAnsi="Arial"/>
                <w:i/>
                <w:color w:val="6EADB2" w:themeColor="accent3"/>
              </w:rPr>
              <w:t xml:space="preserve"> CF. boîte à outils PGI 2.4. Évaluation et Analyse des PGI : </w:t>
            </w:r>
            <w:hyperlink r:id="rId12">
              <w:r>
                <w:rPr>
                  <w:rStyle w:val="Hyperlink"/>
                  <w:rFonts w:ascii="Arial" w:hAnsi="Arial"/>
                  <w:i/>
                </w:rPr>
                <w:t>PGI_iE_Tool2-4_PGI_Assessment_Guidance_LR-web.pdf (ifrc.org)</w:t>
              </w:r>
            </w:hyperlink>
            <w:r>
              <w:rPr>
                <w:rFonts w:ascii="Arial" w:hAnsi="Arial"/>
                <w:i/>
                <w:color w:val="0070C0"/>
              </w:rPr>
              <w:t xml:space="preserve"> </w:t>
            </w:r>
            <w:r>
              <w:rPr>
                <w:rFonts w:ascii="Arial" w:hAnsi="Arial"/>
                <w:i/>
              </w:rPr>
              <w:t xml:space="preserve"> </w:t>
            </w:r>
          </w:p>
        </w:tc>
        <w:tc>
          <w:tcPr>
            <w:tcW w:w="2552" w:type="dxa"/>
          </w:tcPr>
          <w:p w14:paraId="1B276DC2" w14:textId="77777777" w:rsidR="00B21997" w:rsidRPr="00A728AC" w:rsidRDefault="00B21997" w:rsidP="000B00D5">
            <w:pPr>
              <w:rPr>
                <w:rFonts w:ascii="Arial" w:hAnsi="Arial" w:cs="Arial"/>
                <w:color w:val="2B579A"/>
                <w:shd w:val="clear" w:color="auto" w:fill="E6E6E6"/>
              </w:rPr>
            </w:pPr>
          </w:p>
        </w:tc>
        <w:tc>
          <w:tcPr>
            <w:tcW w:w="2976" w:type="dxa"/>
          </w:tcPr>
          <w:p w14:paraId="52AA5E5A" w14:textId="77777777" w:rsidR="00B21997" w:rsidRPr="00E84E93" w:rsidRDefault="00B21997" w:rsidP="00F561FA">
            <w:pPr>
              <w:tabs>
                <w:tab w:val="left" w:pos="6379"/>
              </w:tabs>
              <w:spacing w:line="259" w:lineRule="auto"/>
              <w:rPr>
                <w:rFonts w:ascii="Arial" w:eastAsia="Arial" w:hAnsi="Arial" w:cs="Arial"/>
                <w:b/>
                <w:bCs/>
                <w:color w:val="000000"/>
                <w:szCs w:val="20"/>
              </w:rPr>
            </w:pPr>
          </w:p>
        </w:tc>
        <w:tc>
          <w:tcPr>
            <w:tcW w:w="2122" w:type="dxa"/>
          </w:tcPr>
          <w:p w14:paraId="6CF28958" w14:textId="77777777" w:rsidR="00B21997" w:rsidRPr="00A62F46" w:rsidRDefault="00B21997" w:rsidP="005A3027">
            <w:pPr>
              <w:rPr>
                <w:rFonts w:ascii="Arial" w:hAnsi="Arial" w:cs="Arial"/>
                <w:sz w:val="18"/>
                <w:szCs w:val="20"/>
              </w:rPr>
            </w:pPr>
          </w:p>
        </w:tc>
      </w:tr>
      <w:tr w:rsidR="007C110E" w:rsidRPr="00E84E93" w14:paraId="71599161" w14:textId="77777777" w:rsidTr="00343F04">
        <w:tc>
          <w:tcPr>
            <w:tcW w:w="7508" w:type="dxa"/>
          </w:tcPr>
          <w:p w14:paraId="5AA7D7E0" w14:textId="7130B13C" w:rsidR="007C110E" w:rsidRDefault="007C110E" w:rsidP="005A3027">
            <w:pPr>
              <w:rPr>
                <w:rFonts w:ascii="Arial" w:hAnsi="Arial" w:cs="Arial"/>
                <w:b/>
                <w:bCs/>
              </w:rPr>
            </w:pPr>
            <w:r>
              <w:rPr>
                <w:rFonts w:ascii="Arial" w:hAnsi="Arial"/>
                <w:b/>
              </w:rPr>
              <w:t xml:space="preserve">Mesure d’atténuation des risques </w:t>
            </w:r>
          </w:p>
          <w:p w14:paraId="740C369E" w14:textId="2C1E9C8E" w:rsidR="00AD70A5" w:rsidRPr="00AD70A5" w:rsidRDefault="00AD70A5" w:rsidP="00AD70A5">
            <w:pPr>
              <w:ind w:left="360"/>
              <w:rPr>
                <w:rFonts w:ascii="Arial" w:hAnsi="Arial" w:cs="Arial"/>
                <w:b/>
                <w:bCs/>
                <w:color w:val="C00000"/>
              </w:rPr>
            </w:pPr>
            <w:r>
              <w:rPr>
                <w:rFonts w:ascii="Arial" w:hAnsi="Arial"/>
                <w:b/>
                <w:color w:val="C00000"/>
              </w:rPr>
              <w:t xml:space="preserve">Minimum : </w:t>
            </w:r>
          </w:p>
          <w:p w14:paraId="1825D39B" w14:textId="5B54F6CF" w:rsidR="000A179D" w:rsidRPr="007753B1" w:rsidRDefault="007753B1" w:rsidP="007753B1">
            <w:pPr>
              <w:pStyle w:val="ListParagraph"/>
              <w:numPr>
                <w:ilvl w:val="0"/>
                <w:numId w:val="38"/>
              </w:numPr>
              <w:contextualSpacing w:val="0"/>
              <w:rPr>
                <w:rFonts w:ascii="Arial" w:hAnsi="Arial" w:cs="Arial"/>
              </w:rPr>
            </w:pPr>
            <w:r>
              <w:rPr>
                <w:rFonts w:ascii="Arial" w:hAnsi="Arial"/>
                <w:b/>
              </w:rPr>
              <w:t>Intégrer les questions et préoccupations des PGI dans les outils de TM existants</w:t>
            </w:r>
            <w:r>
              <w:rPr>
                <w:rFonts w:ascii="Arial" w:hAnsi="Arial"/>
              </w:rPr>
              <w:t xml:space="preserve"> (évaluations, ciblage, formulaires de suivi, par exemple). Cela peut aider les acteurs des TM à identifier si les TM </w:t>
            </w:r>
            <w:r w:rsidR="00E204D6">
              <w:rPr>
                <w:rFonts w:ascii="Arial" w:hAnsi="Arial"/>
              </w:rPr>
              <w:t xml:space="preserve">peuvent </w:t>
            </w:r>
            <w:r>
              <w:rPr>
                <w:rFonts w:ascii="Arial" w:hAnsi="Arial"/>
              </w:rPr>
              <w:t xml:space="preserve">créer ou exacerber des risques de protection pour les individus, les ménages et les communautés, et dans quelle mesure de nouveaux risques pourraient être atténués par les communautés affectées, les agences humanitaires et les responsables (gouvernements) et/ou par des activités de programme complémentaires (voir ci-dessous). </w:t>
            </w:r>
          </w:p>
          <w:p w14:paraId="4BFAE8A1" w14:textId="77777777" w:rsidR="006D5C2F" w:rsidRDefault="007C110E" w:rsidP="007753B1">
            <w:pPr>
              <w:pStyle w:val="ListParagraph"/>
              <w:numPr>
                <w:ilvl w:val="0"/>
                <w:numId w:val="38"/>
              </w:numPr>
              <w:contextualSpacing w:val="0"/>
              <w:rPr>
                <w:rFonts w:ascii="Arial" w:hAnsi="Arial" w:cs="Arial"/>
              </w:rPr>
            </w:pPr>
            <w:r>
              <w:rPr>
                <w:rFonts w:ascii="Arial" w:hAnsi="Arial"/>
              </w:rPr>
              <w:t>Comparez les risques et les avantages des espèces, des bons de valeur et des biens en nature.</w:t>
            </w:r>
          </w:p>
          <w:p w14:paraId="2813A67B" w14:textId="7E0D4B9C" w:rsidR="00AD70A5" w:rsidRPr="00AD70A5" w:rsidRDefault="00AD70A5" w:rsidP="00AD70A5">
            <w:pPr>
              <w:ind w:left="360"/>
              <w:rPr>
                <w:rFonts w:ascii="Arial" w:hAnsi="Arial" w:cs="Arial"/>
                <w:b/>
                <w:bCs/>
                <w:color w:val="C00000"/>
              </w:rPr>
            </w:pPr>
            <w:r>
              <w:rPr>
                <w:rFonts w:ascii="Arial" w:hAnsi="Arial"/>
                <w:b/>
                <w:color w:val="C00000"/>
              </w:rPr>
              <w:t>Avancé :</w:t>
            </w:r>
          </w:p>
          <w:p w14:paraId="5A24D62B" w14:textId="77777777" w:rsidR="006D1B87" w:rsidRPr="00BD6238" w:rsidRDefault="006D1B87" w:rsidP="007753B1">
            <w:pPr>
              <w:pStyle w:val="ListParagraph"/>
              <w:numPr>
                <w:ilvl w:val="0"/>
                <w:numId w:val="38"/>
              </w:numPr>
              <w:contextualSpacing w:val="0"/>
              <w:rPr>
                <w:rFonts w:ascii="Arial" w:hAnsi="Arial" w:cs="Arial"/>
              </w:rPr>
            </w:pPr>
            <w:r w:rsidRPr="00BD6238">
              <w:rPr>
                <w:rFonts w:ascii="Arial" w:hAnsi="Arial" w:cs="Arial"/>
                <w:b/>
              </w:rPr>
              <w:t>Développez ou mettez à jour le</w:t>
            </w:r>
            <w:r w:rsidRPr="00BD6238">
              <w:rPr>
                <w:rFonts w:ascii="Arial" w:hAnsi="Arial" w:cs="Arial"/>
              </w:rPr>
              <w:t xml:space="preserve"> </w:t>
            </w:r>
            <w:hyperlink r:id="rId13" w:anchor="Registre des risques des TM" w:history="1">
              <w:r w:rsidRPr="00BD6238">
                <w:rPr>
                  <w:rStyle w:val="Hyperlink"/>
                  <w:rFonts w:ascii="Arial" w:hAnsi="Arial" w:cs="Arial"/>
                  <w:b/>
                </w:rPr>
                <w:t>registre des risques CVA</w:t>
              </w:r>
            </w:hyperlink>
            <w:r w:rsidRPr="00BD6238">
              <w:rPr>
                <w:rFonts w:ascii="Arial" w:hAnsi="Arial" w:cs="Arial"/>
              </w:rPr>
              <w:t xml:space="preserve"> et assurez-vous qu’il capture les résultats de l’analyse PGI et établir et suivre les mesures d’atténuation des risques pertinentes. </w:t>
            </w:r>
          </w:p>
          <w:p w14:paraId="143A7E45" w14:textId="658D402F" w:rsidR="009A35BD" w:rsidRPr="006D1B87" w:rsidRDefault="009A35BD" w:rsidP="00E204D6">
            <w:pPr>
              <w:pStyle w:val="ListParagraph"/>
              <w:numPr>
                <w:ilvl w:val="0"/>
                <w:numId w:val="38"/>
              </w:numPr>
              <w:contextualSpacing w:val="0"/>
              <w:rPr>
                <w:rFonts w:ascii="Arial" w:hAnsi="Arial" w:cs="Arial"/>
              </w:rPr>
            </w:pPr>
            <w:r w:rsidRPr="00BD6238">
              <w:rPr>
                <w:rFonts w:ascii="Arial" w:hAnsi="Arial" w:cs="Arial"/>
                <w:b/>
              </w:rPr>
              <w:t xml:space="preserve">Incluez un expert PGI dans l’équipe </w:t>
            </w:r>
            <w:r w:rsidR="00E204D6">
              <w:rPr>
                <w:rFonts w:ascii="Arial" w:hAnsi="Arial" w:cs="Arial"/>
                <w:b/>
              </w:rPr>
              <w:t>cash</w:t>
            </w:r>
            <w:r w:rsidRPr="00BD6238">
              <w:rPr>
                <w:rFonts w:ascii="Arial" w:hAnsi="Arial" w:cs="Arial"/>
              </w:rPr>
              <w:t xml:space="preserve"> et concentrez-vous sur la programmation intégrée </w:t>
            </w:r>
            <w:hyperlink w:anchor="_Annex_2:_Cash+/Complementary" w:history="1">
              <w:r w:rsidRPr="00BD6238">
                <w:rPr>
                  <w:rStyle w:val="Hyperlink"/>
                  <w:rFonts w:ascii="Arial" w:hAnsi="Arial" w:cs="Arial"/>
                  <w:i/>
                </w:rPr>
                <w:t>(voir annexe 2)</w:t>
              </w:r>
            </w:hyperlink>
            <w:r w:rsidRPr="00BD6238">
              <w:rPr>
                <w:rFonts w:ascii="Arial" w:hAnsi="Arial" w:cs="Arial"/>
              </w:rPr>
              <w:t>.</w:t>
            </w:r>
            <w:r>
              <w:rPr>
                <w:rFonts w:ascii="Arial" w:hAnsi="Arial"/>
              </w:rPr>
              <w:t xml:space="preserve"> </w:t>
            </w:r>
          </w:p>
        </w:tc>
        <w:tc>
          <w:tcPr>
            <w:tcW w:w="2552" w:type="dxa"/>
          </w:tcPr>
          <w:p w14:paraId="7B9B412D" w14:textId="7B626562" w:rsidR="007C110E" w:rsidRPr="00E84E93" w:rsidRDefault="001B114B" w:rsidP="00E204D6">
            <w:pPr>
              <w:rPr>
                <w:rFonts w:ascii="Arial" w:hAnsi="Arial" w:cs="Arial"/>
                <w:shd w:val="clear" w:color="auto" w:fill="E6E6E6"/>
              </w:rPr>
            </w:pPr>
            <w:r>
              <w:rPr>
                <w:rFonts w:ascii="Arial" w:hAnsi="Arial"/>
                <w:shd w:val="clear" w:color="auto" w:fill="FFFFFF" w:themeFill="background1"/>
              </w:rPr>
              <w:t xml:space="preserve">Veillez à ce que </w:t>
            </w:r>
            <w:r w:rsidR="00E204D6">
              <w:rPr>
                <w:rFonts w:ascii="Arial" w:hAnsi="Arial"/>
                <w:shd w:val="clear" w:color="auto" w:fill="FFFFFF" w:themeFill="background1"/>
              </w:rPr>
              <w:t xml:space="preserve">les </w:t>
            </w:r>
            <w:r>
              <w:rPr>
                <w:rFonts w:ascii="Arial" w:hAnsi="Arial"/>
                <w:shd w:val="clear" w:color="auto" w:fill="FFFFFF" w:themeFill="background1"/>
              </w:rPr>
              <w:t xml:space="preserve">interventions </w:t>
            </w:r>
            <w:r w:rsidR="00E204D6">
              <w:rPr>
                <w:rFonts w:ascii="Arial" w:hAnsi="Arial"/>
                <w:shd w:val="clear" w:color="auto" w:fill="FFFFFF" w:themeFill="background1"/>
              </w:rPr>
              <w:t xml:space="preserve">en </w:t>
            </w:r>
            <w:r>
              <w:rPr>
                <w:rFonts w:ascii="Arial" w:hAnsi="Arial"/>
                <w:shd w:val="clear" w:color="auto" w:fill="FFFFFF" w:themeFill="background1"/>
              </w:rPr>
              <w:t>TM n’aggravent pas les risques existants ou n’introduisent pas de nouveaux risques en raison de l’assistance</w:t>
            </w:r>
            <w:r>
              <w:rPr>
                <w:rFonts w:ascii="Arial" w:hAnsi="Arial"/>
              </w:rPr>
              <w:t xml:space="preserve">. L’intégration des questions de PGI dans les outils existants guide les utilisateurs dans l’analyse des données collectées pour éclairer la conception afin de garantir que la prestation de TM est sûre et inclusive. Sans considérations appropriées </w:t>
            </w:r>
            <w:r w:rsidR="00E204D6">
              <w:rPr>
                <w:rFonts w:ascii="Arial" w:hAnsi="Arial"/>
              </w:rPr>
              <w:t xml:space="preserve">des </w:t>
            </w:r>
            <w:r>
              <w:rPr>
                <w:rFonts w:ascii="Arial" w:hAnsi="Arial"/>
              </w:rPr>
              <w:t xml:space="preserve">PGI, les transferts monétaires peuvent augmenter les risques de protection pour des groupes vulnérables spécifiques ou avoir un impact </w:t>
            </w:r>
            <w:r w:rsidR="00021F20">
              <w:rPr>
                <w:rFonts w:ascii="Arial" w:hAnsi="Arial"/>
              </w:rPr>
              <w:t xml:space="preserve">négatif </w:t>
            </w:r>
            <w:r>
              <w:rPr>
                <w:rFonts w:ascii="Arial" w:hAnsi="Arial"/>
              </w:rPr>
              <w:t xml:space="preserve">sur ceux </w:t>
            </w:r>
            <w:r>
              <w:rPr>
                <w:rFonts w:ascii="Arial" w:hAnsi="Arial"/>
              </w:rPr>
              <w:lastRenderedPageBreak/>
              <w:t>qui ont accès à l’assistance</w:t>
            </w:r>
          </w:p>
        </w:tc>
        <w:tc>
          <w:tcPr>
            <w:tcW w:w="2976" w:type="dxa"/>
          </w:tcPr>
          <w:p w14:paraId="41A14AFD" w14:textId="69EC58B0" w:rsidR="00C024B8" w:rsidRPr="00D90841" w:rsidRDefault="00000000" w:rsidP="00C024B8">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084183837"/>
                <w14:checkbox>
                  <w14:checked w14:val="0"/>
                  <w14:checkedState w14:val="2612" w14:font="MS Gothic"/>
                  <w14:uncheckedState w14:val="2610" w14:font="MS Gothic"/>
                </w14:checkbox>
              </w:sdtPr>
              <w:sdtContent>
                <w:r w:rsidR="00C024B8" w:rsidRPr="00D90841">
                  <w:rPr>
                    <w:rFonts w:ascii="Segoe UI Symbol" w:eastAsia="MS Gothic" w:hAnsi="Segoe UI Symbol" w:cs="Segoe UI Symbol"/>
                    <w:b/>
                    <w:bCs/>
                    <w:color w:val="FF0000"/>
                    <w:sz w:val="28"/>
                    <w:szCs w:val="28"/>
                  </w:rPr>
                  <w:t>☐</w:t>
                </w:r>
              </w:sdtContent>
            </w:sdt>
            <w:r w:rsidR="00021F20">
              <w:rPr>
                <w:rFonts w:ascii="Arial" w:hAnsi="Arial" w:cs="Arial"/>
                <w:b/>
              </w:rPr>
              <w:t xml:space="preserve">Rien/seulement des actes limités </w:t>
            </w:r>
            <w:r w:rsidR="00AD34B2" w:rsidRPr="00D90841">
              <w:rPr>
                <w:rFonts w:ascii="Arial" w:hAnsi="Arial" w:cs="Arial"/>
              </w:rPr>
              <w:t>n’a(ont) été fait(s) mais ne répond(</w:t>
            </w:r>
            <w:proofErr w:type="spellStart"/>
            <w:r w:rsidR="00AD34B2" w:rsidRPr="00D90841">
              <w:rPr>
                <w:rFonts w:ascii="Arial" w:hAnsi="Arial" w:cs="Arial"/>
              </w:rPr>
              <w:t>ent</w:t>
            </w:r>
            <w:proofErr w:type="spellEnd"/>
            <w:r w:rsidR="00AD34B2" w:rsidRPr="00D90841">
              <w:rPr>
                <w:rFonts w:ascii="Arial" w:hAnsi="Arial" w:cs="Arial"/>
              </w:rPr>
              <w:t xml:space="preserve">) pas aux critères minimaux  </w:t>
            </w:r>
          </w:p>
          <w:p w14:paraId="0C9938D0" w14:textId="77777777" w:rsidR="00C024B8" w:rsidRPr="00037AAB" w:rsidRDefault="00C024B8" w:rsidP="00C024B8">
            <w:pPr>
              <w:tabs>
                <w:tab w:val="left" w:pos="6379"/>
              </w:tabs>
              <w:spacing w:line="259" w:lineRule="auto"/>
              <w:rPr>
                <w:rFonts w:ascii="Arial" w:eastAsia="Arial" w:hAnsi="Arial" w:cs="Arial"/>
                <w:b/>
                <w:bCs/>
                <w:color w:val="C00000"/>
                <w:szCs w:val="20"/>
              </w:rPr>
            </w:pPr>
          </w:p>
          <w:p w14:paraId="63C698B6" w14:textId="75C473BE" w:rsidR="00C024B8" w:rsidRPr="00C024B8" w:rsidRDefault="00C024B8" w:rsidP="00C024B8">
            <w:pPr>
              <w:tabs>
                <w:tab w:val="left" w:pos="6379"/>
              </w:tabs>
              <w:spacing w:line="259" w:lineRule="auto"/>
              <w:rPr>
                <w:rFonts w:ascii="Arial" w:eastAsia="Arial" w:hAnsi="Arial" w:cs="Arial"/>
                <w:b/>
                <w:bCs/>
                <w:color w:val="C00000"/>
                <w:szCs w:val="20"/>
              </w:rPr>
            </w:pPr>
            <w:r>
              <w:rPr>
                <w:rFonts w:ascii="Arial" w:hAnsi="Arial"/>
                <w:b/>
                <w:color w:val="C00000"/>
              </w:rPr>
              <w:t xml:space="preserve">Minimum : </w:t>
            </w:r>
          </w:p>
          <w:p w14:paraId="54DD5EEC" w14:textId="77777777" w:rsidR="00C024B8" w:rsidRPr="006D1B87" w:rsidRDefault="00C024B8" w:rsidP="00C024B8">
            <w:pPr>
              <w:tabs>
                <w:tab w:val="left" w:pos="6379"/>
              </w:tabs>
              <w:spacing w:line="259" w:lineRule="auto"/>
              <w:rPr>
                <w:rFonts w:ascii="Arial" w:eastAsia="Arial" w:hAnsi="Arial" w:cs="Arial"/>
                <w:b/>
                <w:bCs/>
                <w:color w:val="000000"/>
                <w:szCs w:val="20"/>
              </w:rPr>
            </w:pPr>
            <w:r>
              <w:rPr>
                <w:rFonts w:ascii="Arial" w:hAnsi="Arial"/>
                <w:b/>
                <w:color w:val="000000"/>
              </w:rPr>
              <w:t xml:space="preserve">A </w:t>
            </w:r>
            <w:sdt>
              <w:sdtPr>
                <w:rPr>
                  <w:rFonts w:ascii="Arial" w:eastAsia="Arial" w:hAnsi="Arial" w:cs="Arial"/>
                  <w:b/>
                  <w:bCs/>
                  <w:color w:val="FF0000"/>
                  <w:sz w:val="28"/>
                  <w:szCs w:val="28"/>
                </w:rPr>
                <w:id w:val="-1714035476"/>
                <w14:checkbox>
                  <w14:checked w14:val="1"/>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Pr>
                <w:rFonts w:ascii="Arial" w:hAnsi="Arial"/>
                <w:b/>
                <w:color w:val="000000"/>
              </w:rPr>
              <w:t xml:space="preserve"> AP </w:t>
            </w:r>
            <w:sdt>
              <w:sdtPr>
                <w:rPr>
                  <w:rFonts w:ascii="Arial" w:eastAsia="Arial" w:hAnsi="Arial" w:cs="Arial"/>
                  <w:b/>
                  <w:bCs/>
                  <w:color w:val="FF0000"/>
                  <w:sz w:val="28"/>
                  <w:szCs w:val="28"/>
                </w:rPr>
                <w:id w:val="-1951304423"/>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Pr>
                <w:rFonts w:ascii="Arial" w:hAnsi="Arial"/>
                <w:b/>
                <w:color w:val="000000"/>
              </w:rPr>
              <w:t xml:space="preserve">  NA </w:t>
            </w:r>
            <w:sdt>
              <w:sdtPr>
                <w:rPr>
                  <w:rFonts w:ascii="Arial" w:eastAsia="Arial" w:hAnsi="Arial" w:cs="Arial"/>
                  <w:b/>
                  <w:bCs/>
                  <w:color w:val="FF0000"/>
                  <w:sz w:val="28"/>
                  <w:szCs w:val="28"/>
                </w:rPr>
                <w:id w:val="-1527332562"/>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Pr>
                <w:rFonts w:ascii="Arial" w:hAnsi="Arial"/>
                <w:b/>
                <w:color w:val="000000"/>
              </w:rPr>
              <w:t xml:space="preserve">  </w:t>
            </w:r>
            <w:proofErr w:type="spellStart"/>
            <w:r>
              <w:rPr>
                <w:rFonts w:ascii="Arial" w:hAnsi="Arial"/>
                <w:b/>
                <w:color w:val="000000"/>
              </w:rPr>
              <w:t>s.o</w:t>
            </w:r>
            <w:proofErr w:type="spellEnd"/>
            <w:r>
              <w:rPr>
                <w:rFonts w:ascii="Arial" w:hAnsi="Arial"/>
                <w:b/>
                <w:color w:val="000000"/>
              </w:rPr>
              <w:t xml:space="preserve">. </w:t>
            </w:r>
            <w:sdt>
              <w:sdtPr>
                <w:rPr>
                  <w:rFonts w:ascii="Arial" w:eastAsia="Arial" w:hAnsi="Arial" w:cs="Arial"/>
                  <w:b/>
                  <w:bCs/>
                  <w:color w:val="FF0000"/>
                  <w:sz w:val="28"/>
                  <w:szCs w:val="28"/>
                </w:rPr>
                <w:id w:val="1596051390"/>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469DD93D" w14:textId="697C58A8" w:rsidR="00C024B8" w:rsidRDefault="00C024B8" w:rsidP="00C024B8">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62620AA2" w14:textId="663ECE61" w:rsidR="00CF763F" w:rsidRDefault="00CF763F" w:rsidP="00C024B8">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12803DCD" w14:textId="77777777" w:rsidR="00CF763F" w:rsidRDefault="00CF763F" w:rsidP="00C024B8">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4B8F77A6" w14:textId="6D252F8B" w:rsidR="00C024B8" w:rsidRPr="006D1B87" w:rsidRDefault="00C024B8" w:rsidP="00C024B8">
            <w:pPr>
              <w:tabs>
                <w:tab w:val="left" w:pos="6379"/>
              </w:tabs>
              <w:spacing w:before="100" w:beforeAutospacing="1" w:after="100" w:afterAutospacing="1" w:line="259" w:lineRule="auto"/>
              <w:contextualSpacing/>
              <w:rPr>
                <w:rFonts w:ascii="Arial" w:eastAsia="Arial" w:hAnsi="Arial" w:cs="Arial"/>
                <w:b/>
                <w:bCs/>
                <w:color w:val="C00000"/>
                <w:szCs w:val="20"/>
              </w:rPr>
            </w:pPr>
            <w:r>
              <w:rPr>
                <w:rFonts w:ascii="Arial" w:hAnsi="Arial"/>
                <w:b/>
                <w:color w:val="C00000"/>
              </w:rPr>
              <w:t xml:space="preserve">Avancé : </w:t>
            </w:r>
          </w:p>
          <w:p w14:paraId="59EDF511" w14:textId="6CC58444" w:rsidR="00C024B8" w:rsidRPr="00C024B8" w:rsidRDefault="00C024B8" w:rsidP="00C024B8">
            <w:pPr>
              <w:tabs>
                <w:tab w:val="left" w:pos="6379"/>
              </w:tabs>
              <w:spacing w:line="259" w:lineRule="auto"/>
              <w:rPr>
                <w:rFonts w:ascii="Arial" w:eastAsia="Arial" w:hAnsi="Arial" w:cs="Arial"/>
                <w:b/>
                <w:bCs/>
                <w:color w:val="000000"/>
                <w:szCs w:val="20"/>
              </w:rPr>
            </w:pPr>
            <w:r>
              <w:rPr>
                <w:rFonts w:ascii="Arial" w:hAnsi="Arial"/>
                <w:b/>
                <w:color w:val="000000"/>
              </w:rPr>
              <w:t xml:space="preserve">A </w:t>
            </w:r>
            <w:sdt>
              <w:sdtPr>
                <w:rPr>
                  <w:rFonts w:ascii="Arial" w:eastAsia="Arial" w:hAnsi="Arial" w:cs="Arial"/>
                  <w:b/>
                  <w:bCs/>
                  <w:color w:val="FF0000"/>
                  <w:sz w:val="28"/>
                  <w:szCs w:val="28"/>
                </w:rPr>
                <w:id w:val="582415649"/>
                <w14:checkbox>
                  <w14:checked w14:val="0"/>
                  <w14:checkedState w14:val="2612" w14:font="MS Gothic"/>
                  <w14:uncheckedState w14:val="2610" w14:font="MS Gothic"/>
                </w14:checkbox>
              </w:sdtPr>
              <w:sdtContent>
                <w:r w:rsidR="0037177F">
                  <w:rPr>
                    <w:rFonts w:ascii="MS Gothic" w:eastAsia="MS Gothic" w:hAnsi="MS Gothic" w:cs="Arial" w:hint="eastAsia"/>
                    <w:b/>
                    <w:bCs/>
                    <w:color w:val="FF0000"/>
                    <w:sz w:val="28"/>
                    <w:szCs w:val="28"/>
                    <w:lang w:val="pt-PT"/>
                  </w:rPr>
                  <w:t>☐</w:t>
                </w:r>
              </w:sdtContent>
            </w:sdt>
            <w:r>
              <w:rPr>
                <w:rFonts w:ascii="Arial" w:hAnsi="Arial"/>
                <w:b/>
                <w:color w:val="000000"/>
              </w:rPr>
              <w:t xml:space="preserve"> AP </w:t>
            </w:r>
            <w:sdt>
              <w:sdtPr>
                <w:rPr>
                  <w:rFonts w:ascii="Arial" w:eastAsia="Arial" w:hAnsi="Arial" w:cs="Arial"/>
                  <w:b/>
                  <w:bCs/>
                  <w:color w:val="FF0000"/>
                  <w:sz w:val="28"/>
                  <w:szCs w:val="28"/>
                </w:rPr>
                <w:id w:val="1319074842"/>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Pr>
                <w:rFonts w:ascii="Arial" w:hAnsi="Arial"/>
                <w:b/>
                <w:color w:val="000000"/>
              </w:rPr>
              <w:t xml:space="preserve">  NA </w:t>
            </w:r>
            <w:sdt>
              <w:sdtPr>
                <w:rPr>
                  <w:rFonts w:ascii="Arial" w:eastAsia="Arial" w:hAnsi="Arial" w:cs="Arial"/>
                  <w:b/>
                  <w:bCs/>
                  <w:color w:val="FF0000"/>
                  <w:sz w:val="28"/>
                  <w:szCs w:val="28"/>
                </w:rPr>
                <w:id w:val="1206291905"/>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Pr>
                <w:rFonts w:ascii="Arial" w:hAnsi="Arial"/>
                <w:b/>
                <w:color w:val="000000"/>
              </w:rPr>
              <w:t xml:space="preserve">  </w:t>
            </w:r>
            <w:proofErr w:type="spellStart"/>
            <w:r>
              <w:rPr>
                <w:rFonts w:ascii="Arial" w:hAnsi="Arial"/>
                <w:b/>
                <w:color w:val="000000"/>
              </w:rPr>
              <w:t>s.o</w:t>
            </w:r>
            <w:proofErr w:type="spellEnd"/>
            <w:r>
              <w:rPr>
                <w:rFonts w:ascii="Arial" w:hAnsi="Arial"/>
                <w:b/>
                <w:color w:val="000000"/>
              </w:rPr>
              <w:t xml:space="preserve">. </w:t>
            </w:r>
            <w:sdt>
              <w:sdtPr>
                <w:rPr>
                  <w:rFonts w:ascii="Arial" w:eastAsia="Arial" w:hAnsi="Arial" w:cs="Arial"/>
                  <w:b/>
                  <w:bCs/>
                  <w:color w:val="FF0000"/>
                  <w:sz w:val="28"/>
                  <w:szCs w:val="28"/>
                </w:rPr>
                <w:id w:val="2066600187"/>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184399A7" w14:textId="3F32F0E0" w:rsidR="000A179D" w:rsidRPr="000A179D" w:rsidRDefault="000A179D" w:rsidP="000A179D">
            <w:pPr>
              <w:tabs>
                <w:tab w:val="left" w:pos="6379"/>
              </w:tabs>
              <w:spacing w:line="259" w:lineRule="auto"/>
              <w:rPr>
                <w:rFonts w:ascii="Arial" w:eastAsia="Arial" w:hAnsi="Arial" w:cs="Arial"/>
                <w:b/>
                <w:bCs/>
                <w:color w:val="000000"/>
                <w:szCs w:val="20"/>
                <w:lang w:val="pt-PT"/>
              </w:rPr>
            </w:pPr>
          </w:p>
        </w:tc>
        <w:tc>
          <w:tcPr>
            <w:tcW w:w="2122" w:type="dxa"/>
          </w:tcPr>
          <w:p w14:paraId="230AD351" w14:textId="1A860ECF" w:rsidR="007C110E" w:rsidRPr="007C6AB4" w:rsidRDefault="00B35B16" w:rsidP="005A3027">
            <w:pPr>
              <w:rPr>
                <w:rFonts w:ascii="Arial" w:hAnsi="Arial" w:cs="Arial"/>
                <w:i/>
                <w:iCs/>
                <w:sz w:val="18"/>
                <w:szCs w:val="20"/>
              </w:rPr>
            </w:pPr>
            <w:r>
              <w:rPr>
                <w:rFonts w:ascii="Arial" w:hAnsi="Arial"/>
                <w:i/>
                <w:color w:val="C00000"/>
                <w:sz w:val="18"/>
              </w:rPr>
              <w:t xml:space="preserve">L’évaluation de faisabilité comportait des questions sur les risques et 90 % des personnes interrogées ont clairement indiqué une préférence pour les transferts monétaires plutôt que les coupons. </w:t>
            </w:r>
          </w:p>
        </w:tc>
      </w:tr>
      <w:tr w:rsidR="00C024B8" w:rsidRPr="00E84E93" w14:paraId="089A2916" w14:textId="77777777" w:rsidTr="00343F04">
        <w:tc>
          <w:tcPr>
            <w:tcW w:w="7508" w:type="dxa"/>
          </w:tcPr>
          <w:p w14:paraId="450422DD" w14:textId="58B26565" w:rsidR="00C024B8" w:rsidRDefault="00C024B8" w:rsidP="00C024B8">
            <w:pPr>
              <w:rPr>
                <w:rFonts w:ascii="Arial" w:hAnsi="Arial" w:cs="Arial"/>
                <w:b/>
                <w:bCs/>
              </w:rPr>
            </w:pPr>
            <w:r>
              <w:rPr>
                <w:rFonts w:ascii="Arial" w:hAnsi="Arial"/>
                <w:b/>
              </w:rPr>
              <w:t xml:space="preserve">Engagement du personnel TM, PGI et CEA </w:t>
            </w:r>
          </w:p>
          <w:p w14:paraId="53D0F87A" w14:textId="77777777" w:rsidR="00AD70A5" w:rsidRPr="002D4512" w:rsidRDefault="00AD70A5" w:rsidP="00AD70A5">
            <w:pPr>
              <w:ind w:left="360"/>
              <w:rPr>
                <w:rFonts w:ascii="Arial" w:hAnsi="Arial" w:cs="Arial"/>
                <w:b/>
                <w:bCs/>
                <w:color w:val="C00000"/>
              </w:rPr>
            </w:pPr>
            <w:r>
              <w:rPr>
                <w:rFonts w:ascii="Arial" w:hAnsi="Arial"/>
                <w:b/>
                <w:color w:val="C00000"/>
              </w:rPr>
              <w:t xml:space="preserve">Minimum : </w:t>
            </w:r>
          </w:p>
          <w:p w14:paraId="6AD785C6" w14:textId="1E2E849B" w:rsidR="00C024B8" w:rsidRPr="005F79E7" w:rsidRDefault="00C024B8" w:rsidP="00021F20">
            <w:pPr>
              <w:pStyle w:val="ListParagraph"/>
              <w:numPr>
                <w:ilvl w:val="0"/>
                <w:numId w:val="37"/>
              </w:numPr>
              <w:rPr>
                <w:rFonts w:ascii="Arial" w:hAnsi="Arial" w:cs="Arial"/>
              </w:rPr>
            </w:pPr>
            <w:r>
              <w:rPr>
                <w:rFonts w:ascii="Arial" w:hAnsi="Arial"/>
                <w:b/>
              </w:rPr>
              <w:t>Les employés de TM, PGI et CEA</w:t>
            </w:r>
            <w:r w:rsidR="00021F20">
              <w:rPr>
                <w:rFonts w:ascii="Arial" w:hAnsi="Arial"/>
                <w:b/>
              </w:rPr>
              <w:t xml:space="preserve"> des SN</w:t>
            </w:r>
            <w:r>
              <w:rPr>
                <w:rFonts w:ascii="Arial" w:hAnsi="Arial"/>
                <w:b/>
              </w:rPr>
              <w:t xml:space="preserve"> doivent travailler ensemble</w:t>
            </w:r>
            <w:r>
              <w:rPr>
                <w:rFonts w:ascii="Arial" w:hAnsi="Arial"/>
              </w:rPr>
              <w:t>, en particulier lors de l’évaluation, de la conception et du suivi et de l’évaluation.</w:t>
            </w:r>
          </w:p>
        </w:tc>
        <w:tc>
          <w:tcPr>
            <w:tcW w:w="2552" w:type="dxa"/>
            <w:shd w:val="clear" w:color="auto" w:fill="auto"/>
          </w:tcPr>
          <w:p w14:paraId="0E6A3CD8" w14:textId="335515DC" w:rsidR="00C024B8" w:rsidRPr="00E84E93" w:rsidRDefault="00C024B8" w:rsidP="00C024B8">
            <w:pPr>
              <w:rPr>
                <w:rFonts w:ascii="Arial" w:hAnsi="Arial" w:cs="Arial"/>
              </w:rPr>
            </w:pPr>
            <w:r>
              <w:rPr>
                <w:rFonts w:ascii="Arial" w:hAnsi="Arial"/>
              </w:rPr>
              <w:t>Assurez la collaboration entre les équipes et évitez les attentes selon lesquelles un membre du personnel peut remplir tous les rôles à lui seul.</w:t>
            </w:r>
          </w:p>
        </w:tc>
        <w:tc>
          <w:tcPr>
            <w:tcW w:w="2976" w:type="dxa"/>
          </w:tcPr>
          <w:p w14:paraId="1148EA8F" w14:textId="7B327CA2" w:rsidR="00C024B8" w:rsidRPr="00BD6238" w:rsidRDefault="00000000" w:rsidP="00C024B8">
            <w:pPr>
              <w:tabs>
                <w:tab w:val="left" w:pos="6379"/>
              </w:tabs>
              <w:spacing w:line="259" w:lineRule="auto"/>
              <w:rPr>
                <w:rFonts w:ascii="Arial" w:eastAsia="Arial" w:hAnsi="Arial" w:cs="Arial"/>
                <w:szCs w:val="20"/>
              </w:rPr>
            </w:pPr>
            <w:sdt>
              <w:sdtPr>
                <w:rPr>
                  <w:rFonts w:ascii="Arial" w:eastAsia="Arial" w:hAnsi="Arial" w:cs="Arial"/>
                  <w:b/>
                  <w:bCs/>
                  <w:color w:val="FF0000"/>
                  <w:sz w:val="28"/>
                  <w:szCs w:val="28"/>
                </w:rPr>
                <w:id w:val="-1073284765"/>
                <w14:checkbox>
                  <w14:checked w14:val="1"/>
                  <w14:checkedState w14:val="2612" w14:font="MS Gothic"/>
                  <w14:uncheckedState w14:val="2610" w14:font="MS Gothic"/>
                </w14:checkbox>
              </w:sdtPr>
              <w:sdtContent>
                <w:r w:rsidR="0037177F" w:rsidRPr="00BD6238">
                  <w:rPr>
                    <w:rFonts w:ascii="Segoe UI Symbol" w:eastAsia="MS Gothic" w:hAnsi="Segoe UI Symbol" w:cs="Segoe UI Symbol"/>
                    <w:b/>
                    <w:bCs/>
                    <w:color w:val="FF0000"/>
                    <w:sz w:val="28"/>
                    <w:szCs w:val="28"/>
                  </w:rPr>
                  <w:t>☒</w:t>
                </w:r>
              </w:sdtContent>
            </w:sdt>
            <w:r w:rsidR="00AD34B2" w:rsidRPr="00BD6238">
              <w:rPr>
                <w:rFonts w:ascii="Arial" w:hAnsi="Arial" w:cs="Arial"/>
              </w:rPr>
              <w:t xml:space="preserve"> </w:t>
            </w:r>
            <w:r w:rsidR="00021F20">
              <w:rPr>
                <w:rFonts w:ascii="Arial" w:hAnsi="Arial" w:cs="Arial"/>
                <w:b/>
              </w:rPr>
              <w:t xml:space="preserve">Rien/seulement des actes limités </w:t>
            </w:r>
            <w:r w:rsidR="00AD34B2" w:rsidRPr="00BD6238">
              <w:rPr>
                <w:rFonts w:ascii="Arial" w:hAnsi="Arial" w:cs="Arial"/>
              </w:rPr>
              <w:t>n’a(ont) été fait(s) mais ne répond(</w:t>
            </w:r>
            <w:proofErr w:type="spellStart"/>
            <w:r w:rsidR="00AD34B2" w:rsidRPr="00BD6238">
              <w:rPr>
                <w:rFonts w:ascii="Arial" w:hAnsi="Arial" w:cs="Arial"/>
              </w:rPr>
              <w:t>ent</w:t>
            </w:r>
            <w:proofErr w:type="spellEnd"/>
            <w:r w:rsidR="00AD34B2" w:rsidRPr="00BD6238">
              <w:rPr>
                <w:rFonts w:ascii="Arial" w:hAnsi="Arial" w:cs="Arial"/>
              </w:rPr>
              <w:t xml:space="preserve">) pas aux critères minimaux  </w:t>
            </w:r>
          </w:p>
          <w:p w14:paraId="061CEABF" w14:textId="77777777" w:rsidR="00C024B8" w:rsidRPr="00BD6238" w:rsidRDefault="00C024B8" w:rsidP="00A61E43">
            <w:pPr>
              <w:tabs>
                <w:tab w:val="left" w:pos="6379"/>
              </w:tabs>
              <w:spacing w:before="240" w:line="259" w:lineRule="auto"/>
              <w:rPr>
                <w:rFonts w:ascii="Arial" w:eastAsia="Arial" w:hAnsi="Arial" w:cs="Arial"/>
                <w:b/>
                <w:bCs/>
                <w:color w:val="C00000"/>
                <w:szCs w:val="20"/>
              </w:rPr>
            </w:pPr>
            <w:r w:rsidRPr="00BD6238">
              <w:rPr>
                <w:rFonts w:ascii="Arial" w:hAnsi="Arial" w:cs="Arial"/>
                <w:b/>
                <w:color w:val="C00000"/>
              </w:rPr>
              <w:t xml:space="preserve">Minimum : </w:t>
            </w:r>
          </w:p>
          <w:p w14:paraId="4D3C23B7" w14:textId="7FF6A32D" w:rsidR="00C024B8" w:rsidRPr="00BD6238" w:rsidRDefault="00C024B8" w:rsidP="00C024B8">
            <w:pPr>
              <w:tabs>
                <w:tab w:val="left" w:pos="6379"/>
              </w:tabs>
              <w:spacing w:line="259" w:lineRule="auto"/>
              <w:rPr>
                <w:rFonts w:ascii="Arial" w:eastAsia="Arial" w:hAnsi="Arial" w:cs="Arial"/>
                <w:b/>
                <w:bCs/>
                <w:color w:val="000000"/>
                <w:szCs w:val="20"/>
              </w:rPr>
            </w:pPr>
            <w:r w:rsidRPr="00BD6238">
              <w:rPr>
                <w:rFonts w:ascii="Arial" w:hAnsi="Arial" w:cs="Arial"/>
                <w:b/>
                <w:color w:val="000000"/>
              </w:rPr>
              <w:t xml:space="preserve">A </w:t>
            </w:r>
            <w:sdt>
              <w:sdtPr>
                <w:rPr>
                  <w:rFonts w:ascii="Arial" w:eastAsia="Arial" w:hAnsi="Arial" w:cs="Arial"/>
                  <w:b/>
                  <w:bCs/>
                  <w:color w:val="FF0000"/>
                  <w:sz w:val="28"/>
                  <w:szCs w:val="28"/>
                </w:rPr>
                <w:id w:val="-1255896113"/>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AP </w:t>
            </w:r>
            <w:sdt>
              <w:sdtPr>
                <w:rPr>
                  <w:rFonts w:ascii="Arial" w:eastAsia="Arial" w:hAnsi="Arial" w:cs="Arial"/>
                  <w:b/>
                  <w:bCs/>
                  <w:color w:val="FF0000"/>
                  <w:sz w:val="28"/>
                  <w:szCs w:val="28"/>
                </w:rPr>
                <w:id w:val="-628929665"/>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NA </w:t>
            </w:r>
            <w:sdt>
              <w:sdtPr>
                <w:rPr>
                  <w:rFonts w:ascii="Arial" w:eastAsia="Arial" w:hAnsi="Arial" w:cs="Arial"/>
                  <w:b/>
                  <w:bCs/>
                  <w:color w:val="FF0000"/>
                  <w:sz w:val="28"/>
                  <w:szCs w:val="28"/>
                </w:rPr>
                <w:id w:val="-1577506753"/>
                <w14:checkbox>
                  <w14:checked w14:val="0"/>
                  <w14:checkedState w14:val="2612" w14:font="MS Gothic"/>
                  <w14:uncheckedState w14:val="2610" w14:font="MS Gothic"/>
                </w14:checkbox>
              </w:sdtPr>
              <w:sdtContent>
                <w:r w:rsidR="0037177F"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w:t>
            </w:r>
            <w:proofErr w:type="spellStart"/>
            <w:r w:rsidRPr="00BD6238">
              <w:rPr>
                <w:rFonts w:ascii="Arial" w:hAnsi="Arial" w:cs="Arial"/>
                <w:b/>
                <w:color w:val="000000"/>
              </w:rPr>
              <w:t>s.o</w:t>
            </w:r>
            <w:proofErr w:type="spellEnd"/>
            <w:r w:rsidRPr="00BD6238">
              <w:rPr>
                <w:rFonts w:ascii="Arial" w:hAnsi="Arial" w:cs="Arial"/>
                <w:b/>
                <w:color w:val="000000"/>
              </w:rPr>
              <w:t xml:space="preserve">. </w:t>
            </w:r>
            <w:sdt>
              <w:sdtPr>
                <w:rPr>
                  <w:rFonts w:ascii="Arial" w:eastAsia="Arial" w:hAnsi="Arial" w:cs="Arial"/>
                  <w:b/>
                  <w:bCs/>
                  <w:color w:val="FF0000"/>
                  <w:sz w:val="28"/>
                  <w:szCs w:val="28"/>
                </w:rPr>
                <w:id w:val="1312911585"/>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p>
        </w:tc>
        <w:tc>
          <w:tcPr>
            <w:tcW w:w="2122" w:type="dxa"/>
          </w:tcPr>
          <w:p w14:paraId="6933F064" w14:textId="5149692A" w:rsidR="00C024B8" w:rsidRPr="007C6AB4" w:rsidRDefault="00C024B8" w:rsidP="00C024B8">
            <w:pPr>
              <w:rPr>
                <w:rFonts w:ascii="Arial" w:hAnsi="Arial" w:cs="Arial"/>
                <w:i/>
                <w:iCs/>
                <w:sz w:val="18"/>
                <w:szCs w:val="20"/>
              </w:rPr>
            </w:pPr>
            <w:r>
              <w:rPr>
                <w:rFonts w:ascii="Arial" w:hAnsi="Arial"/>
                <w:i/>
                <w:color w:val="C00000"/>
                <w:sz w:val="18"/>
              </w:rPr>
              <w:t xml:space="preserve">Le personnel du PGI et du CEA n’a été associé à aucune étape du projet. </w:t>
            </w:r>
          </w:p>
        </w:tc>
      </w:tr>
      <w:tr w:rsidR="00C024B8" w:rsidRPr="00E84E93" w14:paraId="6CEDA6AE" w14:textId="77777777" w:rsidTr="00343F04">
        <w:tc>
          <w:tcPr>
            <w:tcW w:w="7508" w:type="dxa"/>
          </w:tcPr>
          <w:p w14:paraId="7492377C" w14:textId="122C1146" w:rsidR="00C024B8" w:rsidRDefault="00C024B8" w:rsidP="00C024B8">
            <w:pPr>
              <w:rPr>
                <w:rFonts w:ascii="Arial" w:hAnsi="Arial" w:cs="Arial"/>
                <w:b/>
                <w:bCs/>
              </w:rPr>
            </w:pPr>
            <w:r>
              <w:rPr>
                <w:rFonts w:ascii="Arial" w:hAnsi="Arial"/>
                <w:b/>
              </w:rPr>
              <w:t xml:space="preserve">Protection des données </w:t>
            </w:r>
          </w:p>
          <w:p w14:paraId="5F0508E9" w14:textId="77777777" w:rsidR="00AD70A5" w:rsidRPr="002D4512" w:rsidRDefault="00AD70A5" w:rsidP="00AD70A5">
            <w:pPr>
              <w:ind w:left="360"/>
              <w:rPr>
                <w:rFonts w:ascii="Arial" w:hAnsi="Arial" w:cs="Arial"/>
                <w:b/>
                <w:bCs/>
                <w:color w:val="C00000"/>
              </w:rPr>
            </w:pPr>
            <w:r>
              <w:rPr>
                <w:rFonts w:ascii="Arial" w:hAnsi="Arial"/>
                <w:b/>
                <w:color w:val="C00000"/>
              </w:rPr>
              <w:t xml:space="preserve">Minimum : </w:t>
            </w:r>
          </w:p>
          <w:p w14:paraId="53E5246E" w14:textId="5C6970EE" w:rsidR="00C024B8" w:rsidRPr="00E84E93" w:rsidRDefault="00C024B8" w:rsidP="009D3051">
            <w:pPr>
              <w:pStyle w:val="ListParagraph"/>
              <w:numPr>
                <w:ilvl w:val="0"/>
                <w:numId w:val="36"/>
              </w:numPr>
              <w:contextualSpacing w:val="0"/>
              <w:rPr>
                <w:rFonts w:ascii="Arial" w:hAnsi="Arial" w:cs="Arial"/>
              </w:rPr>
            </w:pPr>
            <w:r>
              <w:rPr>
                <w:rFonts w:ascii="Arial" w:hAnsi="Arial"/>
                <w:b/>
              </w:rPr>
              <w:t>Tenez compte de la protection des données personnelles</w:t>
            </w:r>
            <w:r>
              <w:rPr>
                <w:rFonts w:ascii="Arial" w:hAnsi="Arial"/>
              </w:rPr>
              <w:t xml:space="preserve"> et des risques liés au partage des données des bénéficiaires avec le gouvernement et/ou le secteur privé et intégrez les principes de protection des données tout au long du cycle du programme.</w:t>
            </w:r>
          </w:p>
          <w:p w14:paraId="1D463D66" w14:textId="3EAE1048" w:rsidR="00C024B8" w:rsidRPr="00E84E93" w:rsidRDefault="00C024B8" w:rsidP="009D3051">
            <w:pPr>
              <w:pStyle w:val="ListParagraph"/>
              <w:numPr>
                <w:ilvl w:val="0"/>
                <w:numId w:val="36"/>
              </w:numPr>
              <w:contextualSpacing w:val="0"/>
              <w:rPr>
                <w:rFonts w:ascii="Arial" w:hAnsi="Arial" w:cs="Arial"/>
              </w:rPr>
            </w:pPr>
            <w:r>
              <w:rPr>
                <w:rFonts w:ascii="Arial" w:hAnsi="Arial"/>
                <w:b/>
              </w:rPr>
              <w:t>Tenez compte des risques pour des groupes spécifiques</w:t>
            </w:r>
            <w:r>
              <w:rPr>
                <w:rFonts w:ascii="Arial" w:hAnsi="Arial"/>
              </w:rPr>
              <w:t xml:space="preserve">, par ex. si vous affichez publiquement une liste des ménages ciblés ; cela pourrait créer des risques de protection. </w:t>
            </w:r>
          </w:p>
          <w:p w14:paraId="5181C8EB" w14:textId="541E3892" w:rsidR="00C024B8" w:rsidRPr="00E84E93" w:rsidRDefault="00C024B8" w:rsidP="009D3051">
            <w:pPr>
              <w:pStyle w:val="ListParagraph"/>
              <w:numPr>
                <w:ilvl w:val="0"/>
                <w:numId w:val="36"/>
              </w:numPr>
              <w:contextualSpacing w:val="0"/>
              <w:rPr>
                <w:rFonts w:ascii="Arial" w:hAnsi="Arial" w:cs="Arial"/>
              </w:rPr>
            </w:pPr>
            <w:r>
              <w:rPr>
                <w:rFonts w:ascii="Arial" w:hAnsi="Arial"/>
              </w:rPr>
              <w:t>Ne partagez pas de données pouvant être liées à un groupe ou à un individu, y compris les survivants de violences sexuelles et sexistes (VSS)</w:t>
            </w:r>
          </w:p>
          <w:p w14:paraId="403CAA2E" w14:textId="56DC1320" w:rsidR="00C024B8" w:rsidRPr="00E84E93" w:rsidRDefault="00C024B8" w:rsidP="009D3051">
            <w:pPr>
              <w:pStyle w:val="ListParagraph"/>
              <w:numPr>
                <w:ilvl w:val="0"/>
                <w:numId w:val="36"/>
              </w:numPr>
              <w:contextualSpacing w:val="0"/>
              <w:rPr>
                <w:rFonts w:ascii="Arial" w:hAnsi="Arial" w:cs="Arial"/>
              </w:rPr>
            </w:pPr>
            <w:r>
              <w:rPr>
                <w:rFonts w:ascii="Arial" w:hAnsi="Arial"/>
              </w:rPr>
              <w:t xml:space="preserve">La formation du personnel ou des volontaires engagés dans la collecte de données comprend une </w:t>
            </w:r>
            <w:r>
              <w:rPr>
                <w:rFonts w:ascii="Arial" w:hAnsi="Arial"/>
                <w:b/>
              </w:rPr>
              <w:t>formation sur la protection des données</w:t>
            </w:r>
            <w:r>
              <w:rPr>
                <w:rFonts w:ascii="Arial" w:hAnsi="Arial"/>
              </w:rPr>
              <w:t xml:space="preserve"> et les risques de protection connexes</w:t>
            </w:r>
          </w:p>
        </w:tc>
        <w:tc>
          <w:tcPr>
            <w:tcW w:w="2552" w:type="dxa"/>
            <w:shd w:val="clear" w:color="auto" w:fill="auto"/>
          </w:tcPr>
          <w:p w14:paraId="044CA2C1" w14:textId="4B14E13B" w:rsidR="00C024B8" w:rsidRPr="00E84E93" w:rsidRDefault="00C024B8" w:rsidP="00C024B8">
            <w:pPr>
              <w:rPr>
                <w:rFonts w:ascii="Arial" w:hAnsi="Arial" w:cs="Arial"/>
              </w:rPr>
            </w:pPr>
            <w:r>
              <w:rPr>
                <w:rFonts w:ascii="Arial" w:hAnsi="Arial"/>
              </w:rPr>
              <w:t xml:space="preserve">Veillez à ce que les données personnelles ne soient pas exposées et ne présentent aucun risque pour les populations concernées. </w:t>
            </w:r>
          </w:p>
        </w:tc>
        <w:tc>
          <w:tcPr>
            <w:tcW w:w="2976" w:type="dxa"/>
          </w:tcPr>
          <w:p w14:paraId="1D1E5FF4" w14:textId="567E424E" w:rsidR="00C024B8" w:rsidRPr="00BD6238" w:rsidRDefault="00000000" w:rsidP="00C024B8">
            <w:pPr>
              <w:tabs>
                <w:tab w:val="left" w:pos="6379"/>
              </w:tabs>
              <w:spacing w:line="259" w:lineRule="auto"/>
              <w:rPr>
                <w:rFonts w:ascii="Arial" w:eastAsia="Arial" w:hAnsi="Arial" w:cs="Arial"/>
                <w:szCs w:val="20"/>
              </w:rPr>
            </w:pPr>
            <w:sdt>
              <w:sdtPr>
                <w:rPr>
                  <w:rFonts w:ascii="Arial" w:eastAsia="Arial" w:hAnsi="Arial" w:cs="Arial"/>
                  <w:b/>
                  <w:bCs/>
                  <w:color w:val="FF0000"/>
                  <w:sz w:val="28"/>
                  <w:szCs w:val="28"/>
                </w:rPr>
                <w:id w:val="-1400359117"/>
                <w14:checkbox>
                  <w14:checked w14:val="0"/>
                  <w14:checkedState w14:val="2612" w14:font="MS Gothic"/>
                  <w14:uncheckedState w14:val="2610" w14:font="MS Gothic"/>
                </w14:checkbox>
              </w:sdtPr>
              <w:sdtContent>
                <w:r w:rsidR="00C024B8" w:rsidRPr="00BD6238">
                  <w:rPr>
                    <w:rFonts w:ascii="Segoe UI Symbol" w:eastAsia="MS Gothic" w:hAnsi="Segoe UI Symbol" w:cs="Segoe UI Symbol"/>
                    <w:b/>
                    <w:bCs/>
                    <w:color w:val="FF0000"/>
                    <w:sz w:val="28"/>
                    <w:szCs w:val="28"/>
                  </w:rPr>
                  <w:t>☐</w:t>
                </w:r>
              </w:sdtContent>
            </w:sdt>
            <w:r w:rsidR="00AD34B2" w:rsidRPr="00BD6238">
              <w:rPr>
                <w:rFonts w:ascii="Arial" w:hAnsi="Arial" w:cs="Arial"/>
              </w:rPr>
              <w:t xml:space="preserve"> </w:t>
            </w:r>
            <w:r w:rsidR="00AD34B2" w:rsidRPr="00BD6238">
              <w:rPr>
                <w:rFonts w:ascii="Arial" w:hAnsi="Arial" w:cs="Arial"/>
                <w:b/>
              </w:rPr>
              <w:t>Rien/</w:t>
            </w:r>
            <w:r w:rsidR="00021F20">
              <w:rPr>
                <w:rFonts w:ascii="Arial" w:hAnsi="Arial" w:cs="Arial"/>
                <w:b/>
              </w:rPr>
              <w:t>seulement</w:t>
            </w:r>
            <w:r w:rsidR="00021F20" w:rsidRPr="00BD6238">
              <w:rPr>
                <w:rFonts w:ascii="Arial" w:hAnsi="Arial" w:cs="Arial"/>
                <w:b/>
              </w:rPr>
              <w:t xml:space="preserve"> </w:t>
            </w:r>
            <w:r w:rsidR="00AD34B2" w:rsidRPr="00BD6238">
              <w:rPr>
                <w:rFonts w:ascii="Arial" w:hAnsi="Arial" w:cs="Arial"/>
                <w:b/>
              </w:rPr>
              <w:t>des actes limités</w:t>
            </w:r>
            <w:r w:rsidR="00AD34B2" w:rsidRPr="00BD6238">
              <w:rPr>
                <w:rFonts w:ascii="Arial" w:hAnsi="Arial" w:cs="Arial"/>
              </w:rPr>
              <w:t xml:space="preserve"> n’a(ont) été fait(s) mais ne répond(</w:t>
            </w:r>
            <w:proofErr w:type="spellStart"/>
            <w:r w:rsidR="00AD34B2" w:rsidRPr="00BD6238">
              <w:rPr>
                <w:rFonts w:ascii="Arial" w:hAnsi="Arial" w:cs="Arial"/>
              </w:rPr>
              <w:t>ent</w:t>
            </w:r>
            <w:proofErr w:type="spellEnd"/>
            <w:r w:rsidR="00AD34B2" w:rsidRPr="00BD6238">
              <w:rPr>
                <w:rFonts w:ascii="Arial" w:hAnsi="Arial" w:cs="Arial"/>
              </w:rPr>
              <w:t xml:space="preserve">) pas aux critères minimaux  </w:t>
            </w:r>
          </w:p>
          <w:p w14:paraId="3153CE16" w14:textId="77777777" w:rsidR="00C024B8" w:rsidRPr="00BD6238" w:rsidRDefault="00C024B8" w:rsidP="00C024B8">
            <w:pPr>
              <w:tabs>
                <w:tab w:val="left" w:pos="6379"/>
              </w:tabs>
              <w:spacing w:line="259" w:lineRule="auto"/>
              <w:rPr>
                <w:rFonts w:ascii="Arial" w:eastAsia="Arial" w:hAnsi="Arial" w:cs="Arial"/>
                <w:color w:val="C00000"/>
                <w:szCs w:val="20"/>
              </w:rPr>
            </w:pPr>
          </w:p>
          <w:p w14:paraId="7715EF8A" w14:textId="77777777" w:rsidR="00C024B8" w:rsidRPr="00BD6238" w:rsidRDefault="00C024B8" w:rsidP="00C024B8">
            <w:pPr>
              <w:tabs>
                <w:tab w:val="left" w:pos="6379"/>
              </w:tabs>
              <w:spacing w:line="259" w:lineRule="auto"/>
              <w:rPr>
                <w:rFonts w:ascii="Arial" w:eastAsia="Arial" w:hAnsi="Arial" w:cs="Arial"/>
                <w:b/>
                <w:bCs/>
                <w:color w:val="C00000"/>
                <w:szCs w:val="20"/>
              </w:rPr>
            </w:pPr>
            <w:r w:rsidRPr="00BD6238">
              <w:rPr>
                <w:rFonts w:ascii="Arial" w:hAnsi="Arial" w:cs="Arial"/>
                <w:b/>
                <w:color w:val="C00000"/>
              </w:rPr>
              <w:t xml:space="preserve">Minimum : </w:t>
            </w:r>
          </w:p>
          <w:p w14:paraId="07C199CD" w14:textId="3B63B4E6" w:rsidR="00C024B8" w:rsidRPr="00BD6238" w:rsidRDefault="00C024B8" w:rsidP="00C024B8">
            <w:pPr>
              <w:tabs>
                <w:tab w:val="left" w:pos="6379"/>
              </w:tabs>
              <w:spacing w:line="259" w:lineRule="auto"/>
              <w:rPr>
                <w:rFonts w:ascii="Arial" w:eastAsia="Arial" w:hAnsi="Arial" w:cs="Arial"/>
                <w:b/>
                <w:bCs/>
                <w:color w:val="000000"/>
                <w:szCs w:val="20"/>
              </w:rPr>
            </w:pPr>
            <w:r w:rsidRPr="00BD6238">
              <w:rPr>
                <w:rFonts w:ascii="Arial" w:hAnsi="Arial" w:cs="Arial"/>
                <w:b/>
                <w:color w:val="000000"/>
              </w:rPr>
              <w:t xml:space="preserve">A </w:t>
            </w:r>
            <w:sdt>
              <w:sdtPr>
                <w:rPr>
                  <w:rFonts w:ascii="Arial" w:eastAsia="Arial" w:hAnsi="Arial" w:cs="Arial"/>
                  <w:b/>
                  <w:bCs/>
                  <w:color w:val="FF0000"/>
                  <w:sz w:val="28"/>
                  <w:szCs w:val="28"/>
                </w:rPr>
                <w:id w:val="-256528488"/>
                <w14:checkbox>
                  <w14:checked w14:val="1"/>
                  <w14:checkedState w14:val="2612" w14:font="MS Gothic"/>
                  <w14:uncheckedState w14:val="2610" w14:font="MS Gothic"/>
                </w14:checkbox>
              </w:sdtPr>
              <w:sdtContent>
                <w:r w:rsidR="0037177F"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AP </w:t>
            </w:r>
            <w:sdt>
              <w:sdtPr>
                <w:rPr>
                  <w:rFonts w:ascii="Arial" w:eastAsia="Arial" w:hAnsi="Arial" w:cs="Arial"/>
                  <w:b/>
                  <w:bCs/>
                  <w:color w:val="FF0000"/>
                  <w:sz w:val="28"/>
                  <w:szCs w:val="28"/>
                </w:rPr>
                <w:id w:val="-909462158"/>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NA </w:t>
            </w:r>
            <w:sdt>
              <w:sdtPr>
                <w:rPr>
                  <w:rFonts w:ascii="Arial" w:eastAsia="Arial" w:hAnsi="Arial" w:cs="Arial"/>
                  <w:b/>
                  <w:bCs/>
                  <w:color w:val="FF0000"/>
                  <w:sz w:val="28"/>
                  <w:szCs w:val="28"/>
                </w:rPr>
                <w:id w:val="853458897"/>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w:t>
            </w:r>
            <w:proofErr w:type="spellStart"/>
            <w:r w:rsidRPr="00BD6238">
              <w:rPr>
                <w:rFonts w:ascii="Arial" w:hAnsi="Arial" w:cs="Arial"/>
                <w:b/>
                <w:color w:val="000000"/>
              </w:rPr>
              <w:t>s.o</w:t>
            </w:r>
            <w:proofErr w:type="spellEnd"/>
            <w:r w:rsidRPr="00BD6238">
              <w:rPr>
                <w:rFonts w:ascii="Arial" w:hAnsi="Arial" w:cs="Arial"/>
                <w:b/>
                <w:color w:val="000000"/>
              </w:rPr>
              <w:t xml:space="preserve">. </w:t>
            </w:r>
            <w:sdt>
              <w:sdtPr>
                <w:rPr>
                  <w:rFonts w:ascii="Arial" w:eastAsia="Arial" w:hAnsi="Arial" w:cs="Arial"/>
                  <w:b/>
                  <w:bCs/>
                  <w:color w:val="FF0000"/>
                  <w:sz w:val="28"/>
                  <w:szCs w:val="28"/>
                </w:rPr>
                <w:id w:val="733125246"/>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p>
        </w:tc>
        <w:tc>
          <w:tcPr>
            <w:tcW w:w="2122" w:type="dxa"/>
          </w:tcPr>
          <w:p w14:paraId="72597515" w14:textId="51F5C90D" w:rsidR="00C024B8" w:rsidRPr="007C6AB4" w:rsidRDefault="00C024B8" w:rsidP="00C024B8">
            <w:pPr>
              <w:rPr>
                <w:rFonts w:ascii="Arial" w:hAnsi="Arial" w:cs="Arial"/>
                <w:i/>
                <w:iCs/>
                <w:sz w:val="18"/>
                <w:szCs w:val="20"/>
              </w:rPr>
            </w:pPr>
            <w:r>
              <w:rPr>
                <w:rFonts w:ascii="Arial" w:hAnsi="Arial"/>
                <w:i/>
                <w:color w:val="C00000"/>
                <w:sz w:val="18"/>
              </w:rPr>
              <w:t xml:space="preserve">La SN utilise Red Rose comme plate-forme de gestion de données. Tous les volontaires sont formés à la protection des données. Les tablettes sont collectées par le personnel après la collecte des données et ne sont jamais conservées au domicile des volontaires. </w:t>
            </w:r>
          </w:p>
        </w:tc>
      </w:tr>
      <w:tr w:rsidR="00D40187" w:rsidRPr="00E84E93" w14:paraId="4B86C450" w14:textId="77777777" w:rsidTr="006123E3">
        <w:trPr>
          <w:trHeight w:val="426"/>
        </w:trPr>
        <w:tc>
          <w:tcPr>
            <w:tcW w:w="7508" w:type="dxa"/>
          </w:tcPr>
          <w:p w14:paraId="2FE9FCD9" w14:textId="635E6912" w:rsidR="00D40187" w:rsidRPr="00CB09D6" w:rsidRDefault="00D40187" w:rsidP="00CB09D6">
            <w:pPr>
              <w:spacing w:after="240"/>
              <w:rPr>
                <w:rFonts w:ascii="Arial" w:hAnsi="Arial" w:cs="Arial"/>
                <w:szCs w:val="20"/>
              </w:rPr>
            </w:pPr>
            <w:r>
              <w:rPr>
                <w:rFonts w:ascii="Arial" w:hAnsi="Arial"/>
                <w:b/>
              </w:rPr>
              <w:t>Informations supplémentaires :</w:t>
            </w:r>
            <w:r>
              <w:rPr>
                <w:rFonts w:ascii="Arial" w:hAnsi="Arial"/>
              </w:rPr>
              <w:t xml:space="preserve"> </w:t>
            </w:r>
            <w:hyperlink r:id="rId14" w:history="1">
              <w:r>
                <w:rPr>
                  <w:rStyle w:val="Hyperlink"/>
                  <w:rFonts w:ascii="Arial" w:hAnsi="Arial"/>
                  <w:i/>
                </w:rPr>
                <w:t>Guide pratique de la FICR pour la protection des données dans les TM</w:t>
              </w:r>
            </w:hyperlink>
          </w:p>
        </w:tc>
        <w:tc>
          <w:tcPr>
            <w:tcW w:w="2552" w:type="dxa"/>
            <w:shd w:val="clear" w:color="auto" w:fill="auto"/>
          </w:tcPr>
          <w:p w14:paraId="3E95CE59" w14:textId="77777777" w:rsidR="00D40187" w:rsidRPr="00E84E93" w:rsidRDefault="00D40187" w:rsidP="00C024B8">
            <w:pPr>
              <w:rPr>
                <w:rFonts w:ascii="Arial" w:hAnsi="Arial" w:cs="Arial"/>
              </w:rPr>
            </w:pPr>
          </w:p>
        </w:tc>
        <w:tc>
          <w:tcPr>
            <w:tcW w:w="2976" w:type="dxa"/>
          </w:tcPr>
          <w:p w14:paraId="141A0B0B" w14:textId="77777777" w:rsidR="00D40187" w:rsidRPr="00BD6238" w:rsidRDefault="00D40187" w:rsidP="00C024B8">
            <w:pPr>
              <w:tabs>
                <w:tab w:val="left" w:pos="6379"/>
              </w:tabs>
              <w:spacing w:line="259" w:lineRule="auto"/>
              <w:rPr>
                <w:rFonts w:ascii="Arial" w:eastAsia="Arial" w:hAnsi="Arial" w:cs="Arial"/>
                <w:b/>
                <w:bCs/>
                <w:color w:val="FF0000"/>
                <w:sz w:val="22"/>
                <w:szCs w:val="22"/>
              </w:rPr>
            </w:pPr>
          </w:p>
        </w:tc>
        <w:tc>
          <w:tcPr>
            <w:tcW w:w="2122" w:type="dxa"/>
          </w:tcPr>
          <w:p w14:paraId="46266F40" w14:textId="77777777" w:rsidR="00D40187" w:rsidRPr="00A728AC" w:rsidRDefault="00D40187" w:rsidP="00C024B8">
            <w:pPr>
              <w:rPr>
                <w:rFonts w:ascii="Arial" w:hAnsi="Arial" w:cs="Arial"/>
                <w:i/>
                <w:iCs/>
                <w:color w:val="C00000"/>
                <w:sz w:val="18"/>
                <w:szCs w:val="20"/>
              </w:rPr>
            </w:pPr>
          </w:p>
        </w:tc>
      </w:tr>
      <w:tr w:rsidR="00A62F46" w:rsidRPr="00E84E93" w14:paraId="59FA2589" w14:textId="77777777" w:rsidTr="00343F04">
        <w:tc>
          <w:tcPr>
            <w:tcW w:w="7508" w:type="dxa"/>
          </w:tcPr>
          <w:p w14:paraId="6BED8A7F" w14:textId="432B6BC6" w:rsidR="00A62F46" w:rsidRDefault="00A62F46" w:rsidP="00A62F46">
            <w:pPr>
              <w:rPr>
                <w:rFonts w:ascii="Arial" w:hAnsi="Arial" w:cs="Arial"/>
                <w:b/>
                <w:bCs/>
              </w:rPr>
            </w:pPr>
            <w:r>
              <w:rPr>
                <w:rFonts w:ascii="Arial" w:hAnsi="Arial"/>
                <w:b/>
              </w:rPr>
              <w:t xml:space="preserve">Formation du personnel et des </w:t>
            </w:r>
            <w:r w:rsidR="00F06013">
              <w:rPr>
                <w:rFonts w:ascii="Arial" w:hAnsi="Arial"/>
                <w:b/>
              </w:rPr>
              <w:t>volontaires</w:t>
            </w:r>
            <w:r>
              <w:rPr>
                <w:rFonts w:ascii="Arial" w:hAnsi="Arial"/>
                <w:b/>
              </w:rPr>
              <w:t xml:space="preserve"> </w:t>
            </w:r>
          </w:p>
          <w:p w14:paraId="4A6869AA" w14:textId="77777777" w:rsidR="00A62F46" w:rsidRPr="002D4512" w:rsidRDefault="00A62F46" w:rsidP="00A62F46">
            <w:pPr>
              <w:ind w:left="360"/>
              <w:rPr>
                <w:rFonts w:ascii="Arial" w:hAnsi="Arial" w:cs="Arial"/>
                <w:b/>
                <w:bCs/>
                <w:color w:val="C00000"/>
              </w:rPr>
            </w:pPr>
            <w:r>
              <w:rPr>
                <w:rFonts w:ascii="Arial" w:hAnsi="Arial"/>
                <w:b/>
                <w:color w:val="C00000"/>
              </w:rPr>
              <w:t xml:space="preserve">Minimum : </w:t>
            </w:r>
          </w:p>
          <w:p w14:paraId="12E71836" w14:textId="739B5993" w:rsidR="00A62F46" w:rsidRPr="00C33439" w:rsidRDefault="00A62F46" w:rsidP="009D3051">
            <w:pPr>
              <w:pStyle w:val="ListParagraph"/>
              <w:numPr>
                <w:ilvl w:val="0"/>
                <w:numId w:val="35"/>
              </w:numPr>
              <w:contextualSpacing w:val="0"/>
              <w:rPr>
                <w:rFonts w:ascii="Arial" w:hAnsi="Arial" w:cs="Arial"/>
                <w:b/>
                <w:bCs/>
              </w:rPr>
            </w:pPr>
            <w:r>
              <w:rPr>
                <w:rFonts w:ascii="Arial" w:hAnsi="Arial"/>
                <w:b/>
              </w:rPr>
              <w:t>Formez le personnel et les volontaires</w:t>
            </w:r>
            <w:r>
              <w:rPr>
                <w:rFonts w:ascii="Arial" w:hAnsi="Arial"/>
              </w:rPr>
              <w:t xml:space="preserve"> sur les PGI, CEA et la protection des données</w:t>
            </w:r>
          </w:p>
          <w:p w14:paraId="1780B9D8" w14:textId="77777777" w:rsidR="00A62F46" w:rsidRDefault="00A62F46" w:rsidP="009D3051">
            <w:pPr>
              <w:pStyle w:val="ListParagraph"/>
              <w:numPr>
                <w:ilvl w:val="0"/>
                <w:numId w:val="35"/>
              </w:numPr>
              <w:contextualSpacing w:val="0"/>
              <w:rPr>
                <w:rFonts w:ascii="Arial" w:hAnsi="Arial" w:cs="Arial"/>
              </w:rPr>
            </w:pPr>
            <w:r>
              <w:rPr>
                <w:rFonts w:ascii="Arial" w:hAnsi="Arial"/>
              </w:rPr>
              <w:t xml:space="preserve">Formez le personnel et les volontaires à la prévention et à la réponse </w:t>
            </w:r>
            <w:r>
              <w:rPr>
                <w:rFonts w:ascii="Arial" w:hAnsi="Arial"/>
                <w:b/>
              </w:rPr>
              <w:t>aux abus et à l’exploitation sexuels et à la protection des enfants</w:t>
            </w:r>
            <w:r>
              <w:rPr>
                <w:rFonts w:ascii="Arial" w:hAnsi="Arial"/>
              </w:rPr>
              <w:t>, y compris sur les voies d’orientation sûres vers les services de protection et psychologiques.</w:t>
            </w:r>
          </w:p>
          <w:p w14:paraId="3FB8C6F5" w14:textId="77777777" w:rsidR="00A62F46" w:rsidRDefault="00A62F46" w:rsidP="00A62F46">
            <w:pPr>
              <w:ind w:left="357"/>
              <w:rPr>
                <w:rFonts w:ascii="Arial" w:hAnsi="Arial" w:cs="Arial"/>
                <w:b/>
                <w:bCs/>
              </w:rPr>
            </w:pPr>
            <w:r>
              <w:rPr>
                <w:rFonts w:ascii="Arial" w:hAnsi="Arial"/>
                <w:b/>
                <w:color w:val="C00000"/>
              </w:rPr>
              <w:t>Avancé :</w:t>
            </w:r>
            <w:r>
              <w:rPr>
                <w:rFonts w:ascii="Arial" w:hAnsi="Arial"/>
                <w:b/>
              </w:rPr>
              <w:t xml:space="preserve"> </w:t>
            </w:r>
          </w:p>
          <w:p w14:paraId="75F35E70" w14:textId="205BF551" w:rsidR="00A62F46" w:rsidRPr="00AD70A5" w:rsidRDefault="00A62F46" w:rsidP="009D3051">
            <w:pPr>
              <w:pStyle w:val="ListParagraph"/>
              <w:numPr>
                <w:ilvl w:val="0"/>
                <w:numId w:val="34"/>
              </w:numPr>
              <w:rPr>
                <w:rFonts w:ascii="Arial" w:hAnsi="Arial" w:cs="Arial"/>
              </w:rPr>
            </w:pPr>
            <w:r>
              <w:rPr>
                <w:rFonts w:ascii="Arial" w:hAnsi="Arial"/>
              </w:rPr>
              <w:lastRenderedPageBreak/>
              <w:t xml:space="preserve">Formez le personnel et les volontaires sur la prévention et la réponse aux VSS, y compris en ce qui concerne les TM </w:t>
            </w:r>
          </w:p>
          <w:p w14:paraId="4E8F9B01" w14:textId="1A3042D6" w:rsidR="00A62F46" w:rsidRPr="00C024B8" w:rsidRDefault="00A62F46" w:rsidP="009D3051">
            <w:pPr>
              <w:pStyle w:val="ListParagraph"/>
              <w:numPr>
                <w:ilvl w:val="0"/>
                <w:numId w:val="34"/>
              </w:numPr>
              <w:contextualSpacing w:val="0"/>
              <w:rPr>
                <w:rFonts w:ascii="Arial" w:hAnsi="Arial" w:cs="Arial"/>
              </w:rPr>
            </w:pPr>
            <w:r>
              <w:rPr>
                <w:rFonts w:ascii="Arial" w:hAnsi="Arial"/>
              </w:rPr>
              <w:t xml:space="preserve">Participez à une </w:t>
            </w:r>
            <w:r>
              <w:rPr>
                <w:rFonts w:ascii="Arial" w:hAnsi="Arial"/>
                <w:b/>
              </w:rPr>
              <w:t>formation spécialisée avancée en matière de violence sexuelle et sexiste</w:t>
            </w:r>
            <w:r>
              <w:rPr>
                <w:rFonts w:ascii="Arial" w:hAnsi="Arial"/>
              </w:rPr>
              <w:t xml:space="preserve"> pour le personnel et les volontaires. Formation disponible au sein du CRCR </w:t>
            </w:r>
            <w:hyperlink r:id="rId15" w:history="1">
              <w:r w:rsidR="008365BE" w:rsidRPr="008365BE">
                <w:rPr>
                  <w:rStyle w:val="Hyperlink"/>
                  <w:rFonts w:ascii="Segoe UI" w:hAnsi="Segoe UI" w:cs="Segoe UI"/>
                  <w:szCs w:val="20"/>
                  <w:shd w:val="clear" w:color="auto" w:fill="FFFFFF"/>
                </w:rPr>
                <w:t>Formation SGBV</w:t>
              </w:r>
            </w:hyperlink>
          </w:p>
        </w:tc>
        <w:tc>
          <w:tcPr>
            <w:tcW w:w="2552" w:type="dxa"/>
            <w:shd w:val="clear" w:color="auto" w:fill="FFFFFF" w:themeFill="background1"/>
          </w:tcPr>
          <w:p w14:paraId="71DB5CFF" w14:textId="66FE076E" w:rsidR="00A62F46" w:rsidRPr="00E84E93" w:rsidRDefault="00A62F46" w:rsidP="00021F20">
            <w:pPr>
              <w:rPr>
                <w:rFonts w:ascii="Arial" w:hAnsi="Arial" w:cs="Arial"/>
              </w:rPr>
            </w:pPr>
            <w:r>
              <w:rPr>
                <w:rFonts w:ascii="Arial" w:hAnsi="Arial"/>
              </w:rPr>
              <w:lastRenderedPageBreak/>
              <w:t xml:space="preserve">Assurez-vous que le personnel et les </w:t>
            </w:r>
            <w:r w:rsidR="00021F20">
              <w:rPr>
                <w:rFonts w:ascii="Arial" w:hAnsi="Arial"/>
              </w:rPr>
              <w:t>volontaires prennent en compte les aspects relatifs</w:t>
            </w:r>
            <w:r>
              <w:rPr>
                <w:rFonts w:ascii="Arial" w:hAnsi="Arial"/>
              </w:rPr>
              <w:t xml:space="preserve"> aux PGI dans leur travail et peuvent intégrer les PGI dans les transferts monétaires, notamment en repérant et </w:t>
            </w:r>
            <w:r>
              <w:rPr>
                <w:rFonts w:ascii="Arial" w:hAnsi="Arial"/>
              </w:rPr>
              <w:lastRenderedPageBreak/>
              <w:t>en réagissant à tout risque de protection.</w:t>
            </w:r>
          </w:p>
        </w:tc>
        <w:tc>
          <w:tcPr>
            <w:tcW w:w="2976" w:type="dxa"/>
          </w:tcPr>
          <w:p w14:paraId="7216E9DD" w14:textId="4320B37B" w:rsidR="00A62F46" w:rsidRPr="00BD6238" w:rsidRDefault="00000000" w:rsidP="00A62F46">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647200610"/>
                <w14:checkbox>
                  <w14:checked w14:val="0"/>
                  <w14:checkedState w14:val="2612" w14:font="MS Gothic"/>
                  <w14:uncheckedState w14:val="2610" w14:font="MS Gothic"/>
                </w14:checkbox>
              </w:sdtPr>
              <w:sdtContent>
                <w:r w:rsidR="00A62F46" w:rsidRPr="00BD6238">
                  <w:rPr>
                    <w:rFonts w:ascii="Segoe UI Symbol" w:eastAsia="MS Gothic" w:hAnsi="Segoe UI Symbol" w:cs="Segoe UI Symbol"/>
                    <w:b/>
                    <w:bCs/>
                    <w:color w:val="FF0000"/>
                    <w:sz w:val="28"/>
                    <w:szCs w:val="28"/>
                  </w:rPr>
                  <w:t>☐</w:t>
                </w:r>
              </w:sdtContent>
            </w:sdt>
            <w:r w:rsidR="00021F20">
              <w:rPr>
                <w:rFonts w:ascii="Arial" w:hAnsi="Arial" w:cs="Arial"/>
                <w:b/>
              </w:rPr>
              <w:t xml:space="preserve">Rien/seulement des actes limités </w:t>
            </w:r>
            <w:r w:rsidR="00AD34B2" w:rsidRPr="00BD6238">
              <w:rPr>
                <w:rFonts w:ascii="Arial" w:hAnsi="Arial" w:cs="Arial"/>
              </w:rPr>
              <w:t>n’a(ont) été fait(s) mais ne répond(</w:t>
            </w:r>
            <w:proofErr w:type="spellStart"/>
            <w:r w:rsidR="00AD34B2" w:rsidRPr="00BD6238">
              <w:rPr>
                <w:rFonts w:ascii="Arial" w:hAnsi="Arial" w:cs="Arial"/>
              </w:rPr>
              <w:t>ent</w:t>
            </w:r>
            <w:proofErr w:type="spellEnd"/>
            <w:r w:rsidR="00AD34B2" w:rsidRPr="00BD6238">
              <w:rPr>
                <w:rFonts w:ascii="Arial" w:hAnsi="Arial" w:cs="Arial"/>
              </w:rPr>
              <w:t xml:space="preserve">) pas aux critères minimaux  </w:t>
            </w:r>
          </w:p>
          <w:p w14:paraId="27C0EAE2" w14:textId="77777777" w:rsidR="00A62F46" w:rsidRPr="00BD6238" w:rsidRDefault="00A62F46" w:rsidP="00A61E43">
            <w:pPr>
              <w:tabs>
                <w:tab w:val="left" w:pos="6379"/>
              </w:tabs>
              <w:spacing w:before="240" w:line="259" w:lineRule="auto"/>
              <w:rPr>
                <w:rFonts w:ascii="Arial" w:eastAsia="Arial" w:hAnsi="Arial" w:cs="Arial"/>
                <w:b/>
                <w:bCs/>
                <w:color w:val="C00000"/>
                <w:szCs w:val="20"/>
              </w:rPr>
            </w:pPr>
            <w:r w:rsidRPr="00BD6238">
              <w:rPr>
                <w:rFonts w:ascii="Arial" w:hAnsi="Arial" w:cs="Arial"/>
                <w:b/>
                <w:color w:val="C00000"/>
              </w:rPr>
              <w:t xml:space="preserve">Minimum : </w:t>
            </w:r>
          </w:p>
          <w:p w14:paraId="2EFFB0A7" w14:textId="77777777" w:rsidR="00A62F46" w:rsidRPr="00BD6238" w:rsidRDefault="00A62F46" w:rsidP="00A62F46">
            <w:pPr>
              <w:tabs>
                <w:tab w:val="left" w:pos="6379"/>
              </w:tabs>
              <w:spacing w:line="259" w:lineRule="auto"/>
              <w:rPr>
                <w:rFonts w:ascii="Arial" w:eastAsia="Arial" w:hAnsi="Arial" w:cs="Arial"/>
                <w:b/>
                <w:bCs/>
                <w:color w:val="000000"/>
                <w:szCs w:val="20"/>
              </w:rPr>
            </w:pPr>
            <w:r w:rsidRPr="00BD6238">
              <w:rPr>
                <w:rFonts w:ascii="Arial" w:hAnsi="Arial" w:cs="Arial"/>
                <w:b/>
                <w:color w:val="000000"/>
              </w:rPr>
              <w:t xml:space="preserve">A </w:t>
            </w:r>
            <w:sdt>
              <w:sdtPr>
                <w:rPr>
                  <w:rFonts w:ascii="Arial" w:eastAsia="Arial" w:hAnsi="Arial" w:cs="Arial"/>
                  <w:b/>
                  <w:bCs/>
                  <w:color w:val="FF0000"/>
                  <w:sz w:val="28"/>
                  <w:szCs w:val="28"/>
                </w:rPr>
                <w:id w:val="988594635"/>
                <w14:checkbox>
                  <w14:checked w14:val="1"/>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AP </w:t>
            </w:r>
            <w:sdt>
              <w:sdtPr>
                <w:rPr>
                  <w:rFonts w:ascii="Arial" w:eastAsia="Arial" w:hAnsi="Arial" w:cs="Arial"/>
                  <w:b/>
                  <w:bCs/>
                  <w:color w:val="FF0000"/>
                  <w:sz w:val="28"/>
                  <w:szCs w:val="28"/>
                </w:rPr>
                <w:id w:val="-393805286"/>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NA </w:t>
            </w:r>
            <w:sdt>
              <w:sdtPr>
                <w:rPr>
                  <w:rFonts w:ascii="Arial" w:eastAsia="Arial" w:hAnsi="Arial" w:cs="Arial"/>
                  <w:b/>
                  <w:bCs/>
                  <w:color w:val="FF0000"/>
                  <w:sz w:val="28"/>
                  <w:szCs w:val="28"/>
                </w:rPr>
                <w:id w:val="-504207587"/>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w:t>
            </w:r>
            <w:proofErr w:type="spellStart"/>
            <w:r w:rsidRPr="00BD6238">
              <w:rPr>
                <w:rFonts w:ascii="Arial" w:hAnsi="Arial" w:cs="Arial"/>
                <w:b/>
                <w:color w:val="000000"/>
              </w:rPr>
              <w:t>s.o</w:t>
            </w:r>
            <w:proofErr w:type="spellEnd"/>
            <w:r w:rsidRPr="00BD6238">
              <w:rPr>
                <w:rFonts w:ascii="Arial" w:hAnsi="Arial" w:cs="Arial"/>
                <w:b/>
                <w:color w:val="000000"/>
              </w:rPr>
              <w:t xml:space="preserve">. </w:t>
            </w:r>
            <w:sdt>
              <w:sdtPr>
                <w:rPr>
                  <w:rFonts w:ascii="Arial" w:eastAsia="Arial" w:hAnsi="Arial" w:cs="Arial"/>
                  <w:b/>
                  <w:bCs/>
                  <w:color w:val="FF0000"/>
                  <w:sz w:val="28"/>
                  <w:szCs w:val="28"/>
                </w:rPr>
                <w:id w:val="377598630"/>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p>
          <w:p w14:paraId="2228B443" w14:textId="77777777" w:rsidR="00A62F46" w:rsidRPr="00BD6238" w:rsidRDefault="00A62F46" w:rsidP="00A62F46">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0E982DA8" w14:textId="77777777" w:rsidR="00A62F46" w:rsidRPr="00BD6238" w:rsidRDefault="00A62F46" w:rsidP="00A62F46">
            <w:pPr>
              <w:tabs>
                <w:tab w:val="left" w:pos="6379"/>
              </w:tabs>
              <w:spacing w:before="100" w:beforeAutospacing="1" w:after="100" w:afterAutospacing="1" w:line="259" w:lineRule="auto"/>
              <w:contextualSpacing/>
              <w:rPr>
                <w:rFonts w:ascii="Arial" w:eastAsia="Arial" w:hAnsi="Arial" w:cs="Arial"/>
                <w:b/>
                <w:bCs/>
                <w:color w:val="C00000"/>
                <w:szCs w:val="20"/>
              </w:rPr>
            </w:pPr>
            <w:r w:rsidRPr="00BD6238">
              <w:rPr>
                <w:rFonts w:ascii="Arial" w:hAnsi="Arial" w:cs="Arial"/>
                <w:b/>
                <w:color w:val="C00000"/>
              </w:rPr>
              <w:lastRenderedPageBreak/>
              <w:t xml:space="preserve">Avancé : </w:t>
            </w:r>
          </w:p>
          <w:p w14:paraId="763A4682" w14:textId="6D4B1F0C" w:rsidR="00A62F46" w:rsidRPr="00BD6238" w:rsidRDefault="00A62F46" w:rsidP="00A62F46">
            <w:pPr>
              <w:tabs>
                <w:tab w:val="left" w:pos="6379"/>
              </w:tabs>
              <w:spacing w:line="259" w:lineRule="auto"/>
              <w:rPr>
                <w:rFonts w:ascii="Arial" w:eastAsia="Arial" w:hAnsi="Arial" w:cs="Arial"/>
                <w:b/>
                <w:bCs/>
                <w:color w:val="000000"/>
                <w:szCs w:val="20"/>
              </w:rPr>
            </w:pPr>
            <w:r w:rsidRPr="00BD6238">
              <w:rPr>
                <w:rFonts w:ascii="Arial" w:hAnsi="Arial" w:cs="Arial"/>
                <w:b/>
                <w:color w:val="000000"/>
              </w:rPr>
              <w:t xml:space="preserve">A </w:t>
            </w:r>
            <w:sdt>
              <w:sdtPr>
                <w:rPr>
                  <w:rFonts w:ascii="Arial" w:eastAsia="Arial" w:hAnsi="Arial" w:cs="Arial"/>
                  <w:b/>
                  <w:bCs/>
                  <w:color w:val="FF0000"/>
                  <w:sz w:val="28"/>
                  <w:szCs w:val="28"/>
                </w:rPr>
                <w:id w:val="-265776163"/>
                <w14:checkbox>
                  <w14:checked w14:val="1"/>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AP </w:t>
            </w:r>
            <w:sdt>
              <w:sdtPr>
                <w:rPr>
                  <w:rFonts w:ascii="Arial" w:eastAsia="Arial" w:hAnsi="Arial" w:cs="Arial"/>
                  <w:b/>
                  <w:bCs/>
                  <w:color w:val="FF0000"/>
                  <w:sz w:val="28"/>
                  <w:szCs w:val="28"/>
                </w:rPr>
                <w:id w:val="-485710132"/>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NA </w:t>
            </w:r>
            <w:sdt>
              <w:sdtPr>
                <w:rPr>
                  <w:rFonts w:ascii="Arial" w:eastAsia="Arial" w:hAnsi="Arial" w:cs="Arial"/>
                  <w:b/>
                  <w:bCs/>
                  <w:color w:val="FF0000"/>
                  <w:sz w:val="28"/>
                  <w:szCs w:val="28"/>
                </w:rPr>
                <w:id w:val="1116327464"/>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r w:rsidRPr="00BD6238">
              <w:rPr>
                <w:rFonts w:ascii="Arial" w:hAnsi="Arial" w:cs="Arial"/>
                <w:b/>
                <w:color w:val="000000"/>
              </w:rPr>
              <w:t xml:space="preserve">  </w:t>
            </w:r>
            <w:proofErr w:type="spellStart"/>
            <w:r w:rsidRPr="00BD6238">
              <w:rPr>
                <w:rFonts w:ascii="Arial" w:hAnsi="Arial" w:cs="Arial"/>
                <w:b/>
                <w:color w:val="000000"/>
              </w:rPr>
              <w:t>s.o</w:t>
            </w:r>
            <w:proofErr w:type="spellEnd"/>
            <w:r w:rsidRPr="00BD6238">
              <w:rPr>
                <w:rFonts w:ascii="Arial" w:hAnsi="Arial" w:cs="Arial"/>
                <w:b/>
                <w:color w:val="000000"/>
              </w:rPr>
              <w:t xml:space="preserve">. </w:t>
            </w:r>
            <w:sdt>
              <w:sdtPr>
                <w:rPr>
                  <w:rFonts w:ascii="Arial" w:eastAsia="Arial" w:hAnsi="Arial" w:cs="Arial"/>
                  <w:b/>
                  <w:bCs/>
                  <w:color w:val="FF0000"/>
                  <w:sz w:val="28"/>
                  <w:szCs w:val="28"/>
                </w:rPr>
                <w:id w:val="1049949882"/>
                <w14:checkbox>
                  <w14:checked w14:val="0"/>
                  <w14:checkedState w14:val="2612" w14:font="MS Gothic"/>
                  <w14:uncheckedState w14:val="2610" w14:font="MS Gothic"/>
                </w14:checkbox>
              </w:sdtPr>
              <w:sdtContent>
                <w:r w:rsidRPr="00BD6238">
                  <w:rPr>
                    <w:rFonts w:ascii="Segoe UI Symbol" w:eastAsia="MS Gothic" w:hAnsi="Segoe UI Symbol" w:cs="Segoe UI Symbol"/>
                    <w:b/>
                    <w:bCs/>
                    <w:color w:val="FF0000"/>
                    <w:sz w:val="28"/>
                    <w:szCs w:val="28"/>
                    <w:lang w:val="pt-PT"/>
                  </w:rPr>
                  <w:t>☐</w:t>
                </w:r>
              </w:sdtContent>
            </w:sdt>
          </w:p>
        </w:tc>
        <w:tc>
          <w:tcPr>
            <w:tcW w:w="2122" w:type="dxa"/>
          </w:tcPr>
          <w:p w14:paraId="3FAC210D" w14:textId="77777777" w:rsidR="00A62F46" w:rsidRPr="007C6AB4" w:rsidRDefault="00A62F46" w:rsidP="00A62F46">
            <w:pPr>
              <w:rPr>
                <w:rFonts w:ascii="Arial" w:hAnsi="Arial" w:cs="Arial"/>
                <w:i/>
                <w:iCs/>
                <w:color w:val="C00000"/>
                <w:sz w:val="18"/>
                <w:szCs w:val="20"/>
              </w:rPr>
            </w:pPr>
            <w:r>
              <w:rPr>
                <w:rFonts w:ascii="Arial" w:hAnsi="Arial"/>
                <w:i/>
                <w:color w:val="C00000"/>
                <w:sz w:val="18"/>
              </w:rPr>
              <w:lastRenderedPageBreak/>
              <w:t xml:space="preserve">Une formation d’une journée sur les PGI et le CEA a été incluse dans la formation TM. </w:t>
            </w:r>
          </w:p>
          <w:p w14:paraId="7A082C85" w14:textId="7A0D6DDC" w:rsidR="00A62F46" w:rsidRDefault="00A62F46" w:rsidP="00A62F46">
            <w:pPr>
              <w:rPr>
                <w:rFonts w:ascii="Arial" w:hAnsi="Arial" w:cs="Arial"/>
                <w:i/>
                <w:iCs/>
                <w:color w:val="C00000"/>
                <w:sz w:val="18"/>
                <w:szCs w:val="20"/>
              </w:rPr>
            </w:pPr>
            <w:r>
              <w:rPr>
                <w:rFonts w:ascii="Arial" w:hAnsi="Arial"/>
                <w:i/>
                <w:color w:val="C00000"/>
                <w:sz w:val="18"/>
              </w:rPr>
              <w:t xml:space="preserve">Tous les volontaires sont formés sur la PEAS </w:t>
            </w:r>
            <w:r w:rsidR="00021F20">
              <w:rPr>
                <w:rFonts w:ascii="Arial" w:hAnsi="Arial"/>
                <w:i/>
                <w:color w:val="C00000"/>
                <w:sz w:val="18"/>
              </w:rPr>
              <w:t xml:space="preserve">(Protection contre l'exploitation et les abus sexuels) </w:t>
            </w:r>
            <w:r>
              <w:rPr>
                <w:rFonts w:ascii="Arial" w:hAnsi="Arial"/>
                <w:i/>
                <w:color w:val="C00000"/>
                <w:sz w:val="18"/>
              </w:rPr>
              <w:t xml:space="preserve">et les </w:t>
            </w:r>
            <w:r w:rsidR="00021F20">
              <w:rPr>
                <w:rFonts w:ascii="Arial" w:hAnsi="Arial"/>
                <w:i/>
                <w:color w:val="C00000"/>
                <w:sz w:val="18"/>
              </w:rPr>
              <w:t>moyens de référencement</w:t>
            </w:r>
            <w:r>
              <w:rPr>
                <w:rFonts w:ascii="Arial" w:hAnsi="Arial"/>
                <w:i/>
                <w:color w:val="C00000"/>
                <w:sz w:val="18"/>
              </w:rPr>
              <w:t>.</w:t>
            </w:r>
          </w:p>
          <w:p w14:paraId="34AFDE91" w14:textId="1475B397" w:rsidR="00A62F46" w:rsidRPr="007C6AB4" w:rsidRDefault="00A62F46" w:rsidP="00A62F46">
            <w:pPr>
              <w:rPr>
                <w:rFonts w:ascii="Arial" w:hAnsi="Arial" w:cs="Arial"/>
                <w:sz w:val="18"/>
                <w:szCs w:val="20"/>
              </w:rPr>
            </w:pPr>
            <w:r>
              <w:rPr>
                <w:rFonts w:ascii="Arial" w:hAnsi="Arial"/>
                <w:i/>
                <w:color w:val="C00000"/>
                <w:sz w:val="18"/>
              </w:rPr>
              <w:lastRenderedPageBreak/>
              <w:t>Aucune formation a</w:t>
            </w:r>
            <w:r w:rsidR="00021F20">
              <w:rPr>
                <w:rFonts w:ascii="Arial" w:hAnsi="Arial"/>
                <w:i/>
                <w:color w:val="C00000"/>
                <w:sz w:val="18"/>
              </w:rPr>
              <w:t>p</w:t>
            </w:r>
            <w:r>
              <w:rPr>
                <w:rFonts w:ascii="Arial" w:hAnsi="Arial"/>
                <w:i/>
                <w:color w:val="C00000"/>
                <w:sz w:val="18"/>
              </w:rPr>
              <w:t>profondie dispensée sur les VSS.</w:t>
            </w:r>
          </w:p>
        </w:tc>
      </w:tr>
      <w:tr w:rsidR="00A62F46" w:rsidRPr="00E84E93" w14:paraId="61FE5B82" w14:textId="77777777" w:rsidTr="00B57EAC">
        <w:tc>
          <w:tcPr>
            <w:tcW w:w="15158" w:type="dxa"/>
            <w:gridSpan w:val="4"/>
            <w:shd w:val="clear" w:color="auto" w:fill="A6A6A6" w:themeFill="background1" w:themeFillShade="A6"/>
          </w:tcPr>
          <w:p w14:paraId="7DE1FEF1" w14:textId="54169816" w:rsidR="00A62F46" w:rsidRPr="00E84E93" w:rsidRDefault="00A62F46" w:rsidP="00A62F46">
            <w:pPr>
              <w:rPr>
                <w:rFonts w:ascii="Arial" w:hAnsi="Arial" w:cs="Arial"/>
                <w:sz w:val="22"/>
                <w:szCs w:val="22"/>
              </w:rPr>
            </w:pPr>
            <w:r>
              <w:rPr>
                <w:rFonts w:ascii="Arial" w:hAnsi="Arial"/>
                <w:b/>
                <w:sz w:val="22"/>
              </w:rPr>
              <w:lastRenderedPageBreak/>
              <w:t>DIGNITÉ</w:t>
            </w:r>
          </w:p>
        </w:tc>
      </w:tr>
      <w:tr w:rsidR="00A62F46" w:rsidRPr="00E84E93" w14:paraId="1F857C7B" w14:textId="77777777" w:rsidTr="00343F04">
        <w:tc>
          <w:tcPr>
            <w:tcW w:w="7508" w:type="dxa"/>
          </w:tcPr>
          <w:p w14:paraId="1C6FBDCD" w14:textId="7DD69C4D" w:rsidR="00A62F46" w:rsidRDefault="00A62F46" w:rsidP="00A62F46">
            <w:pPr>
              <w:rPr>
                <w:rFonts w:ascii="Arial" w:hAnsi="Arial" w:cs="Arial"/>
                <w:b/>
                <w:bCs/>
              </w:rPr>
            </w:pPr>
            <w:r>
              <w:rPr>
                <w:rFonts w:ascii="Arial" w:hAnsi="Arial"/>
                <w:b/>
              </w:rPr>
              <w:t xml:space="preserve">Utilité des transferts monétaires </w:t>
            </w:r>
          </w:p>
          <w:p w14:paraId="395FD718" w14:textId="77777777" w:rsidR="00A62F46" w:rsidRPr="002D4512" w:rsidRDefault="00A62F46" w:rsidP="00A62F46">
            <w:pPr>
              <w:ind w:left="360"/>
              <w:rPr>
                <w:rFonts w:ascii="Arial" w:hAnsi="Arial" w:cs="Arial"/>
                <w:b/>
                <w:bCs/>
                <w:color w:val="C00000"/>
              </w:rPr>
            </w:pPr>
            <w:r>
              <w:rPr>
                <w:rFonts w:ascii="Arial" w:hAnsi="Arial"/>
                <w:b/>
                <w:color w:val="C00000"/>
              </w:rPr>
              <w:t xml:space="preserve">Minimum : </w:t>
            </w:r>
          </w:p>
          <w:p w14:paraId="0264BBAD" w14:textId="5CC2136A" w:rsidR="00A62F46" w:rsidRPr="00E84E93" w:rsidRDefault="00A62F46" w:rsidP="009D3051">
            <w:pPr>
              <w:pStyle w:val="ListParagraph"/>
              <w:numPr>
                <w:ilvl w:val="0"/>
                <w:numId w:val="33"/>
              </w:numPr>
              <w:contextualSpacing w:val="0"/>
              <w:rPr>
                <w:rFonts w:ascii="Arial" w:hAnsi="Arial" w:cs="Arial"/>
              </w:rPr>
            </w:pPr>
            <w:r>
              <w:rPr>
                <w:rFonts w:ascii="Arial" w:hAnsi="Arial"/>
                <w:b/>
              </w:rPr>
              <w:t>Veillez à ce que les transferts monétaires soient culturellement appropriés</w:t>
            </w:r>
            <w:r>
              <w:rPr>
                <w:rFonts w:ascii="Arial" w:hAnsi="Arial"/>
              </w:rPr>
              <w:t xml:space="preserve"> pour les personnes de toute identité de genre, âge, handicap et origine en modifiant les activités pour des groupes spécifiques si nécessaire (sur la base de l’analyse PGI)</w:t>
            </w:r>
          </w:p>
          <w:p w14:paraId="69761A2B" w14:textId="0255B7E1" w:rsidR="00F46E32" w:rsidRDefault="00F46E32" w:rsidP="00A62F46">
            <w:pPr>
              <w:pStyle w:val="ListParagraph"/>
              <w:numPr>
                <w:ilvl w:val="0"/>
                <w:numId w:val="33"/>
              </w:numPr>
              <w:contextualSpacing w:val="0"/>
              <w:rPr>
                <w:rFonts w:ascii="Arial" w:hAnsi="Arial" w:cs="Arial"/>
              </w:rPr>
            </w:pPr>
            <w:r>
              <w:rPr>
                <w:rFonts w:ascii="Arial" w:hAnsi="Arial"/>
              </w:rPr>
              <w:t>La valeur de transfert est ajustée pour les personnes handicapées en fonction des coûts supplémentaires auxquels elles sont confrontées (voir également l’annexe 1).</w:t>
            </w:r>
          </w:p>
          <w:p w14:paraId="76DF2530" w14:textId="0C691EB0" w:rsidR="00A62F46" w:rsidRPr="0002610C" w:rsidRDefault="00A62F46" w:rsidP="00A62F46">
            <w:pPr>
              <w:pStyle w:val="ListParagraph"/>
              <w:numPr>
                <w:ilvl w:val="0"/>
                <w:numId w:val="33"/>
              </w:numPr>
              <w:contextualSpacing w:val="0"/>
              <w:rPr>
                <w:rFonts w:ascii="Arial" w:hAnsi="Arial" w:cs="Arial"/>
              </w:rPr>
            </w:pPr>
            <w:r>
              <w:rPr>
                <w:rFonts w:ascii="Arial" w:hAnsi="Arial"/>
              </w:rPr>
              <w:t>Les capacités des personnes handicapées dans la communauté ont été évaluées et prises en compte dans la conception des TM, en particulier dans les activités de travail contre rémunération</w:t>
            </w:r>
            <w:r w:rsidR="00021F20">
              <w:rPr>
                <w:rFonts w:ascii="Arial" w:hAnsi="Arial"/>
              </w:rPr>
              <w:t xml:space="preserve"> (Cash</w:t>
            </w:r>
            <w:r w:rsidR="006123E3">
              <w:rPr>
                <w:rFonts w:ascii="Arial" w:hAnsi="Arial"/>
              </w:rPr>
              <w:t>-</w:t>
            </w:r>
            <w:r w:rsidR="00021F20">
              <w:rPr>
                <w:rFonts w:ascii="Arial" w:hAnsi="Arial"/>
              </w:rPr>
              <w:t>for</w:t>
            </w:r>
            <w:r w:rsidR="006123E3">
              <w:rPr>
                <w:rFonts w:ascii="Arial" w:hAnsi="Arial"/>
              </w:rPr>
              <w:t>-</w:t>
            </w:r>
            <w:r w:rsidR="00021F20">
              <w:rPr>
                <w:rFonts w:ascii="Arial" w:hAnsi="Arial"/>
              </w:rPr>
              <w:t>Work)</w:t>
            </w:r>
            <w:r>
              <w:rPr>
                <w:rFonts w:ascii="Arial" w:hAnsi="Arial"/>
              </w:rPr>
              <w:t>.</w:t>
            </w:r>
          </w:p>
        </w:tc>
        <w:tc>
          <w:tcPr>
            <w:tcW w:w="2552" w:type="dxa"/>
          </w:tcPr>
          <w:p w14:paraId="5B3E8CA6" w14:textId="04626C31" w:rsidR="00A62F46" w:rsidRPr="00E84E93" w:rsidRDefault="00A62F46" w:rsidP="00A62F46">
            <w:pPr>
              <w:rPr>
                <w:rFonts w:ascii="Arial" w:hAnsi="Arial" w:cs="Arial"/>
              </w:rPr>
            </w:pPr>
            <w:r>
              <w:rPr>
                <w:rFonts w:ascii="Arial" w:hAnsi="Arial"/>
              </w:rPr>
              <w:t xml:space="preserve">L’adéquation de l’utilisation des modalités de TM indique s’il faut utiliser l’argent liquide du tout/ou pour tous les groupes. L’analyse (partie de l’évaluation de faisabilité) informe sur le besoin d’approches adaptables et diversifiées pour soutenir différents groupes. </w:t>
            </w:r>
          </w:p>
        </w:tc>
        <w:tc>
          <w:tcPr>
            <w:tcW w:w="2976" w:type="dxa"/>
          </w:tcPr>
          <w:p w14:paraId="47CA75B6" w14:textId="111EFEC8" w:rsidR="00A62F46" w:rsidRPr="00625055" w:rsidRDefault="00000000" w:rsidP="00A62F46">
            <w:pPr>
              <w:tabs>
                <w:tab w:val="left" w:pos="6379"/>
              </w:tabs>
              <w:spacing w:line="259" w:lineRule="auto"/>
              <w:rPr>
                <w:rFonts w:ascii="Arial" w:eastAsia="Arial" w:hAnsi="Arial" w:cs="Arial"/>
                <w:szCs w:val="20"/>
              </w:rPr>
            </w:pPr>
            <w:sdt>
              <w:sdtPr>
                <w:rPr>
                  <w:rFonts w:ascii="Arial" w:eastAsia="Arial" w:hAnsi="Arial" w:cs="Arial"/>
                  <w:b/>
                  <w:bCs/>
                  <w:color w:val="FF0000"/>
                  <w:sz w:val="28"/>
                  <w:szCs w:val="28"/>
                </w:rPr>
                <w:id w:val="396714065"/>
                <w14:checkbox>
                  <w14:checked w14:val="0"/>
                  <w14:checkedState w14:val="2612" w14:font="MS Gothic"/>
                  <w14:uncheckedState w14:val="2610" w14:font="MS Gothic"/>
                </w14:checkbox>
              </w:sdtPr>
              <w:sdtContent>
                <w:r w:rsidR="00A62F46" w:rsidRPr="00625055">
                  <w:rPr>
                    <w:rFonts w:ascii="Segoe UI Symbol" w:eastAsia="MS Gothic" w:hAnsi="Segoe UI Symbol" w:cs="Segoe UI Symbol"/>
                    <w:b/>
                    <w:bCs/>
                    <w:color w:val="FF0000"/>
                    <w:sz w:val="28"/>
                    <w:szCs w:val="28"/>
                  </w:rPr>
                  <w:t>☐</w:t>
                </w:r>
              </w:sdtContent>
            </w:sdt>
            <w:r w:rsidR="00AD34B2" w:rsidRPr="00625055">
              <w:rPr>
                <w:rFonts w:ascii="Arial" w:hAnsi="Arial" w:cs="Arial"/>
              </w:rPr>
              <w:t xml:space="preserve"> </w:t>
            </w:r>
            <w:r w:rsidR="00021F20">
              <w:rPr>
                <w:rFonts w:ascii="Arial" w:hAnsi="Arial" w:cs="Arial"/>
                <w:b/>
              </w:rPr>
              <w:t xml:space="preserve">Rien/seulement des actes limités </w:t>
            </w:r>
            <w:r w:rsidR="00AD34B2" w:rsidRPr="00625055">
              <w:rPr>
                <w:rFonts w:ascii="Arial" w:hAnsi="Arial" w:cs="Arial"/>
              </w:rPr>
              <w:t>n’a(ont) été fait(s) mais ne répond(</w:t>
            </w:r>
            <w:proofErr w:type="spellStart"/>
            <w:r w:rsidR="00AD34B2" w:rsidRPr="00625055">
              <w:rPr>
                <w:rFonts w:ascii="Arial" w:hAnsi="Arial" w:cs="Arial"/>
              </w:rPr>
              <w:t>ent</w:t>
            </w:r>
            <w:proofErr w:type="spellEnd"/>
            <w:r w:rsidR="00AD34B2" w:rsidRPr="00625055">
              <w:rPr>
                <w:rFonts w:ascii="Arial" w:hAnsi="Arial" w:cs="Arial"/>
              </w:rPr>
              <w:t xml:space="preserve">) pas aux critères minimaux  </w:t>
            </w:r>
          </w:p>
          <w:p w14:paraId="3D12939F" w14:textId="77777777" w:rsidR="00A62F46" w:rsidRPr="00625055" w:rsidRDefault="00A62F46" w:rsidP="00A62F46">
            <w:pPr>
              <w:tabs>
                <w:tab w:val="left" w:pos="6379"/>
              </w:tabs>
              <w:spacing w:line="259" w:lineRule="auto"/>
              <w:rPr>
                <w:rFonts w:ascii="Arial" w:eastAsia="Arial" w:hAnsi="Arial" w:cs="Arial"/>
                <w:color w:val="C00000"/>
                <w:szCs w:val="20"/>
              </w:rPr>
            </w:pPr>
          </w:p>
          <w:p w14:paraId="0CB5FFB3" w14:textId="77777777" w:rsidR="00A62F46" w:rsidRPr="00625055" w:rsidRDefault="00A62F46" w:rsidP="00A62F46">
            <w:pPr>
              <w:tabs>
                <w:tab w:val="left" w:pos="6379"/>
              </w:tabs>
              <w:spacing w:line="259" w:lineRule="auto"/>
              <w:rPr>
                <w:rFonts w:ascii="Arial" w:eastAsia="Arial" w:hAnsi="Arial" w:cs="Arial"/>
                <w:b/>
                <w:bCs/>
                <w:color w:val="C00000"/>
                <w:szCs w:val="20"/>
              </w:rPr>
            </w:pPr>
            <w:r w:rsidRPr="00625055">
              <w:rPr>
                <w:rFonts w:ascii="Arial" w:hAnsi="Arial" w:cs="Arial"/>
                <w:b/>
                <w:color w:val="C00000"/>
              </w:rPr>
              <w:t xml:space="preserve">Minimum : </w:t>
            </w:r>
          </w:p>
          <w:p w14:paraId="3FEA7FCB" w14:textId="6E30EE01" w:rsidR="00A62F46" w:rsidRPr="00625055" w:rsidRDefault="00A62F46" w:rsidP="00A62F46">
            <w:pPr>
              <w:rPr>
                <w:rFonts w:ascii="Arial" w:hAnsi="Arial" w:cs="Arial"/>
              </w:rPr>
            </w:pPr>
            <w:r w:rsidRPr="00625055">
              <w:rPr>
                <w:rFonts w:ascii="Arial" w:hAnsi="Arial" w:cs="Arial"/>
                <w:b/>
                <w:color w:val="000000"/>
              </w:rPr>
              <w:t xml:space="preserve">A </w:t>
            </w:r>
            <w:sdt>
              <w:sdtPr>
                <w:rPr>
                  <w:rFonts w:ascii="Arial" w:eastAsia="Arial" w:hAnsi="Arial" w:cs="Arial"/>
                  <w:b/>
                  <w:bCs/>
                  <w:color w:val="FF0000"/>
                  <w:sz w:val="28"/>
                  <w:szCs w:val="28"/>
                </w:rPr>
                <w:id w:val="1740669860"/>
                <w14:checkbox>
                  <w14:checked w14:val="1"/>
                  <w14:checkedState w14:val="2612" w14:font="MS Gothic"/>
                  <w14:uncheckedState w14:val="2610" w14:font="MS Gothic"/>
                </w14:checkbox>
              </w:sdtPr>
              <w:sdtContent>
                <w:r w:rsidR="002008D4" w:rsidRPr="00625055">
                  <w:rPr>
                    <w:rFonts w:ascii="Segoe UI Symbol" w:eastAsia="MS Gothic" w:hAnsi="Segoe UI Symbol" w:cs="Segoe UI Symbol"/>
                    <w:b/>
                    <w:bCs/>
                    <w:color w:val="FF0000"/>
                    <w:sz w:val="28"/>
                    <w:szCs w:val="28"/>
                    <w:lang w:val="pt-PT"/>
                  </w:rPr>
                  <w:t>☒</w:t>
                </w:r>
              </w:sdtContent>
            </w:sdt>
            <w:r w:rsidRPr="00625055">
              <w:rPr>
                <w:rFonts w:ascii="Arial" w:hAnsi="Arial" w:cs="Arial"/>
                <w:b/>
                <w:color w:val="000000"/>
              </w:rPr>
              <w:t xml:space="preserve"> AP </w:t>
            </w:r>
            <w:sdt>
              <w:sdtPr>
                <w:rPr>
                  <w:rFonts w:ascii="Arial" w:eastAsia="Arial" w:hAnsi="Arial" w:cs="Arial"/>
                  <w:b/>
                  <w:bCs/>
                  <w:color w:val="FF0000"/>
                  <w:sz w:val="28"/>
                  <w:szCs w:val="28"/>
                </w:rPr>
                <w:id w:val="-1802368915"/>
                <w14:checkbox>
                  <w14:checked w14:val="0"/>
                  <w14:checkedState w14:val="2612" w14:font="MS Gothic"/>
                  <w14:uncheckedState w14:val="2610" w14:font="MS Gothic"/>
                </w14:checkbox>
              </w:sdtPr>
              <w:sdtContent>
                <w:r w:rsidRPr="00625055">
                  <w:rPr>
                    <w:rFonts w:ascii="Segoe UI Symbol" w:eastAsia="MS Gothic" w:hAnsi="Segoe UI Symbol" w:cs="Segoe UI Symbol"/>
                    <w:b/>
                    <w:bCs/>
                    <w:color w:val="FF0000"/>
                    <w:sz w:val="28"/>
                    <w:szCs w:val="28"/>
                    <w:lang w:val="pt-PT"/>
                  </w:rPr>
                  <w:t>☐</w:t>
                </w:r>
              </w:sdtContent>
            </w:sdt>
            <w:r w:rsidRPr="00625055">
              <w:rPr>
                <w:rFonts w:ascii="Arial" w:hAnsi="Arial" w:cs="Arial"/>
                <w:b/>
                <w:color w:val="000000"/>
              </w:rPr>
              <w:t xml:space="preserve">  NA </w:t>
            </w:r>
            <w:sdt>
              <w:sdtPr>
                <w:rPr>
                  <w:rFonts w:ascii="Arial" w:eastAsia="Arial" w:hAnsi="Arial" w:cs="Arial"/>
                  <w:b/>
                  <w:bCs/>
                  <w:color w:val="FF0000"/>
                  <w:sz w:val="28"/>
                  <w:szCs w:val="28"/>
                </w:rPr>
                <w:id w:val="-1908610745"/>
                <w14:checkbox>
                  <w14:checked w14:val="0"/>
                  <w14:checkedState w14:val="2612" w14:font="MS Gothic"/>
                  <w14:uncheckedState w14:val="2610" w14:font="MS Gothic"/>
                </w14:checkbox>
              </w:sdtPr>
              <w:sdtContent>
                <w:r w:rsidRPr="00625055">
                  <w:rPr>
                    <w:rFonts w:ascii="Segoe UI Symbol" w:eastAsia="MS Gothic" w:hAnsi="Segoe UI Symbol" w:cs="Segoe UI Symbol"/>
                    <w:b/>
                    <w:bCs/>
                    <w:color w:val="FF0000"/>
                    <w:sz w:val="28"/>
                    <w:szCs w:val="28"/>
                    <w:lang w:val="pt-PT"/>
                  </w:rPr>
                  <w:t>☐</w:t>
                </w:r>
              </w:sdtContent>
            </w:sdt>
            <w:r w:rsidRPr="00625055">
              <w:rPr>
                <w:rFonts w:ascii="Arial" w:hAnsi="Arial" w:cs="Arial"/>
                <w:b/>
                <w:color w:val="000000"/>
              </w:rPr>
              <w:t xml:space="preserve">  </w:t>
            </w:r>
            <w:proofErr w:type="spellStart"/>
            <w:r w:rsidRPr="00625055">
              <w:rPr>
                <w:rFonts w:ascii="Arial" w:hAnsi="Arial" w:cs="Arial"/>
                <w:b/>
                <w:color w:val="000000"/>
              </w:rPr>
              <w:t>s.o</w:t>
            </w:r>
            <w:proofErr w:type="spellEnd"/>
            <w:r w:rsidRPr="00625055">
              <w:rPr>
                <w:rFonts w:ascii="Arial" w:hAnsi="Arial" w:cs="Arial"/>
                <w:b/>
                <w:color w:val="000000"/>
              </w:rPr>
              <w:t xml:space="preserve">. </w:t>
            </w:r>
            <w:sdt>
              <w:sdtPr>
                <w:rPr>
                  <w:rFonts w:ascii="Arial" w:eastAsia="Arial" w:hAnsi="Arial" w:cs="Arial"/>
                  <w:b/>
                  <w:bCs/>
                  <w:color w:val="FF0000"/>
                  <w:sz w:val="28"/>
                  <w:szCs w:val="28"/>
                </w:rPr>
                <w:id w:val="-1118526100"/>
                <w14:checkbox>
                  <w14:checked w14:val="0"/>
                  <w14:checkedState w14:val="2612" w14:font="MS Gothic"/>
                  <w14:uncheckedState w14:val="2610" w14:font="MS Gothic"/>
                </w14:checkbox>
              </w:sdtPr>
              <w:sdtContent>
                <w:r w:rsidRPr="00625055">
                  <w:rPr>
                    <w:rFonts w:ascii="Segoe UI Symbol" w:eastAsia="MS Gothic" w:hAnsi="Segoe UI Symbol" w:cs="Segoe UI Symbol"/>
                    <w:b/>
                    <w:bCs/>
                    <w:color w:val="FF0000"/>
                    <w:sz w:val="28"/>
                    <w:szCs w:val="28"/>
                    <w:lang w:val="pt-PT"/>
                  </w:rPr>
                  <w:t>☐</w:t>
                </w:r>
              </w:sdtContent>
            </w:sdt>
          </w:p>
        </w:tc>
        <w:tc>
          <w:tcPr>
            <w:tcW w:w="2122" w:type="dxa"/>
          </w:tcPr>
          <w:p w14:paraId="77597EF1" w14:textId="77777777" w:rsidR="00A62F46" w:rsidRPr="007C6AB4" w:rsidRDefault="00A62F46" w:rsidP="00A62F46">
            <w:pPr>
              <w:rPr>
                <w:rFonts w:ascii="Arial" w:hAnsi="Arial" w:cs="Arial"/>
                <w:i/>
                <w:iCs/>
                <w:color w:val="C00000"/>
                <w:sz w:val="18"/>
                <w:szCs w:val="20"/>
              </w:rPr>
            </w:pPr>
            <w:r>
              <w:rPr>
                <w:rFonts w:ascii="Arial" w:hAnsi="Arial"/>
                <w:i/>
                <w:color w:val="C00000"/>
                <w:sz w:val="18"/>
              </w:rPr>
              <w:t xml:space="preserve">Les personnes handicapées ont déclaré préférer recevoir des dons en nature, ce qui a été satisfait, tandis que d'autres groupes reçoivent des transferts en espèces via des téléphones portables. </w:t>
            </w:r>
          </w:p>
          <w:p w14:paraId="69A2A449" w14:textId="02729639" w:rsidR="00A62F46" w:rsidRPr="007C6AB4" w:rsidRDefault="00A62F46" w:rsidP="00707275">
            <w:pPr>
              <w:rPr>
                <w:rFonts w:ascii="Arial" w:hAnsi="Arial" w:cs="Arial"/>
                <w:i/>
                <w:iCs/>
                <w:sz w:val="18"/>
                <w:szCs w:val="20"/>
              </w:rPr>
            </w:pPr>
            <w:r>
              <w:rPr>
                <w:rFonts w:ascii="Arial" w:hAnsi="Arial"/>
                <w:i/>
                <w:color w:val="C00000"/>
                <w:sz w:val="18"/>
              </w:rPr>
              <w:t xml:space="preserve">En raison des différents besoins des différents groupes, le transfert en espèces </w:t>
            </w:r>
            <w:r w:rsidR="00707275">
              <w:rPr>
                <w:rFonts w:ascii="Arial" w:hAnsi="Arial"/>
                <w:i/>
                <w:color w:val="C00000"/>
                <w:sz w:val="18"/>
              </w:rPr>
              <w:t>n'est pas restreint</w:t>
            </w:r>
            <w:r>
              <w:rPr>
                <w:rFonts w:ascii="Arial" w:hAnsi="Arial"/>
                <w:i/>
                <w:color w:val="C00000"/>
                <w:sz w:val="18"/>
              </w:rPr>
              <w:t xml:space="preserve">. </w:t>
            </w:r>
          </w:p>
        </w:tc>
      </w:tr>
      <w:tr w:rsidR="00A62F46" w:rsidRPr="00E84E93" w14:paraId="0611B755" w14:textId="77777777" w:rsidTr="006123E3">
        <w:trPr>
          <w:trHeight w:val="2175"/>
        </w:trPr>
        <w:tc>
          <w:tcPr>
            <w:tcW w:w="7508" w:type="dxa"/>
          </w:tcPr>
          <w:p w14:paraId="01EEDB37" w14:textId="5FFC432B" w:rsidR="00A62F46" w:rsidRDefault="00A62F46" w:rsidP="00A62F46">
            <w:pPr>
              <w:rPr>
                <w:rFonts w:ascii="Arial" w:hAnsi="Arial" w:cs="Arial"/>
                <w:b/>
                <w:bCs/>
              </w:rPr>
            </w:pPr>
            <w:r>
              <w:rPr>
                <w:rFonts w:ascii="Arial" w:hAnsi="Arial"/>
                <w:b/>
              </w:rPr>
              <w:t xml:space="preserve">Articles de dignité </w:t>
            </w:r>
          </w:p>
          <w:p w14:paraId="6565BF10" w14:textId="77777777" w:rsidR="00A62F46" w:rsidRPr="002D4512" w:rsidRDefault="00A62F46" w:rsidP="00A62F46">
            <w:pPr>
              <w:ind w:left="360"/>
              <w:rPr>
                <w:rFonts w:ascii="Arial" w:hAnsi="Arial" w:cs="Arial"/>
                <w:b/>
                <w:bCs/>
                <w:color w:val="C00000"/>
              </w:rPr>
            </w:pPr>
            <w:r>
              <w:rPr>
                <w:rFonts w:ascii="Arial" w:hAnsi="Arial"/>
                <w:b/>
                <w:color w:val="C00000"/>
              </w:rPr>
              <w:t xml:space="preserve">Minimum : </w:t>
            </w:r>
          </w:p>
          <w:p w14:paraId="016EC5A1" w14:textId="28208083" w:rsidR="00A62F46" w:rsidRPr="00E84E93" w:rsidRDefault="00A62F46" w:rsidP="009D3051">
            <w:pPr>
              <w:pStyle w:val="ListParagraph"/>
              <w:numPr>
                <w:ilvl w:val="0"/>
                <w:numId w:val="32"/>
              </w:numPr>
              <w:contextualSpacing w:val="0"/>
              <w:rPr>
                <w:rFonts w:ascii="Arial" w:hAnsi="Arial" w:cs="Arial"/>
              </w:rPr>
            </w:pPr>
            <w:r>
              <w:rPr>
                <w:rFonts w:ascii="Arial" w:hAnsi="Arial"/>
              </w:rPr>
              <w:t xml:space="preserve">Idéalement, les articles de dignité devraient toujours être </w:t>
            </w:r>
            <w:r>
              <w:rPr>
                <w:rFonts w:ascii="Arial" w:hAnsi="Arial"/>
                <w:b/>
              </w:rPr>
              <w:t>inclus dans la valeur du transfert en espèces</w:t>
            </w:r>
            <w:r>
              <w:rPr>
                <w:rFonts w:ascii="Arial" w:hAnsi="Arial"/>
              </w:rPr>
              <w:t xml:space="preserve"> ou distribués en tant que contribution complémentaire en nature. </w:t>
            </w:r>
          </w:p>
          <w:p w14:paraId="3DFEB6E6" w14:textId="709E5761" w:rsidR="005E4A9B" w:rsidRPr="006123E3" w:rsidRDefault="00A62F46" w:rsidP="005E4A9B">
            <w:pPr>
              <w:pStyle w:val="ListParagraph"/>
              <w:numPr>
                <w:ilvl w:val="0"/>
                <w:numId w:val="32"/>
              </w:numPr>
              <w:contextualSpacing w:val="0"/>
              <w:rPr>
                <w:rFonts w:ascii="Arial" w:hAnsi="Arial" w:cs="Arial"/>
              </w:rPr>
            </w:pPr>
            <w:r>
              <w:rPr>
                <w:rFonts w:ascii="Arial" w:hAnsi="Arial"/>
              </w:rPr>
              <w:t xml:space="preserve">Inclure des éléments de dignité culturellement appropriés à </w:t>
            </w:r>
            <w:r>
              <w:rPr>
                <w:rFonts w:ascii="Arial" w:hAnsi="Arial"/>
                <w:b/>
              </w:rPr>
              <w:t>un contexte donné dans les évaluations et la surveillance du marché.</w:t>
            </w:r>
          </w:p>
        </w:tc>
        <w:tc>
          <w:tcPr>
            <w:tcW w:w="2552" w:type="dxa"/>
          </w:tcPr>
          <w:p w14:paraId="51D9B524" w14:textId="24621A69" w:rsidR="00A62F46" w:rsidRPr="00E84E93" w:rsidRDefault="001525F3" w:rsidP="00A62F46">
            <w:pPr>
              <w:rPr>
                <w:rFonts w:ascii="Arial" w:hAnsi="Arial" w:cs="Arial"/>
              </w:rPr>
            </w:pPr>
            <w:r>
              <w:rPr>
                <w:rFonts w:ascii="Arial" w:hAnsi="Arial"/>
              </w:rPr>
              <w:t xml:space="preserve">Veiller à ce que les besoins des femmes et des filles soient satisfaits dans toute intervention utilisant les transferts monétaires. </w:t>
            </w:r>
          </w:p>
        </w:tc>
        <w:tc>
          <w:tcPr>
            <w:tcW w:w="2976" w:type="dxa"/>
          </w:tcPr>
          <w:p w14:paraId="794E117F" w14:textId="2A3CB017" w:rsidR="00A62F46" w:rsidRPr="00625055" w:rsidRDefault="00000000" w:rsidP="00A62F46">
            <w:pPr>
              <w:tabs>
                <w:tab w:val="left" w:pos="6379"/>
              </w:tabs>
              <w:spacing w:line="259" w:lineRule="auto"/>
              <w:rPr>
                <w:rFonts w:ascii="Arial" w:eastAsia="Arial" w:hAnsi="Arial" w:cs="Arial"/>
                <w:szCs w:val="20"/>
              </w:rPr>
            </w:pPr>
            <w:sdt>
              <w:sdtPr>
                <w:rPr>
                  <w:rFonts w:ascii="Arial" w:eastAsia="Arial" w:hAnsi="Arial" w:cs="Arial"/>
                  <w:b/>
                  <w:bCs/>
                  <w:color w:val="FF0000"/>
                  <w:sz w:val="28"/>
                  <w:szCs w:val="28"/>
                </w:rPr>
                <w:id w:val="1943104383"/>
                <w14:checkbox>
                  <w14:checked w14:val="0"/>
                  <w14:checkedState w14:val="2612" w14:font="MS Gothic"/>
                  <w14:uncheckedState w14:val="2610" w14:font="MS Gothic"/>
                </w14:checkbox>
              </w:sdtPr>
              <w:sdtContent>
                <w:r w:rsidR="00A62F46" w:rsidRPr="00625055">
                  <w:rPr>
                    <w:rFonts w:ascii="Segoe UI Symbol" w:eastAsia="MS Gothic" w:hAnsi="Segoe UI Symbol" w:cs="Segoe UI Symbol"/>
                    <w:b/>
                    <w:bCs/>
                    <w:color w:val="FF0000"/>
                    <w:sz w:val="28"/>
                    <w:szCs w:val="28"/>
                  </w:rPr>
                  <w:t>☐</w:t>
                </w:r>
              </w:sdtContent>
            </w:sdt>
            <w:r w:rsidR="00AD34B2" w:rsidRPr="00625055">
              <w:rPr>
                <w:rFonts w:ascii="Arial" w:hAnsi="Arial" w:cs="Arial"/>
              </w:rPr>
              <w:t xml:space="preserve"> </w:t>
            </w:r>
            <w:r w:rsidR="00021F20">
              <w:rPr>
                <w:rFonts w:ascii="Arial" w:hAnsi="Arial" w:cs="Arial"/>
                <w:b/>
              </w:rPr>
              <w:t xml:space="preserve">Rien/seulement des actes limités </w:t>
            </w:r>
            <w:r w:rsidR="00AD34B2" w:rsidRPr="00625055">
              <w:rPr>
                <w:rFonts w:ascii="Arial" w:hAnsi="Arial" w:cs="Arial"/>
              </w:rPr>
              <w:t>n’a(ont) été fait(s) mais ne répond(</w:t>
            </w:r>
            <w:proofErr w:type="spellStart"/>
            <w:r w:rsidR="00AD34B2" w:rsidRPr="00625055">
              <w:rPr>
                <w:rFonts w:ascii="Arial" w:hAnsi="Arial" w:cs="Arial"/>
              </w:rPr>
              <w:t>ent</w:t>
            </w:r>
            <w:proofErr w:type="spellEnd"/>
            <w:r w:rsidR="00AD34B2" w:rsidRPr="00625055">
              <w:rPr>
                <w:rFonts w:ascii="Arial" w:hAnsi="Arial" w:cs="Arial"/>
              </w:rPr>
              <w:t xml:space="preserve">) pas aux critères minimaux  </w:t>
            </w:r>
          </w:p>
          <w:p w14:paraId="46FBB9F8" w14:textId="77777777" w:rsidR="00A62F46" w:rsidRPr="00625055" w:rsidRDefault="00A62F46" w:rsidP="00A61E43">
            <w:pPr>
              <w:tabs>
                <w:tab w:val="left" w:pos="6379"/>
              </w:tabs>
              <w:spacing w:before="240" w:line="259" w:lineRule="auto"/>
              <w:rPr>
                <w:rFonts w:ascii="Arial" w:eastAsia="Arial" w:hAnsi="Arial" w:cs="Arial"/>
                <w:b/>
                <w:bCs/>
                <w:color w:val="C00000"/>
                <w:szCs w:val="20"/>
              </w:rPr>
            </w:pPr>
            <w:r w:rsidRPr="00625055">
              <w:rPr>
                <w:rFonts w:ascii="Arial" w:hAnsi="Arial" w:cs="Arial"/>
                <w:b/>
                <w:color w:val="C00000"/>
              </w:rPr>
              <w:t xml:space="preserve">Minimum : </w:t>
            </w:r>
          </w:p>
          <w:p w14:paraId="7DF38781" w14:textId="354156DA" w:rsidR="00A62F46" w:rsidRPr="00625055" w:rsidRDefault="00A62F46" w:rsidP="00A62F46">
            <w:pPr>
              <w:rPr>
                <w:rFonts w:ascii="Arial" w:hAnsi="Arial" w:cs="Arial"/>
              </w:rPr>
            </w:pPr>
            <w:r w:rsidRPr="00625055">
              <w:rPr>
                <w:rFonts w:ascii="Arial" w:hAnsi="Arial" w:cs="Arial"/>
                <w:b/>
                <w:color w:val="000000"/>
              </w:rPr>
              <w:t xml:space="preserve">A </w:t>
            </w:r>
            <w:sdt>
              <w:sdtPr>
                <w:rPr>
                  <w:rFonts w:ascii="Arial" w:eastAsia="Arial" w:hAnsi="Arial" w:cs="Arial"/>
                  <w:b/>
                  <w:bCs/>
                  <w:color w:val="FF0000"/>
                  <w:sz w:val="28"/>
                  <w:szCs w:val="28"/>
                </w:rPr>
                <w:id w:val="1006325084"/>
                <w14:checkbox>
                  <w14:checked w14:val="0"/>
                  <w14:checkedState w14:val="2612" w14:font="MS Gothic"/>
                  <w14:uncheckedState w14:val="2610" w14:font="MS Gothic"/>
                </w14:checkbox>
              </w:sdtPr>
              <w:sdtContent>
                <w:r w:rsidR="002008D4" w:rsidRPr="00625055">
                  <w:rPr>
                    <w:rFonts w:ascii="Segoe UI Symbol" w:eastAsia="MS Gothic" w:hAnsi="Segoe UI Symbol" w:cs="Segoe UI Symbol"/>
                    <w:b/>
                    <w:bCs/>
                    <w:color w:val="FF0000"/>
                    <w:sz w:val="28"/>
                    <w:szCs w:val="28"/>
                    <w:lang w:val="pt-PT"/>
                  </w:rPr>
                  <w:t>☐</w:t>
                </w:r>
              </w:sdtContent>
            </w:sdt>
            <w:r w:rsidRPr="00625055">
              <w:rPr>
                <w:rFonts w:ascii="Arial" w:hAnsi="Arial" w:cs="Arial"/>
                <w:b/>
                <w:color w:val="000000"/>
              </w:rPr>
              <w:t xml:space="preserve"> AP </w:t>
            </w:r>
            <w:sdt>
              <w:sdtPr>
                <w:rPr>
                  <w:rFonts w:ascii="Arial" w:eastAsia="Arial" w:hAnsi="Arial" w:cs="Arial"/>
                  <w:b/>
                  <w:bCs/>
                  <w:color w:val="FF0000"/>
                  <w:sz w:val="28"/>
                  <w:szCs w:val="28"/>
                </w:rPr>
                <w:id w:val="450133950"/>
                <w14:checkbox>
                  <w14:checked w14:val="1"/>
                  <w14:checkedState w14:val="2612" w14:font="MS Gothic"/>
                  <w14:uncheckedState w14:val="2610" w14:font="MS Gothic"/>
                </w14:checkbox>
              </w:sdtPr>
              <w:sdtContent>
                <w:r w:rsidR="002008D4" w:rsidRPr="00625055">
                  <w:rPr>
                    <w:rFonts w:ascii="Segoe UI Symbol" w:eastAsia="MS Gothic" w:hAnsi="Segoe UI Symbol" w:cs="Segoe UI Symbol"/>
                    <w:b/>
                    <w:bCs/>
                    <w:color w:val="FF0000"/>
                    <w:sz w:val="28"/>
                    <w:szCs w:val="28"/>
                    <w:lang w:val="pt-PT"/>
                  </w:rPr>
                  <w:t>☒</w:t>
                </w:r>
              </w:sdtContent>
            </w:sdt>
            <w:r w:rsidRPr="00625055">
              <w:rPr>
                <w:rFonts w:ascii="Arial" w:hAnsi="Arial" w:cs="Arial"/>
                <w:b/>
                <w:color w:val="000000"/>
              </w:rPr>
              <w:t xml:space="preserve">  NA </w:t>
            </w:r>
            <w:sdt>
              <w:sdtPr>
                <w:rPr>
                  <w:rFonts w:ascii="Arial" w:eastAsia="Arial" w:hAnsi="Arial" w:cs="Arial"/>
                  <w:b/>
                  <w:bCs/>
                  <w:color w:val="FF0000"/>
                  <w:sz w:val="28"/>
                  <w:szCs w:val="28"/>
                </w:rPr>
                <w:id w:val="-160317836"/>
                <w14:checkbox>
                  <w14:checked w14:val="0"/>
                  <w14:checkedState w14:val="2612" w14:font="MS Gothic"/>
                  <w14:uncheckedState w14:val="2610" w14:font="MS Gothic"/>
                </w14:checkbox>
              </w:sdtPr>
              <w:sdtContent>
                <w:r w:rsidRPr="00625055">
                  <w:rPr>
                    <w:rFonts w:ascii="Segoe UI Symbol" w:eastAsia="MS Gothic" w:hAnsi="Segoe UI Symbol" w:cs="Segoe UI Symbol"/>
                    <w:b/>
                    <w:bCs/>
                    <w:color w:val="FF0000"/>
                    <w:sz w:val="28"/>
                    <w:szCs w:val="28"/>
                    <w:lang w:val="pt-PT"/>
                  </w:rPr>
                  <w:t>☐</w:t>
                </w:r>
              </w:sdtContent>
            </w:sdt>
            <w:r w:rsidRPr="00625055">
              <w:rPr>
                <w:rFonts w:ascii="Arial" w:hAnsi="Arial" w:cs="Arial"/>
                <w:b/>
                <w:color w:val="000000"/>
              </w:rPr>
              <w:t xml:space="preserve">  </w:t>
            </w:r>
            <w:proofErr w:type="spellStart"/>
            <w:r w:rsidRPr="00625055">
              <w:rPr>
                <w:rFonts w:ascii="Arial" w:hAnsi="Arial" w:cs="Arial"/>
                <w:b/>
                <w:color w:val="000000"/>
              </w:rPr>
              <w:t>s.o</w:t>
            </w:r>
            <w:proofErr w:type="spellEnd"/>
            <w:r w:rsidRPr="00625055">
              <w:rPr>
                <w:rFonts w:ascii="Arial" w:hAnsi="Arial" w:cs="Arial"/>
                <w:b/>
                <w:color w:val="000000"/>
              </w:rPr>
              <w:t xml:space="preserve">. </w:t>
            </w:r>
            <w:sdt>
              <w:sdtPr>
                <w:rPr>
                  <w:rFonts w:ascii="Arial" w:eastAsia="Arial" w:hAnsi="Arial" w:cs="Arial"/>
                  <w:b/>
                  <w:bCs/>
                  <w:color w:val="FF0000"/>
                  <w:sz w:val="28"/>
                  <w:szCs w:val="28"/>
                </w:rPr>
                <w:id w:val="-527263248"/>
                <w14:checkbox>
                  <w14:checked w14:val="0"/>
                  <w14:checkedState w14:val="2612" w14:font="MS Gothic"/>
                  <w14:uncheckedState w14:val="2610" w14:font="MS Gothic"/>
                </w14:checkbox>
              </w:sdtPr>
              <w:sdtContent>
                <w:r w:rsidRPr="00625055">
                  <w:rPr>
                    <w:rFonts w:ascii="Segoe UI Symbol" w:eastAsia="MS Gothic" w:hAnsi="Segoe UI Symbol" w:cs="Segoe UI Symbol"/>
                    <w:b/>
                    <w:bCs/>
                    <w:color w:val="FF0000"/>
                    <w:sz w:val="28"/>
                    <w:szCs w:val="28"/>
                    <w:lang w:val="pt-PT"/>
                  </w:rPr>
                  <w:t>☐</w:t>
                </w:r>
              </w:sdtContent>
            </w:sdt>
          </w:p>
        </w:tc>
        <w:tc>
          <w:tcPr>
            <w:tcW w:w="2122" w:type="dxa"/>
          </w:tcPr>
          <w:p w14:paraId="6FBB78AF" w14:textId="3BFAD401" w:rsidR="00A62F46" w:rsidRPr="007C6AB4" w:rsidRDefault="00A62F46" w:rsidP="00A62F46">
            <w:pPr>
              <w:rPr>
                <w:rFonts w:ascii="Arial" w:hAnsi="Arial" w:cs="Arial"/>
                <w:i/>
                <w:iCs/>
                <w:sz w:val="18"/>
                <w:szCs w:val="20"/>
              </w:rPr>
            </w:pPr>
            <w:r>
              <w:rPr>
                <w:rFonts w:ascii="Arial" w:hAnsi="Arial"/>
                <w:i/>
                <w:color w:val="C00000"/>
                <w:sz w:val="18"/>
              </w:rPr>
              <w:t>La SN s’est engagée auprès du groupe de travail national sur les TM pour s’assurer que les articles de dignité étaient présents dans le panier de dépenses minimum.</w:t>
            </w:r>
          </w:p>
        </w:tc>
      </w:tr>
      <w:tr w:rsidR="00A62F46" w:rsidRPr="00E84E93" w14:paraId="0A6CB6D7" w14:textId="77777777" w:rsidTr="00B57EAC">
        <w:tc>
          <w:tcPr>
            <w:tcW w:w="15158" w:type="dxa"/>
            <w:gridSpan w:val="4"/>
            <w:shd w:val="clear" w:color="auto" w:fill="A6A6A6" w:themeFill="background1" w:themeFillShade="A6"/>
          </w:tcPr>
          <w:p w14:paraId="308F7448" w14:textId="1320196F" w:rsidR="00A62F46" w:rsidRPr="00625055" w:rsidRDefault="00A62F46" w:rsidP="00A62F46">
            <w:pPr>
              <w:rPr>
                <w:rFonts w:ascii="Arial" w:hAnsi="Arial" w:cs="Arial"/>
                <w:sz w:val="22"/>
                <w:szCs w:val="22"/>
              </w:rPr>
            </w:pPr>
            <w:r w:rsidRPr="00625055">
              <w:rPr>
                <w:rFonts w:ascii="Arial" w:hAnsi="Arial" w:cs="Arial"/>
                <w:b/>
                <w:sz w:val="22"/>
              </w:rPr>
              <w:t xml:space="preserve">ACCÈS </w:t>
            </w:r>
          </w:p>
        </w:tc>
      </w:tr>
      <w:tr w:rsidR="00A62F46" w:rsidRPr="00F46E32" w14:paraId="39E13CE0" w14:textId="77777777" w:rsidTr="00343F04">
        <w:tc>
          <w:tcPr>
            <w:tcW w:w="7508" w:type="dxa"/>
          </w:tcPr>
          <w:p w14:paraId="75B3D1A0" w14:textId="0C399B0B" w:rsidR="00A62F46" w:rsidRDefault="00A62F46" w:rsidP="00A62F46">
            <w:pPr>
              <w:rPr>
                <w:rFonts w:ascii="Arial" w:hAnsi="Arial" w:cs="Arial"/>
                <w:b/>
                <w:bCs/>
              </w:rPr>
            </w:pPr>
            <w:r>
              <w:rPr>
                <w:rFonts w:ascii="Arial" w:hAnsi="Arial"/>
                <w:b/>
              </w:rPr>
              <w:t xml:space="preserve">Faisabilité des TM, mécanisme de distribution </w:t>
            </w:r>
          </w:p>
          <w:p w14:paraId="540754B8" w14:textId="77777777" w:rsidR="00A62F46" w:rsidRPr="002D4512" w:rsidRDefault="00A62F46" w:rsidP="00A62F46">
            <w:pPr>
              <w:ind w:left="360"/>
              <w:rPr>
                <w:rFonts w:ascii="Arial" w:hAnsi="Arial" w:cs="Arial"/>
                <w:b/>
                <w:bCs/>
                <w:color w:val="C00000"/>
              </w:rPr>
            </w:pPr>
            <w:r>
              <w:rPr>
                <w:rFonts w:ascii="Arial" w:hAnsi="Arial"/>
                <w:b/>
                <w:color w:val="C00000"/>
              </w:rPr>
              <w:t xml:space="preserve">Minimum : </w:t>
            </w:r>
          </w:p>
          <w:p w14:paraId="6F523337" w14:textId="77777777" w:rsidR="00692848" w:rsidRDefault="00A62F46" w:rsidP="009D3051">
            <w:pPr>
              <w:pStyle w:val="ListParagraph"/>
              <w:numPr>
                <w:ilvl w:val="0"/>
                <w:numId w:val="31"/>
              </w:numPr>
              <w:contextualSpacing w:val="0"/>
              <w:rPr>
                <w:rFonts w:ascii="Arial" w:hAnsi="Arial" w:cs="Arial"/>
              </w:rPr>
            </w:pPr>
            <w:r>
              <w:rPr>
                <w:rFonts w:ascii="Arial" w:hAnsi="Arial"/>
              </w:rPr>
              <w:t xml:space="preserve">Déployez des efforts pour identifier les personnes ou les groupes qui pourraient ne pas avoir accès à certains mécanismes de distribution (par exemple, certains groupes pourraient être dépourvus de pièces d’identité ou de téléphones portables). </w:t>
            </w:r>
          </w:p>
          <w:p w14:paraId="28FC22FA" w14:textId="01FCA905" w:rsidR="00A62F46" w:rsidRPr="00E84E93" w:rsidRDefault="00A62F46" w:rsidP="009D3051">
            <w:pPr>
              <w:pStyle w:val="ListParagraph"/>
              <w:numPr>
                <w:ilvl w:val="0"/>
                <w:numId w:val="31"/>
              </w:numPr>
              <w:contextualSpacing w:val="0"/>
              <w:rPr>
                <w:rFonts w:ascii="Arial" w:hAnsi="Arial" w:cs="Arial"/>
              </w:rPr>
            </w:pPr>
            <w:r>
              <w:rPr>
                <w:rFonts w:ascii="Arial" w:hAnsi="Arial"/>
              </w:rPr>
              <w:lastRenderedPageBreak/>
              <w:t xml:space="preserve">Des stratégies doivent être développées pour </w:t>
            </w:r>
            <w:r>
              <w:rPr>
                <w:rFonts w:ascii="Arial" w:hAnsi="Arial"/>
                <w:b/>
              </w:rPr>
              <w:t>garantir un accès sûr pour tous</w:t>
            </w:r>
            <w:r>
              <w:rPr>
                <w:rFonts w:ascii="Arial" w:hAnsi="Arial"/>
              </w:rPr>
              <w:t xml:space="preserve"> ; les mesures d’atténuation pourraient consister à utiliser différents mécanismes de distribution. </w:t>
            </w:r>
          </w:p>
          <w:p w14:paraId="3DF8008C" w14:textId="4479C0DA" w:rsidR="00A62F46" w:rsidRPr="00CF763F" w:rsidRDefault="00A62F46" w:rsidP="00A62F46">
            <w:pPr>
              <w:pStyle w:val="ListParagraph"/>
              <w:numPr>
                <w:ilvl w:val="0"/>
                <w:numId w:val="31"/>
              </w:numPr>
              <w:contextualSpacing w:val="0"/>
              <w:rPr>
                <w:rFonts w:ascii="Arial" w:hAnsi="Arial" w:cs="Arial"/>
              </w:rPr>
            </w:pPr>
            <w:r>
              <w:rPr>
                <w:rFonts w:ascii="Arial" w:hAnsi="Arial"/>
              </w:rPr>
              <w:t xml:space="preserve">Envisagez de mettre en place des </w:t>
            </w:r>
            <w:r>
              <w:rPr>
                <w:rFonts w:ascii="Arial" w:hAnsi="Arial"/>
                <w:b/>
              </w:rPr>
              <w:t>mécanismes de protection communautaires</w:t>
            </w:r>
            <w:r>
              <w:rPr>
                <w:rFonts w:ascii="Arial" w:hAnsi="Arial"/>
              </w:rPr>
              <w:t xml:space="preserve"> pour aider les personnes ayant des besoins spécifiques à accéder aux transferts monétaires.</w:t>
            </w:r>
          </w:p>
        </w:tc>
        <w:tc>
          <w:tcPr>
            <w:tcW w:w="2552" w:type="dxa"/>
          </w:tcPr>
          <w:p w14:paraId="7D750170" w14:textId="64B59A4C" w:rsidR="00A62F46" w:rsidRPr="00CF763F" w:rsidRDefault="00A62F46" w:rsidP="00A62F46">
            <w:pPr>
              <w:rPr>
                <w:rFonts w:ascii="Arial" w:hAnsi="Arial" w:cs="Arial"/>
              </w:rPr>
            </w:pPr>
            <w:r>
              <w:rPr>
                <w:rFonts w:ascii="Arial" w:hAnsi="Arial"/>
              </w:rPr>
              <w:lastRenderedPageBreak/>
              <w:t xml:space="preserve">La faisabilité de l’utilisation des transferts monétaires est analysée en fonction du contexte local, en veillant à sélectionner les mécanismes de distribution de transferts monétaires les plus pertinents (comptes </w:t>
            </w:r>
            <w:r>
              <w:rPr>
                <w:rFonts w:ascii="Arial" w:hAnsi="Arial"/>
              </w:rPr>
              <w:lastRenderedPageBreak/>
              <w:t>bancaires, technologie de téléphonie mobile, distribution directe, coupons).</w:t>
            </w:r>
          </w:p>
        </w:tc>
        <w:tc>
          <w:tcPr>
            <w:tcW w:w="2976" w:type="dxa"/>
          </w:tcPr>
          <w:p w14:paraId="7AC605F9" w14:textId="17D2A2A3" w:rsidR="00A62F46" w:rsidRPr="00625055" w:rsidRDefault="00000000" w:rsidP="00A62F46">
            <w:pPr>
              <w:tabs>
                <w:tab w:val="left" w:pos="6379"/>
              </w:tabs>
              <w:spacing w:line="259" w:lineRule="auto"/>
              <w:rPr>
                <w:rFonts w:ascii="Arial" w:eastAsia="Arial" w:hAnsi="Arial" w:cs="Arial"/>
                <w:szCs w:val="20"/>
              </w:rPr>
            </w:pPr>
            <w:sdt>
              <w:sdtPr>
                <w:rPr>
                  <w:rFonts w:ascii="Arial" w:eastAsia="Arial" w:hAnsi="Arial" w:cs="Arial"/>
                  <w:b/>
                  <w:bCs/>
                  <w:color w:val="FF0000"/>
                  <w:sz w:val="28"/>
                  <w:szCs w:val="28"/>
                </w:rPr>
                <w:id w:val="-2139640639"/>
                <w14:checkbox>
                  <w14:checked w14:val="0"/>
                  <w14:checkedState w14:val="2612" w14:font="MS Gothic"/>
                  <w14:uncheckedState w14:val="2610" w14:font="MS Gothic"/>
                </w14:checkbox>
              </w:sdtPr>
              <w:sdtContent>
                <w:r w:rsidR="00A62F46" w:rsidRPr="00625055">
                  <w:rPr>
                    <w:rFonts w:ascii="Segoe UI Symbol" w:eastAsia="MS Gothic" w:hAnsi="Segoe UI Symbol" w:cs="Segoe UI Symbol"/>
                    <w:b/>
                    <w:bCs/>
                    <w:color w:val="FF0000"/>
                    <w:sz w:val="28"/>
                    <w:szCs w:val="28"/>
                  </w:rPr>
                  <w:t>☐</w:t>
                </w:r>
              </w:sdtContent>
            </w:sdt>
            <w:r w:rsidR="00AD34B2" w:rsidRPr="00625055">
              <w:rPr>
                <w:rFonts w:ascii="Arial" w:hAnsi="Arial" w:cs="Arial"/>
              </w:rPr>
              <w:t xml:space="preserve"> </w:t>
            </w:r>
            <w:r w:rsidR="00021F20">
              <w:rPr>
                <w:rFonts w:ascii="Arial" w:hAnsi="Arial" w:cs="Arial"/>
                <w:b/>
              </w:rPr>
              <w:t xml:space="preserve">Rien/seulement des actes limités </w:t>
            </w:r>
            <w:r w:rsidR="00AD34B2" w:rsidRPr="00625055">
              <w:rPr>
                <w:rFonts w:ascii="Arial" w:hAnsi="Arial" w:cs="Arial"/>
              </w:rPr>
              <w:t>n’a(ont) été fait(s) mais ne répond(</w:t>
            </w:r>
            <w:proofErr w:type="spellStart"/>
            <w:r w:rsidR="00AD34B2" w:rsidRPr="00625055">
              <w:rPr>
                <w:rFonts w:ascii="Arial" w:hAnsi="Arial" w:cs="Arial"/>
              </w:rPr>
              <w:t>ent</w:t>
            </w:r>
            <w:proofErr w:type="spellEnd"/>
            <w:r w:rsidR="00AD34B2" w:rsidRPr="00625055">
              <w:rPr>
                <w:rFonts w:ascii="Arial" w:hAnsi="Arial" w:cs="Arial"/>
              </w:rPr>
              <w:t xml:space="preserve">) pas aux critères minimaux  </w:t>
            </w:r>
          </w:p>
          <w:p w14:paraId="19E00AE2" w14:textId="77777777" w:rsidR="00A62F46" w:rsidRPr="00625055" w:rsidRDefault="00A62F46" w:rsidP="00A62F46">
            <w:pPr>
              <w:tabs>
                <w:tab w:val="left" w:pos="6379"/>
              </w:tabs>
              <w:spacing w:line="259" w:lineRule="auto"/>
              <w:rPr>
                <w:rFonts w:ascii="Arial" w:eastAsia="Arial" w:hAnsi="Arial" w:cs="Arial"/>
                <w:color w:val="C00000"/>
                <w:szCs w:val="20"/>
              </w:rPr>
            </w:pPr>
          </w:p>
          <w:p w14:paraId="430E4975" w14:textId="77777777" w:rsidR="00A62F46" w:rsidRPr="00625055" w:rsidRDefault="00A62F46" w:rsidP="00A62F46">
            <w:pPr>
              <w:tabs>
                <w:tab w:val="left" w:pos="6379"/>
              </w:tabs>
              <w:spacing w:line="259" w:lineRule="auto"/>
              <w:rPr>
                <w:rFonts w:ascii="Arial" w:eastAsia="Arial" w:hAnsi="Arial" w:cs="Arial"/>
                <w:b/>
                <w:bCs/>
                <w:color w:val="C00000"/>
                <w:szCs w:val="20"/>
              </w:rPr>
            </w:pPr>
            <w:r w:rsidRPr="00625055">
              <w:rPr>
                <w:rFonts w:ascii="Arial" w:hAnsi="Arial" w:cs="Arial"/>
                <w:b/>
                <w:color w:val="C00000"/>
              </w:rPr>
              <w:t xml:space="preserve">Minimum : </w:t>
            </w:r>
          </w:p>
          <w:p w14:paraId="74C69D42" w14:textId="1624E0AD" w:rsidR="00A62F46" w:rsidRPr="00625055" w:rsidRDefault="00A62F46" w:rsidP="00A62F46">
            <w:pPr>
              <w:rPr>
                <w:rFonts w:ascii="Arial" w:hAnsi="Arial" w:cs="Arial"/>
              </w:rPr>
            </w:pPr>
            <w:r w:rsidRPr="00625055">
              <w:rPr>
                <w:rFonts w:ascii="Arial" w:hAnsi="Arial" w:cs="Arial"/>
                <w:b/>
                <w:color w:val="000000"/>
              </w:rPr>
              <w:lastRenderedPageBreak/>
              <w:t xml:space="preserve">A </w:t>
            </w:r>
            <w:sdt>
              <w:sdtPr>
                <w:rPr>
                  <w:rFonts w:ascii="Arial" w:eastAsia="Arial" w:hAnsi="Arial" w:cs="Arial"/>
                  <w:b/>
                  <w:bCs/>
                  <w:color w:val="FF0000"/>
                  <w:sz w:val="28"/>
                  <w:szCs w:val="28"/>
                </w:rPr>
                <w:id w:val="-896741142"/>
                <w14:checkbox>
                  <w14:checked w14:val="0"/>
                  <w14:checkedState w14:val="2612" w14:font="MS Gothic"/>
                  <w14:uncheckedState w14:val="2610" w14:font="MS Gothic"/>
                </w14:checkbox>
              </w:sdtPr>
              <w:sdtContent>
                <w:r w:rsidRPr="00625055">
                  <w:rPr>
                    <w:rFonts w:ascii="Segoe UI Symbol" w:eastAsia="MS Gothic" w:hAnsi="Segoe UI Symbol" w:cs="Segoe UI Symbol"/>
                    <w:b/>
                    <w:bCs/>
                    <w:color w:val="FF0000"/>
                    <w:sz w:val="28"/>
                    <w:szCs w:val="28"/>
                    <w:lang w:val="pt-PT"/>
                  </w:rPr>
                  <w:t>☐</w:t>
                </w:r>
              </w:sdtContent>
            </w:sdt>
            <w:r w:rsidRPr="00625055">
              <w:rPr>
                <w:rFonts w:ascii="Arial" w:hAnsi="Arial" w:cs="Arial"/>
                <w:b/>
                <w:color w:val="000000"/>
              </w:rPr>
              <w:t xml:space="preserve"> AP </w:t>
            </w:r>
            <w:sdt>
              <w:sdtPr>
                <w:rPr>
                  <w:rFonts w:ascii="Arial" w:eastAsia="Arial" w:hAnsi="Arial" w:cs="Arial"/>
                  <w:b/>
                  <w:bCs/>
                  <w:color w:val="FF0000"/>
                  <w:sz w:val="28"/>
                  <w:szCs w:val="28"/>
                </w:rPr>
                <w:id w:val="194114263"/>
                <w14:checkbox>
                  <w14:checked w14:val="0"/>
                  <w14:checkedState w14:val="2612" w14:font="MS Gothic"/>
                  <w14:uncheckedState w14:val="2610" w14:font="MS Gothic"/>
                </w14:checkbox>
              </w:sdtPr>
              <w:sdtContent>
                <w:r w:rsidRPr="00625055">
                  <w:rPr>
                    <w:rFonts w:ascii="Segoe UI Symbol" w:eastAsia="MS Gothic" w:hAnsi="Segoe UI Symbol" w:cs="Segoe UI Symbol"/>
                    <w:b/>
                    <w:bCs/>
                    <w:color w:val="FF0000"/>
                    <w:sz w:val="28"/>
                    <w:szCs w:val="28"/>
                    <w:lang w:val="pt-PT"/>
                  </w:rPr>
                  <w:t>☐</w:t>
                </w:r>
              </w:sdtContent>
            </w:sdt>
            <w:r w:rsidRPr="00625055">
              <w:rPr>
                <w:rFonts w:ascii="Arial" w:hAnsi="Arial" w:cs="Arial"/>
                <w:b/>
                <w:color w:val="000000"/>
              </w:rPr>
              <w:t xml:space="preserve">  NA </w:t>
            </w:r>
            <w:sdt>
              <w:sdtPr>
                <w:rPr>
                  <w:rFonts w:ascii="Arial" w:eastAsia="Arial" w:hAnsi="Arial" w:cs="Arial"/>
                  <w:b/>
                  <w:bCs/>
                  <w:color w:val="FF0000"/>
                  <w:sz w:val="28"/>
                  <w:szCs w:val="28"/>
                </w:rPr>
                <w:id w:val="-1884080247"/>
                <w14:checkbox>
                  <w14:checked w14:val="0"/>
                  <w14:checkedState w14:val="2612" w14:font="MS Gothic"/>
                  <w14:uncheckedState w14:val="2610" w14:font="MS Gothic"/>
                </w14:checkbox>
              </w:sdtPr>
              <w:sdtContent>
                <w:r w:rsidRPr="00625055">
                  <w:rPr>
                    <w:rFonts w:ascii="Segoe UI Symbol" w:eastAsia="MS Gothic" w:hAnsi="Segoe UI Symbol" w:cs="Segoe UI Symbol"/>
                    <w:b/>
                    <w:bCs/>
                    <w:color w:val="FF0000"/>
                    <w:sz w:val="28"/>
                    <w:szCs w:val="28"/>
                    <w:lang w:val="pt-PT"/>
                  </w:rPr>
                  <w:t>☐</w:t>
                </w:r>
              </w:sdtContent>
            </w:sdt>
            <w:r w:rsidRPr="00625055">
              <w:rPr>
                <w:rFonts w:ascii="Arial" w:hAnsi="Arial" w:cs="Arial"/>
                <w:b/>
                <w:color w:val="000000"/>
              </w:rPr>
              <w:t xml:space="preserve">  </w:t>
            </w:r>
            <w:proofErr w:type="spellStart"/>
            <w:r w:rsidRPr="00625055">
              <w:rPr>
                <w:rFonts w:ascii="Arial" w:hAnsi="Arial" w:cs="Arial"/>
                <w:b/>
                <w:color w:val="000000"/>
              </w:rPr>
              <w:t>s.o</w:t>
            </w:r>
            <w:proofErr w:type="spellEnd"/>
            <w:r w:rsidRPr="00625055">
              <w:rPr>
                <w:rFonts w:ascii="Arial" w:hAnsi="Arial" w:cs="Arial"/>
                <w:b/>
                <w:color w:val="000000"/>
              </w:rPr>
              <w:t xml:space="preserve">. </w:t>
            </w:r>
            <w:sdt>
              <w:sdtPr>
                <w:rPr>
                  <w:rFonts w:ascii="Arial" w:eastAsia="Arial" w:hAnsi="Arial" w:cs="Arial"/>
                  <w:b/>
                  <w:bCs/>
                  <w:color w:val="FF0000"/>
                  <w:sz w:val="28"/>
                  <w:szCs w:val="28"/>
                </w:rPr>
                <w:id w:val="-990862269"/>
                <w14:checkbox>
                  <w14:checked w14:val="0"/>
                  <w14:checkedState w14:val="2612" w14:font="MS Gothic"/>
                  <w14:uncheckedState w14:val="2610" w14:font="MS Gothic"/>
                </w14:checkbox>
              </w:sdtPr>
              <w:sdtContent>
                <w:r w:rsidRPr="00625055">
                  <w:rPr>
                    <w:rFonts w:ascii="Segoe UI Symbol" w:eastAsia="MS Gothic" w:hAnsi="Segoe UI Symbol" w:cs="Segoe UI Symbol"/>
                    <w:b/>
                    <w:bCs/>
                    <w:color w:val="FF0000"/>
                    <w:sz w:val="28"/>
                    <w:szCs w:val="28"/>
                    <w:lang w:val="pt-PT"/>
                  </w:rPr>
                  <w:t>☐</w:t>
                </w:r>
              </w:sdtContent>
            </w:sdt>
          </w:p>
        </w:tc>
        <w:tc>
          <w:tcPr>
            <w:tcW w:w="2122" w:type="dxa"/>
          </w:tcPr>
          <w:p w14:paraId="6E39C902" w14:textId="006094A0" w:rsidR="00A62F46" w:rsidRPr="00E84E93" w:rsidRDefault="00A62F46" w:rsidP="00A62F46">
            <w:pPr>
              <w:rPr>
                <w:rFonts w:ascii="Arial" w:hAnsi="Arial" w:cs="Arial"/>
                <w:lang w:val="pt-PT"/>
              </w:rPr>
            </w:pPr>
          </w:p>
        </w:tc>
      </w:tr>
      <w:tr w:rsidR="00A62F46" w:rsidRPr="00E84E93" w14:paraId="37809A8A" w14:textId="77777777" w:rsidTr="00343F04">
        <w:tc>
          <w:tcPr>
            <w:tcW w:w="7508" w:type="dxa"/>
          </w:tcPr>
          <w:p w14:paraId="53639173" w14:textId="0D488B0C" w:rsidR="00A62F46" w:rsidRDefault="00A62F46" w:rsidP="00A62F46">
            <w:pPr>
              <w:rPr>
                <w:rFonts w:ascii="Arial" w:hAnsi="Arial" w:cs="Arial"/>
                <w:b/>
                <w:bCs/>
              </w:rPr>
            </w:pPr>
            <w:r>
              <w:rPr>
                <w:rFonts w:ascii="Arial" w:hAnsi="Arial"/>
                <w:b/>
              </w:rPr>
              <w:t xml:space="preserve">Accès à l’assistance </w:t>
            </w:r>
          </w:p>
          <w:p w14:paraId="15A5D884" w14:textId="77777777" w:rsidR="00A62F46" w:rsidRPr="002D4512" w:rsidRDefault="00A62F46" w:rsidP="00A62F46">
            <w:pPr>
              <w:ind w:left="360"/>
              <w:rPr>
                <w:rFonts w:ascii="Arial" w:hAnsi="Arial" w:cs="Arial"/>
                <w:b/>
                <w:bCs/>
                <w:color w:val="C00000"/>
              </w:rPr>
            </w:pPr>
            <w:r>
              <w:rPr>
                <w:rFonts w:ascii="Arial" w:hAnsi="Arial"/>
                <w:b/>
                <w:color w:val="C00000"/>
              </w:rPr>
              <w:t xml:space="preserve">Minimum : </w:t>
            </w:r>
          </w:p>
          <w:p w14:paraId="736349E4" w14:textId="77777777" w:rsidR="002862BF" w:rsidRDefault="00A62F46" w:rsidP="009D3051">
            <w:pPr>
              <w:pStyle w:val="ListParagraph"/>
              <w:numPr>
                <w:ilvl w:val="0"/>
                <w:numId w:val="30"/>
              </w:numPr>
              <w:contextualSpacing w:val="0"/>
              <w:rPr>
                <w:rFonts w:ascii="Arial" w:hAnsi="Arial" w:cs="Arial"/>
              </w:rPr>
            </w:pPr>
            <w:r>
              <w:rPr>
                <w:rFonts w:ascii="Arial" w:hAnsi="Arial"/>
              </w:rPr>
              <w:t xml:space="preserve">L’établissement des critères de sélection devrait se faire en consultation avec des représentants de tous les groupes. </w:t>
            </w:r>
          </w:p>
          <w:p w14:paraId="2B1002FD" w14:textId="146B24F0" w:rsidR="00A62F46" w:rsidRPr="00E84E93" w:rsidRDefault="002862BF" w:rsidP="009D3051">
            <w:pPr>
              <w:pStyle w:val="ListParagraph"/>
              <w:numPr>
                <w:ilvl w:val="0"/>
                <w:numId w:val="30"/>
              </w:numPr>
              <w:contextualSpacing w:val="0"/>
              <w:rPr>
                <w:rFonts w:ascii="Arial" w:hAnsi="Arial" w:cs="Arial"/>
              </w:rPr>
            </w:pPr>
            <w:r>
              <w:rPr>
                <w:rFonts w:ascii="Arial" w:hAnsi="Arial"/>
              </w:rPr>
              <w:t xml:space="preserve">Les informations sont accessibles à tous : sur le programme, l’assistance à fournir, les critères de sélection, le processus d’inscription, la prestation et les mécanismes de réclamation et de retour d’informations. De cette façon, les gens peuvent mieux évaluer eux-mêmes s’ils répondent aux critères et souhaitent être inclus. </w:t>
            </w:r>
          </w:p>
          <w:p w14:paraId="7896B3E8" w14:textId="3EA13DBE" w:rsidR="00A62F46" w:rsidRPr="00E84E93" w:rsidRDefault="00A62F46" w:rsidP="009D3051">
            <w:pPr>
              <w:pStyle w:val="ListParagraph"/>
              <w:numPr>
                <w:ilvl w:val="0"/>
                <w:numId w:val="30"/>
              </w:numPr>
              <w:contextualSpacing w:val="0"/>
              <w:rPr>
                <w:rFonts w:ascii="Arial" w:hAnsi="Arial" w:cs="Arial"/>
              </w:rPr>
            </w:pPr>
            <w:r>
              <w:rPr>
                <w:rFonts w:ascii="Arial" w:hAnsi="Arial"/>
              </w:rPr>
              <w:t>Veillez à ce que les processus d’enregistrement des bénéficiaires soient disponibles pour les personnes de toutes identités de genre, âges, handicaps et origines (par exemple, si par le biais de réunions communautaires, assurer un processus simultané pour atteindre, par exemple, les groupes marginalisés ou à risque, par exemple par le biais de visites à domicile ou d’auto-inscription par appels téléphoniques).</w:t>
            </w:r>
          </w:p>
          <w:p w14:paraId="2E4513C5" w14:textId="77777777" w:rsidR="00A62F46" w:rsidRPr="00E84E93" w:rsidRDefault="00A62F46" w:rsidP="009D3051">
            <w:pPr>
              <w:pStyle w:val="ListParagraph"/>
              <w:numPr>
                <w:ilvl w:val="0"/>
                <w:numId w:val="30"/>
              </w:numPr>
              <w:contextualSpacing w:val="0"/>
              <w:rPr>
                <w:rFonts w:ascii="Arial" w:hAnsi="Arial" w:cs="Arial"/>
              </w:rPr>
            </w:pPr>
            <w:r>
              <w:rPr>
                <w:rFonts w:ascii="Arial" w:hAnsi="Arial"/>
              </w:rPr>
              <w:t xml:space="preserve">Assurez-vous qu’il est possible d’enregistrer un </w:t>
            </w:r>
            <w:r>
              <w:rPr>
                <w:rFonts w:ascii="Arial" w:hAnsi="Arial"/>
                <w:b/>
                <w:bCs/>
              </w:rPr>
              <w:t>suppléant</w:t>
            </w:r>
            <w:r>
              <w:rPr>
                <w:rFonts w:ascii="Arial" w:hAnsi="Arial"/>
              </w:rPr>
              <w:t xml:space="preserve"> (de confiance) qui peut accéder à l’assistance au nom d’une personne à risque.</w:t>
            </w:r>
          </w:p>
          <w:p w14:paraId="3FCC2F21" w14:textId="77777777" w:rsidR="00A62F46" w:rsidRPr="00E84E93" w:rsidRDefault="00A62F46" w:rsidP="009D3051">
            <w:pPr>
              <w:pStyle w:val="ListParagraph"/>
              <w:numPr>
                <w:ilvl w:val="0"/>
                <w:numId w:val="30"/>
              </w:numPr>
              <w:contextualSpacing w:val="0"/>
              <w:rPr>
                <w:rFonts w:ascii="Arial" w:hAnsi="Arial" w:cs="Arial"/>
              </w:rPr>
            </w:pPr>
            <w:r>
              <w:rPr>
                <w:rFonts w:ascii="Arial" w:hAnsi="Arial"/>
              </w:rPr>
              <w:t xml:space="preserve">Incluez des séances de formation pour les personnes ayant de </w:t>
            </w:r>
            <w:r>
              <w:rPr>
                <w:rFonts w:ascii="Arial" w:hAnsi="Arial"/>
                <w:b/>
                <w:bCs/>
              </w:rPr>
              <w:t>faibles connaissances numériques</w:t>
            </w:r>
            <w:r>
              <w:rPr>
                <w:rFonts w:ascii="Arial" w:hAnsi="Arial"/>
              </w:rPr>
              <w:t xml:space="preserve"> afin de s’assurer qu’elles peuvent accéder au mécanisme de paiement. S’il s’agit d’argent mobile ou de cartes bancaires, tenez compte des risques liés à l’utilisation de codes PIN (souvent, les gens oublient leurs codes PIN) </w:t>
            </w:r>
          </w:p>
          <w:p w14:paraId="1738D623" w14:textId="766265EA" w:rsidR="00A62F46" w:rsidRPr="00E84E93" w:rsidRDefault="00A62F46" w:rsidP="009D3051">
            <w:pPr>
              <w:pStyle w:val="ListParagraph"/>
              <w:numPr>
                <w:ilvl w:val="0"/>
                <w:numId w:val="30"/>
              </w:numPr>
              <w:contextualSpacing w:val="0"/>
              <w:rPr>
                <w:rFonts w:ascii="Arial" w:hAnsi="Arial" w:cs="Arial"/>
              </w:rPr>
            </w:pPr>
            <w:r>
              <w:rPr>
                <w:rFonts w:ascii="Arial" w:hAnsi="Arial"/>
              </w:rPr>
              <w:t xml:space="preserve">Les personnes </w:t>
            </w:r>
            <w:r>
              <w:rPr>
                <w:rFonts w:ascii="Arial" w:hAnsi="Arial"/>
                <w:b/>
              </w:rPr>
              <w:t>malentendantes</w:t>
            </w:r>
            <w:r>
              <w:rPr>
                <w:rFonts w:ascii="Arial" w:hAnsi="Arial"/>
              </w:rPr>
              <w:t xml:space="preserve"> peuvent avoir besoin d’un soutien en langue des signes aux points de distribution/paiement. </w:t>
            </w:r>
          </w:p>
          <w:p w14:paraId="30135835" w14:textId="29B4F4D8" w:rsidR="00A62F46" w:rsidRPr="00E84E93" w:rsidRDefault="00A62F46" w:rsidP="009D3051">
            <w:pPr>
              <w:pStyle w:val="ListParagraph"/>
              <w:numPr>
                <w:ilvl w:val="0"/>
                <w:numId w:val="30"/>
              </w:numPr>
              <w:contextualSpacing w:val="0"/>
              <w:rPr>
                <w:rFonts w:ascii="Arial" w:hAnsi="Arial" w:cs="Arial"/>
              </w:rPr>
            </w:pPr>
            <w:r>
              <w:rPr>
                <w:rFonts w:ascii="Arial" w:hAnsi="Arial"/>
                <w:b/>
              </w:rPr>
              <w:t>Établissez le calendrier des distributions</w:t>
            </w:r>
            <w:r>
              <w:rPr>
                <w:rFonts w:ascii="Arial" w:hAnsi="Arial"/>
              </w:rPr>
              <w:t xml:space="preserve"> en fonction d’autres activités dans lesquelles les gens s’engagent, par exemple, les femmes peuvent ne pas trouver le temps d’aller aux points de distribution/paiement tôt ou tard dans la journée car elles ont des corvées à la maison ou elles encourent des risques accrus à se déplacer tard dans la journée. </w:t>
            </w:r>
          </w:p>
        </w:tc>
        <w:tc>
          <w:tcPr>
            <w:tcW w:w="2552" w:type="dxa"/>
          </w:tcPr>
          <w:p w14:paraId="4455E402" w14:textId="4E86EA58" w:rsidR="00A62F46" w:rsidRPr="00E84E93" w:rsidRDefault="00A62F46" w:rsidP="00A62F46">
            <w:pPr>
              <w:rPr>
                <w:rFonts w:ascii="Arial" w:hAnsi="Arial" w:cs="Arial"/>
              </w:rPr>
            </w:pPr>
            <w:r>
              <w:rPr>
                <w:rFonts w:ascii="Arial" w:hAnsi="Arial"/>
              </w:rPr>
              <w:t xml:space="preserve">Veillez à ce que personne ne coure de risques en s’inscrivant ou en recevant une assistance de la Croix-Rouge/du Croissant-Rouge. </w:t>
            </w:r>
          </w:p>
        </w:tc>
        <w:tc>
          <w:tcPr>
            <w:tcW w:w="2976" w:type="dxa"/>
          </w:tcPr>
          <w:p w14:paraId="6E73973B" w14:textId="109DB620" w:rsidR="00A62F46" w:rsidRPr="00625055" w:rsidRDefault="00000000" w:rsidP="00A62F46">
            <w:pPr>
              <w:tabs>
                <w:tab w:val="left" w:pos="6379"/>
              </w:tabs>
              <w:spacing w:line="259" w:lineRule="auto"/>
              <w:rPr>
                <w:rFonts w:ascii="Arial" w:eastAsia="Arial" w:hAnsi="Arial" w:cs="Arial"/>
                <w:szCs w:val="20"/>
              </w:rPr>
            </w:pPr>
            <w:sdt>
              <w:sdtPr>
                <w:rPr>
                  <w:rFonts w:ascii="Arial" w:eastAsia="Arial" w:hAnsi="Arial" w:cs="Arial"/>
                  <w:b/>
                  <w:bCs/>
                  <w:color w:val="FF0000"/>
                  <w:sz w:val="28"/>
                  <w:szCs w:val="28"/>
                </w:rPr>
                <w:id w:val="-1880469183"/>
                <w14:checkbox>
                  <w14:checked w14:val="0"/>
                  <w14:checkedState w14:val="2612" w14:font="MS Gothic"/>
                  <w14:uncheckedState w14:val="2610" w14:font="MS Gothic"/>
                </w14:checkbox>
              </w:sdtPr>
              <w:sdtContent>
                <w:r w:rsidR="00A62F46" w:rsidRPr="00625055">
                  <w:rPr>
                    <w:rFonts w:ascii="Segoe UI Symbol" w:eastAsia="MS Gothic" w:hAnsi="Segoe UI Symbol" w:cs="Segoe UI Symbol"/>
                    <w:b/>
                    <w:bCs/>
                    <w:color w:val="FF0000"/>
                    <w:sz w:val="28"/>
                    <w:szCs w:val="28"/>
                  </w:rPr>
                  <w:t>☐</w:t>
                </w:r>
              </w:sdtContent>
            </w:sdt>
            <w:r w:rsidR="00AD34B2" w:rsidRPr="00625055">
              <w:rPr>
                <w:rFonts w:ascii="Arial" w:hAnsi="Arial" w:cs="Arial"/>
              </w:rPr>
              <w:t xml:space="preserve"> </w:t>
            </w:r>
            <w:r w:rsidR="00021F20">
              <w:rPr>
                <w:rFonts w:ascii="Arial" w:hAnsi="Arial" w:cs="Arial"/>
                <w:b/>
              </w:rPr>
              <w:t xml:space="preserve">Rien/seulement des actes limités </w:t>
            </w:r>
            <w:r w:rsidR="00AD34B2" w:rsidRPr="00625055">
              <w:rPr>
                <w:rFonts w:ascii="Arial" w:hAnsi="Arial" w:cs="Arial"/>
              </w:rPr>
              <w:t>n’a(ont) été fait(s) mais ne répond(</w:t>
            </w:r>
            <w:proofErr w:type="spellStart"/>
            <w:r w:rsidR="00AD34B2" w:rsidRPr="00625055">
              <w:rPr>
                <w:rFonts w:ascii="Arial" w:hAnsi="Arial" w:cs="Arial"/>
              </w:rPr>
              <w:t>ent</w:t>
            </w:r>
            <w:proofErr w:type="spellEnd"/>
            <w:r w:rsidR="00AD34B2" w:rsidRPr="00625055">
              <w:rPr>
                <w:rFonts w:ascii="Arial" w:hAnsi="Arial" w:cs="Arial"/>
              </w:rPr>
              <w:t xml:space="preserve">) pas aux critères minimaux  </w:t>
            </w:r>
          </w:p>
          <w:p w14:paraId="637DA692" w14:textId="77777777" w:rsidR="00A62F46" w:rsidRPr="00625055" w:rsidRDefault="00A62F46" w:rsidP="00A62F46">
            <w:pPr>
              <w:tabs>
                <w:tab w:val="left" w:pos="6379"/>
              </w:tabs>
              <w:spacing w:line="259" w:lineRule="auto"/>
              <w:rPr>
                <w:rFonts w:ascii="Arial" w:eastAsia="Arial" w:hAnsi="Arial" w:cs="Arial"/>
                <w:color w:val="C00000"/>
                <w:szCs w:val="20"/>
              </w:rPr>
            </w:pPr>
          </w:p>
          <w:p w14:paraId="666C1DDB" w14:textId="77777777" w:rsidR="00A62F46" w:rsidRPr="00625055" w:rsidRDefault="00A62F46" w:rsidP="00A62F46">
            <w:pPr>
              <w:tabs>
                <w:tab w:val="left" w:pos="6379"/>
              </w:tabs>
              <w:spacing w:line="259" w:lineRule="auto"/>
              <w:rPr>
                <w:rFonts w:ascii="Arial" w:eastAsia="Arial" w:hAnsi="Arial" w:cs="Arial"/>
                <w:b/>
                <w:bCs/>
                <w:color w:val="C00000"/>
                <w:szCs w:val="20"/>
              </w:rPr>
            </w:pPr>
            <w:r w:rsidRPr="00625055">
              <w:rPr>
                <w:rFonts w:ascii="Arial" w:hAnsi="Arial" w:cs="Arial"/>
                <w:b/>
                <w:color w:val="C00000"/>
              </w:rPr>
              <w:t xml:space="preserve">Minimum : </w:t>
            </w:r>
          </w:p>
          <w:p w14:paraId="649F20F8" w14:textId="05F5995D" w:rsidR="00A62F46" w:rsidRPr="00625055" w:rsidRDefault="00A62F46" w:rsidP="00A62F46">
            <w:pPr>
              <w:rPr>
                <w:rFonts w:ascii="Arial" w:hAnsi="Arial" w:cs="Arial"/>
              </w:rPr>
            </w:pPr>
            <w:r w:rsidRPr="00625055">
              <w:rPr>
                <w:rFonts w:ascii="Arial" w:hAnsi="Arial" w:cs="Arial"/>
                <w:b/>
                <w:color w:val="000000"/>
              </w:rPr>
              <w:t xml:space="preserve">A </w:t>
            </w:r>
            <w:sdt>
              <w:sdtPr>
                <w:rPr>
                  <w:rFonts w:ascii="Arial" w:eastAsia="Arial" w:hAnsi="Arial" w:cs="Arial"/>
                  <w:b/>
                  <w:bCs/>
                  <w:color w:val="FF0000"/>
                  <w:sz w:val="28"/>
                  <w:szCs w:val="28"/>
                </w:rPr>
                <w:id w:val="-2090226822"/>
                <w14:checkbox>
                  <w14:checked w14:val="1"/>
                  <w14:checkedState w14:val="2612" w14:font="MS Gothic"/>
                  <w14:uncheckedState w14:val="2610" w14:font="MS Gothic"/>
                </w14:checkbox>
              </w:sdtPr>
              <w:sdtContent>
                <w:r w:rsidR="003050AB" w:rsidRPr="00625055">
                  <w:rPr>
                    <w:rFonts w:ascii="Segoe UI Symbol" w:eastAsia="MS Gothic" w:hAnsi="Segoe UI Symbol" w:cs="Segoe UI Symbol"/>
                    <w:b/>
                    <w:bCs/>
                    <w:color w:val="FF0000"/>
                    <w:sz w:val="28"/>
                    <w:szCs w:val="28"/>
                    <w:lang w:val="pt-PT"/>
                  </w:rPr>
                  <w:t>☒</w:t>
                </w:r>
              </w:sdtContent>
            </w:sdt>
            <w:r w:rsidRPr="00625055">
              <w:rPr>
                <w:rFonts w:ascii="Arial" w:hAnsi="Arial" w:cs="Arial"/>
                <w:b/>
                <w:color w:val="000000"/>
              </w:rPr>
              <w:t xml:space="preserve"> AP </w:t>
            </w:r>
            <w:sdt>
              <w:sdtPr>
                <w:rPr>
                  <w:rFonts w:ascii="Arial" w:eastAsia="Arial" w:hAnsi="Arial" w:cs="Arial"/>
                  <w:b/>
                  <w:bCs/>
                  <w:color w:val="FF0000"/>
                  <w:sz w:val="28"/>
                  <w:szCs w:val="28"/>
                </w:rPr>
                <w:id w:val="-755981260"/>
                <w14:checkbox>
                  <w14:checked w14:val="0"/>
                  <w14:checkedState w14:val="2612" w14:font="MS Gothic"/>
                  <w14:uncheckedState w14:val="2610" w14:font="MS Gothic"/>
                </w14:checkbox>
              </w:sdtPr>
              <w:sdtContent>
                <w:r w:rsidRPr="00625055">
                  <w:rPr>
                    <w:rFonts w:ascii="Segoe UI Symbol" w:eastAsia="MS Gothic" w:hAnsi="Segoe UI Symbol" w:cs="Segoe UI Symbol"/>
                    <w:b/>
                    <w:bCs/>
                    <w:color w:val="FF0000"/>
                    <w:sz w:val="28"/>
                    <w:szCs w:val="28"/>
                    <w:lang w:val="pt-PT"/>
                  </w:rPr>
                  <w:t>☐</w:t>
                </w:r>
              </w:sdtContent>
            </w:sdt>
            <w:r w:rsidRPr="00625055">
              <w:rPr>
                <w:rFonts w:ascii="Arial" w:hAnsi="Arial" w:cs="Arial"/>
                <w:b/>
                <w:color w:val="000000"/>
              </w:rPr>
              <w:t xml:space="preserve">  NA </w:t>
            </w:r>
            <w:sdt>
              <w:sdtPr>
                <w:rPr>
                  <w:rFonts w:ascii="Arial" w:eastAsia="Arial" w:hAnsi="Arial" w:cs="Arial"/>
                  <w:b/>
                  <w:bCs/>
                  <w:color w:val="FF0000"/>
                  <w:sz w:val="28"/>
                  <w:szCs w:val="28"/>
                </w:rPr>
                <w:id w:val="-785570435"/>
                <w14:checkbox>
                  <w14:checked w14:val="1"/>
                  <w14:checkedState w14:val="2612" w14:font="MS Gothic"/>
                  <w14:uncheckedState w14:val="2610" w14:font="MS Gothic"/>
                </w14:checkbox>
              </w:sdtPr>
              <w:sdtContent>
                <w:r w:rsidR="00625055" w:rsidRPr="00625055">
                  <w:rPr>
                    <w:rFonts w:ascii="Segoe UI Symbol" w:eastAsia="MS Gothic" w:hAnsi="Segoe UI Symbol" w:cs="Segoe UI Symbol"/>
                    <w:b/>
                    <w:bCs/>
                    <w:color w:val="FF0000"/>
                    <w:sz w:val="28"/>
                    <w:szCs w:val="28"/>
                  </w:rPr>
                  <w:t>☒</w:t>
                </w:r>
              </w:sdtContent>
            </w:sdt>
            <w:r w:rsidRPr="00625055">
              <w:rPr>
                <w:rFonts w:ascii="Arial" w:hAnsi="Arial" w:cs="Arial"/>
                <w:b/>
                <w:color w:val="000000"/>
              </w:rPr>
              <w:t xml:space="preserve">  </w:t>
            </w:r>
            <w:proofErr w:type="spellStart"/>
            <w:r w:rsidRPr="00625055">
              <w:rPr>
                <w:rFonts w:ascii="Arial" w:hAnsi="Arial" w:cs="Arial"/>
                <w:b/>
                <w:color w:val="000000"/>
              </w:rPr>
              <w:t>s.o</w:t>
            </w:r>
            <w:proofErr w:type="spellEnd"/>
            <w:r w:rsidRPr="00625055">
              <w:rPr>
                <w:rFonts w:ascii="Arial" w:hAnsi="Arial" w:cs="Arial"/>
                <w:b/>
                <w:color w:val="000000"/>
              </w:rPr>
              <w:t xml:space="preserve">. </w:t>
            </w:r>
            <w:sdt>
              <w:sdtPr>
                <w:rPr>
                  <w:rFonts w:ascii="Arial" w:eastAsia="Arial" w:hAnsi="Arial" w:cs="Arial"/>
                  <w:b/>
                  <w:bCs/>
                  <w:color w:val="FF0000"/>
                  <w:sz w:val="28"/>
                  <w:szCs w:val="28"/>
                </w:rPr>
                <w:id w:val="2138449446"/>
                <w14:checkbox>
                  <w14:checked w14:val="0"/>
                  <w14:checkedState w14:val="2612" w14:font="MS Gothic"/>
                  <w14:uncheckedState w14:val="2610" w14:font="MS Gothic"/>
                </w14:checkbox>
              </w:sdtPr>
              <w:sdtContent>
                <w:r w:rsidRPr="00625055">
                  <w:rPr>
                    <w:rFonts w:ascii="Segoe UI Symbol" w:eastAsia="MS Gothic" w:hAnsi="Segoe UI Symbol" w:cs="Segoe UI Symbol"/>
                    <w:b/>
                    <w:bCs/>
                    <w:color w:val="FF0000"/>
                    <w:sz w:val="28"/>
                    <w:szCs w:val="28"/>
                    <w:lang w:val="pt-PT"/>
                  </w:rPr>
                  <w:t>☐</w:t>
                </w:r>
              </w:sdtContent>
            </w:sdt>
          </w:p>
        </w:tc>
        <w:tc>
          <w:tcPr>
            <w:tcW w:w="2122" w:type="dxa"/>
          </w:tcPr>
          <w:p w14:paraId="712BC710" w14:textId="2E12EA00" w:rsidR="00A62F46" w:rsidRPr="007C6AB4" w:rsidRDefault="00A62F46" w:rsidP="00A62F46">
            <w:pPr>
              <w:rPr>
                <w:rFonts w:ascii="Arial" w:hAnsi="Arial" w:cs="Arial"/>
                <w:i/>
                <w:iCs/>
                <w:sz w:val="18"/>
                <w:szCs w:val="20"/>
              </w:rPr>
            </w:pPr>
            <w:r>
              <w:rPr>
                <w:rFonts w:ascii="Arial" w:hAnsi="Arial"/>
                <w:i/>
                <w:color w:val="C00000"/>
                <w:sz w:val="18"/>
              </w:rPr>
              <w:t xml:space="preserve">Les femmes qui ont déclaré craindre d’être violées sur la route se sont regroupées pour se déplacer ensemble et la communauté a nommé un comité de protection composé de différents membres pour suivre les risques et surveiller. </w:t>
            </w:r>
          </w:p>
        </w:tc>
      </w:tr>
      <w:tr w:rsidR="00A62F46" w:rsidRPr="00E84E93" w14:paraId="4EBFEBF7" w14:textId="77777777" w:rsidTr="00343F04">
        <w:tc>
          <w:tcPr>
            <w:tcW w:w="7508" w:type="dxa"/>
          </w:tcPr>
          <w:p w14:paraId="454D53BE" w14:textId="441441A1" w:rsidR="00A62F46" w:rsidRDefault="00A62F46" w:rsidP="00A62F46">
            <w:pPr>
              <w:rPr>
                <w:rFonts w:ascii="Arial" w:hAnsi="Arial" w:cs="Arial"/>
                <w:b/>
                <w:bCs/>
              </w:rPr>
            </w:pPr>
            <w:r>
              <w:rPr>
                <w:rFonts w:ascii="Arial" w:hAnsi="Arial"/>
                <w:b/>
              </w:rPr>
              <w:t xml:space="preserve">Accès sécurisé aux marchés et aux services </w:t>
            </w:r>
          </w:p>
          <w:p w14:paraId="5D9EEB22" w14:textId="77777777" w:rsidR="00A62F46" w:rsidRPr="002D4512" w:rsidRDefault="00A62F46" w:rsidP="00A62F46">
            <w:pPr>
              <w:ind w:left="360"/>
              <w:rPr>
                <w:rFonts w:ascii="Arial" w:hAnsi="Arial" w:cs="Arial"/>
                <w:b/>
                <w:bCs/>
                <w:color w:val="C00000"/>
              </w:rPr>
            </w:pPr>
            <w:r>
              <w:rPr>
                <w:rFonts w:ascii="Arial" w:hAnsi="Arial"/>
                <w:b/>
                <w:color w:val="C00000"/>
              </w:rPr>
              <w:t xml:space="preserve">Minimum : </w:t>
            </w:r>
          </w:p>
          <w:p w14:paraId="772EDA06" w14:textId="7C1824EB" w:rsidR="00A62F46" w:rsidRPr="001F1306" w:rsidRDefault="00A62F46" w:rsidP="001F1306">
            <w:pPr>
              <w:pStyle w:val="ListParagraph"/>
              <w:numPr>
                <w:ilvl w:val="0"/>
                <w:numId w:val="43"/>
              </w:numPr>
              <w:rPr>
                <w:rFonts w:ascii="Arial" w:hAnsi="Arial" w:cs="Arial"/>
              </w:rPr>
            </w:pPr>
            <w:r>
              <w:rPr>
                <w:rFonts w:ascii="Arial" w:hAnsi="Arial"/>
              </w:rPr>
              <w:lastRenderedPageBreak/>
              <w:t xml:space="preserve">Les évaluations des besoins et du marché comprennent des questions sur l’accès sécurisé de tous, suivies d’une analyse et de l’intégration de mesures d’atténuation. Par exemple : </w:t>
            </w:r>
          </w:p>
          <w:p w14:paraId="3B721113" w14:textId="5DB02ECA" w:rsidR="00A62F46" w:rsidRPr="00E84E93" w:rsidRDefault="00A62F46" w:rsidP="00D35766">
            <w:pPr>
              <w:pStyle w:val="ListParagraph"/>
              <w:numPr>
                <w:ilvl w:val="0"/>
                <w:numId w:val="29"/>
              </w:numPr>
              <w:ind w:left="1156"/>
              <w:contextualSpacing w:val="0"/>
              <w:rPr>
                <w:rFonts w:ascii="Arial" w:hAnsi="Arial" w:cs="Arial"/>
              </w:rPr>
            </w:pPr>
            <w:r>
              <w:rPr>
                <w:rFonts w:ascii="Arial" w:hAnsi="Arial"/>
              </w:rPr>
              <w:t xml:space="preserve">Complétez la subvention en espèces pour assurer le </w:t>
            </w:r>
            <w:r>
              <w:rPr>
                <w:rFonts w:ascii="Arial" w:hAnsi="Arial"/>
                <w:b/>
              </w:rPr>
              <w:t>transport</w:t>
            </w:r>
            <w:r>
              <w:rPr>
                <w:rFonts w:ascii="Arial" w:hAnsi="Arial"/>
              </w:rPr>
              <w:t xml:space="preserve">. </w:t>
            </w:r>
          </w:p>
          <w:p w14:paraId="3C714393" w14:textId="77777777" w:rsidR="00A62F46" w:rsidRPr="00E84E93" w:rsidRDefault="00A62F46" w:rsidP="00D35766">
            <w:pPr>
              <w:pStyle w:val="ListParagraph"/>
              <w:numPr>
                <w:ilvl w:val="0"/>
                <w:numId w:val="29"/>
              </w:numPr>
              <w:ind w:left="1156"/>
              <w:contextualSpacing w:val="0"/>
              <w:rPr>
                <w:rFonts w:ascii="Arial" w:hAnsi="Arial" w:cs="Arial"/>
              </w:rPr>
            </w:pPr>
            <w:r>
              <w:rPr>
                <w:rFonts w:ascii="Arial" w:hAnsi="Arial"/>
              </w:rPr>
              <w:t xml:space="preserve">Conseils aux groupes sur la manière de réduire les risques de protection, par exemple sur les itinéraires les plus sûrs et les plus accessibles à emprunter par les femmes et les filles, par exemple pour aller au marché. Cela peut être suivi par la création de comités de protection qui peuvent surveiller les itinéraires ou accompagner des groupes à risque spécifiques dans les zones à haut risque. </w:t>
            </w:r>
          </w:p>
          <w:p w14:paraId="0B101FE4" w14:textId="2A58FF95" w:rsidR="00720F9E" w:rsidRPr="00E84E93" w:rsidRDefault="00A62F46" w:rsidP="00D35766">
            <w:pPr>
              <w:pStyle w:val="ListParagraph"/>
              <w:numPr>
                <w:ilvl w:val="0"/>
                <w:numId w:val="29"/>
              </w:numPr>
              <w:ind w:left="1156"/>
              <w:contextualSpacing w:val="0"/>
              <w:rPr>
                <w:rFonts w:ascii="Arial" w:hAnsi="Arial" w:cs="Arial"/>
              </w:rPr>
            </w:pPr>
            <w:r>
              <w:rPr>
                <w:rFonts w:ascii="Arial" w:hAnsi="Arial"/>
              </w:rPr>
              <w:t>L’accès physique des personnes handicapées aux vendeurs, aux marchés et aux points de service a été évalué et pris en compte. Les personnes handicapées, qui peuvent avoir besoin d’assistance, reçoivent de l’aide pour transporter les matériaux au départ des points de distribution et marchés.</w:t>
            </w:r>
          </w:p>
          <w:p w14:paraId="41C309CA" w14:textId="7A6DC403" w:rsidR="00A62F46" w:rsidRPr="00E84E93" w:rsidRDefault="00A62F46" w:rsidP="00D35766">
            <w:pPr>
              <w:pStyle w:val="ListParagraph"/>
              <w:numPr>
                <w:ilvl w:val="0"/>
                <w:numId w:val="29"/>
              </w:numPr>
              <w:ind w:left="1156"/>
              <w:contextualSpacing w:val="0"/>
              <w:rPr>
                <w:rFonts w:ascii="Arial" w:hAnsi="Arial" w:cs="Arial"/>
              </w:rPr>
            </w:pPr>
            <w:r>
              <w:rPr>
                <w:rFonts w:ascii="Arial" w:hAnsi="Arial"/>
              </w:rPr>
              <w:t>Les points de distribution et marchés locaux se trouvent à moins de cinq kilomètres du domicile du destinataire.</w:t>
            </w:r>
          </w:p>
          <w:p w14:paraId="760ED6D2" w14:textId="77777777" w:rsidR="00A62F46" w:rsidRDefault="00A62F46" w:rsidP="00D35766">
            <w:pPr>
              <w:pStyle w:val="ListParagraph"/>
              <w:numPr>
                <w:ilvl w:val="0"/>
                <w:numId w:val="29"/>
              </w:numPr>
              <w:ind w:left="1156"/>
              <w:contextualSpacing w:val="0"/>
              <w:rPr>
                <w:rFonts w:ascii="Arial" w:hAnsi="Arial" w:cs="Arial"/>
              </w:rPr>
            </w:pPr>
            <w:r>
              <w:rPr>
                <w:rFonts w:ascii="Arial" w:hAnsi="Arial"/>
              </w:rPr>
              <w:t xml:space="preserve">Si vous vous engagez dans le </w:t>
            </w:r>
            <w:r>
              <w:rPr>
                <w:rFonts w:ascii="Arial" w:hAnsi="Arial"/>
                <w:b/>
              </w:rPr>
              <w:t>soutien aux moyens de subsistance</w:t>
            </w:r>
            <w:r>
              <w:rPr>
                <w:rFonts w:ascii="Arial" w:hAnsi="Arial"/>
              </w:rPr>
              <w:t>, assurez-vous que les évaluations tiennent également compte de l’accès sécurisé de chacun en tant que vendeurs sur les marchés.</w:t>
            </w:r>
          </w:p>
          <w:p w14:paraId="4013E6EF" w14:textId="394D1EDE" w:rsidR="00512488" w:rsidRPr="00E84E93" w:rsidRDefault="00512488" w:rsidP="00D35766">
            <w:pPr>
              <w:pStyle w:val="ListParagraph"/>
              <w:numPr>
                <w:ilvl w:val="0"/>
                <w:numId w:val="29"/>
              </w:numPr>
              <w:ind w:left="1156"/>
              <w:contextualSpacing w:val="0"/>
              <w:rPr>
                <w:rFonts w:ascii="Arial" w:hAnsi="Arial" w:cs="Arial"/>
              </w:rPr>
            </w:pPr>
            <w:r>
              <w:rPr>
                <w:rFonts w:ascii="Arial" w:hAnsi="Arial"/>
              </w:rPr>
              <w:t>Vérifiez si des groupes peuvent ne pas avoir un accès sûr aux marchés en raison de facteurs sociaux (par exemple en raison de l’origine ethnique, des groupes marginalisés) et mettez en œuvre des mesures d’atténuation.</w:t>
            </w:r>
          </w:p>
        </w:tc>
        <w:tc>
          <w:tcPr>
            <w:tcW w:w="2552" w:type="dxa"/>
          </w:tcPr>
          <w:p w14:paraId="520404C3" w14:textId="1ED3D4B1" w:rsidR="00A62F46" w:rsidRPr="00E84E93" w:rsidRDefault="00A62F46" w:rsidP="00A62F46">
            <w:pPr>
              <w:rPr>
                <w:rFonts w:ascii="Arial" w:hAnsi="Arial" w:cs="Arial"/>
              </w:rPr>
            </w:pPr>
            <w:r>
              <w:rPr>
                <w:rFonts w:ascii="Arial" w:hAnsi="Arial"/>
              </w:rPr>
              <w:lastRenderedPageBreak/>
              <w:t xml:space="preserve">Veillez à ce que toutes les personnes accèdent en toute sécurité aux </w:t>
            </w:r>
            <w:r>
              <w:rPr>
                <w:rFonts w:ascii="Arial" w:hAnsi="Arial"/>
              </w:rPr>
              <w:lastRenderedPageBreak/>
              <w:t xml:space="preserve">marchés ou aux services pour répondre à leurs besoins et que les interventions avec TM n’introduisent aucun nouveau risque pour les personnes ciblées. </w:t>
            </w:r>
          </w:p>
        </w:tc>
        <w:tc>
          <w:tcPr>
            <w:tcW w:w="2976" w:type="dxa"/>
          </w:tcPr>
          <w:p w14:paraId="6A917C74" w14:textId="4A980D29" w:rsidR="00A62F46" w:rsidRPr="00CE6F7C" w:rsidRDefault="00000000" w:rsidP="00A62F46">
            <w:pPr>
              <w:tabs>
                <w:tab w:val="left" w:pos="6379"/>
              </w:tabs>
              <w:spacing w:line="259" w:lineRule="auto"/>
              <w:rPr>
                <w:rFonts w:ascii="Arial" w:eastAsia="Arial" w:hAnsi="Arial" w:cs="Arial"/>
                <w:szCs w:val="20"/>
              </w:rPr>
            </w:pPr>
            <w:sdt>
              <w:sdtPr>
                <w:rPr>
                  <w:rFonts w:ascii="Arial" w:eastAsia="Arial" w:hAnsi="Arial" w:cs="Arial"/>
                  <w:b/>
                  <w:bCs/>
                  <w:color w:val="FF0000"/>
                  <w:sz w:val="28"/>
                  <w:szCs w:val="28"/>
                </w:rPr>
                <w:id w:val="-1388024501"/>
                <w14:checkbox>
                  <w14:checked w14:val="0"/>
                  <w14:checkedState w14:val="2612" w14:font="MS Gothic"/>
                  <w14:uncheckedState w14:val="2610" w14:font="MS Gothic"/>
                </w14:checkbox>
              </w:sdtPr>
              <w:sdtContent>
                <w:r w:rsidR="00A62F46" w:rsidRPr="00CE6F7C">
                  <w:rPr>
                    <w:rFonts w:ascii="Segoe UI Symbol" w:eastAsia="MS Gothic" w:hAnsi="Segoe UI Symbol" w:cs="Segoe UI Symbol"/>
                    <w:b/>
                    <w:bCs/>
                    <w:color w:val="FF0000"/>
                    <w:sz w:val="28"/>
                    <w:szCs w:val="28"/>
                  </w:rPr>
                  <w:t>☐</w:t>
                </w:r>
              </w:sdtContent>
            </w:sdt>
            <w:r w:rsidR="00AD34B2" w:rsidRPr="00CE6F7C">
              <w:rPr>
                <w:rFonts w:ascii="Arial" w:hAnsi="Arial" w:cs="Arial"/>
              </w:rPr>
              <w:t xml:space="preserve"> </w:t>
            </w:r>
            <w:r w:rsidR="00021F20">
              <w:rPr>
                <w:rFonts w:ascii="Arial" w:hAnsi="Arial" w:cs="Arial"/>
                <w:b/>
              </w:rPr>
              <w:t xml:space="preserve">Rien/seulement des actes limités </w:t>
            </w:r>
            <w:r w:rsidR="00AD34B2" w:rsidRPr="00CE6F7C">
              <w:rPr>
                <w:rFonts w:ascii="Arial" w:hAnsi="Arial" w:cs="Arial"/>
              </w:rPr>
              <w:t xml:space="preserve">n’a(ont) été fait(s) mais </w:t>
            </w:r>
            <w:r w:rsidR="00AD34B2" w:rsidRPr="00CE6F7C">
              <w:rPr>
                <w:rFonts w:ascii="Arial" w:hAnsi="Arial" w:cs="Arial"/>
              </w:rPr>
              <w:lastRenderedPageBreak/>
              <w:t>ne répond(</w:t>
            </w:r>
            <w:proofErr w:type="spellStart"/>
            <w:r w:rsidR="00AD34B2" w:rsidRPr="00CE6F7C">
              <w:rPr>
                <w:rFonts w:ascii="Arial" w:hAnsi="Arial" w:cs="Arial"/>
              </w:rPr>
              <w:t>ent</w:t>
            </w:r>
            <w:proofErr w:type="spellEnd"/>
            <w:r w:rsidR="00AD34B2" w:rsidRPr="00CE6F7C">
              <w:rPr>
                <w:rFonts w:ascii="Arial" w:hAnsi="Arial" w:cs="Arial"/>
              </w:rPr>
              <w:t xml:space="preserve">) pas aux critères minimaux  </w:t>
            </w:r>
          </w:p>
          <w:p w14:paraId="60943097" w14:textId="77777777" w:rsidR="00A62F46" w:rsidRPr="00CE6F7C" w:rsidRDefault="00A62F46" w:rsidP="00A62F46">
            <w:pPr>
              <w:tabs>
                <w:tab w:val="left" w:pos="6379"/>
              </w:tabs>
              <w:spacing w:line="259" w:lineRule="auto"/>
              <w:rPr>
                <w:rFonts w:ascii="Arial" w:eastAsia="Arial" w:hAnsi="Arial" w:cs="Arial"/>
                <w:color w:val="C00000"/>
                <w:szCs w:val="20"/>
              </w:rPr>
            </w:pPr>
          </w:p>
          <w:p w14:paraId="6A60523E" w14:textId="77777777" w:rsidR="00A62F46" w:rsidRPr="00CE6F7C" w:rsidRDefault="00A62F46" w:rsidP="00A62F46">
            <w:pPr>
              <w:tabs>
                <w:tab w:val="left" w:pos="6379"/>
              </w:tabs>
              <w:spacing w:line="259" w:lineRule="auto"/>
              <w:rPr>
                <w:rFonts w:ascii="Arial" w:eastAsia="Arial" w:hAnsi="Arial" w:cs="Arial"/>
                <w:b/>
                <w:bCs/>
                <w:color w:val="C00000"/>
                <w:szCs w:val="20"/>
              </w:rPr>
            </w:pPr>
            <w:r w:rsidRPr="00CE6F7C">
              <w:rPr>
                <w:rFonts w:ascii="Arial" w:hAnsi="Arial" w:cs="Arial"/>
                <w:b/>
                <w:color w:val="C00000"/>
              </w:rPr>
              <w:t xml:space="preserve">Minimum : </w:t>
            </w:r>
          </w:p>
          <w:p w14:paraId="5AF0D51C" w14:textId="6A2C6A45" w:rsidR="00A62F46" w:rsidRPr="00CE6F7C" w:rsidRDefault="00A62F46" w:rsidP="00A62F46">
            <w:pPr>
              <w:rPr>
                <w:rFonts w:ascii="Arial" w:hAnsi="Arial" w:cs="Arial"/>
              </w:rPr>
            </w:pPr>
            <w:r w:rsidRPr="00CE6F7C">
              <w:rPr>
                <w:rFonts w:ascii="Arial" w:hAnsi="Arial" w:cs="Arial"/>
                <w:b/>
                <w:color w:val="000000"/>
              </w:rPr>
              <w:t xml:space="preserve">A </w:t>
            </w:r>
            <w:sdt>
              <w:sdtPr>
                <w:rPr>
                  <w:rFonts w:ascii="Arial" w:eastAsia="Arial" w:hAnsi="Arial" w:cs="Arial"/>
                  <w:b/>
                  <w:bCs/>
                  <w:color w:val="FF0000"/>
                  <w:sz w:val="28"/>
                  <w:szCs w:val="28"/>
                </w:rPr>
                <w:id w:val="912509796"/>
                <w14:checkbox>
                  <w14:checked w14:val="0"/>
                  <w14:checkedState w14:val="2612" w14:font="MS Gothic"/>
                  <w14:uncheckedState w14:val="2610" w14:font="MS Gothic"/>
                </w14:checkbox>
              </w:sdtPr>
              <w:sdtContent>
                <w:r w:rsidRPr="00CE6F7C">
                  <w:rPr>
                    <w:rFonts w:ascii="Segoe UI Symbol" w:eastAsia="MS Gothic" w:hAnsi="Segoe UI Symbol" w:cs="Segoe UI Symbol"/>
                    <w:b/>
                    <w:bCs/>
                    <w:color w:val="FF0000"/>
                    <w:sz w:val="28"/>
                    <w:szCs w:val="28"/>
                    <w:lang w:val="pt-PT"/>
                  </w:rPr>
                  <w:t>☐</w:t>
                </w:r>
              </w:sdtContent>
            </w:sdt>
            <w:r w:rsidRPr="00CE6F7C">
              <w:rPr>
                <w:rFonts w:ascii="Arial" w:hAnsi="Arial" w:cs="Arial"/>
                <w:b/>
                <w:color w:val="000000"/>
              </w:rPr>
              <w:t xml:space="preserve"> AP </w:t>
            </w:r>
            <w:sdt>
              <w:sdtPr>
                <w:rPr>
                  <w:rFonts w:ascii="Arial" w:eastAsia="Arial" w:hAnsi="Arial" w:cs="Arial"/>
                  <w:b/>
                  <w:bCs/>
                  <w:color w:val="FF0000"/>
                  <w:sz w:val="28"/>
                  <w:szCs w:val="28"/>
                </w:rPr>
                <w:id w:val="762641689"/>
                <w14:checkbox>
                  <w14:checked w14:val="1"/>
                  <w14:checkedState w14:val="2612" w14:font="MS Gothic"/>
                  <w14:uncheckedState w14:val="2610" w14:font="MS Gothic"/>
                </w14:checkbox>
              </w:sdtPr>
              <w:sdtContent>
                <w:r w:rsidR="00010785" w:rsidRPr="00CE6F7C">
                  <w:rPr>
                    <w:rFonts w:ascii="Segoe UI Symbol" w:eastAsia="MS Gothic" w:hAnsi="Segoe UI Symbol" w:cs="Segoe UI Symbol"/>
                    <w:b/>
                    <w:bCs/>
                    <w:color w:val="FF0000"/>
                    <w:sz w:val="28"/>
                    <w:szCs w:val="28"/>
                    <w:lang w:val="pt-PT"/>
                  </w:rPr>
                  <w:t>☒</w:t>
                </w:r>
              </w:sdtContent>
            </w:sdt>
            <w:r w:rsidRPr="00CE6F7C">
              <w:rPr>
                <w:rFonts w:ascii="Arial" w:hAnsi="Arial" w:cs="Arial"/>
                <w:b/>
                <w:color w:val="000000"/>
              </w:rPr>
              <w:t xml:space="preserve">  NA </w:t>
            </w:r>
            <w:sdt>
              <w:sdtPr>
                <w:rPr>
                  <w:rFonts w:ascii="Arial" w:eastAsia="Arial" w:hAnsi="Arial" w:cs="Arial"/>
                  <w:b/>
                  <w:bCs/>
                  <w:color w:val="FF0000"/>
                  <w:sz w:val="28"/>
                  <w:szCs w:val="28"/>
                </w:rPr>
                <w:id w:val="429018873"/>
                <w14:checkbox>
                  <w14:checked w14:val="0"/>
                  <w14:checkedState w14:val="2612" w14:font="MS Gothic"/>
                  <w14:uncheckedState w14:val="2610" w14:font="MS Gothic"/>
                </w14:checkbox>
              </w:sdtPr>
              <w:sdtContent>
                <w:r w:rsidRPr="00CE6F7C">
                  <w:rPr>
                    <w:rFonts w:ascii="Segoe UI Symbol" w:eastAsia="MS Gothic" w:hAnsi="Segoe UI Symbol" w:cs="Segoe UI Symbol"/>
                    <w:b/>
                    <w:bCs/>
                    <w:color w:val="FF0000"/>
                    <w:sz w:val="28"/>
                    <w:szCs w:val="28"/>
                    <w:lang w:val="pt-PT"/>
                  </w:rPr>
                  <w:t>☐</w:t>
                </w:r>
              </w:sdtContent>
            </w:sdt>
            <w:r w:rsidRPr="00CE6F7C">
              <w:rPr>
                <w:rFonts w:ascii="Arial" w:hAnsi="Arial" w:cs="Arial"/>
                <w:b/>
                <w:color w:val="000000"/>
              </w:rPr>
              <w:t xml:space="preserve">  </w:t>
            </w:r>
            <w:proofErr w:type="spellStart"/>
            <w:r w:rsidRPr="00CE6F7C">
              <w:rPr>
                <w:rFonts w:ascii="Arial" w:hAnsi="Arial" w:cs="Arial"/>
                <w:b/>
                <w:color w:val="000000"/>
              </w:rPr>
              <w:t>s.o</w:t>
            </w:r>
            <w:proofErr w:type="spellEnd"/>
            <w:r w:rsidRPr="00CE6F7C">
              <w:rPr>
                <w:rFonts w:ascii="Arial" w:hAnsi="Arial" w:cs="Arial"/>
                <w:b/>
                <w:color w:val="000000"/>
              </w:rPr>
              <w:t xml:space="preserve">. </w:t>
            </w:r>
            <w:sdt>
              <w:sdtPr>
                <w:rPr>
                  <w:rFonts w:ascii="Arial" w:eastAsia="Arial" w:hAnsi="Arial" w:cs="Arial"/>
                  <w:b/>
                  <w:bCs/>
                  <w:color w:val="FF0000"/>
                  <w:sz w:val="28"/>
                  <w:szCs w:val="28"/>
                </w:rPr>
                <w:id w:val="1501392694"/>
                <w14:checkbox>
                  <w14:checked w14:val="0"/>
                  <w14:checkedState w14:val="2612" w14:font="MS Gothic"/>
                  <w14:uncheckedState w14:val="2610" w14:font="MS Gothic"/>
                </w14:checkbox>
              </w:sdtPr>
              <w:sdtContent>
                <w:r w:rsidRPr="00CE6F7C">
                  <w:rPr>
                    <w:rFonts w:ascii="Segoe UI Symbol" w:eastAsia="MS Gothic" w:hAnsi="Segoe UI Symbol" w:cs="Segoe UI Symbol"/>
                    <w:b/>
                    <w:bCs/>
                    <w:color w:val="FF0000"/>
                    <w:sz w:val="28"/>
                    <w:szCs w:val="28"/>
                    <w:lang w:val="pt-PT"/>
                  </w:rPr>
                  <w:t>☐</w:t>
                </w:r>
              </w:sdtContent>
            </w:sdt>
          </w:p>
        </w:tc>
        <w:tc>
          <w:tcPr>
            <w:tcW w:w="2122" w:type="dxa"/>
          </w:tcPr>
          <w:p w14:paraId="568F33B8" w14:textId="251CBDC4" w:rsidR="00A62F46" w:rsidRPr="007C6AB4" w:rsidRDefault="00A62F46" w:rsidP="00A62F46">
            <w:pPr>
              <w:rPr>
                <w:rFonts w:ascii="Arial" w:hAnsi="Arial" w:cs="Arial"/>
                <w:i/>
                <w:iCs/>
                <w:sz w:val="18"/>
                <w:szCs w:val="20"/>
              </w:rPr>
            </w:pPr>
            <w:r>
              <w:rPr>
                <w:rFonts w:ascii="Arial" w:hAnsi="Arial"/>
                <w:i/>
                <w:color w:val="C00000"/>
                <w:sz w:val="18"/>
              </w:rPr>
              <w:lastRenderedPageBreak/>
              <w:t xml:space="preserve">Le syndicat a été engagé pour mettre en place des mesures de </w:t>
            </w:r>
            <w:r>
              <w:rPr>
                <w:rFonts w:ascii="Arial" w:hAnsi="Arial"/>
                <w:i/>
                <w:color w:val="C00000"/>
                <w:sz w:val="18"/>
              </w:rPr>
              <w:lastRenderedPageBreak/>
              <w:t xml:space="preserve">protection sur les marchés, notamment une rampe d’accès à une section et des sanitaires pour les vendeuses. </w:t>
            </w:r>
          </w:p>
        </w:tc>
      </w:tr>
      <w:tr w:rsidR="00C94FAE" w:rsidRPr="00E84E93" w14:paraId="67B22C3C" w14:textId="77777777" w:rsidTr="00343F04">
        <w:tc>
          <w:tcPr>
            <w:tcW w:w="7508" w:type="dxa"/>
          </w:tcPr>
          <w:p w14:paraId="727E2FA3" w14:textId="2ACD5342" w:rsidR="00C94FAE" w:rsidRDefault="00C94FAE" w:rsidP="00C94FAE">
            <w:pPr>
              <w:rPr>
                <w:rFonts w:ascii="Arial" w:hAnsi="Arial" w:cs="Arial"/>
                <w:b/>
                <w:bCs/>
              </w:rPr>
            </w:pPr>
            <w:r>
              <w:rPr>
                <w:rFonts w:ascii="Arial" w:hAnsi="Arial"/>
                <w:b/>
              </w:rPr>
              <w:lastRenderedPageBreak/>
              <w:t xml:space="preserve">Accès sécurisé aux prestataires de services financiers (FSP) et aux points de paiement </w:t>
            </w:r>
          </w:p>
          <w:p w14:paraId="21FFD9E1" w14:textId="2430CBFE" w:rsidR="00C94FAE" w:rsidRPr="002D4512" w:rsidRDefault="00C94FAE" w:rsidP="00C94FAE">
            <w:pPr>
              <w:ind w:left="360"/>
              <w:rPr>
                <w:rFonts w:ascii="Arial" w:hAnsi="Arial" w:cs="Arial"/>
                <w:b/>
                <w:bCs/>
                <w:color w:val="C00000"/>
              </w:rPr>
            </w:pPr>
            <w:r>
              <w:rPr>
                <w:rFonts w:ascii="Arial" w:hAnsi="Arial"/>
                <w:b/>
                <w:color w:val="C00000"/>
              </w:rPr>
              <w:t xml:space="preserve">Minimum : </w:t>
            </w:r>
          </w:p>
          <w:p w14:paraId="573A8343" w14:textId="4219CA99" w:rsidR="00C94FAE" w:rsidRPr="00E84E93" w:rsidRDefault="00C94FAE" w:rsidP="009D3051">
            <w:pPr>
              <w:pStyle w:val="ListParagraph"/>
              <w:numPr>
                <w:ilvl w:val="0"/>
                <w:numId w:val="28"/>
              </w:numPr>
              <w:contextualSpacing w:val="0"/>
              <w:rPr>
                <w:rFonts w:ascii="Arial" w:hAnsi="Arial" w:cs="Arial"/>
              </w:rPr>
            </w:pPr>
            <w:r>
              <w:rPr>
                <w:rFonts w:ascii="Arial" w:hAnsi="Arial"/>
              </w:rPr>
              <w:t>Veillez à ce que les points de paiement soient adaptés ou conçus de sorte que tout le monde puisse y accéder, en particulier les personnes handicapées physiques, sensorielles et mentales, les analphabètes et les personnes âgées.</w:t>
            </w:r>
          </w:p>
          <w:p w14:paraId="5214C9BF" w14:textId="44E5799B" w:rsidR="00C94FAE" w:rsidRPr="00E84E93" w:rsidRDefault="00C94FAE" w:rsidP="009D3051">
            <w:pPr>
              <w:pStyle w:val="ListParagraph"/>
              <w:numPr>
                <w:ilvl w:val="0"/>
                <w:numId w:val="28"/>
              </w:numPr>
              <w:contextualSpacing w:val="0"/>
              <w:rPr>
                <w:rFonts w:ascii="Arial" w:hAnsi="Arial" w:cs="Arial"/>
              </w:rPr>
            </w:pPr>
            <w:r>
              <w:rPr>
                <w:rFonts w:ascii="Arial" w:hAnsi="Arial"/>
              </w:rPr>
              <w:t xml:space="preserve">Assurez-vous que tout le monde peut accéder en toute sécurité à la position du PSF en cas de déplacement vers un point de paiement. </w:t>
            </w:r>
          </w:p>
          <w:p w14:paraId="327706C0" w14:textId="47F437BD" w:rsidR="00C94FAE" w:rsidRPr="00E84E93" w:rsidRDefault="00C94FAE" w:rsidP="009D3051">
            <w:pPr>
              <w:pStyle w:val="ListParagraph"/>
              <w:numPr>
                <w:ilvl w:val="0"/>
                <w:numId w:val="28"/>
              </w:numPr>
              <w:contextualSpacing w:val="0"/>
              <w:rPr>
                <w:rFonts w:ascii="Arial" w:hAnsi="Arial" w:cs="Arial"/>
              </w:rPr>
            </w:pPr>
            <w:r>
              <w:rPr>
                <w:rFonts w:ascii="Arial" w:hAnsi="Arial"/>
              </w:rPr>
              <w:t>Assurez une surveillance autour des points de paiement des PSF afin d’atténuer tout risque de maltraitance par les PSF du secteur privé ou tout risque de protection autour du point de paiement.</w:t>
            </w:r>
          </w:p>
          <w:p w14:paraId="7F0B30F0" w14:textId="45DA3E8C" w:rsidR="00C94FAE" w:rsidRPr="00E84E93" w:rsidRDefault="00C94FAE" w:rsidP="009D3051">
            <w:pPr>
              <w:pStyle w:val="ListParagraph"/>
              <w:numPr>
                <w:ilvl w:val="0"/>
                <w:numId w:val="28"/>
              </w:numPr>
              <w:contextualSpacing w:val="0"/>
              <w:rPr>
                <w:rFonts w:ascii="Arial" w:hAnsi="Arial" w:cs="Arial"/>
              </w:rPr>
            </w:pPr>
            <w:r>
              <w:rPr>
                <w:rFonts w:ascii="Arial" w:hAnsi="Arial"/>
              </w:rPr>
              <w:lastRenderedPageBreak/>
              <w:t xml:space="preserve">Aidez les bénéficiaires aux points de paiement par l’intermédiaire de </w:t>
            </w:r>
            <w:r w:rsidR="00F06013">
              <w:rPr>
                <w:rFonts w:ascii="Arial" w:hAnsi="Arial"/>
              </w:rPr>
              <w:t>volontaires</w:t>
            </w:r>
            <w:r>
              <w:rPr>
                <w:rFonts w:ascii="Arial" w:hAnsi="Arial"/>
              </w:rPr>
              <w:t xml:space="preserve"> et du personnel de la SN, en particulier pour les personnes de connaissances financières et numériques limitées. </w:t>
            </w:r>
          </w:p>
          <w:p w14:paraId="47B06FD2" w14:textId="65E6F181" w:rsidR="00C94FAE" w:rsidRPr="00E84E93" w:rsidRDefault="00C94FAE" w:rsidP="009D3051">
            <w:pPr>
              <w:pStyle w:val="ListParagraph"/>
              <w:numPr>
                <w:ilvl w:val="0"/>
                <w:numId w:val="28"/>
              </w:numPr>
              <w:contextualSpacing w:val="0"/>
              <w:rPr>
                <w:rFonts w:ascii="Arial" w:hAnsi="Arial" w:cs="Arial"/>
              </w:rPr>
            </w:pPr>
            <w:r>
              <w:rPr>
                <w:rFonts w:ascii="Arial" w:hAnsi="Arial"/>
                <w:b/>
              </w:rPr>
              <w:t>Veillez à ce que les PSF soient formés et comprennent les principes humanitaires</w:t>
            </w:r>
            <w:r>
              <w:rPr>
                <w:rFonts w:ascii="Arial" w:hAnsi="Arial"/>
              </w:rPr>
              <w:t xml:space="preserve"> et notre approche de travail avec les communautés sinistrées. Idéalement, les PSF sont invités à signer notre Code de conduite. </w:t>
            </w:r>
          </w:p>
          <w:p w14:paraId="1CFF7A34" w14:textId="65385273" w:rsidR="00C94FAE" w:rsidRPr="00E84E93" w:rsidRDefault="00C94FAE" w:rsidP="009D3051">
            <w:pPr>
              <w:pStyle w:val="ListParagraph"/>
              <w:numPr>
                <w:ilvl w:val="0"/>
                <w:numId w:val="28"/>
              </w:numPr>
              <w:contextualSpacing w:val="0"/>
              <w:rPr>
                <w:rFonts w:ascii="Arial" w:hAnsi="Arial" w:cs="Arial"/>
              </w:rPr>
            </w:pPr>
            <w:r>
              <w:rPr>
                <w:rFonts w:ascii="Arial" w:hAnsi="Arial"/>
              </w:rPr>
              <w:t xml:space="preserve">Veillez à ce que les PSF disposent de personnel féminin ou plaident en leur faveur. </w:t>
            </w:r>
          </w:p>
        </w:tc>
        <w:tc>
          <w:tcPr>
            <w:tcW w:w="2552" w:type="dxa"/>
          </w:tcPr>
          <w:p w14:paraId="6B3104B3" w14:textId="52DA1286" w:rsidR="00C94FAE" w:rsidRPr="00E84E93" w:rsidRDefault="00C94FAE" w:rsidP="00C94FAE">
            <w:pPr>
              <w:rPr>
                <w:rFonts w:ascii="Arial" w:hAnsi="Arial" w:cs="Arial"/>
              </w:rPr>
            </w:pPr>
            <w:r>
              <w:rPr>
                <w:rFonts w:ascii="Arial" w:hAnsi="Arial"/>
              </w:rPr>
              <w:lastRenderedPageBreak/>
              <w:t xml:space="preserve">Veillez à ce que les personnes ne soient confrontées à aucun risque ou obstacle à la réception de leurs transferts monétaires. </w:t>
            </w:r>
          </w:p>
        </w:tc>
        <w:tc>
          <w:tcPr>
            <w:tcW w:w="2976" w:type="dxa"/>
          </w:tcPr>
          <w:p w14:paraId="4011AA13" w14:textId="49B61265" w:rsidR="00C94FAE" w:rsidRPr="00CE6F7C"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601960199"/>
                <w14:checkbox>
                  <w14:checked w14:val="0"/>
                  <w14:checkedState w14:val="2612" w14:font="MS Gothic"/>
                  <w14:uncheckedState w14:val="2610" w14:font="MS Gothic"/>
                </w14:checkbox>
              </w:sdtPr>
              <w:sdtContent>
                <w:r w:rsidR="00C94FAE" w:rsidRPr="00CE6F7C">
                  <w:rPr>
                    <w:rFonts w:ascii="Segoe UI Symbol" w:eastAsia="MS Gothic" w:hAnsi="Segoe UI Symbol" w:cs="Segoe UI Symbol"/>
                    <w:b/>
                    <w:bCs/>
                    <w:color w:val="FF0000"/>
                    <w:sz w:val="28"/>
                    <w:szCs w:val="28"/>
                  </w:rPr>
                  <w:t>☐</w:t>
                </w:r>
              </w:sdtContent>
            </w:sdt>
            <w:r w:rsidR="00021F20">
              <w:rPr>
                <w:rFonts w:ascii="Arial" w:hAnsi="Arial" w:cs="Arial"/>
                <w:b/>
              </w:rPr>
              <w:t xml:space="preserve">Rien/seulement des actes limités </w:t>
            </w:r>
            <w:r w:rsidR="00AD34B2" w:rsidRPr="00CE6F7C">
              <w:rPr>
                <w:rFonts w:ascii="Arial" w:hAnsi="Arial" w:cs="Arial"/>
              </w:rPr>
              <w:t>n’a(ont) été fait(s) mais ne répond(</w:t>
            </w:r>
            <w:proofErr w:type="spellStart"/>
            <w:r w:rsidR="00AD34B2" w:rsidRPr="00CE6F7C">
              <w:rPr>
                <w:rFonts w:ascii="Arial" w:hAnsi="Arial" w:cs="Arial"/>
              </w:rPr>
              <w:t>ent</w:t>
            </w:r>
            <w:proofErr w:type="spellEnd"/>
            <w:r w:rsidR="00AD34B2" w:rsidRPr="00CE6F7C">
              <w:rPr>
                <w:rFonts w:ascii="Arial" w:hAnsi="Arial" w:cs="Arial"/>
              </w:rPr>
              <w:t xml:space="preserve">) pas aux critères minimaux  </w:t>
            </w:r>
          </w:p>
          <w:p w14:paraId="00B68202" w14:textId="77777777" w:rsidR="00C94FAE" w:rsidRPr="00CE6F7C" w:rsidRDefault="00C94FAE" w:rsidP="00C94FAE">
            <w:pPr>
              <w:tabs>
                <w:tab w:val="left" w:pos="6379"/>
              </w:tabs>
              <w:spacing w:line="259" w:lineRule="auto"/>
              <w:rPr>
                <w:rFonts w:ascii="Arial" w:eastAsia="Arial" w:hAnsi="Arial" w:cs="Arial"/>
                <w:b/>
                <w:bCs/>
                <w:color w:val="C00000"/>
                <w:szCs w:val="20"/>
              </w:rPr>
            </w:pPr>
          </w:p>
          <w:p w14:paraId="74A637CD" w14:textId="77777777" w:rsidR="00C94FAE" w:rsidRPr="00CE6F7C" w:rsidRDefault="00C94FAE" w:rsidP="00C94FAE">
            <w:pPr>
              <w:tabs>
                <w:tab w:val="left" w:pos="6379"/>
              </w:tabs>
              <w:spacing w:line="259" w:lineRule="auto"/>
              <w:rPr>
                <w:rFonts w:ascii="Arial" w:eastAsia="Arial" w:hAnsi="Arial" w:cs="Arial"/>
                <w:b/>
                <w:bCs/>
                <w:color w:val="C00000"/>
                <w:szCs w:val="20"/>
              </w:rPr>
            </w:pPr>
            <w:r w:rsidRPr="00CE6F7C">
              <w:rPr>
                <w:rFonts w:ascii="Arial" w:hAnsi="Arial" w:cs="Arial"/>
                <w:b/>
                <w:color w:val="C00000"/>
              </w:rPr>
              <w:t xml:space="preserve">Minimum : </w:t>
            </w:r>
          </w:p>
          <w:p w14:paraId="6B9A4280" w14:textId="58480C5B" w:rsidR="00C94FAE" w:rsidRPr="00CE6F7C" w:rsidRDefault="00C94FAE" w:rsidP="00C94FAE">
            <w:pPr>
              <w:tabs>
                <w:tab w:val="left" w:pos="6379"/>
              </w:tabs>
              <w:spacing w:line="259" w:lineRule="auto"/>
              <w:rPr>
                <w:rFonts w:ascii="Arial" w:eastAsia="Arial" w:hAnsi="Arial" w:cs="Arial"/>
                <w:b/>
                <w:bCs/>
                <w:color w:val="000000"/>
                <w:szCs w:val="20"/>
              </w:rPr>
            </w:pPr>
            <w:r w:rsidRPr="00CE6F7C">
              <w:rPr>
                <w:rFonts w:ascii="Arial" w:hAnsi="Arial" w:cs="Arial"/>
                <w:b/>
                <w:color w:val="000000"/>
              </w:rPr>
              <w:t xml:space="preserve">A </w:t>
            </w:r>
            <w:sdt>
              <w:sdtPr>
                <w:rPr>
                  <w:rFonts w:ascii="Arial" w:eastAsia="Arial" w:hAnsi="Arial" w:cs="Arial"/>
                  <w:b/>
                  <w:bCs/>
                  <w:color w:val="FF0000"/>
                  <w:sz w:val="28"/>
                  <w:szCs w:val="28"/>
                </w:rPr>
                <w:id w:val="1318924321"/>
                <w14:checkbox>
                  <w14:checked w14:val="1"/>
                  <w14:checkedState w14:val="2612" w14:font="MS Gothic"/>
                  <w14:uncheckedState w14:val="2610" w14:font="MS Gothic"/>
                </w14:checkbox>
              </w:sdtPr>
              <w:sdtContent>
                <w:r w:rsidRPr="00CE6F7C">
                  <w:rPr>
                    <w:rFonts w:ascii="Segoe UI Symbol" w:eastAsia="MS Gothic" w:hAnsi="Segoe UI Symbol" w:cs="Segoe UI Symbol"/>
                    <w:b/>
                    <w:bCs/>
                    <w:color w:val="FF0000"/>
                    <w:sz w:val="28"/>
                    <w:szCs w:val="28"/>
                    <w:lang w:val="pt-PT"/>
                  </w:rPr>
                  <w:t>☒</w:t>
                </w:r>
              </w:sdtContent>
            </w:sdt>
            <w:r w:rsidRPr="00CE6F7C">
              <w:rPr>
                <w:rFonts w:ascii="Arial" w:hAnsi="Arial" w:cs="Arial"/>
                <w:b/>
                <w:color w:val="000000"/>
              </w:rPr>
              <w:t xml:space="preserve"> AP </w:t>
            </w:r>
            <w:sdt>
              <w:sdtPr>
                <w:rPr>
                  <w:rFonts w:ascii="Arial" w:eastAsia="Arial" w:hAnsi="Arial" w:cs="Arial"/>
                  <w:b/>
                  <w:bCs/>
                  <w:color w:val="FF0000"/>
                  <w:sz w:val="28"/>
                  <w:szCs w:val="28"/>
                </w:rPr>
                <w:id w:val="-1171556533"/>
                <w14:checkbox>
                  <w14:checked w14:val="0"/>
                  <w14:checkedState w14:val="2612" w14:font="MS Gothic"/>
                  <w14:uncheckedState w14:val="2610" w14:font="MS Gothic"/>
                </w14:checkbox>
              </w:sdtPr>
              <w:sdtContent>
                <w:r w:rsidRPr="00CE6F7C">
                  <w:rPr>
                    <w:rFonts w:ascii="Segoe UI Symbol" w:eastAsia="MS Gothic" w:hAnsi="Segoe UI Symbol" w:cs="Segoe UI Symbol"/>
                    <w:b/>
                    <w:bCs/>
                    <w:color w:val="FF0000"/>
                    <w:sz w:val="28"/>
                    <w:szCs w:val="28"/>
                    <w:lang w:val="pt-PT"/>
                  </w:rPr>
                  <w:t>☐</w:t>
                </w:r>
              </w:sdtContent>
            </w:sdt>
            <w:r w:rsidRPr="00CE6F7C">
              <w:rPr>
                <w:rFonts w:ascii="Arial" w:hAnsi="Arial" w:cs="Arial"/>
                <w:b/>
                <w:color w:val="000000"/>
              </w:rPr>
              <w:t xml:space="preserve">  NA </w:t>
            </w:r>
            <w:sdt>
              <w:sdtPr>
                <w:rPr>
                  <w:rFonts w:ascii="Arial" w:eastAsia="Arial" w:hAnsi="Arial" w:cs="Arial"/>
                  <w:b/>
                  <w:bCs/>
                  <w:color w:val="FF0000"/>
                  <w:sz w:val="28"/>
                  <w:szCs w:val="28"/>
                </w:rPr>
                <w:id w:val="-486706595"/>
                <w14:checkbox>
                  <w14:checked w14:val="0"/>
                  <w14:checkedState w14:val="2612" w14:font="MS Gothic"/>
                  <w14:uncheckedState w14:val="2610" w14:font="MS Gothic"/>
                </w14:checkbox>
              </w:sdtPr>
              <w:sdtContent>
                <w:r w:rsidRPr="00CE6F7C">
                  <w:rPr>
                    <w:rFonts w:ascii="Segoe UI Symbol" w:eastAsia="MS Gothic" w:hAnsi="Segoe UI Symbol" w:cs="Segoe UI Symbol"/>
                    <w:b/>
                    <w:bCs/>
                    <w:color w:val="FF0000"/>
                    <w:sz w:val="28"/>
                    <w:szCs w:val="28"/>
                    <w:lang w:val="pt-PT"/>
                  </w:rPr>
                  <w:t>☐</w:t>
                </w:r>
              </w:sdtContent>
            </w:sdt>
            <w:r w:rsidRPr="00CE6F7C">
              <w:rPr>
                <w:rFonts w:ascii="Arial" w:hAnsi="Arial" w:cs="Arial"/>
                <w:b/>
                <w:color w:val="000000"/>
              </w:rPr>
              <w:t xml:space="preserve">  </w:t>
            </w:r>
            <w:proofErr w:type="spellStart"/>
            <w:r w:rsidRPr="00CE6F7C">
              <w:rPr>
                <w:rFonts w:ascii="Arial" w:hAnsi="Arial" w:cs="Arial"/>
                <w:b/>
                <w:color w:val="000000"/>
              </w:rPr>
              <w:t>s.o</w:t>
            </w:r>
            <w:proofErr w:type="spellEnd"/>
            <w:r w:rsidRPr="00CE6F7C">
              <w:rPr>
                <w:rFonts w:ascii="Arial" w:hAnsi="Arial" w:cs="Arial"/>
                <w:b/>
                <w:color w:val="000000"/>
              </w:rPr>
              <w:t xml:space="preserve">. </w:t>
            </w:r>
            <w:sdt>
              <w:sdtPr>
                <w:rPr>
                  <w:rFonts w:ascii="Arial" w:eastAsia="Arial" w:hAnsi="Arial" w:cs="Arial"/>
                  <w:b/>
                  <w:bCs/>
                  <w:color w:val="FF0000"/>
                  <w:sz w:val="28"/>
                  <w:szCs w:val="28"/>
                </w:rPr>
                <w:id w:val="-1123221183"/>
                <w14:checkbox>
                  <w14:checked w14:val="0"/>
                  <w14:checkedState w14:val="2612" w14:font="MS Gothic"/>
                  <w14:uncheckedState w14:val="2610" w14:font="MS Gothic"/>
                </w14:checkbox>
              </w:sdtPr>
              <w:sdtContent>
                <w:r w:rsidRPr="00CE6F7C">
                  <w:rPr>
                    <w:rFonts w:ascii="Segoe UI Symbol" w:eastAsia="MS Gothic" w:hAnsi="Segoe UI Symbol" w:cs="Segoe UI Symbol"/>
                    <w:b/>
                    <w:bCs/>
                    <w:color w:val="FF0000"/>
                    <w:sz w:val="28"/>
                    <w:szCs w:val="28"/>
                    <w:lang w:val="pt-PT"/>
                  </w:rPr>
                  <w:t>☐</w:t>
                </w:r>
              </w:sdtContent>
            </w:sdt>
          </w:p>
        </w:tc>
        <w:tc>
          <w:tcPr>
            <w:tcW w:w="2122" w:type="dxa"/>
          </w:tcPr>
          <w:p w14:paraId="22F48786" w14:textId="66C282FB" w:rsidR="00C94FAE" w:rsidRPr="007C6AB4" w:rsidRDefault="00C94FAE" w:rsidP="00C94FAE">
            <w:pPr>
              <w:rPr>
                <w:rFonts w:ascii="Arial" w:hAnsi="Arial" w:cs="Arial"/>
                <w:i/>
                <w:iCs/>
                <w:color w:val="C00000"/>
                <w:sz w:val="18"/>
                <w:szCs w:val="20"/>
              </w:rPr>
            </w:pPr>
            <w:r>
              <w:rPr>
                <w:rFonts w:ascii="Arial" w:hAnsi="Arial"/>
                <w:i/>
                <w:color w:val="C00000"/>
                <w:sz w:val="18"/>
              </w:rPr>
              <w:t xml:space="preserve">Les </w:t>
            </w:r>
            <w:r w:rsidR="00F06013">
              <w:rPr>
                <w:rFonts w:ascii="Arial" w:hAnsi="Arial"/>
                <w:i/>
                <w:color w:val="C00000"/>
                <w:sz w:val="18"/>
              </w:rPr>
              <w:t>volontaires</w:t>
            </w:r>
            <w:r>
              <w:rPr>
                <w:rFonts w:ascii="Arial" w:hAnsi="Arial"/>
                <w:i/>
                <w:color w:val="C00000"/>
                <w:sz w:val="18"/>
              </w:rPr>
              <w:t xml:space="preserve"> se sont engagés à surveiller et soutenir les points de paiement pendant la période de transfert. </w:t>
            </w:r>
          </w:p>
          <w:p w14:paraId="0FFFE99F" w14:textId="14754660" w:rsidR="00C94FAE" w:rsidRPr="007C6AB4" w:rsidRDefault="00C94FAE" w:rsidP="00C94FAE">
            <w:pPr>
              <w:rPr>
                <w:rFonts w:ascii="Arial" w:hAnsi="Arial" w:cs="Arial"/>
                <w:sz w:val="18"/>
                <w:szCs w:val="20"/>
              </w:rPr>
            </w:pPr>
            <w:r>
              <w:rPr>
                <w:rFonts w:ascii="Arial" w:hAnsi="Arial"/>
                <w:i/>
                <w:color w:val="C00000"/>
                <w:sz w:val="18"/>
              </w:rPr>
              <w:t xml:space="preserve">Les PSF ont été formés sur la PEAS et ont signé le code de conduite. </w:t>
            </w:r>
          </w:p>
        </w:tc>
      </w:tr>
      <w:tr w:rsidR="00C94FAE" w:rsidRPr="00F46E32" w14:paraId="7686267B" w14:textId="77777777" w:rsidTr="00343F04">
        <w:tc>
          <w:tcPr>
            <w:tcW w:w="7508" w:type="dxa"/>
          </w:tcPr>
          <w:p w14:paraId="745EF55D" w14:textId="4F27B67E" w:rsidR="00C94FAE" w:rsidRDefault="00C94FAE" w:rsidP="00C94FAE">
            <w:pPr>
              <w:rPr>
                <w:rFonts w:ascii="Arial" w:hAnsi="Arial" w:cs="Arial"/>
                <w:b/>
                <w:bCs/>
                <w:i/>
                <w:iCs/>
              </w:rPr>
            </w:pPr>
            <w:r>
              <w:rPr>
                <w:rFonts w:ascii="Arial" w:hAnsi="Arial"/>
                <w:b/>
              </w:rPr>
              <w:t xml:space="preserve">Communication (voir aussi CEA dans la </w:t>
            </w:r>
            <w:r w:rsidR="006A30F0">
              <w:rPr>
                <w:rFonts w:ascii="Arial" w:hAnsi="Arial"/>
                <w:b/>
              </w:rPr>
              <w:t>checklist</w:t>
            </w:r>
            <w:r>
              <w:rPr>
                <w:rFonts w:ascii="Arial" w:hAnsi="Arial"/>
                <w:b/>
              </w:rPr>
              <w:t xml:space="preserve"> des TM)</w:t>
            </w:r>
            <w:r>
              <w:rPr>
                <w:rFonts w:ascii="Arial" w:hAnsi="Arial"/>
                <w:b/>
                <w:i/>
              </w:rPr>
              <w:t xml:space="preserve"> </w:t>
            </w:r>
          </w:p>
          <w:p w14:paraId="0DEC229C" w14:textId="77777777" w:rsidR="00C94FAE" w:rsidRPr="002D4512" w:rsidRDefault="00C94FAE" w:rsidP="00C94FAE">
            <w:pPr>
              <w:ind w:left="360"/>
              <w:rPr>
                <w:rFonts w:ascii="Arial" w:hAnsi="Arial" w:cs="Arial"/>
                <w:b/>
                <w:bCs/>
                <w:color w:val="C00000"/>
              </w:rPr>
            </w:pPr>
            <w:r>
              <w:rPr>
                <w:rFonts w:ascii="Arial" w:hAnsi="Arial"/>
                <w:b/>
                <w:color w:val="C00000"/>
              </w:rPr>
              <w:t xml:space="preserve">Minimum : </w:t>
            </w:r>
          </w:p>
          <w:p w14:paraId="77D7E42D" w14:textId="679C5B14" w:rsidR="00C94FAE" w:rsidRPr="004262E2" w:rsidRDefault="00C94FAE" w:rsidP="009D3051">
            <w:pPr>
              <w:pStyle w:val="ListParagraph"/>
              <w:numPr>
                <w:ilvl w:val="0"/>
                <w:numId w:val="27"/>
              </w:numPr>
              <w:rPr>
                <w:rFonts w:ascii="Arial" w:hAnsi="Arial" w:cs="Arial"/>
              </w:rPr>
            </w:pPr>
            <w:r>
              <w:rPr>
                <w:rFonts w:ascii="Arial" w:hAnsi="Arial"/>
              </w:rPr>
              <w:t>Des conseils techniques et du matériel d’engagement communautaire sont disponibles dans les langues pertinentes et au format image. Il est garanti que les compagnies de téléphonie mobile publient des informations sur les transferts monétaires dans les langues locales et utilisent des alphabets appropriés afin que les personnes de toute identité de genre, âge, handicap et origine puissent recevoir des informations.</w:t>
            </w:r>
          </w:p>
        </w:tc>
        <w:tc>
          <w:tcPr>
            <w:tcW w:w="2552" w:type="dxa"/>
            <w:shd w:val="clear" w:color="auto" w:fill="auto"/>
          </w:tcPr>
          <w:p w14:paraId="139FEA91" w14:textId="4A3D838C" w:rsidR="00C94FAE" w:rsidRPr="00E84E93" w:rsidRDefault="00C94FAE" w:rsidP="00C94FAE">
            <w:pPr>
              <w:rPr>
                <w:rFonts w:ascii="Arial" w:hAnsi="Arial" w:cs="Arial"/>
              </w:rPr>
            </w:pPr>
            <w:r>
              <w:rPr>
                <w:rFonts w:ascii="Arial" w:hAnsi="Arial"/>
              </w:rPr>
              <w:t>Veillez à ce que chacun ait accès à des informations correctes, opportunes et mises à jour.</w:t>
            </w:r>
          </w:p>
        </w:tc>
        <w:tc>
          <w:tcPr>
            <w:tcW w:w="2976" w:type="dxa"/>
          </w:tcPr>
          <w:p w14:paraId="5402653C" w14:textId="14E63414" w:rsidR="00C94FAE" w:rsidRPr="008116DC"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841729482"/>
                <w14:checkbox>
                  <w14:checked w14:val="0"/>
                  <w14:checkedState w14:val="2612" w14:font="MS Gothic"/>
                  <w14:uncheckedState w14:val="2610" w14:font="MS Gothic"/>
                </w14:checkbox>
              </w:sdtPr>
              <w:sdtContent>
                <w:r w:rsidR="00C94FAE" w:rsidRPr="008116DC">
                  <w:rPr>
                    <w:rFonts w:ascii="Segoe UI Symbol" w:eastAsia="MS Gothic" w:hAnsi="Segoe UI Symbol" w:cs="Segoe UI Symbol"/>
                    <w:b/>
                    <w:bCs/>
                    <w:color w:val="FF0000"/>
                    <w:sz w:val="28"/>
                    <w:szCs w:val="28"/>
                  </w:rPr>
                  <w:t>☐</w:t>
                </w:r>
              </w:sdtContent>
            </w:sdt>
            <w:r w:rsidR="00021F20">
              <w:rPr>
                <w:rFonts w:ascii="Arial" w:hAnsi="Arial" w:cs="Arial"/>
                <w:b/>
              </w:rPr>
              <w:t xml:space="preserve">Rien/seulement des actes limités </w:t>
            </w:r>
            <w:r w:rsidR="00AD34B2" w:rsidRPr="008116DC">
              <w:rPr>
                <w:rFonts w:ascii="Arial" w:hAnsi="Arial" w:cs="Arial"/>
              </w:rPr>
              <w:t>n’a(ont) été fait(s) mais ne répond(</w:t>
            </w:r>
            <w:proofErr w:type="spellStart"/>
            <w:r w:rsidR="00AD34B2" w:rsidRPr="008116DC">
              <w:rPr>
                <w:rFonts w:ascii="Arial" w:hAnsi="Arial" w:cs="Arial"/>
              </w:rPr>
              <w:t>ent</w:t>
            </w:r>
            <w:proofErr w:type="spellEnd"/>
            <w:r w:rsidR="00AD34B2" w:rsidRPr="008116DC">
              <w:rPr>
                <w:rFonts w:ascii="Arial" w:hAnsi="Arial" w:cs="Arial"/>
              </w:rPr>
              <w:t xml:space="preserve">) pas aux critères minimaux  </w:t>
            </w:r>
          </w:p>
          <w:p w14:paraId="44B8AF2A" w14:textId="77777777" w:rsidR="00C94FAE" w:rsidRPr="008116DC" w:rsidRDefault="00C94FAE" w:rsidP="00D35766">
            <w:pPr>
              <w:tabs>
                <w:tab w:val="left" w:pos="6379"/>
              </w:tabs>
              <w:spacing w:before="240" w:line="259" w:lineRule="auto"/>
              <w:rPr>
                <w:rFonts w:ascii="Arial" w:eastAsia="Arial" w:hAnsi="Arial" w:cs="Arial"/>
                <w:b/>
                <w:bCs/>
                <w:color w:val="C00000"/>
                <w:szCs w:val="20"/>
              </w:rPr>
            </w:pPr>
            <w:r w:rsidRPr="008116DC">
              <w:rPr>
                <w:rFonts w:ascii="Arial" w:hAnsi="Arial" w:cs="Arial"/>
                <w:b/>
                <w:color w:val="C00000"/>
              </w:rPr>
              <w:t xml:space="preserve">Minimum : </w:t>
            </w:r>
          </w:p>
          <w:p w14:paraId="31661133" w14:textId="5219AEA6" w:rsidR="00C94FAE" w:rsidRPr="008116DC" w:rsidRDefault="00C94FAE" w:rsidP="00C94FAE">
            <w:pPr>
              <w:tabs>
                <w:tab w:val="left" w:pos="6379"/>
              </w:tabs>
              <w:spacing w:line="259" w:lineRule="auto"/>
              <w:rPr>
                <w:rFonts w:ascii="Arial" w:eastAsia="Arial" w:hAnsi="Arial" w:cs="Arial"/>
                <w:b/>
                <w:bCs/>
                <w:color w:val="000000"/>
                <w:szCs w:val="20"/>
              </w:rPr>
            </w:pPr>
            <w:r w:rsidRPr="008116DC">
              <w:rPr>
                <w:rFonts w:ascii="Arial" w:hAnsi="Arial" w:cs="Arial"/>
                <w:b/>
                <w:color w:val="000000"/>
              </w:rPr>
              <w:t xml:space="preserve">A </w:t>
            </w:r>
            <w:sdt>
              <w:sdtPr>
                <w:rPr>
                  <w:rFonts w:ascii="Arial" w:eastAsia="Arial" w:hAnsi="Arial" w:cs="Arial"/>
                  <w:b/>
                  <w:bCs/>
                  <w:color w:val="FF0000"/>
                  <w:sz w:val="28"/>
                  <w:szCs w:val="28"/>
                </w:rPr>
                <w:id w:val="-2024084842"/>
                <w14:checkbox>
                  <w14:checked w14:val="0"/>
                  <w14:checkedState w14:val="2612" w14:font="MS Gothic"/>
                  <w14:uncheckedState w14:val="2610" w14:font="MS Gothic"/>
                </w14:checkbox>
              </w:sdtPr>
              <w:sdtContent>
                <w:r w:rsidR="003050AB" w:rsidRPr="008116DC">
                  <w:rPr>
                    <w:rFonts w:ascii="Segoe UI Symbol" w:eastAsia="MS Gothic" w:hAnsi="Segoe UI Symbol" w:cs="Segoe UI Symbol"/>
                    <w:b/>
                    <w:bCs/>
                    <w:color w:val="FF0000"/>
                    <w:sz w:val="28"/>
                    <w:szCs w:val="28"/>
                    <w:lang w:val="pt-PT"/>
                  </w:rPr>
                  <w:t>☐</w:t>
                </w:r>
              </w:sdtContent>
            </w:sdt>
            <w:r w:rsidRPr="008116DC">
              <w:rPr>
                <w:rFonts w:ascii="Arial" w:hAnsi="Arial" w:cs="Arial"/>
                <w:b/>
                <w:color w:val="000000"/>
              </w:rPr>
              <w:t xml:space="preserve"> AP </w:t>
            </w:r>
            <w:sdt>
              <w:sdtPr>
                <w:rPr>
                  <w:rFonts w:ascii="Arial" w:eastAsia="Arial" w:hAnsi="Arial" w:cs="Arial"/>
                  <w:b/>
                  <w:bCs/>
                  <w:color w:val="FF0000"/>
                  <w:sz w:val="28"/>
                  <w:szCs w:val="28"/>
                </w:rPr>
                <w:id w:val="-156774267"/>
                <w14:checkbox>
                  <w14:checked w14:val="0"/>
                  <w14:checkedState w14:val="2612" w14:font="MS Gothic"/>
                  <w14:uncheckedState w14:val="2610" w14:font="MS Gothic"/>
                </w14:checkbox>
              </w:sdtPr>
              <w:sdtContent>
                <w:r w:rsidRPr="008116DC">
                  <w:rPr>
                    <w:rFonts w:ascii="Segoe UI Symbol" w:eastAsia="MS Gothic" w:hAnsi="Segoe UI Symbol" w:cs="Segoe UI Symbol"/>
                    <w:b/>
                    <w:bCs/>
                    <w:color w:val="FF0000"/>
                    <w:sz w:val="28"/>
                    <w:szCs w:val="28"/>
                    <w:lang w:val="pt-PT"/>
                  </w:rPr>
                  <w:t>☐</w:t>
                </w:r>
              </w:sdtContent>
            </w:sdt>
            <w:r w:rsidRPr="008116DC">
              <w:rPr>
                <w:rFonts w:ascii="Arial" w:hAnsi="Arial" w:cs="Arial"/>
                <w:b/>
                <w:color w:val="000000"/>
              </w:rPr>
              <w:t xml:space="preserve">  NA </w:t>
            </w:r>
            <w:sdt>
              <w:sdtPr>
                <w:rPr>
                  <w:rFonts w:ascii="Arial" w:eastAsia="Arial" w:hAnsi="Arial" w:cs="Arial"/>
                  <w:b/>
                  <w:bCs/>
                  <w:color w:val="FF0000"/>
                  <w:sz w:val="28"/>
                  <w:szCs w:val="28"/>
                </w:rPr>
                <w:id w:val="-276404847"/>
                <w14:checkbox>
                  <w14:checked w14:val="0"/>
                  <w14:checkedState w14:val="2612" w14:font="MS Gothic"/>
                  <w14:uncheckedState w14:val="2610" w14:font="MS Gothic"/>
                </w14:checkbox>
              </w:sdtPr>
              <w:sdtContent>
                <w:r w:rsidRPr="008116DC">
                  <w:rPr>
                    <w:rFonts w:ascii="Segoe UI Symbol" w:eastAsia="MS Gothic" w:hAnsi="Segoe UI Symbol" w:cs="Segoe UI Symbol"/>
                    <w:b/>
                    <w:bCs/>
                    <w:color w:val="FF0000"/>
                    <w:sz w:val="28"/>
                    <w:szCs w:val="28"/>
                    <w:lang w:val="pt-PT"/>
                  </w:rPr>
                  <w:t>☐</w:t>
                </w:r>
              </w:sdtContent>
            </w:sdt>
            <w:r w:rsidRPr="008116DC">
              <w:rPr>
                <w:rFonts w:ascii="Arial" w:hAnsi="Arial" w:cs="Arial"/>
                <w:b/>
                <w:color w:val="000000"/>
              </w:rPr>
              <w:t xml:space="preserve">  </w:t>
            </w:r>
            <w:proofErr w:type="spellStart"/>
            <w:r w:rsidRPr="008116DC">
              <w:rPr>
                <w:rFonts w:ascii="Arial" w:hAnsi="Arial" w:cs="Arial"/>
                <w:b/>
                <w:color w:val="000000"/>
              </w:rPr>
              <w:t>s.o</w:t>
            </w:r>
            <w:proofErr w:type="spellEnd"/>
            <w:r w:rsidRPr="008116DC">
              <w:rPr>
                <w:rFonts w:ascii="Arial" w:hAnsi="Arial" w:cs="Arial"/>
                <w:b/>
                <w:color w:val="000000"/>
              </w:rPr>
              <w:t xml:space="preserve">. </w:t>
            </w:r>
            <w:sdt>
              <w:sdtPr>
                <w:rPr>
                  <w:rFonts w:ascii="Arial" w:eastAsia="Arial" w:hAnsi="Arial" w:cs="Arial"/>
                  <w:b/>
                  <w:bCs/>
                  <w:color w:val="FF0000"/>
                  <w:sz w:val="28"/>
                  <w:szCs w:val="28"/>
                </w:rPr>
                <w:id w:val="-962422506"/>
                <w14:checkbox>
                  <w14:checked w14:val="0"/>
                  <w14:checkedState w14:val="2612" w14:font="MS Gothic"/>
                  <w14:uncheckedState w14:val="2610" w14:font="MS Gothic"/>
                </w14:checkbox>
              </w:sdtPr>
              <w:sdtContent>
                <w:r w:rsidRPr="008116DC">
                  <w:rPr>
                    <w:rFonts w:ascii="Segoe UI Symbol" w:eastAsia="MS Gothic" w:hAnsi="Segoe UI Symbol" w:cs="Segoe UI Symbol"/>
                    <w:b/>
                    <w:bCs/>
                    <w:color w:val="FF0000"/>
                    <w:sz w:val="28"/>
                    <w:szCs w:val="28"/>
                    <w:lang w:val="pt-PT"/>
                  </w:rPr>
                  <w:t>☐</w:t>
                </w:r>
              </w:sdtContent>
            </w:sdt>
          </w:p>
        </w:tc>
        <w:tc>
          <w:tcPr>
            <w:tcW w:w="2122" w:type="dxa"/>
          </w:tcPr>
          <w:p w14:paraId="30598D15" w14:textId="74F425B1" w:rsidR="00C94FAE" w:rsidRPr="00C94FAE" w:rsidRDefault="00C94FAE" w:rsidP="00C94FAE">
            <w:pPr>
              <w:rPr>
                <w:rFonts w:ascii="Arial" w:hAnsi="Arial" w:cs="Arial"/>
                <w:lang w:val="pt-PT"/>
              </w:rPr>
            </w:pPr>
          </w:p>
        </w:tc>
      </w:tr>
      <w:tr w:rsidR="00C94FAE" w:rsidRPr="00F46E32" w14:paraId="2C1C53D6" w14:textId="77777777" w:rsidTr="00343F04">
        <w:tc>
          <w:tcPr>
            <w:tcW w:w="7508" w:type="dxa"/>
          </w:tcPr>
          <w:p w14:paraId="5A87E6CF" w14:textId="71B3427E" w:rsidR="00C94FAE" w:rsidRDefault="00C94FAE" w:rsidP="00C94FAE">
            <w:pPr>
              <w:rPr>
                <w:rFonts w:ascii="Arial" w:hAnsi="Arial" w:cs="Arial"/>
                <w:b/>
                <w:bCs/>
              </w:rPr>
            </w:pPr>
            <w:r>
              <w:rPr>
                <w:rFonts w:ascii="Arial" w:hAnsi="Arial"/>
                <w:b/>
              </w:rPr>
              <w:t xml:space="preserve">VSS/Protection/aiguillage pour les soins </w:t>
            </w:r>
            <w:r>
              <w:rPr>
                <w:rFonts w:ascii="Arial" w:hAnsi="Arial"/>
                <w:i/>
              </w:rPr>
              <w:t xml:space="preserve">(voir également la réponse VSS </w:t>
            </w:r>
            <w:hyperlink w:anchor="_Annex_2:_Cash+/Complementary" w:history="1">
              <w:r>
                <w:rPr>
                  <w:rStyle w:val="Hyperlink"/>
                  <w:rFonts w:ascii="Arial" w:hAnsi="Arial"/>
                  <w:i/>
                </w:rPr>
                <w:t>Annexe 2</w:t>
              </w:r>
            </w:hyperlink>
            <w:r>
              <w:rPr>
                <w:rFonts w:ascii="Arial" w:hAnsi="Arial"/>
                <w:i/>
              </w:rPr>
              <w:t>)</w:t>
            </w:r>
          </w:p>
          <w:p w14:paraId="6461C8C1" w14:textId="77777777" w:rsidR="00C94FAE" w:rsidRPr="002D4512" w:rsidRDefault="00C94FAE" w:rsidP="00C94FAE">
            <w:pPr>
              <w:ind w:left="360"/>
              <w:rPr>
                <w:rFonts w:ascii="Arial" w:hAnsi="Arial" w:cs="Arial"/>
                <w:b/>
                <w:bCs/>
                <w:color w:val="C00000"/>
              </w:rPr>
            </w:pPr>
            <w:r>
              <w:rPr>
                <w:rFonts w:ascii="Arial" w:hAnsi="Arial"/>
                <w:b/>
                <w:color w:val="C00000"/>
              </w:rPr>
              <w:t xml:space="preserve">Minimum : </w:t>
            </w:r>
          </w:p>
          <w:p w14:paraId="1F5A2567" w14:textId="405B508B" w:rsidR="00C94FAE" w:rsidRPr="00E84E93" w:rsidRDefault="00C94FAE" w:rsidP="00D30EE5">
            <w:pPr>
              <w:pStyle w:val="ListParagraph"/>
              <w:numPr>
                <w:ilvl w:val="0"/>
                <w:numId w:val="25"/>
              </w:numPr>
              <w:contextualSpacing w:val="0"/>
              <w:rPr>
                <w:rFonts w:ascii="Arial" w:hAnsi="Arial" w:cs="Arial"/>
              </w:rPr>
            </w:pPr>
            <w:r>
              <w:rPr>
                <w:rFonts w:ascii="Arial" w:hAnsi="Arial"/>
              </w:rPr>
              <w:t xml:space="preserve">Précisez l’existence ou établissez </w:t>
            </w:r>
            <w:r>
              <w:rPr>
                <w:rFonts w:ascii="Arial" w:hAnsi="Arial"/>
                <w:b/>
              </w:rPr>
              <w:t>des mécanismes d’aiguillage sûrs pour les VSS et la protection de l’enfance.</w:t>
            </w:r>
          </w:p>
          <w:p w14:paraId="13E80D04" w14:textId="5D879845" w:rsidR="00C94FAE" w:rsidRDefault="00C94FAE" w:rsidP="00D30EE5">
            <w:pPr>
              <w:pStyle w:val="ListParagraph"/>
              <w:numPr>
                <w:ilvl w:val="0"/>
                <w:numId w:val="25"/>
              </w:numPr>
              <w:contextualSpacing w:val="0"/>
              <w:rPr>
                <w:rFonts w:ascii="Arial" w:hAnsi="Arial" w:cs="Arial"/>
              </w:rPr>
            </w:pPr>
            <w:r>
              <w:rPr>
                <w:rFonts w:ascii="Arial" w:hAnsi="Arial"/>
                <w:b/>
              </w:rPr>
              <w:t>Formez le personnel et les volontaires</w:t>
            </w:r>
            <w:r>
              <w:rPr>
                <w:rFonts w:ascii="Arial" w:hAnsi="Arial"/>
              </w:rPr>
              <w:t xml:space="preserve"> sur la façon d’orienter les cas de VSS et de protection de l’enfance en toute sécurité. Assurez-vous qu’ils peuvent agir en conséquence lors de la collecte de données (évaluation, suivi), des distributions et d’autres engagements communautaires et sachez comment gérer les commentaires sensibles en toute confidentialité.</w:t>
            </w:r>
          </w:p>
          <w:p w14:paraId="4BAF8CB1" w14:textId="24CA0579" w:rsidR="00C94FAE" w:rsidRDefault="00C94FAE" w:rsidP="00D30EE5">
            <w:pPr>
              <w:pStyle w:val="ListParagraph"/>
              <w:numPr>
                <w:ilvl w:val="0"/>
                <w:numId w:val="25"/>
              </w:numPr>
              <w:contextualSpacing w:val="0"/>
              <w:rPr>
                <w:rFonts w:ascii="Arial" w:hAnsi="Arial" w:cs="Arial"/>
              </w:rPr>
            </w:pPr>
            <w:r>
              <w:rPr>
                <w:rFonts w:ascii="Arial" w:hAnsi="Arial"/>
              </w:rPr>
              <w:t xml:space="preserve">Assurez-vous que les </w:t>
            </w:r>
            <w:r w:rsidR="000D4F9E">
              <w:rPr>
                <w:rFonts w:ascii="Arial" w:hAnsi="Arial"/>
              </w:rPr>
              <w:t>mécanismes de référencement</w:t>
            </w:r>
            <w:r>
              <w:rPr>
                <w:rFonts w:ascii="Arial" w:hAnsi="Arial"/>
              </w:rPr>
              <w:t xml:space="preserve"> pour les VSS sont connus du personnel et des volontaires et qu’ils sont formés à leur utilisation. Inclure potentiellement les transferts monétaires pour soutenir l’accès aux services si ceux-ci ont un coût (transport, paiement des services de santé, etc.).</w:t>
            </w:r>
          </w:p>
          <w:p w14:paraId="5FFF5C7C" w14:textId="514E27AB" w:rsidR="00C94FAE" w:rsidRPr="003E3936" w:rsidRDefault="000B4ED5" w:rsidP="000D4F9E">
            <w:pPr>
              <w:pStyle w:val="ListParagraph"/>
              <w:numPr>
                <w:ilvl w:val="0"/>
                <w:numId w:val="25"/>
              </w:numPr>
              <w:contextualSpacing w:val="0"/>
              <w:rPr>
                <w:rFonts w:ascii="Arial" w:hAnsi="Arial" w:cs="Arial"/>
              </w:rPr>
            </w:pPr>
            <w:r>
              <w:rPr>
                <w:rFonts w:ascii="Arial" w:hAnsi="Arial"/>
              </w:rPr>
              <w:t xml:space="preserve">Veillez à ce que </w:t>
            </w:r>
            <w:r w:rsidR="000D4F9E">
              <w:rPr>
                <w:rFonts w:ascii="Arial" w:hAnsi="Arial"/>
              </w:rPr>
              <w:t>les référencements</w:t>
            </w:r>
            <w:r>
              <w:rPr>
                <w:rFonts w:ascii="Arial" w:hAnsi="Arial"/>
              </w:rPr>
              <w:t xml:space="preserve"> vers d’autres prestataires de services, par ex. la santé et la nutrition sont connus du personnel et des volontaires et qu’ils sont formés à leur utilisation. Inclure potentiellement </w:t>
            </w:r>
            <w:r>
              <w:rPr>
                <w:rFonts w:ascii="Arial" w:hAnsi="Arial"/>
              </w:rPr>
              <w:lastRenderedPageBreak/>
              <w:t>les transferts monétaires pour soutenir l’accès aux services si ceux-ci ont un coût (transport, paiement des services de santé, etc.).</w:t>
            </w:r>
          </w:p>
        </w:tc>
        <w:tc>
          <w:tcPr>
            <w:tcW w:w="2552" w:type="dxa"/>
          </w:tcPr>
          <w:p w14:paraId="7D2A0337" w14:textId="5B5E4899" w:rsidR="00C94FAE" w:rsidRPr="00E84E93" w:rsidRDefault="00C94FAE" w:rsidP="00C94FAE">
            <w:pPr>
              <w:rPr>
                <w:rFonts w:ascii="Arial" w:hAnsi="Arial" w:cs="Arial"/>
              </w:rPr>
            </w:pPr>
            <w:r>
              <w:rPr>
                <w:rFonts w:ascii="Arial" w:hAnsi="Arial"/>
              </w:rPr>
              <w:lastRenderedPageBreak/>
              <w:t xml:space="preserve">Il est essentiel de s’assurer que différentes voies d’orientation sont en place et que le personnel et les volontaires savent comment les utiliser pour aider les personnes à risque à accéder à des services adaptés à leurs besoins et sûrs d’accès. </w:t>
            </w:r>
          </w:p>
        </w:tc>
        <w:tc>
          <w:tcPr>
            <w:tcW w:w="2976" w:type="dxa"/>
          </w:tcPr>
          <w:p w14:paraId="60C0F602" w14:textId="311C397E" w:rsidR="00C94FAE" w:rsidRPr="008116DC"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97876400"/>
                <w14:checkbox>
                  <w14:checked w14:val="0"/>
                  <w14:checkedState w14:val="2612" w14:font="MS Gothic"/>
                  <w14:uncheckedState w14:val="2610" w14:font="MS Gothic"/>
                </w14:checkbox>
              </w:sdtPr>
              <w:sdtContent>
                <w:r w:rsidR="00C94FAE" w:rsidRPr="008116DC">
                  <w:rPr>
                    <w:rFonts w:ascii="Segoe UI Symbol" w:eastAsia="MS Gothic" w:hAnsi="Segoe UI Symbol" w:cs="Segoe UI Symbol"/>
                    <w:b/>
                    <w:bCs/>
                    <w:color w:val="FF0000"/>
                    <w:sz w:val="28"/>
                    <w:szCs w:val="28"/>
                  </w:rPr>
                  <w:t>☐</w:t>
                </w:r>
              </w:sdtContent>
            </w:sdt>
            <w:r w:rsidR="00021F20">
              <w:rPr>
                <w:rFonts w:ascii="Arial" w:hAnsi="Arial" w:cs="Arial"/>
                <w:b/>
              </w:rPr>
              <w:t xml:space="preserve">Rien/seulement des actes limités </w:t>
            </w:r>
            <w:r w:rsidR="00AD34B2" w:rsidRPr="008116DC">
              <w:rPr>
                <w:rFonts w:ascii="Arial" w:hAnsi="Arial" w:cs="Arial"/>
              </w:rPr>
              <w:t>n’a(ont) été fait(s) mais ne répond(</w:t>
            </w:r>
            <w:proofErr w:type="spellStart"/>
            <w:r w:rsidR="00AD34B2" w:rsidRPr="008116DC">
              <w:rPr>
                <w:rFonts w:ascii="Arial" w:hAnsi="Arial" w:cs="Arial"/>
              </w:rPr>
              <w:t>ent</w:t>
            </w:r>
            <w:proofErr w:type="spellEnd"/>
            <w:r w:rsidR="00AD34B2" w:rsidRPr="008116DC">
              <w:rPr>
                <w:rFonts w:ascii="Arial" w:hAnsi="Arial" w:cs="Arial"/>
              </w:rPr>
              <w:t xml:space="preserve">) pas aux critères minimaux  </w:t>
            </w:r>
          </w:p>
          <w:p w14:paraId="65AAA48F" w14:textId="77777777" w:rsidR="00C94FAE" w:rsidRPr="008116DC" w:rsidRDefault="00C94FAE" w:rsidP="00C94FAE">
            <w:pPr>
              <w:tabs>
                <w:tab w:val="left" w:pos="6379"/>
              </w:tabs>
              <w:spacing w:line="259" w:lineRule="auto"/>
              <w:rPr>
                <w:rFonts w:ascii="Arial" w:eastAsia="Arial" w:hAnsi="Arial" w:cs="Arial"/>
                <w:b/>
                <w:bCs/>
                <w:color w:val="C00000"/>
                <w:szCs w:val="20"/>
              </w:rPr>
            </w:pPr>
          </w:p>
          <w:p w14:paraId="5E77E920" w14:textId="77777777" w:rsidR="00C94FAE" w:rsidRPr="008116DC" w:rsidRDefault="00C94FAE" w:rsidP="00C94FAE">
            <w:pPr>
              <w:tabs>
                <w:tab w:val="left" w:pos="6379"/>
              </w:tabs>
              <w:spacing w:line="259" w:lineRule="auto"/>
              <w:rPr>
                <w:rFonts w:ascii="Arial" w:eastAsia="Arial" w:hAnsi="Arial" w:cs="Arial"/>
                <w:b/>
                <w:bCs/>
                <w:color w:val="C00000"/>
                <w:szCs w:val="20"/>
              </w:rPr>
            </w:pPr>
            <w:r w:rsidRPr="008116DC">
              <w:rPr>
                <w:rFonts w:ascii="Arial" w:hAnsi="Arial" w:cs="Arial"/>
                <w:b/>
                <w:color w:val="C00000"/>
              </w:rPr>
              <w:t xml:space="preserve">Minimum : </w:t>
            </w:r>
          </w:p>
          <w:p w14:paraId="39374F09" w14:textId="4FB8E6EF" w:rsidR="00C94FAE" w:rsidRPr="008116DC" w:rsidRDefault="00C94FAE" w:rsidP="00C94FAE">
            <w:pPr>
              <w:tabs>
                <w:tab w:val="left" w:pos="6379"/>
              </w:tabs>
              <w:spacing w:line="259" w:lineRule="auto"/>
              <w:rPr>
                <w:rFonts w:ascii="Arial" w:eastAsia="Arial" w:hAnsi="Arial" w:cs="Arial"/>
                <w:b/>
                <w:bCs/>
                <w:color w:val="000000"/>
                <w:szCs w:val="20"/>
              </w:rPr>
            </w:pPr>
            <w:r w:rsidRPr="008116DC">
              <w:rPr>
                <w:rFonts w:ascii="Arial" w:hAnsi="Arial" w:cs="Arial"/>
                <w:b/>
                <w:color w:val="000000"/>
              </w:rPr>
              <w:t xml:space="preserve">A </w:t>
            </w:r>
            <w:sdt>
              <w:sdtPr>
                <w:rPr>
                  <w:rFonts w:ascii="Arial" w:eastAsia="Arial" w:hAnsi="Arial" w:cs="Arial"/>
                  <w:b/>
                  <w:bCs/>
                  <w:color w:val="FF0000"/>
                  <w:sz w:val="28"/>
                  <w:szCs w:val="28"/>
                </w:rPr>
                <w:id w:val="-92710843"/>
                <w14:checkbox>
                  <w14:checked w14:val="0"/>
                  <w14:checkedState w14:val="2612" w14:font="MS Gothic"/>
                  <w14:uncheckedState w14:val="2610" w14:font="MS Gothic"/>
                </w14:checkbox>
              </w:sdtPr>
              <w:sdtContent>
                <w:r w:rsidR="003050AB" w:rsidRPr="008116DC">
                  <w:rPr>
                    <w:rFonts w:ascii="Segoe UI Symbol" w:eastAsia="MS Gothic" w:hAnsi="Segoe UI Symbol" w:cs="Segoe UI Symbol"/>
                    <w:b/>
                    <w:bCs/>
                    <w:color w:val="FF0000"/>
                    <w:sz w:val="28"/>
                    <w:szCs w:val="28"/>
                    <w:lang w:val="pt-PT"/>
                  </w:rPr>
                  <w:t>☐</w:t>
                </w:r>
              </w:sdtContent>
            </w:sdt>
            <w:r w:rsidRPr="008116DC">
              <w:rPr>
                <w:rFonts w:ascii="Arial" w:hAnsi="Arial" w:cs="Arial"/>
                <w:b/>
                <w:color w:val="000000"/>
              </w:rPr>
              <w:t xml:space="preserve"> AP </w:t>
            </w:r>
            <w:sdt>
              <w:sdtPr>
                <w:rPr>
                  <w:rFonts w:ascii="Arial" w:eastAsia="Arial" w:hAnsi="Arial" w:cs="Arial"/>
                  <w:b/>
                  <w:bCs/>
                  <w:color w:val="FF0000"/>
                  <w:sz w:val="28"/>
                  <w:szCs w:val="28"/>
                </w:rPr>
                <w:id w:val="-1788575151"/>
                <w14:checkbox>
                  <w14:checked w14:val="0"/>
                  <w14:checkedState w14:val="2612" w14:font="MS Gothic"/>
                  <w14:uncheckedState w14:val="2610" w14:font="MS Gothic"/>
                </w14:checkbox>
              </w:sdtPr>
              <w:sdtContent>
                <w:r w:rsidRPr="008116DC">
                  <w:rPr>
                    <w:rFonts w:ascii="Segoe UI Symbol" w:eastAsia="MS Gothic" w:hAnsi="Segoe UI Symbol" w:cs="Segoe UI Symbol"/>
                    <w:b/>
                    <w:bCs/>
                    <w:color w:val="FF0000"/>
                    <w:sz w:val="28"/>
                    <w:szCs w:val="28"/>
                    <w:lang w:val="pt-PT"/>
                  </w:rPr>
                  <w:t>☐</w:t>
                </w:r>
              </w:sdtContent>
            </w:sdt>
            <w:r w:rsidRPr="008116DC">
              <w:rPr>
                <w:rFonts w:ascii="Arial" w:hAnsi="Arial" w:cs="Arial"/>
                <w:b/>
                <w:color w:val="000000"/>
              </w:rPr>
              <w:t xml:space="preserve">  NA </w:t>
            </w:r>
            <w:sdt>
              <w:sdtPr>
                <w:rPr>
                  <w:rFonts w:ascii="Arial" w:eastAsia="Arial" w:hAnsi="Arial" w:cs="Arial"/>
                  <w:b/>
                  <w:bCs/>
                  <w:color w:val="FF0000"/>
                  <w:sz w:val="28"/>
                  <w:szCs w:val="28"/>
                </w:rPr>
                <w:id w:val="-1139255946"/>
                <w14:checkbox>
                  <w14:checked w14:val="0"/>
                  <w14:checkedState w14:val="2612" w14:font="MS Gothic"/>
                  <w14:uncheckedState w14:val="2610" w14:font="MS Gothic"/>
                </w14:checkbox>
              </w:sdtPr>
              <w:sdtContent>
                <w:r w:rsidRPr="008116DC">
                  <w:rPr>
                    <w:rFonts w:ascii="Segoe UI Symbol" w:eastAsia="MS Gothic" w:hAnsi="Segoe UI Symbol" w:cs="Segoe UI Symbol"/>
                    <w:b/>
                    <w:bCs/>
                    <w:color w:val="FF0000"/>
                    <w:sz w:val="28"/>
                    <w:szCs w:val="28"/>
                    <w:lang w:val="pt-PT"/>
                  </w:rPr>
                  <w:t>☐</w:t>
                </w:r>
              </w:sdtContent>
            </w:sdt>
            <w:r w:rsidRPr="008116DC">
              <w:rPr>
                <w:rFonts w:ascii="Arial" w:hAnsi="Arial" w:cs="Arial"/>
                <w:b/>
                <w:color w:val="000000"/>
              </w:rPr>
              <w:t xml:space="preserve">  </w:t>
            </w:r>
            <w:proofErr w:type="spellStart"/>
            <w:r w:rsidRPr="008116DC">
              <w:rPr>
                <w:rFonts w:ascii="Arial" w:hAnsi="Arial" w:cs="Arial"/>
                <w:b/>
                <w:color w:val="000000"/>
              </w:rPr>
              <w:t>s.o</w:t>
            </w:r>
            <w:proofErr w:type="spellEnd"/>
            <w:r w:rsidRPr="008116DC">
              <w:rPr>
                <w:rFonts w:ascii="Arial" w:hAnsi="Arial" w:cs="Arial"/>
                <w:b/>
                <w:color w:val="000000"/>
              </w:rPr>
              <w:t xml:space="preserve">. </w:t>
            </w:r>
            <w:sdt>
              <w:sdtPr>
                <w:rPr>
                  <w:rFonts w:ascii="Arial" w:eastAsia="Arial" w:hAnsi="Arial" w:cs="Arial"/>
                  <w:b/>
                  <w:bCs/>
                  <w:color w:val="FF0000"/>
                  <w:sz w:val="28"/>
                  <w:szCs w:val="28"/>
                </w:rPr>
                <w:id w:val="-570733472"/>
                <w14:checkbox>
                  <w14:checked w14:val="0"/>
                  <w14:checkedState w14:val="2612" w14:font="MS Gothic"/>
                  <w14:uncheckedState w14:val="2610" w14:font="MS Gothic"/>
                </w14:checkbox>
              </w:sdtPr>
              <w:sdtContent>
                <w:r w:rsidRPr="008116DC">
                  <w:rPr>
                    <w:rFonts w:ascii="Segoe UI Symbol" w:eastAsia="MS Gothic" w:hAnsi="Segoe UI Symbol" w:cs="Segoe UI Symbol"/>
                    <w:b/>
                    <w:bCs/>
                    <w:color w:val="FF0000"/>
                    <w:sz w:val="28"/>
                    <w:szCs w:val="28"/>
                    <w:lang w:val="pt-PT"/>
                  </w:rPr>
                  <w:t>☐</w:t>
                </w:r>
              </w:sdtContent>
            </w:sdt>
          </w:p>
          <w:p w14:paraId="19DFE104" w14:textId="77777777" w:rsidR="00C94FAE" w:rsidRPr="008116DC" w:rsidRDefault="00C94FAE" w:rsidP="00C94FAE">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213DBF8E" w14:textId="768C3D39" w:rsidR="00C94FAE" w:rsidRPr="008116DC" w:rsidRDefault="00C94FAE" w:rsidP="005C0197">
            <w:pPr>
              <w:tabs>
                <w:tab w:val="left" w:pos="6379"/>
              </w:tabs>
              <w:spacing w:line="259" w:lineRule="auto"/>
              <w:rPr>
                <w:rFonts w:ascii="Arial" w:hAnsi="Arial" w:cs="Arial"/>
                <w:lang w:val="pt-PT"/>
              </w:rPr>
            </w:pPr>
          </w:p>
        </w:tc>
        <w:tc>
          <w:tcPr>
            <w:tcW w:w="2122" w:type="dxa"/>
          </w:tcPr>
          <w:p w14:paraId="628BE6A6" w14:textId="650DFF38" w:rsidR="00C94FAE" w:rsidRPr="00731C7B" w:rsidRDefault="00C94FAE" w:rsidP="00C94FAE">
            <w:pPr>
              <w:rPr>
                <w:rFonts w:ascii="Arial" w:hAnsi="Arial" w:cs="Arial"/>
                <w:lang w:val="pt-PT"/>
              </w:rPr>
            </w:pPr>
          </w:p>
        </w:tc>
      </w:tr>
      <w:tr w:rsidR="00C94FAE" w:rsidRPr="00E84E93" w14:paraId="68B545FF" w14:textId="77777777" w:rsidTr="00B57EAC">
        <w:tc>
          <w:tcPr>
            <w:tcW w:w="15158" w:type="dxa"/>
            <w:gridSpan w:val="4"/>
            <w:shd w:val="clear" w:color="auto" w:fill="A6A6A6" w:themeFill="background1" w:themeFillShade="A6"/>
          </w:tcPr>
          <w:p w14:paraId="3CE6436B" w14:textId="742B34F2" w:rsidR="00C94FAE" w:rsidRPr="00E84E93" w:rsidRDefault="00C94FAE" w:rsidP="00C94FAE">
            <w:pPr>
              <w:rPr>
                <w:rFonts w:ascii="Arial" w:hAnsi="Arial" w:cs="Arial"/>
                <w:sz w:val="22"/>
                <w:szCs w:val="22"/>
              </w:rPr>
            </w:pPr>
            <w:r>
              <w:rPr>
                <w:rFonts w:ascii="Arial" w:hAnsi="Arial"/>
                <w:b/>
                <w:sz w:val="22"/>
              </w:rPr>
              <w:t xml:space="preserve">PARTICIPATION </w:t>
            </w:r>
            <w:r>
              <w:rPr>
                <w:rFonts w:ascii="Arial" w:hAnsi="Arial"/>
                <w:b/>
                <w:i/>
                <w:highlight w:val="yellow"/>
              </w:rPr>
              <w:t xml:space="preserve">(les points suivants ne concernent que le niveau avancé, les actes minimum figurant en section </w:t>
            </w:r>
            <w:hyperlink r:id="rId16" w:history="1">
              <w:r>
                <w:rPr>
                  <w:rStyle w:val="Hyperlink"/>
                  <w:rFonts w:ascii="Arial" w:hAnsi="Arial"/>
                  <w:b/>
                  <w:i/>
                  <w:highlight w:val="yellow"/>
                </w:rPr>
                <w:t xml:space="preserve">CEA dans la </w:t>
              </w:r>
              <w:r w:rsidR="006A30F0">
                <w:rPr>
                  <w:rStyle w:val="Hyperlink"/>
                  <w:rFonts w:ascii="Arial" w:hAnsi="Arial"/>
                  <w:b/>
                  <w:i/>
                  <w:highlight w:val="yellow"/>
                </w:rPr>
                <w:t>checklist</w:t>
              </w:r>
              <w:r>
                <w:rPr>
                  <w:rStyle w:val="Hyperlink"/>
                  <w:rFonts w:ascii="Arial" w:hAnsi="Arial"/>
                  <w:b/>
                  <w:i/>
                  <w:highlight w:val="yellow"/>
                </w:rPr>
                <w:t xml:space="preserve"> des TM</w:t>
              </w:r>
            </w:hyperlink>
            <w:r>
              <w:rPr>
                <w:rFonts w:ascii="Arial" w:hAnsi="Arial"/>
                <w:b/>
                <w:i/>
                <w:highlight w:val="yellow"/>
              </w:rPr>
              <w:t>)</w:t>
            </w:r>
          </w:p>
        </w:tc>
      </w:tr>
      <w:tr w:rsidR="00C94FAE" w:rsidRPr="00E84E93" w14:paraId="0D7CA40D" w14:textId="77777777" w:rsidTr="00343F04">
        <w:tc>
          <w:tcPr>
            <w:tcW w:w="7508" w:type="dxa"/>
          </w:tcPr>
          <w:p w14:paraId="7DDCD7C9" w14:textId="1E016C15" w:rsidR="00C94FAE" w:rsidRDefault="00C94FAE" w:rsidP="00C94FAE">
            <w:pPr>
              <w:rPr>
                <w:rFonts w:ascii="Arial" w:hAnsi="Arial" w:cs="Arial"/>
                <w:b/>
                <w:bCs/>
              </w:rPr>
            </w:pPr>
            <w:r>
              <w:rPr>
                <w:rFonts w:ascii="Arial" w:hAnsi="Arial"/>
                <w:b/>
              </w:rPr>
              <w:t xml:space="preserve">Consultation dans la conception du projet </w:t>
            </w:r>
          </w:p>
          <w:p w14:paraId="6730F49F" w14:textId="77777777" w:rsidR="00C94FAE" w:rsidRDefault="00C94FAE" w:rsidP="00C94FAE">
            <w:pPr>
              <w:ind w:left="357"/>
              <w:rPr>
                <w:rFonts w:ascii="Arial" w:hAnsi="Arial" w:cs="Arial"/>
                <w:b/>
                <w:bCs/>
              </w:rPr>
            </w:pPr>
            <w:r>
              <w:rPr>
                <w:rFonts w:ascii="Arial" w:hAnsi="Arial"/>
                <w:b/>
                <w:color w:val="C00000"/>
              </w:rPr>
              <w:t>Avancé :</w:t>
            </w:r>
            <w:r>
              <w:rPr>
                <w:rFonts w:ascii="Arial" w:hAnsi="Arial"/>
                <w:b/>
              </w:rPr>
              <w:t xml:space="preserve"> </w:t>
            </w:r>
          </w:p>
          <w:p w14:paraId="5C2565FB" w14:textId="77777777" w:rsidR="00C94FAE" w:rsidRPr="00E84E93" w:rsidRDefault="00C94FAE" w:rsidP="009D3051">
            <w:pPr>
              <w:pStyle w:val="ListParagraph"/>
              <w:numPr>
                <w:ilvl w:val="0"/>
                <w:numId w:val="23"/>
              </w:numPr>
              <w:contextualSpacing w:val="0"/>
              <w:rPr>
                <w:rFonts w:ascii="Arial" w:hAnsi="Arial" w:cs="Arial"/>
              </w:rPr>
            </w:pPr>
            <w:r>
              <w:rPr>
                <w:rFonts w:ascii="Arial" w:hAnsi="Arial"/>
              </w:rPr>
              <w:t xml:space="preserve">Assurez une </w:t>
            </w:r>
            <w:r>
              <w:rPr>
                <w:rFonts w:ascii="Arial" w:hAnsi="Arial"/>
                <w:b/>
                <w:bCs/>
              </w:rPr>
              <w:t>parité entre hommes et femmes</w:t>
            </w:r>
            <w:r>
              <w:rPr>
                <w:rFonts w:ascii="Arial" w:hAnsi="Arial"/>
              </w:rPr>
              <w:t xml:space="preserve"> au sein de l’équipe d’évaluation des transferts monétaires pour garantir l’accessibilité aux femmes, aux filles, aux hommes et aux garçons. Dans la mesure du possible, intégrez des spécialistes des PGI dans l’équipe.</w:t>
            </w:r>
          </w:p>
          <w:p w14:paraId="5574C07F" w14:textId="77777777" w:rsidR="00C94FAE" w:rsidRDefault="00C94FAE" w:rsidP="009D3051">
            <w:pPr>
              <w:pStyle w:val="ListParagraph"/>
              <w:numPr>
                <w:ilvl w:val="0"/>
                <w:numId w:val="23"/>
              </w:numPr>
              <w:contextualSpacing w:val="0"/>
              <w:rPr>
                <w:rFonts w:ascii="Arial" w:hAnsi="Arial" w:cs="Arial"/>
              </w:rPr>
            </w:pPr>
            <w:r>
              <w:rPr>
                <w:rFonts w:ascii="Arial" w:hAnsi="Arial"/>
              </w:rPr>
              <w:t>Recherchez l’expertise ou la formation de femmes de la région, d’organisations de personnes handicapées et de groupes LGBTQI+ lorsque cela est possible pour éclairer l’analyse des besoins particuliers de ces groupes en matière de transferts monétaires.</w:t>
            </w:r>
          </w:p>
          <w:p w14:paraId="7872D5F2" w14:textId="0552D2FC" w:rsidR="00C94FAE" w:rsidRPr="00D82210" w:rsidRDefault="00C94FAE" w:rsidP="009D3051">
            <w:pPr>
              <w:pStyle w:val="ListParagraph"/>
              <w:numPr>
                <w:ilvl w:val="0"/>
                <w:numId w:val="23"/>
              </w:numPr>
              <w:contextualSpacing w:val="0"/>
              <w:rPr>
                <w:rFonts w:ascii="Arial" w:hAnsi="Arial" w:cs="Arial"/>
              </w:rPr>
            </w:pPr>
            <w:r>
              <w:rPr>
                <w:rFonts w:ascii="Arial" w:hAnsi="Arial"/>
              </w:rPr>
              <w:t xml:space="preserve">Garantir l’accès aux services de </w:t>
            </w:r>
            <w:r>
              <w:rPr>
                <w:rFonts w:ascii="Arial" w:hAnsi="Arial"/>
                <w:b/>
              </w:rPr>
              <w:t>garde d’enfants pour permettre la participation des femmes et des filles</w:t>
            </w:r>
            <w:r>
              <w:rPr>
                <w:rFonts w:ascii="Arial" w:hAnsi="Arial"/>
              </w:rPr>
              <w:t>, qui assument souvent la responsabilité du travail de soins. Par exemple, un bénévole ou un membre de la communauté peut être invité à s’occuper d’enfants dans un espace proche du lieu où se déroule une discussion de groupe.</w:t>
            </w:r>
          </w:p>
        </w:tc>
        <w:tc>
          <w:tcPr>
            <w:tcW w:w="2552" w:type="dxa"/>
          </w:tcPr>
          <w:p w14:paraId="2F770A47" w14:textId="70875BBF" w:rsidR="00C94FAE" w:rsidRPr="00E84E93" w:rsidRDefault="00C94FAE" w:rsidP="00C94FAE">
            <w:pPr>
              <w:rPr>
                <w:rFonts w:ascii="Arial" w:hAnsi="Arial" w:cs="Arial"/>
              </w:rPr>
            </w:pPr>
            <w:r>
              <w:rPr>
                <w:rFonts w:ascii="Arial" w:hAnsi="Arial"/>
              </w:rPr>
              <w:t xml:space="preserve">Les processus de conception participative augmentent l’utilité et la responsabilité de nos réponses. Ce n’est qu’en intégrant des personnes de tous les groupes dans nos consultations que nous pouvons nous assurer que les projets sont pertinents, sûrs et dignes pour eux. Les consultations peuvent nous informer de toute nécessité de diversifier les activités à différents groupes. </w:t>
            </w:r>
          </w:p>
        </w:tc>
        <w:tc>
          <w:tcPr>
            <w:tcW w:w="2976" w:type="dxa"/>
          </w:tcPr>
          <w:p w14:paraId="4F6C5E29" w14:textId="6FA7E317" w:rsidR="00C94FAE" w:rsidRPr="00DC3D97"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512428736"/>
                <w14:checkbox>
                  <w14:checked w14:val="0"/>
                  <w14:checkedState w14:val="2612" w14:font="MS Gothic"/>
                  <w14:uncheckedState w14:val="2610" w14:font="MS Gothic"/>
                </w14:checkbox>
              </w:sdtPr>
              <w:sdtContent>
                <w:r w:rsidR="00C94FAE" w:rsidRPr="00DC3D97">
                  <w:rPr>
                    <w:rFonts w:ascii="Segoe UI Symbol" w:eastAsia="MS Gothic" w:hAnsi="Segoe UI Symbol" w:cs="Segoe UI Symbol"/>
                    <w:b/>
                    <w:bCs/>
                    <w:color w:val="FF0000"/>
                    <w:sz w:val="28"/>
                    <w:szCs w:val="28"/>
                  </w:rPr>
                  <w:t>☐</w:t>
                </w:r>
              </w:sdtContent>
            </w:sdt>
            <w:r w:rsidR="00021F20">
              <w:rPr>
                <w:rFonts w:ascii="Arial" w:hAnsi="Arial" w:cs="Arial"/>
                <w:b/>
              </w:rPr>
              <w:t xml:space="preserve">Rien/seulement des actes limités </w:t>
            </w:r>
            <w:r w:rsidR="00AD34B2" w:rsidRPr="00DC3D97">
              <w:rPr>
                <w:rFonts w:ascii="Arial" w:hAnsi="Arial" w:cs="Arial"/>
              </w:rPr>
              <w:t>n’a(ont) été fait(s) mais ne répond(</w:t>
            </w:r>
            <w:proofErr w:type="spellStart"/>
            <w:r w:rsidR="00AD34B2" w:rsidRPr="00DC3D97">
              <w:rPr>
                <w:rFonts w:ascii="Arial" w:hAnsi="Arial" w:cs="Arial"/>
              </w:rPr>
              <w:t>ent</w:t>
            </w:r>
            <w:proofErr w:type="spellEnd"/>
            <w:r w:rsidR="00AD34B2" w:rsidRPr="00DC3D97">
              <w:rPr>
                <w:rFonts w:ascii="Arial" w:hAnsi="Arial" w:cs="Arial"/>
              </w:rPr>
              <w:t xml:space="preserve">) pas aux critères minimaux  </w:t>
            </w:r>
          </w:p>
          <w:p w14:paraId="42EB8A36" w14:textId="490AA648" w:rsidR="00C94FAE" w:rsidRPr="00DC3D97" w:rsidRDefault="00C94FAE" w:rsidP="00A61E43">
            <w:pPr>
              <w:tabs>
                <w:tab w:val="left" w:pos="6379"/>
              </w:tabs>
              <w:spacing w:before="240" w:line="259" w:lineRule="auto"/>
              <w:rPr>
                <w:rFonts w:ascii="Arial" w:eastAsia="Arial" w:hAnsi="Arial" w:cs="Arial"/>
                <w:b/>
                <w:bCs/>
                <w:color w:val="C00000"/>
                <w:szCs w:val="20"/>
              </w:rPr>
            </w:pPr>
            <w:r w:rsidRPr="00DC3D97">
              <w:rPr>
                <w:rFonts w:ascii="Arial" w:hAnsi="Arial" w:cs="Arial"/>
                <w:b/>
                <w:color w:val="C00000"/>
              </w:rPr>
              <w:t xml:space="preserve">Minimum </w:t>
            </w:r>
            <w:r w:rsidRPr="00DC3D97">
              <w:rPr>
                <w:rFonts w:ascii="Arial" w:hAnsi="Arial" w:cs="Arial"/>
                <w:color w:val="C00000"/>
              </w:rPr>
              <w:t>– selon la liste à cocher CEA </w:t>
            </w:r>
            <w:r w:rsidRPr="00DC3D97">
              <w:rPr>
                <w:rFonts w:ascii="Arial" w:hAnsi="Arial" w:cs="Arial"/>
                <w:b/>
                <w:color w:val="C00000"/>
              </w:rPr>
              <w:t xml:space="preserve">: </w:t>
            </w:r>
          </w:p>
          <w:p w14:paraId="612201EC" w14:textId="77777777" w:rsidR="00C94FAE" w:rsidRPr="00DC3D97" w:rsidRDefault="00C94FAE" w:rsidP="00C94FAE">
            <w:pPr>
              <w:tabs>
                <w:tab w:val="left" w:pos="6379"/>
              </w:tabs>
              <w:spacing w:line="259" w:lineRule="auto"/>
              <w:rPr>
                <w:rFonts w:ascii="Arial" w:eastAsia="Arial" w:hAnsi="Arial" w:cs="Arial"/>
                <w:b/>
                <w:bCs/>
                <w:color w:val="000000"/>
                <w:szCs w:val="20"/>
              </w:rPr>
            </w:pPr>
            <w:r w:rsidRPr="00DC3D97">
              <w:rPr>
                <w:rFonts w:ascii="Arial" w:hAnsi="Arial" w:cs="Arial"/>
                <w:b/>
                <w:color w:val="000000"/>
              </w:rPr>
              <w:t xml:space="preserve">A </w:t>
            </w:r>
            <w:sdt>
              <w:sdtPr>
                <w:rPr>
                  <w:rFonts w:ascii="Arial" w:eastAsia="Arial" w:hAnsi="Arial" w:cs="Arial"/>
                  <w:b/>
                  <w:bCs/>
                  <w:color w:val="FF0000"/>
                  <w:sz w:val="28"/>
                  <w:szCs w:val="28"/>
                </w:rPr>
                <w:id w:val="-1415772903"/>
                <w14:checkbox>
                  <w14:checked w14:val="1"/>
                  <w14:checkedState w14:val="2612" w14:font="MS Gothic"/>
                  <w14:uncheckedState w14:val="2610" w14:font="MS Gothic"/>
                </w14:checkbox>
              </w:sdtPr>
              <w:sdtContent>
                <w:r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AP </w:t>
            </w:r>
            <w:sdt>
              <w:sdtPr>
                <w:rPr>
                  <w:rFonts w:ascii="Arial" w:eastAsia="Arial" w:hAnsi="Arial" w:cs="Arial"/>
                  <w:b/>
                  <w:bCs/>
                  <w:color w:val="FF0000"/>
                  <w:sz w:val="28"/>
                  <w:szCs w:val="28"/>
                </w:rPr>
                <w:id w:val="-357814184"/>
                <w14:checkbox>
                  <w14:checked w14:val="0"/>
                  <w14:checkedState w14:val="2612" w14:font="MS Gothic"/>
                  <w14:uncheckedState w14:val="2610" w14:font="MS Gothic"/>
                </w14:checkbox>
              </w:sdtPr>
              <w:sdtContent>
                <w:r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NA </w:t>
            </w:r>
            <w:sdt>
              <w:sdtPr>
                <w:rPr>
                  <w:rFonts w:ascii="Arial" w:eastAsia="Arial" w:hAnsi="Arial" w:cs="Arial"/>
                  <w:b/>
                  <w:bCs/>
                  <w:color w:val="FF0000"/>
                  <w:sz w:val="28"/>
                  <w:szCs w:val="28"/>
                </w:rPr>
                <w:id w:val="-565189399"/>
                <w14:checkbox>
                  <w14:checked w14:val="0"/>
                  <w14:checkedState w14:val="2612" w14:font="MS Gothic"/>
                  <w14:uncheckedState w14:val="2610" w14:font="MS Gothic"/>
                </w14:checkbox>
              </w:sdtPr>
              <w:sdtContent>
                <w:r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w:t>
            </w:r>
            <w:proofErr w:type="spellStart"/>
            <w:r w:rsidRPr="00DC3D97">
              <w:rPr>
                <w:rFonts w:ascii="Arial" w:hAnsi="Arial" w:cs="Arial"/>
                <w:b/>
                <w:color w:val="000000"/>
              </w:rPr>
              <w:t>s.o</w:t>
            </w:r>
            <w:proofErr w:type="spellEnd"/>
            <w:r w:rsidRPr="00DC3D97">
              <w:rPr>
                <w:rFonts w:ascii="Arial" w:hAnsi="Arial" w:cs="Arial"/>
                <w:b/>
                <w:color w:val="000000"/>
              </w:rPr>
              <w:t xml:space="preserve">. </w:t>
            </w:r>
            <w:sdt>
              <w:sdtPr>
                <w:rPr>
                  <w:rFonts w:ascii="Arial" w:eastAsia="Arial" w:hAnsi="Arial" w:cs="Arial"/>
                  <w:b/>
                  <w:bCs/>
                  <w:color w:val="FF0000"/>
                  <w:sz w:val="28"/>
                  <w:szCs w:val="28"/>
                </w:rPr>
                <w:id w:val="678157653"/>
                <w14:checkbox>
                  <w14:checked w14:val="0"/>
                  <w14:checkedState w14:val="2612" w14:font="MS Gothic"/>
                  <w14:uncheckedState w14:val="2610" w14:font="MS Gothic"/>
                </w14:checkbox>
              </w:sdtPr>
              <w:sdtContent>
                <w:r w:rsidRPr="00DC3D97">
                  <w:rPr>
                    <w:rFonts w:ascii="Segoe UI Symbol" w:eastAsia="MS Gothic" w:hAnsi="Segoe UI Symbol" w:cs="Segoe UI Symbol"/>
                    <w:b/>
                    <w:bCs/>
                    <w:color w:val="FF0000"/>
                    <w:sz w:val="28"/>
                    <w:szCs w:val="28"/>
                    <w:lang w:val="pt-PT"/>
                  </w:rPr>
                  <w:t>☐</w:t>
                </w:r>
              </w:sdtContent>
            </w:sdt>
          </w:p>
          <w:p w14:paraId="70B09F6F" w14:textId="0CE91DAF" w:rsidR="00C94FAE" w:rsidRPr="00DC3D97" w:rsidRDefault="00C94FAE" w:rsidP="00037AAB">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42E16A52" w14:textId="77777777" w:rsidR="00C94FAE" w:rsidRPr="00DC3D97" w:rsidRDefault="00C94FAE" w:rsidP="00C94FAE">
            <w:pPr>
              <w:tabs>
                <w:tab w:val="left" w:pos="6379"/>
              </w:tabs>
              <w:spacing w:before="100" w:beforeAutospacing="1" w:after="100" w:afterAutospacing="1" w:line="259" w:lineRule="auto"/>
              <w:contextualSpacing/>
              <w:rPr>
                <w:rFonts w:ascii="Arial" w:eastAsia="Arial" w:hAnsi="Arial" w:cs="Arial"/>
                <w:b/>
                <w:bCs/>
                <w:color w:val="C00000"/>
                <w:szCs w:val="20"/>
              </w:rPr>
            </w:pPr>
            <w:r w:rsidRPr="00DC3D97">
              <w:rPr>
                <w:rFonts w:ascii="Arial" w:hAnsi="Arial" w:cs="Arial"/>
                <w:b/>
                <w:color w:val="C00000"/>
              </w:rPr>
              <w:t xml:space="preserve">Avancé : </w:t>
            </w:r>
          </w:p>
          <w:p w14:paraId="41F51A21" w14:textId="68E53FA7" w:rsidR="00C94FAE" w:rsidRPr="00DC3D97" w:rsidRDefault="00C94FAE" w:rsidP="003E3936">
            <w:pPr>
              <w:tabs>
                <w:tab w:val="left" w:pos="6379"/>
              </w:tabs>
              <w:spacing w:line="259" w:lineRule="auto"/>
              <w:rPr>
                <w:rFonts w:ascii="Arial" w:eastAsia="Arial" w:hAnsi="Arial" w:cs="Arial"/>
                <w:b/>
                <w:bCs/>
                <w:color w:val="000000"/>
                <w:szCs w:val="20"/>
              </w:rPr>
            </w:pPr>
            <w:r w:rsidRPr="00DC3D97">
              <w:rPr>
                <w:rFonts w:ascii="Arial" w:hAnsi="Arial" w:cs="Arial"/>
                <w:b/>
                <w:color w:val="000000"/>
              </w:rPr>
              <w:t xml:space="preserve">A </w:t>
            </w:r>
            <w:sdt>
              <w:sdtPr>
                <w:rPr>
                  <w:rFonts w:ascii="Arial" w:eastAsia="Arial" w:hAnsi="Arial" w:cs="Arial"/>
                  <w:b/>
                  <w:bCs/>
                  <w:color w:val="FF0000"/>
                  <w:sz w:val="28"/>
                  <w:szCs w:val="28"/>
                </w:rPr>
                <w:id w:val="2135279417"/>
                <w14:checkbox>
                  <w14:checked w14:val="0"/>
                  <w14:checkedState w14:val="2612" w14:font="MS Gothic"/>
                  <w14:uncheckedState w14:val="2610" w14:font="MS Gothic"/>
                </w14:checkbox>
              </w:sdtPr>
              <w:sdtContent>
                <w:r w:rsidR="00483638"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AP </w:t>
            </w:r>
            <w:sdt>
              <w:sdtPr>
                <w:rPr>
                  <w:rFonts w:ascii="Arial" w:eastAsia="Arial" w:hAnsi="Arial" w:cs="Arial"/>
                  <w:b/>
                  <w:bCs/>
                  <w:color w:val="FF0000"/>
                  <w:sz w:val="28"/>
                  <w:szCs w:val="28"/>
                </w:rPr>
                <w:id w:val="1127588152"/>
                <w14:checkbox>
                  <w14:checked w14:val="0"/>
                  <w14:checkedState w14:val="2612" w14:font="MS Gothic"/>
                  <w14:uncheckedState w14:val="2610" w14:font="MS Gothic"/>
                </w14:checkbox>
              </w:sdtPr>
              <w:sdtContent>
                <w:r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NA </w:t>
            </w:r>
            <w:sdt>
              <w:sdtPr>
                <w:rPr>
                  <w:rFonts w:ascii="Arial" w:eastAsia="Arial" w:hAnsi="Arial" w:cs="Arial"/>
                  <w:b/>
                  <w:bCs/>
                  <w:color w:val="FF0000"/>
                  <w:sz w:val="28"/>
                  <w:szCs w:val="28"/>
                </w:rPr>
                <w:id w:val="934948357"/>
                <w14:checkbox>
                  <w14:checked w14:val="0"/>
                  <w14:checkedState w14:val="2612" w14:font="MS Gothic"/>
                  <w14:uncheckedState w14:val="2610" w14:font="MS Gothic"/>
                </w14:checkbox>
              </w:sdtPr>
              <w:sdtContent>
                <w:r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w:t>
            </w:r>
            <w:proofErr w:type="spellStart"/>
            <w:r w:rsidRPr="00DC3D97">
              <w:rPr>
                <w:rFonts w:ascii="Arial" w:hAnsi="Arial" w:cs="Arial"/>
                <w:b/>
                <w:color w:val="000000"/>
              </w:rPr>
              <w:t>s.o</w:t>
            </w:r>
            <w:proofErr w:type="spellEnd"/>
            <w:r w:rsidRPr="00DC3D97">
              <w:rPr>
                <w:rFonts w:ascii="Arial" w:hAnsi="Arial" w:cs="Arial"/>
                <w:b/>
                <w:color w:val="000000"/>
              </w:rPr>
              <w:t xml:space="preserve">. </w:t>
            </w:r>
            <w:sdt>
              <w:sdtPr>
                <w:rPr>
                  <w:rFonts w:ascii="Arial" w:eastAsia="Arial" w:hAnsi="Arial" w:cs="Arial"/>
                  <w:b/>
                  <w:bCs/>
                  <w:color w:val="FF0000"/>
                  <w:sz w:val="28"/>
                  <w:szCs w:val="28"/>
                </w:rPr>
                <w:id w:val="-747808052"/>
                <w14:checkbox>
                  <w14:checked w14:val="0"/>
                  <w14:checkedState w14:val="2612" w14:font="MS Gothic"/>
                  <w14:uncheckedState w14:val="2610" w14:font="MS Gothic"/>
                </w14:checkbox>
              </w:sdtPr>
              <w:sdtContent>
                <w:r w:rsidRPr="00DC3D97">
                  <w:rPr>
                    <w:rFonts w:ascii="Segoe UI Symbol" w:eastAsia="MS Gothic" w:hAnsi="Segoe UI Symbol" w:cs="Segoe UI Symbol"/>
                    <w:b/>
                    <w:bCs/>
                    <w:color w:val="FF0000"/>
                    <w:sz w:val="28"/>
                    <w:szCs w:val="28"/>
                    <w:lang w:val="pt-PT"/>
                  </w:rPr>
                  <w:t>☐</w:t>
                </w:r>
              </w:sdtContent>
            </w:sdt>
          </w:p>
        </w:tc>
        <w:tc>
          <w:tcPr>
            <w:tcW w:w="2122" w:type="dxa"/>
          </w:tcPr>
          <w:p w14:paraId="29B2D226" w14:textId="77777777" w:rsidR="00C94FAE" w:rsidRPr="007C6AB4" w:rsidRDefault="00C94FAE" w:rsidP="00C94FAE">
            <w:pPr>
              <w:rPr>
                <w:rFonts w:ascii="Arial" w:hAnsi="Arial" w:cs="Arial"/>
                <w:i/>
                <w:iCs/>
                <w:color w:val="C00000"/>
                <w:sz w:val="18"/>
                <w:szCs w:val="20"/>
              </w:rPr>
            </w:pPr>
            <w:r>
              <w:rPr>
                <w:rFonts w:ascii="Arial" w:hAnsi="Arial"/>
                <w:i/>
                <w:color w:val="C00000"/>
                <w:sz w:val="18"/>
              </w:rPr>
              <w:t xml:space="preserve">Les discussions des groupes de discussion sont toujours séparées par sexe et le personnel féminin/les volontaires animent les groupes de discussion féminins. </w:t>
            </w:r>
          </w:p>
          <w:p w14:paraId="0B0F286D" w14:textId="77777777" w:rsidR="00C94FAE" w:rsidRPr="007C6AB4" w:rsidRDefault="00C94FAE" w:rsidP="00C94FAE">
            <w:pPr>
              <w:rPr>
                <w:rFonts w:ascii="Arial" w:hAnsi="Arial" w:cs="Arial"/>
                <w:i/>
                <w:iCs/>
                <w:color w:val="C00000"/>
                <w:sz w:val="18"/>
                <w:szCs w:val="20"/>
              </w:rPr>
            </w:pPr>
            <w:r>
              <w:rPr>
                <w:rFonts w:ascii="Arial" w:hAnsi="Arial"/>
                <w:i/>
                <w:color w:val="C00000"/>
                <w:sz w:val="18"/>
              </w:rPr>
              <w:t>Les entretiens ont eu lieu dans les locaux du groupe local de femmes.</w:t>
            </w:r>
          </w:p>
          <w:p w14:paraId="6886912F" w14:textId="504428BE" w:rsidR="00C94FAE" w:rsidRPr="00E84E93" w:rsidRDefault="00C94FAE" w:rsidP="00C94FAE">
            <w:pPr>
              <w:rPr>
                <w:rFonts w:ascii="Arial" w:hAnsi="Arial" w:cs="Arial"/>
              </w:rPr>
            </w:pPr>
            <w:r>
              <w:rPr>
                <w:rFonts w:ascii="Arial" w:hAnsi="Arial"/>
                <w:i/>
                <w:color w:val="C00000"/>
                <w:sz w:val="18"/>
              </w:rPr>
              <w:t>Les personnes en situation de handicap ont été interrogées à leur domicile.</w:t>
            </w:r>
          </w:p>
        </w:tc>
      </w:tr>
      <w:tr w:rsidR="00C94FAE" w:rsidRPr="00E84E93" w14:paraId="4CE5D00A" w14:textId="77777777" w:rsidTr="00343F04">
        <w:tc>
          <w:tcPr>
            <w:tcW w:w="7508" w:type="dxa"/>
          </w:tcPr>
          <w:p w14:paraId="0B46B92E" w14:textId="625D457C" w:rsidR="00C94FAE" w:rsidRDefault="00C94FAE" w:rsidP="00C94FAE">
            <w:pPr>
              <w:rPr>
                <w:rFonts w:ascii="Arial" w:hAnsi="Arial" w:cs="Arial"/>
                <w:b/>
                <w:bCs/>
              </w:rPr>
            </w:pPr>
            <w:r>
              <w:rPr>
                <w:rFonts w:ascii="Arial" w:hAnsi="Arial"/>
                <w:b/>
              </w:rPr>
              <w:t xml:space="preserve">Ciblage </w:t>
            </w:r>
          </w:p>
          <w:p w14:paraId="25E7C4F5" w14:textId="522D2721" w:rsidR="00C94FAE" w:rsidRPr="00583C38" w:rsidRDefault="00C94FAE" w:rsidP="00C94FAE">
            <w:pPr>
              <w:ind w:left="360"/>
              <w:rPr>
                <w:rFonts w:ascii="Arial" w:hAnsi="Arial" w:cs="Arial"/>
                <w:b/>
                <w:bCs/>
                <w:color w:val="C00000"/>
              </w:rPr>
            </w:pPr>
            <w:r>
              <w:rPr>
                <w:rFonts w:ascii="Arial" w:hAnsi="Arial"/>
                <w:b/>
                <w:color w:val="C00000"/>
              </w:rPr>
              <w:t xml:space="preserve">Avancé : </w:t>
            </w:r>
          </w:p>
          <w:p w14:paraId="553A8FFA" w14:textId="2213F015" w:rsidR="00C94FAE" w:rsidRPr="000D2E42" w:rsidRDefault="00C94FAE" w:rsidP="009D3051">
            <w:pPr>
              <w:pStyle w:val="ListParagraph"/>
              <w:numPr>
                <w:ilvl w:val="0"/>
                <w:numId w:val="12"/>
              </w:numPr>
              <w:rPr>
                <w:rFonts w:ascii="Arial" w:hAnsi="Arial" w:cs="Arial"/>
              </w:rPr>
            </w:pPr>
            <w:r>
              <w:rPr>
                <w:rFonts w:ascii="Arial" w:hAnsi="Arial"/>
              </w:rPr>
              <w:t>Une sensibilisation plus poussée des hommes et des dirigeants des communautés locales est établie pour s’assurer que les femmes ou les groupes spécifiques ciblés en tant que bénéficiaires principaux sont en sécurité et que cette approche est acceptée et comprise.</w:t>
            </w:r>
          </w:p>
        </w:tc>
        <w:tc>
          <w:tcPr>
            <w:tcW w:w="2552" w:type="dxa"/>
            <w:shd w:val="clear" w:color="auto" w:fill="auto"/>
          </w:tcPr>
          <w:p w14:paraId="1D28FA77" w14:textId="4C642E80" w:rsidR="00C94FAE" w:rsidRPr="00E84E93" w:rsidRDefault="00C94FAE" w:rsidP="00C94FAE">
            <w:pPr>
              <w:rPr>
                <w:rFonts w:ascii="Arial" w:hAnsi="Arial" w:cs="Arial"/>
              </w:rPr>
            </w:pPr>
            <w:r>
              <w:rPr>
                <w:rFonts w:ascii="Arial" w:hAnsi="Arial"/>
              </w:rPr>
              <w:t>Veillez à ce que les destinataires ne soient exposés à aucun risque. Par exemple, dans certaines communautés, les hommes sont souvent les principales sources de revenu de la famille et peuvent réagir négativement si les femmes sont ciblées sans consultation pré</w:t>
            </w:r>
            <w:r w:rsidR="00D977CC">
              <w:rPr>
                <w:rFonts w:ascii="Arial" w:hAnsi="Arial"/>
              </w:rPr>
              <w:t>a</w:t>
            </w:r>
            <w:r>
              <w:rPr>
                <w:rFonts w:ascii="Arial" w:hAnsi="Arial"/>
              </w:rPr>
              <w:t xml:space="preserve">lable, ce qui augmente le risque pour les femmes de VSBG. Certaines femmes pourraient même préférer ne pas être ciblées. </w:t>
            </w:r>
          </w:p>
        </w:tc>
        <w:tc>
          <w:tcPr>
            <w:tcW w:w="2976" w:type="dxa"/>
          </w:tcPr>
          <w:p w14:paraId="4D61CBAD" w14:textId="0F154DE4" w:rsidR="00C94FAE" w:rsidRPr="00DC3D97"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493457171"/>
                <w14:checkbox>
                  <w14:checked w14:val="0"/>
                  <w14:checkedState w14:val="2612" w14:font="MS Gothic"/>
                  <w14:uncheckedState w14:val="2610" w14:font="MS Gothic"/>
                </w14:checkbox>
              </w:sdtPr>
              <w:sdtContent>
                <w:r w:rsidR="00C94FAE" w:rsidRPr="00DC3D97">
                  <w:rPr>
                    <w:rFonts w:ascii="Segoe UI Symbol" w:eastAsia="MS Gothic" w:hAnsi="Segoe UI Symbol" w:cs="Segoe UI Symbol"/>
                    <w:b/>
                    <w:bCs/>
                    <w:color w:val="FF0000"/>
                    <w:sz w:val="28"/>
                    <w:szCs w:val="28"/>
                  </w:rPr>
                  <w:t>☐</w:t>
                </w:r>
              </w:sdtContent>
            </w:sdt>
            <w:r w:rsidR="00021F20">
              <w:rPr>
                <w:rFonts w:ascii="Arial" w:hAnsi="Arial" w:cs="Arial"/>
                <w:b/>
              </w:rPr>
              <w:t xml:space="preserve">Rien/seulement des actes limités </w:t>
            </w:r>
            <w:r w:rsidR="00AD34B2" w:rsidRPr="00DC3D97">
              <w:rPr>
                <w:rFonts w:ascii="Arial" w:hAnsi="Arial" w:cs="Arial"/>
              </w:rPr>
              <w:t>n’a(ont) été fait(s) mais ne répond(</w:t>
            </w:r>
            <w:proofErr w:type="spellStart"/>
            <w:r w:rsidR="00AD34B2" w:rsidRPr="00DC3D97">
              <w:rPr>
                <w:rFonts w:ascii="Arial" w:hAnsi="Arial" w:cs="Arial"/>
              </w:rPr>
              <w:t>ent</w:t>
            </w:r>
            <w:proofErr w:type="spellEnd"/>
            <w:r w:rsidR="00AD34B2" w:rsidRPr="00DC3D97">
              <w:rPr>
                <w:rFonts w:ascii="Arial" w:hAnsi="Arial" w:cs="Arial"/>
              </w:rPr>
              <w:t xml:space="preserve">) pas aux critères minimaux  </w:t>
            </w:r>
          </w:p>
          <w:p w14:paraId="23626173" w14:textId="705FD928" w:rsidR="00C94FAE" w:rsidRPr="00DC3D97" w:rsidRDefault="00C94FAE" w:rsidP="00A61E43">
            <w:pPr>
              <w:tabs>
                <w:tab w:val="left" w:pos="6379"/>
              </w:tabs>
              <w:spacing w:before="240" w:line="259" w:lineRule="auto"/>
              <w:rPr>
                <w:rFonts w:ascii="Arial" w:eastAsia="Arial" w:hAnsi="Arial" w:cs="Arial"/>
                <w:b/>
                <w:bCs/>
                <w:color w:val="C00000"/>
                <w:szCs w:val="20"/>
              </w:rPr>
            </w:pPr>
            <w:r w:rsidRPr="00DC3D97">
              <w:rPr>
                <w:rFonts w:ascii="Arial" w:hAnsi="Arial" w:cs="Arial"/>
                <w:b/>
                <w:color w:val="C00000"/>
              </w:rPr>
              <w:t xml:space="preserve">Minimum </w:t>
            </w:r>
            <w:r w:rsidRPr="00DC3D97">
              <w:rPr>
                <w:rFonts w:ascii="Arial" w:hAnsi="Arial" w:cs="Arial"/>
                <w:color w:val="C00000"/>
              </w:rPr>
              <w:t>– selon la liste à cocher CEA </w:t>
            </w:r>
            <w:r w:rsidRPr="00DC3D97">
              <w:rPr>
                <w:rFonts w:ascii="Arial" w:hAnsi="Arial" w:cs="Arial"/>
                <w:b/>
                <w:color w:val="C00000"/>
              </w:rPr>
              <w:t xml:space="preserve">: </w:t>
            </w:r>
          </w:p>
          <w:p w14:paraId="10412D15" w14:textId="28A63D8D" w:rsidR="00C94FAE" w:rsidRPr="00DC3D97" w:rsidRDefault="00C94FAE" w:rsidP="00C94FAE">
            <w:pPr>
              <w:tabs>
                <w:tab w:val="left" w:pos="6379"/>
              </w:tabs>
              <w:spacing w:line="259" w:lineRule="auto"/>
              <w:rPr>
                <w:rFonts w:ascii="Arial" w:eastAsia="Arial" w:hAnsi="Arial" w:cs="Arial"/>
                <w:b/>
                <w:bCs/>
                <w:color w:val="000000"/>
                <w:szCs w:val="20"/>
              </w:rPr>
            </w:pPr>
            <w:r w:rsidRPr="00DC3D97">
              <w:rPr>
                <w:rFonts w:ascii="Arial" w:hAnsi="Arial" w:cs="Arial"/>
                <w:b/>
                <w:color w:val="000000"/>
              </w:rPr>
              <w:t xml:space="preserve">A </w:t>
            </w:r>
            <w:sdt>
              <w:sdtPr>
                <w:rPr>
                  <w:rFonts w:ascii="Arial" w:eastAsia="Arial" w:hAnsi="Arial" w:cs="Arial"/>
                  <w:b/>
                  <w:bCs/>
                  <w:color w:val="FF0000"/>
                  <w:sz w:val="28"/>
                  <w:szCs w:val="28"/>
                </w:rPr>
                <w:id w:val="666912876"/>
                <w14:checkbox>
                  <w14:checked w14:val="0"/>
                  <w14:checkedState w14:val="2612" w14:font="MS Gothic"/>
                  <w14:uncheckedState w14:val="2610" w14:font="MS Gothic"/>
                </w14:checkbox>
              </w:sdtPr>
              <w:sdtContent>
                <w:r w:rsidR="00737647"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AP </w:t>
            </w:r>
            <w:sdt>
              <w:sdtPr>
                <w:rPr>
                  <w:rFonts w:ascii="Arial" w:eastAsia="Arial" w:hAnsi="Arial" w:cs="Arial"/>
                  <w:b/>
                  <w:bCs/>
                  <w:color w:val="FF0000"/>
                  <w:sz w:val="28"/>
                  <w:szCs w:val="28"/>
                </w:rPr>
                <w:id w:val="-1169101963"/>
                <w14:checkbox>
                  <w14:checked w14:val="0"/>
                  <w14:checkedState w14:val="2612" w14:font="MS Gothic"/>
                  <w14:uncheckedState w14:val="2610" w14:font="MS Gothic"/>
                </w14:checkbox>
              </w:sdtPr>
              <w:sdtContent>
                <w:r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NA </w:t>
            </w:r>
            <w:sdt>
              <w:sdtPr>
                <w:rPr>
                  <w:rFonts w:ascii="Arial" w:eastAsia="Arial" w:hAnsi="Arial" w:cs="Arial"/>
                  <w:b/>
                  <w:bCs/>
                  <w:color w:val="FF0000"/>
                  <w:sz w:val="28"/>
                  <w:szCs w:val="28"/>
                </w:rPr>
                <w:id w:val="1553888325"/>
                <w14:checkbox>
                  <w14:checked w14:val="1"/>
                  <w14:checkedState w14:val="2612" w14:font="MS Gothic"/>
                  <w14:uncheckedState w14:val="2610" w14:font="MS Gothic"/>
                </w14:checkbox>
              </w:sdtPr>
              <w:sdtContent>
                <w:r w:rsidR="00737647"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w:t>
            </w:r>
            <w:proofErr w:type="spellStart"/>
            <w:r w:rsidRPr="00DC3D97">
              <w:rPr>
                <w:rFonts w:ascii="Arial" w:hAnsi="Arial" w:cs="Arial"/>
                <w:b/>
                <w:color w:val="000000"/>
              </w:rPr>
              <w:t>s.o</w:t>
            </w:r>
            <w:proofErr w:type="spellEnd"/>
            <w:r w:rsidRPr="00DC3D97">
              <w:rPr>
                <w:rFonts w:ascii="Arial" w:hAnsi="Arial" w:cs="Arial"/>
                <w:b/>
                <w:color w:val="000000"/>
              </w:rPr>
              <w:t xml:space="preserve">. </w:t>
            </w:r>
            <w:sdt>
              <w:sdtPr>
                <w:rPr>
                  <w:rFonts w:ascii="Arial" w:eastAsia="Arial" w:hAnsi="Arial" w:cs="Arial"/>
                  <w:b/>
                  <w:bCs/>
                  <w:color w:val="FF0000"/>
                  <w:sz w:val="28"/>
                  <w:szCs w:val="28"/>
                </w:rPr>
                <w:id w:val="-491800613"/>
                <w14:checkbox>
                  <w14:checked w14:val="0"/>
                  <w14:checkedState w14:val="2612" w14:font="MS Gothic"/>
                  <w14:uncheckedState w14:val="2610" w14:font="MS Gothic"/>
                </w14:checkbox>
              </w:sdtPr>
              <w:sdtContent>
                <w:r w:rsidRPr="00DC3D97">
                  <w:rPr>
                    <w:rFonts w:ascii="Segoe UI Symbol" w:eastAsia="MS Gothic" w:hAnsi="Segoe UI Symbol" w:cs="Segoe UI Symbol"/>
                    <w:b/>
                    <w:bCs/>
                    <w:color w:val="FF0000"/>
                    <w:sz w:val="28"/>
                    <w:szCs w:val="28"/>
                    <w:lang w:val="pt-PT"/>
                  </w:rPr>
                  <w:t>☐</w:t>
                </w:r>
              </w:sdtContent>
            </w:sdt>
          </w:p>
          <w:p w14:paraId="2F6B29DD" w14:textId="77777777" w:rsidR="00C94FAE" w:rsidRPr="00DC3D97" w:rsidRDefault="00C94FAE" w:rsidP="00037AAB">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3D31D5B5" w14:textId="77777777" w:rsidR="00C94FAE" w:rsidRPr="00DC3D97" w:rsidRDefault="00C94FAE" w:rsidP="00C94FAE">
            <w:pPr>
              <w:tabs>
                <w:tab w:val="left" w:pos="6379"/>
              </w:tabs>
              <w:spacing w:before="100" w:beforeAutospacing="1" w:after="100" w:afterAutospacing="1" w:line="259" w:lineRule="auto"/>
              <w:contextualSpacing/>
              <w:rPr>
                <w:rFonts w:ascii="Arial" w:eastAsia="Arial" w:hAnsi="Arial" w:cs="Arial"/>
                <w:b/>
                <w:bCs/>
                <w:color w:val="C00000"/>
                <w:szCs w:val="20"/>
              </w:rPr>
            </w:pPr>
            <w:r w:rsidRPr="00DC3D97">
              <w:rPr>
                <w:rFonts w:ascii="Arial" w:hAnsi="Arial" w:cs="Arial"/>
                <w:b/>
                <w:color w:val="C00000"/>
              </w:rPr>
              <w:t xml:space="preserve">Avancé : </w:t>
            </w:r>
          </w:p>
          <w:p w14:paraId="7AED69D8" w14:textId="16D3D28B" w:rsidR="00C94FAE" w:rsidRPr="00DC3D97" w:rsidRDefault="00C94FAE" w:rsidP="003E3936">
            <w:pPr>
              <w:tabs>
                <w:tab w:val="left" w:pos="6379"/>
              </w:tabs>
              <w:spacing w:line="259" w:lineRule="auto"/>
              <w:rPr>
                <w:rFonts w:ascii="Arial" w:eastAsia="Arial" w:hAnsi="Arial" w:cs="Arial"/>
                <w:b/>
                <w:bCs/>
                <w:color w:val="000000"/>
                <w:szCs w:val="20"/>
              </w:rPr>
            </w:pPr>
            <w:r w:rsidRPr="00DC3D97">
              <w:rPr>
                <w:rFonts w:ascii="Arial" w:hAnsi="Arial" w:cs="Arial"/>
                <w:b/>
                <w:color w:val="000000"/>
              </w:rPr>
              <w:t xml:space="preserve">A </w:t>
            </w:r>
            <w:sdt>
              <w:sdtPr>
                <w:rPr>
                  <w:rFonts w:ascii="Arial" w:eastAsia="Arial" w:hAnsi="Arial" w:cs="Arial"/>
                  <w:b/>
                  <w:bCs/>
                  <w:color w:val="FF0000"/>
                  <w:sz w:val="28"/>
                  <w:szCs w:val="28"/>
                </w:rPr>
                <w:id w:val="-1020850234"/>
                <w14:checkbox>
                  <w14:checked w14:val="0"/>
                  <w14:checkedState w14:val="2612" w14:font="MS Gothic"/>
                  <w14:uncheckedState w14:val="2610" w14:font="MS Gothic"/>
                </w14:checkbox>
              </w:sdtPr>
              <w:sdtContent>
                <w:r w:rsidR="00737647"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AP </w:t>
            </w:r>
            <w:sdt>
              <w:sdtPr>
                <w:rPr>
                  <w:rFonts w:ascii="Arial" w:eastAsia="Arial" w:hAnsi="Arial" w:cs="Arial"/>
                  <w:b/>
                  <w:bCs/>
                  <w:color w:val="FF0000"/>
                  <w:sz w:val="28"/>
                  <w:szCs w:val="28"/>
                </w:rPr>
                <w:id w:val="1832488169"/>
                <w14:checkbox>
                  <w14:checked w14:val="0"/>
                  <w14:checkedState w14:val="2612" w14:font="MS Gothic"/>
                  <w14:uncheckedState w14:val="2610" w14:font="MS Gothic"/>
                </w14:checkbox>
              </w:sdtPr>
              <w:sdtContent>
                <w:r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NA </w:t>
            </w:r>
            <w:sdt>
              <w:sdtPr>
                <w:rPr>
                  <w:rFonts w:ascii="Arial" w:eastAsia="Arial" w:hAnsi="Arial" w:cs="Arial"/>
                  <w:b/>
                  <w:bCs/>
                  <w:color w:val="FF0000"/>
                  <w:sz w:val="28"/>
                  <w:szCs w:val="28"/>
                </w:rPr>
                <w:id w:val="484444400"/>
                <w14:checkbox>
                  <w14:checked w14:val="0"/>
                  <w14:checkedState w14:val="2612" w14:font="MS Gothic"/>
                  <w14:uncheckedState w14:val="2610" w14:font="MS Gothic"/>
                </w14:checkbox>
              </w:sdtPr>
              <w:sdtContent>
                <w:r w:rsidR="00761E81" w:rsidRPr="00DC3D97">
                  <w:rPr>
                    <w:rFonts w:ascii="Segoe UI Symbol" w:eastAsia="MS Gothic" w:hAnsi="Segoe UI Symbol" w:cs="Segoe UI Symbol"/>
                    <w:b/>
                    <w:bCs/>
                    <w:color w:val="FF0000"/>
                    <w:sz w:val="28"/>
                    <w:szCs w:val="28"/>
                    <w:lang w:val="pt-PT"/>
                  </w:rPr>
                  <w:t>☐</w:t>
                </w:r>
              </w:sdtContent>
            </w:sdt>
            <w:r w:rsidRPr="00DC3D97">
              <w:rPr>
                <w:rFonts w:ascii="Arial" w:hAnsi="Arial" w:cs="Arial"/>
                <w:b/>
                <w:color w:val="000000"/>
              </w:rPr>
              <w:t xml:space="preserve">  </w:t>
            </w:r>
            <w:proofErr w:type="spellStart"/>
            <w:r w:rsidRPr="00DC3D97">
              <w:rPr>
                <w:rFonts w:ascii="Arial" w:hAnsi="Arial" w:cs="Arial"/>
                <w:b/>
                <w:color w:val="000000"/>
              </w:rPr>
              <w:t>s.o</w:t>
            </w:r>
            <w:proofErr w:type="spellEnd"/>
            <w:r w:rsidRPr="00DC3D97">
              <w:rPr>
                <w:rFonts w:ascii="Arial" w:hAnsi="Arial" w:cs="Arial"/>
                <w:b/>
                <w:color w:val="000000"/>
              </w:rPr>
              <w:t xml:space="preserve">. </w:t>
            </w:r>
            <w:sdt>
              <w:sdtPr>
                <w:rPr>
                  <w:rFonts w:ascii="Arial" w:eastAsia="Arial" w:hAnsi="Arial" w:cs="Arial"/>
                  <w:b/>
                  <w:bCs/>
                  <w:color w:val="FF0000"/>
                  <w:sz w:val="28"/>
                  <w:szCs w:val="28"/>
                </w:rPr>
                <w:id w:val="645941496"/>
                <w14:checkbox>
                  <w14:checked w14:val="1"/>
                  <w14:checkedState w14:val="2612" w14:font="MS Gothic"/>
                  <w14:uncheckedState w14:val="2610" w14:font="MS Gothic"/>
                </w14:checkbox>
              </w:sdtPr>
              <w:sdtContent>
                <w:r w:rsidR="00DC3D97" w:rsidRPr="00DC3D97">
                  <w:rPr>
                    <w:rFonts w:ascii="Segoe UI Symbol" w:eastAsia="MS Gothic" w:hAnsi="Segoe UI Symbol" w:cs="Segoe UI Symbol"/>
                    <w:b/>
                    <w:bCs/>
                    <w:color w:val="FF0000"/>
                    <w:sz w:val="28"/>
                    <w:szCs w:val="28"/>
                  </w:rPr>
                  <w:t>☒</w:t>
                </w:r>
              </w:sdtContent>
            </w:sdt>
          </w:p>
        </w:tc>
        <w:tc>
          <w:tcPr>
            <w:tcW w:w="2122" w:type="dxa"/>
          </w:tcPr>
          <w:p w14:paraId="04718BCE" w14:textId="4F1FCF08" w:rsidR="00C94FAE" w:rsidRPr="007C6AB4" w:rsidRDefault="00C94FAE" w:rsidP="00C94FAE">
            <w:pPr>
              <w:rPr>
                <w:rFonts w:ascii="Arial" w:hAnsi="Arial" w:cs="Arial"/>
                <w:i/>
                <w:iCs/>
                <w:color w:val="C00000"/>
                <w:sz w:val="18"/>
                <w:szCs w:val="20"/>
              </w:rPr>
            </w:pPr>
            <w:r>
              <w:rPr>
                <w:rFonts w:ascii="Arial" w:hAnsi="Arial"/>
                <w:i/>
                <w:color w:val="C00000"/>
                <w:sz w:val="18"/>
              </w:rPr>
              <w:t xml:space="preserve">La SN s’est engagée auprès des dirigeants pour demander qui devrait être ciblé. </w:t>
            </w:r>
          </w:p>
          <w:p w14:paraId="42B24AA1" w14:textId="125650E8" w:rsidR="00C94FAE" w:rsidRPr="007C6AB4" w:rsidRDefault="00C94FAE" w:rsidP="00C94FAE">
            <w:pPr>
              <w:rPr>
                <w:rFonts w:ascii="Arial" w:hAnsi="Arial" w:cs="Arial"/>
                <w:sz w:val="18"/>
                <w:szCs w:val="20"/>
              </w:rPr>
            </w:pPr>
            <w:r>
              <w:rPr>
                <w:rFonts w:ascii="Arial" w:hAnsi="Arial"/>
                <w:i/>
                <w:color w:val="C00000"/>
                <w:sz w:val="18"/>
              </w:rPr>
              <w:t>Certaines personnes n’étaient pas satisfaites de cela et à l’avenir, il faudrait plutôt demander aux familles.</w:t>
            </w:r>
          </w:p>
        </w:tc>
      </w:tr>
      <w:tr w:rsidR="00C94FAE" w:rsidRPr="00E84E93" w14:paraId="02EF5B64" w14:textId="77777777" w:rsidTr="00343F04">
        <w:tc>
          <w:tcPr>
            <w:tcW w:w="7508" w:type="dxa"/>
          </w:tcPr>
          <w:p w14:paraId="149FBE38" w14:textId="691646B9" w:rsidR="00C94FAE" w:rsidRDefault="00C94FAE" w:rsidP="00C94FAE">
            <w:pPr>
              <w:rPr>
                <w:rFonts w:ascii="Arial" w:hAnsi="Arial" w:cs="Arial"/>
                <w:b/>
                <w:bCs/>
              </w:rPr>
            </w:pPr>
            <w:r>
              <w:rPr>
                <w:rFonts w:ascii="Arial" w:hAnsi="Arial"/>
                <w:b/>
              </w:rPr>
              <w:t xml:space="preserve">Procédure de plaintes et commentaires </w:t>
            </w:r>
          </w:p>
          <w:p w14:paraId="6770115E" w14:textId="77777777" w:rsidR="00C94FAE" w:rsidRDefault="00C94FAE" w:rsidP="00C94FAE">
            <w:pPr>
              <w:ind w:left="357"/>
              <w:rPr>
                <w:rFonts w:ascii="Arial" w:hAnsi="Arial" w:cs="Arial"/>
                <w:b/>
                <w:bCs/>
              </w:rPr>
            </w:pPr>
            <w:r>
              <w:rPr>
                <w:rFonts w:ascii="Arial" w:hAnsi="Arial"/>
                <w:b/>
                <w:color w:val="C00000"/>
              </w:rPr>
              <w:t>Avancé :</w:t>
            </w:r>
            <w:r>
              <w:rPr>
                <w:rFonts w:ascii="Arial" w:hAnsi="Arial"/>
                <w:b/>
              </w:rPr>
              <w:t xml:space="preserve"> </w:t>
            </w:r>
          </w:p>
          <w:p w14:paraId="65A05494" w14:textId="61BE81F0" w:rsidR="00C94FAE" w:rsidRPr="00583C38" w:rsidRDefault="00C94FAE" w:rsidP="008E498B">
            <w:pPr>
              <w:pStyle w:val="ListParagraph"/>
              <w:numPr>
                <w:ilvl w:val="0"/>
                <w:numId w:val="12"/>
              </w:numPr>
              <w:rPr>
                <w:rFonts w:ascii="Arial" w:hAnsi="Arial" w:cs="Arial"/>
              </w:rPr>
            </w:pPr>
            <w:r>
              <w:rPr>
                <w:rFonts w:ascii="Arial" w:hAnsi="Arial"/>
              </w:rPr>
              <w:lastRenderedPageBreak/>
              <w:t xml:space="preserve">Si vous travaillez avec des </w:t>
            </w:r>
            <w:r w:rsidR="008E498B">
              <w:rPr>
                <w:rFonts w:ascii="Arial" w:hAnsi="Arial"/>
              </w:rPr>
              <w:t xml:space="preserve">organisations </w:t>
            </w:r>
            <w:r>
              <w:rPr>
                <w:rFonts w:ascii="Arial" w:hAnsi="Arial"/>
              </w:rPr>
              <w:t>communautaires, promouvez le leadership des femmes et l’égalité des sexes dans tous les comités de TM et convenez des quotas de représentation des femmes avec la communauté avant tout processus d’élection.</w:t>
            </w:r>
          </w:p>
        </w:tc>
        <w:tc>
          <w:tcPr>
            <w:tcW w:w="2552" w:type="dxa"/>
          </w:tcPr>
          <w:p w14:paraId="6FBA4039" w14:textId="6064AB7D" w:rsidR="00C94FAE" w:rsidRPr="00D91319" w:rsidRDefault="00C94FAE" w:rsidP="00C94FAE">
            <w:pPr>
              <w:rPr>
                <w:rFonts w:ascii="Arial" w:hAnsi="Arial" w:cs="Arial"/>
              </w:rPr>
            </w:pPr>
            <w:r>
              <w:rPr>
                <w:rFonts w:ascii="Arial" w:hAnsi="Arial"/>
              </w:rPr>
              <w:lastRenderedPageBreak/>
              <w:t xml:space="preserve">Les personnes de toutes identités de genre, âges, handicaps et origines </w:t>
            </w:r>
            <w:r>
              <w:rPr>
                <w:rFonts w:ascii="Arial" w:hAnsi="Arial"/>
              </w:rPr>
              <w:lastRenderedPageBreak/>
              <w:t xml:space="preserve">doivent toujours avoir un accès sécurisé pour fournir des commentaires pendant et après les distributions ; également ceux qui ne sont pas ciblés dans notre réponse. </w:t>
            </w:r>
          </w:p>
        </w:tc>
        <w:tc>
          <w:tcPr>
            <w:tcW w:w="2976" w:type="dxa"/>
          </w:tcPr>
          <w:p w14:paraId="623E19DF" w14:textId="34432946" w:rsidR="00C94FAE" w:rsidRPr="003A6DF2"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088805585"/>
                <w14:checkbox>
                  <w14:checked w14:val="0"/>
                  <w14:checkedState w14:val="2612" w14:font="MS Gothic"/>
                  <w14:uncheckedState w14:val="2610" w14:font="MS Gothic"/>
                </w14:checkbox>
              </w:sdtPr>
              <w:sdtContent>
                <w:r w:rsidR="00C94FAE" w:rsidRPr="003A6DF2">
                  <w:rPr>
                    <w:rFonts w:ascii="Segoe UI Symbol" w:eastAsia="MS Gothic" w:hAnsi="Segoe UI Symbol" w:cs="Segoe UI Symbol"/>
                    <w:b/>
                    <w:bCs/>
                    <w:color w:val="FF0000"/>
                    <w:sz w:val="28"/>
                    <w:szCs w:val="28"/>
                  </w:rPr>
                  <w:t>☐</w:t>
                </w:r>
              </w:sdtContent>
            </w:sdt>
            <w:r w:rsidR="00021F20">
              <w:rPr>
                <w:rFonts w:ascii="Arial" w:hAnsi="Arial" w:cs="Arial"/>
                <w:b/>
              </w:rPr>
              <w:t xml:space="preserve">Rien/seulement des actes limités </w:t>
            </w:r>
            <w:r w:rsidR="00AD34B2" w:rsidRPr="003A6DF2">
              <w:rPr>
                <w:rFonts w:ascii="Arial" w:hAnsi="Arial" w:cs="Arial"/>
              </w:rPr>
              <w:t xml:space="preserve">n’a(ont) été fait(s) mais </w:t>
            </w:r>
            <w:r w:rsidR="00AD34B2" w:rsidRPr="003A6DF2">
              <w:rPr>
                <w:rFonts w:ascii="Arial" w:hAnsi="Arial" w:cs="Arial"/>
              </w:rPr>
              <w:lastRenderedPageBreak/>
              <w:t>ne répond(</w:t>
            </w:r>
            <w:proofErr w:type="spellStart"/>
            <w:r w:rsidR="00AD34B2" w:rsidRPr="003A6DF2">
              <w:rPr>
                <w:rFonts w:ascii="Arial" w:hAnsi="Arial" w:cs="Arial"/>
              </w:rPr>
              <w:t>ent</w:t>
            </w:r>
            <w:proofErr w:type="spellEnd"/>
            <w:r w:rsidR="00AD34B2" w:rsidRPr="003A6DF2">
              <w:rPr>
                <w:rFonts w:ascii="Arial" w:hAnsi="Arial" w:cs="Arial"/>
              </w:rPr>
              <w:t xml:space="preserve">) pas aux critères minimaux  </w:t>
            </w:r>
          </w:p>
          <w:p w14:paraId="7E221125" w14:textId="30C6CA4C" w:rsidR="00C94FAE" w:rsidRPr="003A6DF2" w:rsidRDefault="00C94FAE" w:rsidP="00A61E43">
            <w:pPr>
              <w:tabs>
                <w:tab w:val="left" w:pos="6379"/>
              </w:tabs>
              <w:spacing w:before="240" w:line="259" w:lineRule="auto"/>
              <w:rPr>
                <w:rFonts w:ascii="Arial" w:eastAsia="Arial" w:hAnsi="Arial" w:cs="Arial"/>
                <w:b/>
                <w:bCs/>
                <w:color w:val="C00000"/>
                <w:szCs w:val="20"/>
              </w:rPr>
            </w:pPr>
            <w:r w:rsidRPr="003A6DF2">
              <w:rPr>
                <w:rFonts w:ascii="Arial" w:hAnsi="Arial" w:cs="Arial"/>
                <w:b/>
                <w:color w:val="C00000"/>
              </w:rPr>
              <w:t xml:space="preserve">Minimum </w:t>
            </w:r>
            <w:r w:rsidRPr="003A6DF2">
              <w:rPr>
                <w:rFonts w:ascii="Arial" w:hAnsi="Arial" w:cs="Arial"/>
                <w:color w:val="C00000"/>
              </w:rPr>
              <w:t>– selon la liste à cocher CEA </w:t>
            </w:r>
            <w:r w:rsidRPr="003A6DF2">
              <w:rPr>
                <w:rFonts w:ascii="Arial" w:hAnsi="Arial" w:cs="Arial"/>
                <w:b/>
                <w:color w:val="C00000"/>
              </w:rPr>
              <w:t xml:space="preserve">: </w:t>
            </w:r>
          </w:p>
          <w:p w14:paraId="7BF8B15F" w14:textId="3A2AB8A6" w:rsidR="00C94FAE" w:rsidRPr="003A6DF2" w:rsidRDefault="00C94FAE" w:rsidP="00C94FAE">
            <w:pPr>
              <w:tabs>
                <w:tab w:val="left" w:pos="6379"/>
              </w:tabs>
              <w:spacing w:line="259" w:lineRule="auto"/>
              <w:rPr>
                <w:rFonts w:ascii="Arial" w:eastAsia="Arial" w:hAnsi="Arial" w:cs="Arial"/>
                <w:b/>
                <w:bCs/>
                <w:color w:val="000000"/>
                <w:szCs w:val="20"/>
              </w:rPr>
            </w:pPr>
            <w:r w:rsidRPr="003A6DF2">
              <w:rPr>
                <w:rFonts w:ascii="Arial" w:hAnsi="Arial" w:cs="Arial"/>
                <w:b/>
                <w:color w:val="000000"/>
              </w:rPr>
              <w:t xml:space="preserve">A </w:t>
            </w:r>
            <w:sdt>
              <w:sdtPr>
                <w:rPr>
                  <w:rFonts w:ascii="Arial" w:eastAsia="Arial" w:hAnsi="Arial" w:cs="Arial"/>
                  <w:b/>
                  <w:bCs/>
                  <w:color w:val="FF0000"/>
                  <w:sz w:val="28"/>
                  <w:szCs w:val="28"/>
                </w:rPr>
                <w:id w:val="-222526953"/>
                <w14:checkbox>
                  <w14:checked w14:val="0"/>
                  <w14:checkedState w14:val="2612" w14:font="MS Gothic"/>
                  <w14:uncheckedState w14:val="2610" w14:font="MS Gothic"/>
                </w14:checkbox>
              </w:sdtPr>
              <w:sdtContent>
                <w:r w:rsidR="00737647"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AP </w:t>
            </w:r>
            <w:sdt>
              <w:sdtPr>
                <w:rPr>
                  <w:rFonts w:ascii="Arial" w:eastAsia="Arial" w:hAnsi="Arial" w:cs="Arial"/>
                  <w:b/>
                  <w:bCs/>
                  <w:color w:val="FF0000"/>
                  <w:sz w:val="28"/>
                  <w:szCs w:val="28"/>
                </w:rPr>
                <w:id w:val="171534299"/>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NA </w:t>
            </w:r>
            <w:sdt>
              <w:sdtPr>
                <w:rPr>
                  <w:rFonts w:ascii="Arial" w:eastAsia="Arial" w:hAnsi="Arial" w:cs="Arial"/>
                  <w:b/>
                  <w:bCs/>
                  <w:color w:val="FF0000"/>
                  <w:sz w:val="28"/>
                  <w:szCs w:val="28"/>
                </w:rPr>
                <w:id w:val="-1813783833"/>
                <w14:checkbox>
                  <w14:checked w14:val="1"/>
                  <w14:checkedState w14:val="2612" w14:font="MS Gothic"/>
                  <w14:uncheckedState w14:val="2610" w14:font="MS Gothic"/>
                </w14:checkbox>
              </w:sdtPr>
              <w:sdtContent>
                <w:r w:rsidR="00737647"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w:t>
            </w:r>
            <w:proofErr w:type="spellStart"/>
            <w:r w:rsidRPr="003A6DF2">
              <w:rPr>
                <w:rFonts w:ascii="Arial" w:hAnsi="Arial" w:cs="Arial"/>
                <w:b/>
                <w:color w:val="000000"/>
              </w:rPr>
              <w:t>s.o</w:t>
            </w:r>
            <w:proofErr w:type="spellEnd"/>
            <w:r w:rsidRPr="003A6DF2">
              <w:rPr>
                <w:rFonts w:ascii="Arial" w:hAnsi="Arial" w:cs="Arial"/>
                <w:b/>
                <w:color w:val="000000"/>
              </w:rPr>
              <w:t xml:space="preserve">. </w:t>
            </w:r>
            <w:sdt>
              <w:sdtPr>
                <w:rPr>
                  <w:rFonts w:ascii="Arial" w:eastAsia="Arial" w:hAnsi="Arial" w:cs="Arial"/>
                  <w:b/>
                  <w:bCs/>
                  <w:color w:val="FF0000"/>
                  <w:sz w:val="28"/>
                  <w:szCs w:val="28"/>
                </w:rPr>
                <w:id w:val="956843311"/>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p>
          <w:p w14:paraId="7FE1F7D8" w14:textId="5F44AE43" w:rsidR="00C94FAE" w:rsidRPr="003A6DF2" w:rsidRDefault="00C94FAE" w:rsidP="00037AAB">
            <w:pPr>
              <w:tabs>
                <w:tab w:val="left" w:pos="6379"/>
              </w:tabs>
              <w:spacing w:before="120" w:after="100" w:afterAutospacing="1" w:line="259" w:lineRule="auto"/>
              <w:contextualSpacing/>
              <w:rPr>
                <w:rFonts w:ascii="Arial" w:eastAsia="Arial" w:hAnsi="Arial" w:cs="Arial"/>
                <w:b/>
                <w:bCs/>
                <w:color w:val="C00000"/>
                <w:szCs w:val="20"/>
              </w:rPr>
            </w:pPr>
            <w:r w:rsidRPr="003A6DF2">
              <w:rPr>
                <w:rFonts w:ascii="Arial" w:hAnsi="Arial" w:cs="Arial"/>
                <w:b/>
                <w:color w:val="C00000"/>
              </w:rPr>
              <w:t xml:space="preserve">Avancé : </w:t>
            </w:r>
          </w:p>
          <w:p w14:paraId="6C6294C5" w14:textId="295AF84D" w:rsidR="00C94FAE" w:rsidRPr="003A6DF2" w:rsidRDefault="00C94FAE" w:rsidP="00D91319">
            <w:pPr>
              <w:tabs>
                <w:tab w:val="left" w:pos="6379"/>
              </w:tabs>
              <w:spacing w:line="259" w:lineRule="auto"/>
              <w:rPr>
                <w:rFonts w:ascii="Arial" w:eastAsia="Arial" w:hAnsi="Arial" w:cs="Arial"/>
                <w:b/>
                <w:bCs/>
                <w:color w:val="000000"/>
                <w:szCs w:val="20"/>
              </w:rPr>
            </w:pPr>
            <w:r w:rsidRPr="003A6DF2">
              <w:rPr>
                <w:rFonts w:ascii="Arial" w:hAnsi="Arial" w:cs="Arial"/>
                <w:b/>
                <w:color w:val="000000"/>
              </w:rPr>
              <w:t xml:space="preserve">A </w:t>
            </w:r>
            <w:sdt>
              <w:sdtPr>
                <w:rPr>
                  <w:rFonts w:ascii="Arial" w:eastAsia="Arial" w:hAnsi="Arial" w:cs="Arial"/>
                  <w:b/>
                  <w:bCs/>
                  <w:color w:val="FF0000"/>
                  <w:sz w:val="28"/>
                  <w:szCs w:val="28"/>
                </w:rPr>
                <w:id w:val="2145076252"/>
                <w14:checkbox>
                  <w14:checked w14:val="0"/>
                  <w14:checkedState w14:val="2612" w14:font="MS Gothic"/>
                  <w14:uncheckedState w14:val="2610" w14:font="MS Gothic"/>
                </w14:checkbox>
              </w:sdtPr>
              <w:sdtContent>
                <w:r w:rsidR="00737647"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AP </w:t>
            </w:r>
            <w:sdt>
              <w:sdtPr>
                <w:rPr>
                  <w:rFonts w:ascii="Arial" w:eastAsia="Arial" w:hAnsi="Arial" w:cs="Arial"/>
                  <w:b/>
                  <w:bCs/>
                  <w:color w:val="FF0000"/>
                  <w:sz w:val="28"/>
                  <w:szCs w:val="28"/>
                </w:rPr>
                <w:id w:val="1144621729"/>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NA </w:t>
            </w:r>
            <w:sdt>
              <w:sdtPr>
                <w:rPr>
                  <w:rFonts w:ascii="Arial" w:eastAsia="Arial" w:hAnsi="Arial" w:cs="Arial"/>
                  <w:b/>
                  <w:bCs/>
                  <w:color w:val="FF0000"/>
                  <w:sz w:val="28"/>
                  <w:szCs w:val="28"/>
                </w:rPr>
                <w:id w:val="-1795666931"/>
                <w14:checkbox>
                  <w14:checked w14:val="1"/>
                  <w14:checkedState w14:val="2612" w14:font="MS Gothic"/>
                  <w14:uncheckedState w14:val="2610" w14:font="MS Gothic"/>
                </w14:checkbox>
              </w:sdtPr>
              <w:sdtContent>
                <w:r w:rsidR="00737647"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w:t>
            </w:r>
            <w:proofErr w:type="spellStart"/>
            <w:r w:rsidRPr="003A6DF2">
              <w:rPr>
                <w:rFonts w:ascii="Arial" w:hAnsi="Arial" w:cs="Arial"/>
                <w:b/>
                <w:color w:val="000000"/>
              </w:rPr>
              <w:t>s.o</w:t>
            </w:r>
            <w:proofErr w:type="spellEnd"/>
            <w:r w:rsidRPr="003A6DF2">
              <w:rPr>
                <w:rFonts w:ascii="Arial" w:hAnsi="Arial" w:cs="Arial"/>
                <w:b/>
                <w:color w:val="000000"/>
              </w:rPr>
              <w:t xml:space="preserve">. </w:t>
            </w:r>
            <w:sdt>
              <w:sdtPr>
                <w:rPr>
                  <w:rFonts w:ascii="Arial" w:eastAsia="Arial" w:hAnsi="Arial" w:cs="Arial"/>
                  <w:b/>
                  <w:bCs/>
                  <w:color w:val="FF0000"/>
                  <w:sz w:val="28"/>
                  <w:szCs w:val="28"/>
                </w:rPr>
                <w:id w:val="-460882561"/>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p>
        </w:tc>
        <w:tc>
          <w:tcPr>
            <w:tcW w:w="2122" w:type="dxa"/>
          </w:tcPr>
          <w:p w14:paraId="52D9A72D" w14:textId="5C127EE0" w:rsidR="00C94FAE" w:rsidRPr="007C6AB4" w:rsidRDefault="00C94FAE" w:rsidP="00C94FAE">
            <w:pPr>
              <w:rPr>
                <w:rFonts w:ascii="Arial" w:hAnsi="Arial" w:cs="Arial"/>
                <w:i/>
                <w:iCs/>
                <w:sz w:val="18"/>
                <w:szCs w:val="20"/>
              </w:rPr>
            </w:pPr>
            <w:r>
              <w:rPr>
                <w:rFonts w:ascii="Arial" w:hAnsi="Arial"/>
                <w:i/>
                <w:color w:val="C00000"/>
                <w:sz w:val="18"/>
              </w:rPr>
              <w:lastRenderedPageBreak/>
              <w:t xml:space="preserve">Il n’existe qu’une boîte dans laquelle les gens peuvent déposer des réclamations écrites, </w:t>
            </w:r>
            <w:r>
              <w:rPr>
                <w:rFonts w:ascii="Arial" w:hAnsi="Arial"/>
                <w:i/>
                <w:color w:val="C00000"/>
                <w:sz w:val="18"/>
              </w:rPr>
              <w:lastRenderedPageBreak/>
              <w:t>ainsi les personnes analphabètes n’ont pas accès aux commentaires ou aux plaintes de l’État.</w:t>
            </w:r>
            <w:r>
              <w:rPr>
                <w:rFonts w:ascii="Arial" w:hAnsi="Arial"/>
                <w:i/>
                <w:sz w:val="18"/>
              </w:rPr>
              <w:t xml:space="preserve">  </w:t>
            </w:r>
          </w:p>
        </w:tc>
      </w:tr>
      <w:tr w:rsidR="00C94FAE" w:rsidRPr="00E84E93" w14:paraId="2782EBCD" w14:textId="77777777" w:rsidTr="00B57EAC">
        <w:tc>
          <w:tcPr>
            <w:tcW w:w="15158" w:type="dxa"/>
            <w:gridSpan w:val="4"/>
            <w:shd w:val="clear" w:color="auto" w:fill="A6A6A6" w:themeFill="background1" w:themeFillShade="A6"/>
          </w:tcPr>
          <w:p w14:paraId="6B97541E" w14:textId="091E01DD" w:rsidR="00C94FAE" w:rsidRPr="003A6DF2" w:rsidRDefault="00C94FAE" w:rsidP="00C94FAE">
            <w:pPr>
              <w:rPr>
                <w:rFonts w:ascii="Arial" w:hAnsi="Arial" w:cs="Arial"/>
                <w:sz w:val="22"/>
                <w:szCs w:val="22"/>
              </w:rPr>
            </w:pPr>
            <w:r w:rsidRPr="003A6DF2">
              <w:rPr>
                <w:rFonts w:ascii="Arial" w:hAnsi="Arial" w:cs="Arial"/>
                <w:b/>
                <w:sz w:val="22"/>
              </w:rPr>
              <w:lastRenderedPageBreak/>
              <w:t xml:space="preserve">SÉCURITÉ (voir Annexe 2 pour voir les informations spécifiques à la PROTECTION) </w:t>
            </w:r>
          </w:p>
        </w:tc>
      </w:tr>
      <w:tr w:rsidR="00C94FAE" w:rsidRPr="00E84E93" w14:paraId="3C2A170A" w14:textId="77777777" w:rsidTr="00343F04">
        <w:tc>
          <w:tcPr>
            <w:tcW w:w="7508" w:type="dxa"/>
          </w:tcPr>
          <w:p w14:paraId="7CA74C95" w14:textId="07576665" w:rsidR="00C94FAE" w:rsidRDefault="00C94FAE" w:rsidP="00C94FAE">
            <w:pPr>
              <w:rPr>
                <w:rFonts w:ascii="Arial" w:hAnsi="Arial" w:cs="Arial"/>
                <w:b/>
                <w:bCs/>
              </w:rPr>
            </w:pPr>
            <w:r>
              <w:rPr>
                <w:rFonts w:ascii="Arial" w:hAnsi="Arial"/>
                <w:b/>
              </w:rPr>
              <w:t xml:space="preserve">Sécurité des points de distribution </w:t>
            </w:r>
          </w:p>
          <w:p w14:paraId="3EFFD64E" w14:textId="77CD4F37" w:rsidR="00C94FAE" w:rsidRPr="00153415" w:rsidRDefault="00C94FAE" w:rsidP="00C94FAE">
            <w:pPr>
              <w:ind w:left="360"/>
              <w:rPr>
                <w:rFonts w:ascii="Arial" w:hAnsi="Arial" w:cs="Arial"/>
                <w:b/>
                <w:bCs/>
                <w:color w:val="C00000"/>
              </w:rPr>
            </w:pPr>
            <w:r>
              <w:rPr>
                <w:rFonts w:ascii="Arial" w:hAnsi="Arial"/>
                <w:b/>
                <w:color w:val="C00000"/>
              </w:rPr>
              <w:t>Minimum :</w:t>
            </w:r>
          </w:p>
          <w:p w14:paraId="0B3AF9D6" w14:textId="599B5C1A" w:rsidR="00C94FAE" w:rsidRPr="00E84E93" w:rsidRDefault="00C94FAE" w:rsidP="009D3051">
            <w:pPr>
              <w:pStyle w:val="ListParagraph"/>
              <w:numPr>
                <w:ilvl w:val="0"/>
                <w:numId w:val="5"/>
              </w:numPr>
              <w:contextualSpacing w:val="0"/>
              <w:rPr>
                <w:rFonts w:ascii="Arial" w:hAnsi="Arial" w:cs="Arial"/>
              </w:rPr>
            </w:pPr>
            <w:r>
              <w:rPr>
                <w:rFonts w:ascii="Arial" w:hAnsi="Arial"/>
              </w:rPr>
              <w:t>Des personnes de toutes identités de genre, âges, handicaps et origines sont impliquées dans la prise de décision concernant l’accès aux points de distribution. Les mesures de sécurité comprennent :</w:t>
            </w:r>
          </w:p>
          <w:p w14:paraId="4511E17A" w14:textId="2BF11242" w:rsidR="00C94FAE" w:rsidRPr="00153415" w:rsidRDefault="00C94FAE" w:rsidP="009D3051">
            <w:pPr>
              <w:pStyle w:val="ListParagraph"/>
              <w:numPr>
                <w:ilvl w:val="0"/>
                <w:numId w:val="15"/>
              </w:numPr>
              <w:ind w:left="1156"/>
              <w:contextualSpacing w:val="0"/>
              <w:rPr>
                <w:rFonts w:ascii="Arial" w:hAnsi="Arial" w:cs="Arial"/>
              </w:rPr>
            </w:pPr>
            <w:r>
              <w:rPr>
                <w:rFonts w:ascii="Arial" w:hAnsi="Arial"/>
              </w:rPr>
              <w:t>Le point de déboursement monétaire doit se trouver à moins de cinq kilomètres des distributions à domicile du bénéficiaire durant la journée</w:t>
            </w:r>
          </w:p>
          <w:p w14:paraId="5A03DE42" w14:textId="365F4487" w:rsidR="00C94FAE" w:rsidRPr="00153415" w:rsidRDefault="00C94FAE" w:rsidP="009D3051">
            <w:pPr>
              <w:pStyle w:val="ListParagraph"/>
              <w:numPr>
                <w:ilvl w:val="0"/>
                <w:numId w:val="15"/>
              </w:numPr>
              <w:ind w:left="1156"/>
              <w:contextualSpacing w:val="0"/>
              <w:rPr>
                <w:rFonts w:ascii="Arial" w:hAnsi="Arial" w:cs="Arial"/>
              </w:rPr>
            </w:pPr>
            <w:r>
              <w:rPr>
                <w:rFonts w:ascii="Arial" w:hAnsi="Arial"/>
              </w:rPr>
              <w:t>Veillez à ce que toutes les distributions soient finalisées pendant les heures de jour</w:t>
            </w:r>
          </w:p>
          <w:p w14:paraId="7FEA1260" w14:textId="4E77D161" w:rsidR="00C94FAE" w:rsidRPr="00153415" w:rsidRDefault="00C94FAE" w:rsidP="009D3051">
            <w:pPr>
              <w:pStyle w:val="ListParagraph"/>
              <w:numPr>
                <w:ilvl w:val="0"/>
                <w:numId w:val="15"/>
              </w:numPr>
              <w:ind w:left="1156"/>
              <w:contextualSpacing w:val="0"/>
              <w:rPr>
                <w:rFonts w:ascii="Arial" w:hAnsi="Arial" w:cs="Arial"/>
              </w:rPr>
            </w:pPr>
            <w:r>
              <w:rPr>
                <w:rFonts w:ascii="Arial" w:hAnsi="Arial"/>
              </w:rPr>
              <w:t>Routes clairement indiquées et accessibles vers et depuis les sites de distribution</w:t>
            </w:r>
          </w:p>
          <w:p w14:paraId="44259A77" w14:textId="5F8D9C95" w:rsidR="00C94FAE" w:rsidRDefault="00C94FAE" w:rsidP="009D3051">
            <w:pPr>
              <w:pStyle w:val="ListParagraph"/>
              <w:numPr>
                <w:ilvl w:val="0"/>
                <w:numId w:val="15"/>
              </w:numPr>
              <w:ind w:left="1156"/>
              <w:contextualSpacing w:val="0"/>
              <w:rPr>
                <w:rFonts w:ascii="Arial" w:hAnsi="Arial" w:cs="Arial"/>
              </w:rPr>
            </w:pPr>
            <w:r>
              <w:rPr>
                <w:rFonts w:ascii="Arial" w:hAnsi="Arial"/>
              </w:rPr>
              <w:t>Le contrôle des foules est en place</w:t>
            </w:r>
          </w:p>
          <w:p w14:paraId="56BCDE2A" w14:textId="2082FF63" w:rsidR="00C94FAE" w:rsidRPr="00153415" w:rsidRDefault="00C94FAE" w:rsidP="009D3051">
            <w:pPr>
              <w:pStyle w:val="ListParagraph"/>
              <w:numPr>
                <w:ilvl w:val="0"/>
                <w:numId w:val="15"/>
              </w:numPr>
              <w:ind w:left="1156"/>
              <w:contextualSpacing w:val="0"/>
              <w:rPr>
                <w:rFonts w:ascii="Arial" w:hAnsi="Arial" w:cs="Arial"/>
              </w:rPr>
            </w:pPr>
            <w:r>
              <w:rPr>
                <w:rFonts w:ascii="Arial" w:hAnsi="Arial"/>
              </w:rPr>
              <w:t>Une file d’attente différente pour les femmes enceintes et les personnes handicapées est en place</w:t>
            </w:r>
          </w:p>
          <w:p w14:paraId="2E5CE5BE" w14:textId="10844C47" w:rsidR="00C94FAE" w:rsidRPr="00153415" w:rsidRDefault="00C94FAE" w:rsidP="009D3051">
            <w:pPr>
              <w:pStyle w:val="ListParagraph"/>
              <w:numPr>
                <w:ilvl w:val="0"/>
                <w:numId w:val="15"/>
              </w:numPr>
              <w:ind w:left="1156"/>
              <w:contextualSpacing w:val="0"/>
              <w:rPr>
                <w:rFonts w:ascii="Arial" w:hAnsi="Arial" w:cs="Arial"/>
              </w:rPr>
            </w:pPr>
            <w:r>
              <w:rPr>
                <w:rFonts w:ascii="Arial" w:hAnsi="Arial"/>
              </w:rPr>
              <w:t>Caractéristiques d’accessibilité sur les sites de distribution et routes/chemins d’accès aux sites de distribution pour les personnes handicapées</w:t>
            </w:r>
          </w:p>
          <w:p w14:paraId="7C659702" w14:textId="0C2F7B37" w:rsidR="00C94FAE" w:rsidRPr="00A61E43" w:rsidRDefault="00C94FAE" w:rsidP="00C94FAE">
            <w:pPr>
              <w:pStyle w:val="ListParagraph"/>
              <w:numPr>
                <w:ilvl w:val="0"/>
                <w:numId w:val="15"/>
              </w:numPr>
              <w:ind w:left="1156"/>
              <w:contextualSpacing w:val="0"/>
              <w:rPr>
                <w:rFonts w:ascii="Arial" w:hAnsi="Arial" w:cs="Arial"/>
              </w:rPr>
            </w:pPr>
            <w:r>
              <w:rPr>
                <w:rFonts w:ascii="Arial" w:hAnsi="Arial"/>
              </w:rPr>
              <w:t>Équipes de distribution avec une représentation de diverses identités de genre.</w:t>
            </w:r>
          </w:p>
        </w:tc>
        <w:tc>
          <w:tcPr>
            <w:tcW w:w="2552" w:type="dxa"/>
          </w:tcPr>
          <w:p w14:paraId="4A22812E" w14:textId="2EA52FD7" w:rsidR="00C94FAE" w:rsidRPr="00E84E93" w:rsidRDefault="00C94FAE" w:rsidP="00C94FAE">
            <w:pPr>
              <w:rPr>
                <w:rFonts w:ascii="Arial" w:hAnsi="Arial" w:cs="Arial"/>
                <w:color w:val="2B579A"/>
                <w:shd w:val="clear" w:color="auto" w:fill="E6E6E6"/>
              </w:rPr>
            </w:pPr>
            <w:r>
              <w:rPr>
                <w:rFonts w:ascii="Arial" w:hAnsi="Arial"/>
              </w:rPr>
              <w:t>S’assurer que le point de distribution / de paiement en espèces est sûr et que les personnes de toutes identités de genre, âges, handicaps et origines se sentent en sécurité en y accédant.</w:t>
            </w:r>
          </w:p>
        </w:tc>
        <w:tc>
          <w:tcPr>
            <w:tcW w:w="2976" w:type="dxa"/>
          </w:tcPr>
          <w:p w14:paraId="37C911ED" w14:textId="6C64B305" w:rsidR="00C94FAE" w:rsidRPr="003A6DF2"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699534295"/>
                <w14:checkbox>
                  <w14:checked w14:val="0"/>
                  <w14:checkedState w14:val="2612" w14:font="MS Gothic"/>
                  <w14:uncheckedState w14:val="2610" w14:font="MS Gothic"/>
                </w14:checkbox>
              </w:sdtPr>
              <w:sdtContent>
                <w:r w:rsidR="00C94FAE" w:rsidRPr="003A6DF2">
                  <w:rPr>
                    <w:rFonts w:ascii="Segoe UI Symbol" w:eastAsia="MS Gothic" w:hAnsi="Segoe UI Symbol" w:cs="Segoe UI Symbol"/>
                    <w:b/>
                    <w:bCs/>
                    <w:color w:val="FF0000"/>
                    <w:sz w:val="28"/>
                    <w:szCs w:val="28"/>
                  </w:rPr>
                  <w:t>☐</w:t>
                </w:r>
              </w:sdtContent>
            </w:sdt>
            <w:r w:rsidR="00021F20">
              <w:rPr>
                <w:rFonts w:ascii="Arial" w:hAnsi="Arial" w:cs="Arial"/>
                <w:b/>
              </w:rPr>
              <w:t xml:space="preserve">Rien/seulement des actes limités </w:t>
            </w:r>
            <w:r w:rsidR="00AD34B2" w:rsidRPr="003A6DF2">
              <w:rPr>
                <w:rFonts w:ascii="Arial" w:hAnsi="Arial" w:cs="Arial"/>
              </w:rPr>
              <w:t>n’a(ont) été fait(s) mais ne répond(</w:t>
            </w:r>
            <w:proofErr w:type="spellStart"/>
            <w:r w:rsidR="00AD34B2" w:rsidRPr="003A6DF2">
              <w:rPr>
                <w:rFonts w:ascii="Arial" w:hAnsi="Arial" w:cs="Arial"/>
              </w:rPr>
              <w:t>ent</w:t>
            </w:r>
            <w:proofErr w:type="spellEnd"/>
            <w:r w:rsidR="00AD34B2" w:rsidRPr="003A6DF2">
              <w:rPr>
                <w:rFonts w:ascii="Arial" w:hAnsi="Arial" w:cs="Arial"/>
              </w:rPr>
              <w:t xml:space="preserve">) pas aux critères minimaux  </w:t>
            </w:r>
          </w:p>
          <w:p w14:paraId="37C1725C" w14:textId="77777777" w:rsidR="00C94FAE" w:rsidRPr="003A6DF2" w:rsidRDefault="00C94FAE" w:rsidP="00C94FAE">
            <w:pPr>
              <w:tabs>
                <w:tab w:val="left" w:pos="6379"/>
              </w:tabs>
              <w:spacing w:line="259" w:lineRule="auto"/>
              <w:rPr>
                <w:rFonts w:ascii="Arial" w:eastAsia="Arial" w:hAnsi="Arial" w:cs="Arial"/>
                <w:b/>
                <w:bCs/>
                <w:color w:val="C00000"/>
                <w:szCs w:val="20"/>
              </w:rPr>
            </w:pPr>
          </w:p>
          <w:p w14:paraId="134D1548" w14:textId="77777777" w:rsidR="00C94FAE" w:rsidRPr="003A6DF2" w:rsidRDefault="00C94FAE" w:rsidP="00C94FAE">
            <w:pPr>
              <w:tabs>
                <w:tab w:val="left" w:pos="6379"/>
              </w:tabs>
              <w:spacing w:line="259" w:lineRule="auto"/>
              <w:rPr>
                <w:rFonts w:ascii="Arial" w:eastAsia="Arial" w:hAnsi="Arial" w:cs="Arial"/>
                <w:b/>
                <w:bCs/>
                <w:color w:val="C00000"/>
                <w:szCs w:val="20"/>
              </w:rPr>
            </w:pPr>
            <w:r w:rsidRPr="003A6DF2">
              <w:rPr>
                <w:rFonts w:ascii="Arial" w:hAnsi="Arial" w:cs="Arial"/>
                <w:b/>
                <w:color w:val="C00000"/>
              </w:rPr>
              <w:t xml:space="preserve">Minimum : </w:t>
            </w:r>
          </w:p>
          <w:p w14:paraId="551BF15C" w14:textId="22BFF9A4" w:rsidR="00C94FAE" w:rsidRPr="003A6DF2" w:rsidRDefault="00C94FAE" w:rsidP="005C0197">
            <w:pPr>
              <w:tabs>
                <w:tab w:val="left" w:pos="6379"/>
              </w:tabs>
              <w:spacing w:line="259" w:lineRule="auto"/>
              <w:rPr>
                <w:rFonts w:ascii="Arial" w:eastAsia="Arial" w:hAnsi="Arial" w:cs="Arial"/>
                <w:b/>
                <w:bCs/>
                <w:color w:val="000000"/>
                <w:szCs w:val="20"/>
              </w:rPr>
            </w:pPr>
            <w:r w:rsidRPr="003A6DF2">
              <w:rPr>
                <w:rFonts w:ascii="Arial" w:hAnsi="Arial" w:cs="Arial"/>
                <w:b/>
                <w:color w:val="000000"/>
              </w:rPr>
              <w:t xml:space="preserve">A </w:t>
            </w:r>
            <w:sdt>
              <w:sdtPr>
                <w:rPr>
                  <w:rFonts w:ascii="Arial" w:eastAsia="Arial" w:hAnsi="Arial" w:cs="Arial"/>
                  <w:b/>
                  <w:bCs/>
                  <w:color w:val="FF0000"/>
                  <w:sz w:val="28"/>
                  <w:szCs w:val="28"/>
                </w:rPr>
                <w:id w:val="-977059958"/>
                <w14:checkbox>
                  <w14:checked w14:val="1"/>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AP </w:t>
            </w:r>
            <w:sdt>
              <w:sdtPr>
                <w:rPr>
                  <w:rFonts w:ascii="Arial" w:eastAsia="Arial" w:hAnsi="Arial" w:cs="Arial"/>
                  <w:b/>
                  <w:bCs/>
                  <w:color w:val="FF0000"/>
                  <w:sz w:val="28"/>
                  <w:szCs w:val="28"/>
                </w:rPr>
                <w:id w:val="-709573121"/>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NA </w:t>
            </w:r>
            <w:sdt>
              <w:sdtPr>
                <w:rPr>
                  <w:rFonts w:ascii="Arial" w:eastAsia="Arial" w:hAnsi="Arial" w:cs="Arial"/>
                  <w:b/>
                  <w:bCs/>
                  <w:color w:val="FF0000"/>
                  <w:sz w:val="28"/>
                  <w:szCs w:val="28"/>
                </w:rPr>
                <w:id w:val="1076624400"/>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w:t>
            </w:r>
            <w:proofErr w:type="spellStart"/>
            <w:r w:rsidRPr="003A6DF2">
              <w:rPr>
                <w:rFonts w:ascii="Arial" w:hAnsi="Arial" w:cs="Arial"/>
                <w:b/>
                <w:color w:val="000000"/>
              </w:rPr>
              <w:t>s.o</w:t>
            </w:r>
            <w:proofErr w:type="spellEnd"/>
            <w:r w:rsidRPr="003A6DF2">
              <w:rPr>
                <w:rFonts w:ascii="Arial" w:hAnsi="Arial" w:cs="Arial"/>
                <w:b/>
                <w:color w:val="000000"/>
              </w:rPr>
              <w:t xml:space="preserve">. </w:t>
            </w:r>
            <w:sdt>
              <w:sdtPr>
                <w:rPr>
                  <w:rFonts w:ascii="Arial" w:eastAsia="Arial" w:hAnsi="Arial" w:cs="Arial"/>
                  <w:b/>
                  <w:bCs/>
                  <w:color w:val="FF0000"/>
                  <w:sz w:val="28"/>
                  <w:szCs w:val="28"/>
                </w:rPr>
                <w:id w:val="1335260214"/>
                <w14:checkbox>
                  <w14:checked w14:val="1"/>
                  <w14:checkedState w14:val="2612" w14:font="MS Gothic"/>
                  <w14:uncheckedState w14:val="2610" w14:font="MS Gothic"/>
                </w14:checkbox>
              </w:sdtPr>
              <w:sdtContent>
                <w:r w:rsidR="003A6DF2" w:rsidRPr="003A6DF2">
                  <w:rPr>
                    <w:rFonts w:ascii="Segoe UI Symbol" w:eastAsia="MS Gothic" w:hAnsi="Segoe UI Symbol" w:cs="Segoe UI Symbol"/>
                    <w:b/>
                    <w:bCs/>
                    <w:color w:val="FF0000"/>
                    <w:sz w:val="28"/>
                    <w:szCs w:val="28"/>
                  </w:rPr>
                  <w:t>☒</w:t>
                </w:r>
              </w:sdtContent>
            </w:sdt>
          </w:p>
        </w:tc>
        <w:tc>
          <w:tcPr>
            <w:tcW w:w="2122" w:type="dxa"/>
          </w:tcPr>
          <w:p w14:paraId="17F3EBF1" w14:textId="77777777" w:rsidR="00C94FAE" w:rsidRPr="007C6AB4" w:rsidRDefault="00C94FAE" w:rsidP="00C94FAE">
            <w:pPr>
              <w:rPr>
                <w:rFonts w:ascii="Arial" w:hAnsi="Arial" w:cs="Arial"/>
                <w:i/>
                <w:color w:val="C00000"/>
                <w:sz w:val="18"/>
                <w:szCs w:val="20"/>
              </w:rPr>
            </w:pPr>
            <w:r>
              <w:rPr>
                <w:rFonts w:ascii="Arial" w:hAnsi="Arial"/>
                <w:i/>
                <w:color w:val="C00000"/>
                <w:sz w:val="18"/>
              </w:rPr>
              <w:t xml:space="preserve">La distribution a eu lieu dans un espace ouvert qui avait été désigné uniquement aux fins de la distribution qui s’est déroulée de jour et avec une sécurité visible. </w:t>
            </w:r>
          </w:p>
          <w:p w14:paraId="03AF4D41" w14:textId="77777777" w:rsidR="00C94FAE" w:rsidRPr="007C6AB4" w:rsidRDefault="00C94FAE" w:rsidP="00C94FAE">
            <w:pPr>
              <w:rPr>
                <w:rFonts w:ascii="Arial" w:hAnsi="Arial" w:cs="Arial"/>
                <w:i/>
                <w:color w:val="C00000"/>
                <w:sz w:val="18"/>
                <w:szCs w:val="20"/>
              </w:rPr>
            </w:pPr>
            <w:r>
              <w:rPr>
                <w:rFonts w:ascii="Arial" w:hAnsi="Arial"/>
                <w:i/>
                <w:color w:val="C00000"/>
                <w:sz w:val="18"/>
              </w:rPr>
              <w:t xml:space="preserve">Le site était à moins d’1 km du centre-ville. </w:t>
            </w:r>
          </w:p>
          <w:p w14:paraId="605F1EB6" w14:textId="65BC7C54" w:rsidR="00C94FAE" w:rsidRPr="007C6AB4" w:rsidRDefault="00C94FAE" w:rsidP="00C94FAE">
            <w:pPr>
              <w:rPr>
                <w:rFonts w:ascii="Arial" w:hAnsi="Arial" w:cs="Arial"/>
                <w:color w:val="C00000"/>
                <w:sz w:val="18"/>
                <w:szCs w:val="20"/>
              </w:rPr>
            </w:pPr>
            <w:r>
              <w:rPr>
                <w:rFonts w:ascii="Arial" w:hAnsi="Arial"/>
                <w:i/>
                <w:color w:val="C00000"/>
                <w:sz w:val="18"/>
              </w:rPr>
              <w:t>Il doit être clairement indiqué comment les bénéficiaires suivent la file d’attente avant la distribution et seul le personnel formé doit guider les distributions.</w:t>
            </w:r>
          </w:p>
        </w:tc>
      </w:tr>
      <w:tr w:rsidR="00C94FAE" w:rsidRPr="00E84E93" w14:paraId="54576F11" w14:textId="77777777" w:rsidTr="00343F04">
        <w:tc>
          <w:tcPr>
            <w:tcW w:w="7508" w:type="dxa"/>
          </w:tcPr>
          <w:p w14:paraId="33DA784E" w14:textId="1BD30176" w:rsidR="00C94FAE" w:rsidRDefault="00C94FAE" w:rsidP="00C94FAE">
            <w:pPr>
              <w:rPr>
                <w:rFonts w:ascii="Arial" w:hAnsi="Arial" w:cs="Arial"/>
                <w:b/>
                <w:bCs/>
              </w:rPr>
            </w:pPr>
            <w:r>
              <w:rPr>
                <w:rFonts w:ascii="Arial" w:hAnsi="Arial"/>
                <w:b/>
              </w:rPr>
              <w:t xml:space="preserve">Tensions domestiques </w:t>
            </w:r>
          </w:p>
          <w:p w14:paraId="0CCF38D1" w14:textId="77777777" w:rsidR="00C94FAE" w:rsidRDefault="00C94FAE" w:rsidP="00C94FAE">
            <w:pPr>
              <w:ind w:left="357"/>
              <w:rPr>
                <w:rFonts w:ascii="Arial" w:hAnsi="Arial" w:cs="Arial"/>
                <w:b/>
                <w:bCs/>
              </w:rPr>
            </w:pPr>
            <w:r>
              <w:rPr>
                <w:rFonts w:ascii="Arial" w:hAnsi="Arial"/>
                <w:b/>
                <w:color w:val="C00000"/>
              </w:rPr>
              <w:t>Avancé :</w:t>
            </w:r>
            <w:r>
              <w:rPr>
                <w:rFonts w:ascii="Arial" w:hAnsi="Arial"/>
                <w:b/>
              </w:rPr>
              <w:t xml:space="preserve"> </w:t>
            </w:r>
          </w:p>
          <w:p w14:paraId="755ADA5E" w14:textId="18565C92" w:rsidR="00C94FAE" w:rsidRPr="00E84E93" w:rsidRDefault="00C94FAE" w:rsidP="009D3051">
            <w:pPr>
              <w:pStyle w:val="ListParagraph"/>
              <w:numPr>
                <w:ilvl w:val="0"/>
                <w:numId w:val="3"/>
              </w:numPr>
              <w:contextualSpacing w:val="0"/>
              <w:rPr>
                <w:rFonts w:ascii="Arial" w:hAnsi="Arial" w:cs="Arial"/>
                <w:i/>
                <w:iCs/>
              </w:rPr>
            </w:pPr>
            <w:r>
              <w:rPr>
                <w:rFonts w:ascii="Arial" w:hAnsi="Arial"/>
              </w:rPr>
              <w:t xml:space="preserve">Si des femmes sont sélectionnées pour les programmes, les hommes et les femmes doivent être engagés dans d’autres activités (par exemple, </w:t>
            </w:r>
            <w:r>
              <w:rPr>
                <w:rFonts w:ascii="Arial" w:hAnsi="Arial"/>
              </w:rPr>
              <w:lastRenderedPageBreak/>
              <w:t xml:space="preserve">des groupes de discussion sur le genre) pour </w:t>
            </w:r>
            <w:r>
              <w:rPr>
                <w:rFonts w:ascii="Arial" w:hAnsi="Arial"/>
                <w:b/>
              </w:rPr>
              <w:t>éviter d’aggraver les tensions au sein du ménage</w:t>
            </w:r>
            <w:r>
              <w:rPr>
                <w:rFonts w:ascii="Arial" w:hAnsi="Arial"/>
              </w:rPr>
              <w:t xml:space="preserve">. (Voir aussi </w:t>
            </w:r>
            <w:r>
              <w:rPr>
                <w:rFonts w:ascii="Arial" w:hAnsi="Arial"/>
                <w:i/>
              </w:rPr>
              <w:t>Ciblage</w:t>
            </w:r>
            <w:r>
              <w:rPr>
                <w:rFonts w:ascii="Arial" w:hAnsi="Arial"/>
              </w:rPr>
              <w:t>)</w:t>
            </w:r>
          </w:p>
        </w:tc>
        <w:tc>
          <w:tcPr>
            <w:tcW w:w="2552" w:type="dxa"/>
          </w:tcPr>
          <w:p w14:paraId="7CE2A604" w14:textId="381D4030" w:rsidR="00C94FAE" w:rsidRPr="00E84E93" w:rsidRDefault="00C94FAE" w:rsidP="00C94FAE">
            <w:pPr>
              <w:rPr>
                <w:rFonts w:ascii="Arial" w:hAnsi="Arial" w:cs="Arial"/>
                <w:color w:val="2B579A"/>
                <w:shd w:val="clear" w:color="auto" w:fill="E6E6E6"/>
              </w:rPr>
            </w:pPr>
            <w:r>
              <w:rPr>
                <w:rFonts w:ascii="Arial" w:hAnsi="Arial"/>
              </w:rPr>
              <w:lastRenderedPageBreak/>
              <w:t xml:space="preserve">Les hommes et les femmes peuvent hiérarchiser différemment les dépenses en espèces. Dans certaines communautés, les </w:t>
            </w:r>
            <w:r>
              <w:rPr>
                <w:rFonts w:ascii="Arial" w:hAnsi="Arial"/>
              </w:rPr>
              <w:lastRenderedPageBreak/>
              <w:t>hommes sont traditionnellement des sources de revenu et peuvent ne pas comprendre ou faire confiance à l’engagement des femmes dans les questions financières.</w:t>
            </w:r>
          </w:p>
        </w:tc>
        <w:tc>
          <w:tcPr>
            <w:tcW w:w="2976" w:type="dxa"/>
          </w:tcPr>
          <w:p w14:paraId="15602EEB" w14:textId="26C83551" w:rsidR="00C94FAE" w:rsidRPr="003A6DF2"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955635405"/>
                <w14:checkbox>
                  <w14:checked w14:val="0"/>
                  <w14:checkedState w14:val="2612" w14:font="MS Gothic"/>
                  <w14:uncheckedState w14:val="2610" w14:font="MS Gothic"/>
                </w14:checkbox>
              </w:sdtPr>
              <w:sdtContent>
                <w:r w:rsidR="00C94FAE" w:rsidRPr="003A6DF2">
                  <w:rPr>
                    <w:rFonts w:ascii="Segoe UI Symbol" w:eastAsia="MS Gothic" w:hAnsi="Segoe UI Symbol" w:cs="Segoe UI Symbol"/>
                    <w:b/>
                    <w:bCs/>
                    <w:color w:val="FF0000"/>
                    <w:sz w:val="28"/>
                    <w:szCs w:val="28"/>
                  </w:rPr>
                  <w:t>☐</w:t>
                </w:r>
              </w:sdtContent>
            </w:sdt>
            <w:r w:rsidR="00021F20">
              <w:rPr>
                <w:rFonts w:ascii="Arial" w:hAnsi="Arial" w:cs="Arial"/>
                <w:b/>
              </w:rPr>
              <w:t xml:space="preserve">Rien/seulement des actes limités </w:t>
            </w:r>
            <w:r w:rsidR="00AD34B2" w:rsidRPr="003A6DF2">
              <w:rPr>
                <w:rFonts w:ascii="Arial" w:hAnsi="Arial" w:cs="Arial"/>
              </w:rPr>
              <w:t>n’a(ont) été fait(s) mais ne répond(</w:t>
            </w:r>
            <w:proofErr w:type="spellStart"/>
            <w:r w:rsidR="00AD34B2" w:rsidRPr="003A6DF2">
              <w:rPr>
                <w:rFonts w:ascii="Arial" w:hAnsi="Arial" w:cs="Arial"/>
              </w:rPr>
              <w:t>ent</w:t>
            </w:r>
            <w:proofErr w:type="spellEnd"/>
            <w:r w:rsidR="00AD34B2" w:rsidRPr="003A6DF2">
              <w:rPr>
                <w:rFonts w:ascii="Arial" w:hAnsi="Arial" w:cs="Arial"/>
              </w:rPr>
              <w:t xml:space="preserve">) pas aux critères minimaux  </w:t>
            </w:r>
          </w:p>
          <w:p w14:paraId="25F49815" w14:textId="77777777" w:rsidR="00C94FAE" w:rsidRPr="003A6DF2" w:rsidRDefault="00C94FAE" w:rsidP="00C94FAE">
            <w:pPr>
              <w:tabs>
                <w:tab w:val="left" w:pos="6379"/>
              </w:tabs>
              <w:spacing w:line="259" w:lineRule="auto"/>
              <w:rPr>
                <w:rFonts w:ascii="Arial" w:eastAsia="Arial" w:hAnsi="Arial" w:cs="Arial"/>
                <w:b/>
                <w:bCs/>
                <w:color w:val="C00000"/>
                <w:szCs w:val="20"/>
              </w:rPr>
            </w:pPr>
          </w:p>
          <w:p w14:paraId="337B25A3" w14:textId="77777777" w:rsidR="00C94FAE" w:rsidRPr="003A6DF2" w:rsidRDefault="00C94FAE" w:rsidP="00C94FAE">
            <w:pPr>
              <w:tabs>
                <w:tab w:val="left" w:pos="6379"/>
              </w:tabs>
              <w:spacing w:before="100" w:beforeAutospacing="1" w:after="100" w:afterAutospacing="1" w:line="259" w:lineRule="auto"/>
              <w:contextualSpacing/>
              <w:rPr>
                <w:rFonts w:ascii="Arial" w:eastAsia="Arial" w:hAnsi="Arial" w:cs="Arial"/>
                <w:b/>
                <w:bCs/>
                <w:color w:val="C00000"/>
                <w:szCs w:val="20"/>
              </w:rPr>
            </w:pPr>
            <w:r w:rsidRPr="003A6DF2">
              <w:rPr>
                <w:rFonts w:ascii="Arial" w:hAnsi="Arial" w:cs="Arial"/>
                <w:b/>
                <w:color w:val="C00000"/>
              </w:rPr>
              <w:t xml:space="preserve">Avancé : </w:t>
            </w:r>
          </w:p>
          <w:p w14:paraId="253D8AA5" w14:textId="5E9012F7" w:rsidR="00C94FAE" w:rsidRPr="003A6DF2" w:rsidRDefault="00C94FAE" w:rsidP="00D35766">
            <w:pPr>
              <w:tabs>
                <w:tab w:val="left" w:pos="6379"/>
              </w:tabs>
              <w:spacing w:line="259" w:lineRule="auto"/>
              <w:rPr>
                <w:rFonts w:ascii="Arial" w:eastAsia="Arial" w:hAnsi="Arial" w:cs="Arial"/>
                <w:b/>
                <w:bCs/>
                <w:color w:val="000000"/>
                <w:szCs w:val="20"/>
              </w:rPr>
            </w:pPr>
            <w:r w:rsidRPr="003A6DF2">
              <w:rPr>
                <w:rFonts w:ascii="Arial" w:hAnsi="Arial" w:cs="Arial"/>
                <w:b/>
                <w:color w:val="000000"/>
              </w:rPr>
              <w:t xml:space="preserve">A </w:t>
            </w:r>
            <w:sdt>
              <w:sdtPr>
                <w:rPr>
                  <w:rFonts w:ascii="Arial" w:eastAsia="Arial" w:hAnsi="Arial" w:cs="Arial"/>
                  <w:b/>
                  <w:bCs/>
                  <w:color w:val="FF0000"/>
                  <w:sz w:val="28"/>
                  <w:szCs w:val="28"/>
                </w:rPr>
                <w:id w:val="-867066229"/>
                <w14:checkbox>
                  <w14:checked w14:val="1"/>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AP </w:t>
            </w:r>
            <w:sdt>
              <w:sdtPr>
                <w:rPr>
                  <w:rFonts w:ascii="Arial" w:eastAsia="Arial" w:hAnsi="Arial" w:cs="Arial"/>
                  <w:b/>
                  <w:bCs/>
                  <w:color w:val="FF0000"/>
                  <w:sz w:val="28"/>
                  <w:szCs w:val="28"/>
                </w:rPr>
                <w:id w:val="-1377777787"/>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NA </w:t>
            </w:r>
            <w:sdt>
              <w:sdtPr>
                <w:rPr>
                  <w:rFonts w:ascii="Arial" w:eastAsia="Arial" w:hAnsi="Arial" w:cs="Arial"/>
                  <w:b/>
                  <w:bCs/>
                  <w:color w:val="FF0000"/>
                  <w:sz w:val="28"/>
                  <w:szCs w:val="28"/>
                </w:rPr>
                <w:id w:val="-1440680934"/>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w:t>
            </w:r>
            <w:proofErr w:type="spellStart"/>
            <w:r w:rsidRPr="003A6DF2">
              <w:rPr>
                <w:rFonts w:ascii="Arial" w:hAnsi="Arial" w:cs="Arial"/>
                <w:b/>
                <w:color w:val="000000"/>
              </w:rPr>
              <w:t>s.o</w:t>
            </w:r>
            <w:proofErr w:type="spellEnd"/>
            <w:r w:rsidRPr="003A6DF2">
              <w:rPr>
                <w:rFonts w:ascii="Arial" w:hAnsi="Arial" w:cs="Arial"/>
                <w:b/>
                <w:color w:val="000000"/>
              </w:rPr>
              <w:t xml:space="preserve">. </w:t>
            </w:r>
            <w:sdt>
              <w:sdtPr>
                <w:rPr>
                  <w:rFonts w:ascii="Arial" w:eastAsia="Arial" w:hAnsi="Arial" w:cs="Arial"/>
                  <w:b/>
                  <w:bCs/>
                  <w:color w:val="FF0000"/>
                  <w:sz w:val="28"/>
                  <w:szCs w:val="28"/>
                </w:rPr>
                <w:id w:val="-234705111"/>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p>
        </w:tc>
        <w:tc>
          <w:tcPr>
            <w:tcW w:w="2122" w:type="dxa"/>
          </w:tcPr>
          <w:p w14:paraId="39783A0A" w14:textId="5E0FE40C" w:rsidR="00C94FAE" w:rsidRPr="007C6AB4" w:rsidRDefault="00C94FAE" w:rsidP="00F06013">
            <w:pPr>
              <w:rPr>
                <w:rFonts w:ascii="Arial" w:hAnsi="Arial" w:cs="Arial"/>
                <w:i/>
                <w:iCs/>
                <w:sz w:val="18"/>
                <w:szCs w:val="20"/>
              </w:rPr>
            </w:pPr>
            <w:r>
              <w:rPr>
                <w:rFonts w:ascii="Arial" w:hAnsi="Arial"/>
                <w:i/>
                <w:color w:val="C00000"/>
                <w:sz w:val="18"/>
              </w:rPr>
              <w:lastRenderedPageBreak/>
              <w:t xml:space="preserve">Les collègues de PGI ont été engagés dans la conduite de séances de groupe de discussion sur le genre avec la communauté ; le personnel et les </w:t>
            </w:r>
            <w:r w:rsidR="00F06013">
              <w:rPr>
                <w:rFonts w:ascii="Arial" w:hAnsi="Arial"/>
                <w:i/>
                <w:color w:val="C00000"/>
                <w:sz w:val="18"/>
              </w:rPr>
              <w:lastRenderedPageBreak/>
              <w:t xml:space="preserve">volontaires </w:t>
            </w:r>
            <w:r>
              <w:rPr>
                <w:rFonts w:ascii="Arial" w:hAnsi="Arial"/>
                <w:i/>
                <w:color w:val="C00000"/>
                <w:sz w:val="18"/>
              </w:rPr>
              <w:t xml:space="preserve">de TM ont participé aux côtés des populations touchées. </w:t>
            </w:r>
          </w:p>
        </w:tc>
      </w:tr>
      <w:tr w:rsidR="00C94FAE" w:rsidRPr="00F46E32" w14:paraId="03BA90BB" w14:textId="77777777" w:rsidTr="00343F04">
        <w:tc>
          <w:tcPr>
            <w:tcW w:w="7508" w:type="dxa"/>
          </w:tcPr>
          <w:p w14:paraId="0CC48123" w14:textId="4455FE4A" w:rsidR="00C94FAE" w:rsidRDefault="00C94FAE" w:rsidP="00C94FAE">
            <w:pPr>
              <w:rPr>
                <w:rFonts w:ascii="Arial" w:hAnsi="Arial" w:cs="Arial"/>
                <w:b/>
                <w:bCs/>
              </w:rPr>
            </w:pPr>
            <w:r>
              <w:rPr>
                <w:rFonts w:ascii="Arial" w:hAnsi="Arial"/>
                <w:b/>
              </w:rPr>
              <w:lastRenderedPageBreak/>
              <w:t xml:space="preserve">Protection de l’enfance </w:t>
            </w:r>
          </w:p>
          <w:p w14:paraId="32093380" w14:textId="0170605A" w:rsidR="00C94FAE" w:rsidRPr="00E04B17" w:rsidRDefault="00C94FAE" w:rsidP="00C94FAE">
            <w:pPr>
              <w:ind w:left="360"/>
              <w:rPr>
                <w:rFonts w:ascii="Arial" w:hAnsi="Arial" w:cs="Arial"/>
                <w:b/>
                <w:bCs/>
                <w:color w:val="C00000"/>
              </w:rPr>
            </w:pPr>
            <w:r>
              <w:rPr>
                <w:rFonts w:ascii="Arial" w:hAnsi="Arial"/>
                <w:b/>
                <w:color w:val="C00000"/>
              </w:rPr>
              <w:t xml:space="preserve">Minimum : </w:t>
            </w:r>
          </w:p>
          <w:p w14:paraId="031836B3" w14:textId="5184BDE9" w:rsidR="00C94FAE" w:rsidRPr="00E84E93" w:rsidRDefault="00C94FAE" w:rsidP="009D3051">
            <w:pPr>
              <w:pStyle w:val="ListParagraph"/>
              <w:numPr>
                <w:ilvl w:val="0"/>
                <w:numId w:val="16"/>
              </w:numPr>
              <w:contextualSpacing w:val="0"/>
              <w:rPr>
                <w:rFonts w:ascii="Arial" w:hAnsi="Arial" w:cs="Arial"/>
              </w:rPr>
            </w:pPr>
            <w:r>
              <w:rPr>
                <w:rFonts w:ascii="Arial" w:hAnsi="Arial"/>
                <w:b/>
                <w:bCs/>
              </w:rPr>
              <w:t>Lorsque les enfants sont les bénéficiaires des transferts monétaires</w:t>
            </w:r>
            <w:r>
              <w:rPr>
                <w:rFonts w:ascii="Arial" w:hAnsi="Arial"/>
              </w:rPr>
              <w:t xml:space="preserve">, une cartographie </w:t>
            </w:r>
            <w:r w:rsidR="008E498B">
              <w:rPr>
                <w:rFonts w:ascii="Arial" w:hAnsi="Arial"/>
              </w:rPr>
              <w:t xml:space="preserve">adaptée </w:t>
            </w:r>
            <w:r>
              <w:rPr>
                <w:rFonts w:ascii="Arial" w:hAnsi="Arial"/>
              </w:rPr>
              <w:t xml:space="preserve">des risques et des dangers impliquant les enfants doit être réalisée. Veillez à ce que leurs </w:t>
            </w:r>
            <w:r w:rsidR="008E498B">
              <w:rPr>
                <w:rFonts w:ascii="Arial" w:hAnsi="Arial"/>
              </w:rPr>
              <w:t xml:space="preserve">tuteurs/personnes en charge des enfants </w:t>
            </w:r>
            <w:r>
              <w:rPr>
                <w:rFonts w:ascii="Arial" w:hAnsi="Arial"/>
              </w:rPr>
              <w:t>soient impliqués de manière utile.</w:t>
            </w:r>
          </w:p>
          <w:p w14:paraId="57AAF587" w14:textId="6C766829" w:rsidR="00C94FAE" w:rsidRPr="00F06013" w:rsidRDefault="00C94FAE" w:rsidP="008E498B">
            <w:pPr>
              <w:pStyle w:val="ListParagraph"/>
              <w:numPr>
                <w:ilvl w:val="0"/>
                <w:numId w:val="16"/>
              </w:numPr>
              <w:contextualSpacing w:val="0"/>
              <w:rPr>
                <w:rFonts w:ascii="Arial" w:hAnsi="Arial" w:cs="Arial"/>
              </w:rPr>
            </w:pPr>
            <w:r>
              <w:rPr>
                <w:rFonts w:ascii="Arial" w:hAnsi="Arial"/>
              </w:rPr>
              <w:t xml:space="preserve">Collaborez avec les acteurs de la protection de l’enfance pour les </w:t>
            </w:r>
            <w:r w:rsidR="008E498B">
              <w:rPr>
                <w:rFonts w:ascii="Arial" w:hAnsi="Arial"/>
                <w:b/>
                <w:bCs/>
              </w:rPr>
              <w:t>référencements</w:t>
            </w:r>
            <w:r w:rsidRPr="008E498B">
              <w:rPr>
                <w:rFonts w:ascii="Arial" w:hAnsi="Arial"/>
                <w:b/>
                <w:bCs/>
              </w:rPr>
              <w:t>, la gestion des cas</w:t>
            </w:r>
            <w:r w:rsidRPr="00F06013">
              <w:rPr>
                <w:rFonts w:ascii="Arial" w:hAnsi="Arial"/>
              </w:rPr>
              <w:t xml:space="preserve"> et le soutien dans la conception, la mise en œuvre et le suivi. </w:t>
            </w:r>
          </w:p>
          <w:p w14:paraId="3E538CF9" w14:textId="77777777" w:rsidR="00C94FAE" w:rsidRPr="00731C7B" w:rsidRDefault="00C94FAE" w:rsidP="009D3051">
            <w:pPr>
              <w:pStyle w:val="ListParagraph"/>
              <w:numPr>
                <w:ilvl w:val="0"/>
                <w:numId w:val="16"/>
              </w:numPr>
              <w:contextualSpacing w:val="0"/>
              <w:rPr>
                <w:rFonts w:ascii="Arial" w:hAnsi="Arial" w:cs="Arial"/>
              </w:rPr>
            </w:pPr>
            <w:r>
              <w:rPr>
                <w:rFonts w:ascii="Arial" w:hAnsi="Arial"/>
              </w:rPr>
              <w:t>Remplissez le formulaire d’analyse des risques pour la protection de l’enfance.</w:t>
            </w:r>
          </w:p>
          <w:p w14:paraId="4F2D04DC" w14:textId="48C8C1A0" w:rsidR="00C94FAE" w:rsidRDefault="00C94FAE" w:rsidP="00C94FAE">
            <w:pPr>
              <w:ind w:left="357"/>
              <w:rPr>
                <w:rFonts w:ascii="Arial" w:hAnsi="Arial" w:cs="Arial"/>
                <w:b/>
                <w:bCs/>
              </w:rPr>
            </w:pPr>
            <w:r>
              <w:rPr>
                <w:rFonts w:ascii="Arial" w:hAnsi="Arial"/>
                <w:b/>
                <w:color w:val="C00000"/>
              </w:rPr>
              <w:t>Avancé :</w:t>
            </w:r>
            <w:r>
              <w:rPr>
                <w:rFonts w:ascii="Arial" w:hAnsi="Arial"/>
                <w:b/>
              </w:rPr>
              <w:t xml:space="preserve"> </w:t>
            </w:r>
          </w:p>
          <w:p w14:paraId="41C702E7" w14:textId="77777777" w:rsidR="00C94FAE" w:rsidRPr="00731C7B" w:rsidRDefault="00C94FAE" w:rsidP="009D3051">
            <w:pPr>
              <w:pStyle w:val="ListParagraph"/>
              <w:numPr>
                <w:ilvl w:val="0"/>
                <w:numId w:val="17"/>
              </w:numPr>
              <w:contextualSpacing w:val="0"/>
              <w:rPr>
                <w:rFonts w:ascii="Arial" w:hAnsi="Arial" w:cs="Arial"/>
                <w:b/>
                <w:bCs/>
              </w:rPr>
            </w:pPr>
            <w:r>
              <w:rPr>
                <w:rFonts w:ascii="Arial" w:hAnsi="Arial"/>
                <w:b/>
              </w:rPr>
              <w:t>Intégrez la sensibilisation sur les pratiques néfastes liées aux enfants dans le projet TM</w:t>
            </w:r>
            <w:r>
              <w:rPr>
                <w:rFonts w:ascii="Arial" w:hAnsi="Arial"/>
              </w:rPr>
              <w:t> ; inciter les garçons et les filles non scolarisés à accéder à l’information, à améliorer leurs compétences et à reprendre leurs études. Engagez les dirigeants religieux à remettre en question les normes et les pratiques.</w:t>
            </w:r>
          </w:p>
          <w:p w14:paraId="2968E56A" w14:textId="1B18D0CA" w:rsidR="00C94FAE" w:rsidRPr="00731C7B" w:rsidRDefault="00C94FAE" w:rsidP="009D3051">
            <w:pPr>
              <w:pStyle w:val="ListParagraph"/>
              <w:numPr>
                <w:ilvl w:val="0"/>
                <w:numId w:val="17"/>
              </w:numPr>
              <w:contextualSpacing w:val="0"/>
              <w:rPr>
                <w:rFonts w:ascii="Arial" w:hAnsi="Arial" w:cs="Arial"/>
                <w:b/>
                <w:bCs/>
              </w:rPr>
            </w:pPr>
            <w:r>
              <w:rPr>
                <w:rFonts w:ascii="Arial" w:hAnsi="Arial"/>
              </w:rPr>
              <w:t>Fournissez des transferts monétaires aux familles avec enfants dont les opportunités de génération de revenus et/ou de subsistance sont compromi</w:t>
            </w:r>
            <w:r w:rsidR="00A728AC">
              <w:rPr>
                <w:rFonts w:ascii="Arial" w:hAnsi="Arial"/>
              </w:rPr>
              <w:t>se</w:t>
            </w:r>
            <w:r>
              <w:rPr>
                <w:rFonts w:ascii="Arial" w:hAnsi="Arial"/>
              </w:rPr>
              <w:t>s par la crise en question afin de réduire la dépendance à l’égard de stratégies d’adaptation préjudiciables (retrait des enfants de l’école, travail des enfants, mariage précoce, etc.).</w:t>
            </w:r>
          </w:p>
        </w:tc>
        <w:tc>
          <w:tcPr>
            <w:tcW w:w="2552" w:type="dxa"/>
          </w:tcPr>
          <w:p w14:paraId="115767DF" w14:textId="65169E0C" w:rsidR="00C94FAE" w:rsidRPr="00E84E93" w:rsidRDefault="00C94FAE" w:rsidP="00C94FAE">
            <w:pPr>
              <w:rPr>
                <w:rFonts w:ascii="Arial" w:hAnsi="Arial" w:cs="Arial"/>
              </w:rPr>
            </w:pPr>
            <w:r>
              <w:rPr>
                <w:rFonts w:ascii="Arial" w:hAnsi="Arial"/>
              </w:rPr>
              <w:t xml:space="preserve">Il est important de tenir compte des risques liés à la protection de l’enfance pour aider les opérations à renforcer leurs pratiques de protection de l’enfance et à réduire le risque de préjudice à l’encontre des enfants. </w:t>
            </w:r>
          </w:p>
        </w:tc>
        <w:tc>
          <w:tcPr>
            <w:tcW w:w="2976" w:type="dxa"/>
          </w:tcPr>
          <w:p w14:paraId="409966F0" w14:textId="579D22F4" w:rsidR="00C94FAE" w:rsidRPr="003A6DF2"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874690076"/>
                <w14:checkbox>
                  <w14:checked w14:val="0"/>
                  <w14:checkedState w14:val="2612" w14:font="MS Gothic"/>
                  <w14:uncheckedState w14:val="2610" w14:font="MS Gothic"/>
                </w14:checkbox>
              </w:sdtPr>
              <w:sdtContent>
                <w:r w:rsidR="00C94FAE" w:rsidRPr="003A6DF2">
                  <w:rPr>
                    <w:rFonts w:ascii="Segoe UI Symbol" w:eastAsia="MS Gothic" w:hAnsi="Segoe UI Symbol" w:cs="Segoe UI Symbol"/>
                    <w:b/>
                    <w:bCs/>
                    <w:color w:val="FF0000"/>
                    <w:sz w:val="28"/>
                    <w:szCs w:val="28"/>
                  </w:rPr>
                  <w:t>☐</w:t>
                </w:r>
              </w:sdtContent>
            </w:sdt>
            <w:r w:rsidR="00021F20">
              <w:rPr>
                <w:rFonts w:ascii="Arial" w:hAnsi="Arial" w:cs="Arial"/>
                <w:b/>
              </w:rPr>
              <w:t xml:space="preserve">Rien/seulement des actes limités </w:t>
            </w:r>
            <w:r w:rsidR="00AD34B2" w:rsidRPr="003A6DF2">
              <w:rPr>
                <w:rFonts w:ascii="Arial" w:hAnsi="Arial" w:cs="Arial"/>
              </w:rPr>
              <w:t>n’a(ont) été fait(s) mais ne répond(</w:t>
            </w:r>
            <w:proofErr w:type="spellStart"/>
            <w:r w:rsidR="00AD34B2" w:rsidRPr="003A6DF2">
              <w:rPr>
                <w:rFonts w:ascii="Arial" w:hAnsi="Arial" w:cs="Arial"/>
              </w:rPr>
              <w:t>ent</w:t>
            </w:r>
            <w:proofErr w:type="spellEnd"/>
            <w:r w:rsidR="00AD34B2" w:rsidRPr="003A6DF2">
              <w:rPr>
                <w:rFonts w:ascii="Arial" w:hAnsi="Arial" w:cs="Arial"/>
              </w:rPr>
              <w:t xml:space="preserve">) pas aux critères minimaux  </w:t>
            </w:r>
          </w:p>
          <w:p w14:paraId="580EEBEA" w14:textId="77777777" w:rsidR="00C94FAE" w:rsidRPr="003A6DF2" w:rsidRDefault="00C94FAE" w:rsidP="00C94FAE">
            <w:pPr>
              <w:tabs>
                <w:tab w:val="left" w:pos="6379"/>
              </w:tabs>
              <w:spacing w:line="259" w:lineRule="auto"/>
              <w:rPr>
                <w:rFonts w:ascii="Arial" w:eastAsia="Arial" w:hAnsi="Arial" w:cs="Arial"/>
                <w:b/>
                <w:bCs/>
                <w:color w:val="C00000"/>
                <w:szCs w:val="20"/>
              </w:rPr>
            </w:pPr>
          </w:p>
          <w:p w14:paraId="4F7D4AF8" w14:textId="77777777" w:rsidR="00C94FAE" w:rsidRPr="003A6DF2" w:rsidRDefault="00C94FAE" w:rsidP="00C94FAE">
            <w:pPr>
              <w:tabs>
                <w:tab w:val="left" w:pos="6379"/>
              </w:tabs>
              <w:spacing w:line="259" w:lineRule="auto"/>
              <w:rPr>
                <w:rFonts w:ascii="Arial" w:eastAsia="Arial" w:hAnsi="Arial" w:cs="Arial"/>
                <w:b/>
                <w:bCs/>
                <w:color w:val="C00000"/>
                <w:szCs w:val="20"/>
              </w:rPr>
            </w:pPr>
            <w:r w:rsidRPr="003A6DF2">
              <w:rPr>
                <w:rFonts w:ascii="Arial" w:hAnsi="Arial" w:cs="Arial"/>
                <w:b/>
                <w:color w:val="C00000"/>
              </w:rPr>
              <w:t xml:space="preserve">Minimum : </w:t>
            </w:r>
          </w:p>
          <w:p w14:paraId="14B1F991" w14:textId="0107488B" w:rsidR="00C94FAE" w:rsidRPr="003A6DF2" w:rsidRDefault="00C94FAE" w:rsidP="00C94FAE">
            <w:pPr>
              <w:tabs>
                <w:tab w:val="left" w:pos="6379"/>
              </w:tabs>
              <w:spacing w:line="259" w:lineRule="auto"/>
              <w:rPr>
                <w:rFonts w:ascii="Arial" w:eastAsia="Arial" w:hAnsi="Arial" w:cs="Arial"/>
                <w:b/>
                <w:bCs/>
                <w:color w:val="000000"/>
                <w:szCs w:val="20"/>
              </w:rPr>
            </w:pPr>
            <w:r w:rsidRPr="003A6DF2">
              <w:rPr>
                <w:rFonts w:ascii="Arial" w:hAnsi="Arial" w:cs="Arial"/>
                <w:b/>
                <w:color w:val="000000"/>
              </w:rPr>
              <w:t xml:space="preserve">A </w:t>
            </w:r>
            <w:sdt>
              <w:sdtPr>
                <w:rPr>
                  <w:rFonts w:ascii="Arial" w:eastAsia="Arial" w:hAnsi="Arial" w:cs="Arial"/>
                  <w:b/>
                  <w:bCs/>
                  <w:color w:val="FF0000"/>
                  <w:sz w:val="28"/>
                  <w:szCs w:val="28"/>
                </w:rPr>
                <w:id w:val="-1243326610"/>
                <w14:checkbox>
                  <w14:checked w14:val="0"/>
                  <w14:checkedState w14:val="2612" w14:font="MS Gothic"/>
                  <w14:uncheckedState w14:val="2610" w14:font="MS Gothic"/>
                </w14:checkbox>
              </w:sdtPr>
              <w:sdtContent>
                <w:r w:rsidR="000B4ED5"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AP </w:t>
            </w:r>
            <w:sdt>
              <w:sdtPr>
                <w:rPr>
                  <w:rFonts w:ascii="Arial" w:eastAsia="Arial" w:hAnsi="Arial" w:cs="Arial"/>
                  <w:b/>
                  <w:bCs/>
                  <w:color w:val="FF0000"/>
                  <w:sz w:val="28"/>
                  <w:szCs w:val="28"/>
                </w:rPr>
                <w:id w:val="1671746308"/>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NA </w:t>
            </w:r>
            <w:sdt>
              <w:sdtPr>
                <w:rPr>
                  <w:rFonts w:ascii="Arial" w:eastAsia="Arial" w:hAnsi="Arial" w:cs="Arial"/>
                  <w:b/>
                  <w:bCs/>
                  <w:color w:val="FF0000"/>
                  <w:sz w:val="28"/>
                  <w:szCs w:val="28"/>
                </w:rPr>
                <w:id w:val="-1728143579"/>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w:t>
            </w:r>
            <w:proofErr w:type="spellStart"/>
            <w:r w:rsidRPr="003A6DF2">
              <w:rPr>
                <w:rFonts w:ascii="Arial" w:hAnsi="Arial" w:cs="Arial"/>
                <w:b/>
                <w:color w:val="000000"/>
              </w:rPr>
              <w:t>s.o</w:t>
            </w:r>
            <w:proofErr w:type="spellEnd"/>
            <w:r w:rsidRPr="003A6DF2">
              <w:rPr>
                <w:rFonts w:ascii="Arial" w:hAnsi="Arial" w:cs="Arial"/>
                <w:b/>
                <w:color w:val="000000"/>
              </w:rPr>
              <w:t xml:space="preserve">. </w:t>
            </w:r>
            <w:sdt>
              <w:sdtPr>
                <w:rPr>
                  <w:rFonts w:ascii="Arial" w:eastAsia="Arial" w:hAnsi="Arial" w:cs="Arial"/>
                  <w:b/>
                  <w:bCs/>
                  <w:color w:val="FF0000"/>
                  <w:sz w:val="28"/>
                  <w:szCs w:val="28"/>
                </w:rPr>
                <w:id w:val="-1668005743"/>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p>
          <w:p w14:paraId="00A4E7E2" w14:textId="772C196E" w:rsidR="00C94FAE" w:rsidRPr="003A6DF2" w:rsidRDefault="00C94FAE" w:rsidP="00C94FAE">
            <w:pPr>
              <w:tabs>
                <w:tab w:val="left" w:pos="6379"/>
              </w:tabs>
              <w:spacing w:before="100" w:beforeAutospacing="1" w:after="100" w:afterAutospacing="1" w:line="259" w:lineRule="auto"/>
              <w:contextualSpacing/>
              <w:rPr>
                <w:rFonts w:ascii="Arial" w:eastAsia="Arial" w:hAnsi="Arial" w:cs="Arial"/>
                <w:b/>
                <w:bCs/>
                <w:color w:val="C00000"/>
                <w:szCs w:val="20"/>
              </w:rPr>
            </w:pPr>
            <w:r w:rsidRPr="003A6DF2">
              <w:rPr>
                <w:rFonts w:ascii="Arial" w:hAnsi="Arial" w:cs="Arial"/>
                <w:b/>
                <w:color w:val="C00000"/>
              </w:rPr>
              <w:t xml:space="preserve">Avancé : </w:t>
            </w:r>
          </w:p>
          <w:p w14:paraId="51608664" w14:textId="664C0D7D" w:rsidR="00C94FAE" w:rsidRPr="003A6DF2" w:rsidRDefault="00C94FAE" w:rsidP="00C94FAE">
            <w:pPr>
              <w:tabs>
                <w:tab w:val="left" w:pos="6379"/>
              </w:tabs>
              <w:spacing w:line="259" w:lineRule="auto"/>
              <w:rPr>
                <w:rFonts w:ascii="Arial" w:eastAsia="Arial" w:hAnsi="Arial" w:cs="Arial"/>
                <w:b/>
                <w:bCs/>
                <w:color w:val="000000"/>
                <w:szCs w:val="20"/>
              </w:rPr>
            </w:pPr>
            <w:r w:rsidRPr="003A6DF2">
              <w:rPr>
                <w:rFonts w:ascii="Arial" w:hAnsi="Arial" w:cs="Arial"/>
                <w:b/>
                <w:color w:val="000000"/>
              </w:rPr>
              <w:t xml:space="preserve">A </w:t>
            </w:r>
            <w:sdt>
              <w:sdtPr>
                <w:rPr>
                  <w:rFonts w:ascii="Arial" w:eastAsia="Arial" w:hAnsi="Arial" w:cs="Arial"/>
                  <w:b/>
                  <w:bCs/>
                  <w:color w:val="FF0000"/>
                  <w:sz w:val="28"/>
                  <w:szCs w:val="28"/>
                </w:rPr>
                <w:id w:val="1291706707"/>
                <w14:checkbox>
                  <w14:checked w14:val="0"/>
                  <w14:checkedState w14:val="2612" w14:font="MS Gothic"/>
                  <w14:uncheckedState w14:val="2610" w14:font="MS Gothic"/>
                </w14:checkbox>
              </w:sdtPr>
              <w:sdtContent>
                <w:r w:rsidR="000B4ED5"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AP </w:t>
            </w:r>
            <w:sdt>
              <w:sdtPr>
                <w:rPr>
                  <w:rFonts w:ascii="Arial" w:eastAsia="Arial" w:hAnsi="Arial" w:cs="Arial"/>
                  <w:b/>
                  <w:bCs/>
                  <w:color w:val="FF0000"/>
                  <w:sz w:val="28"/>
                  <w:szCs w:val="28"/>
                </w:rPr>
                <w:id w:val="-1562250195"/>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NA </w:t>
            </w:r>
            <w:sdt>
              <w:sdtPr>
                <w:rPr>
                  <w:rFonts w:ascii="Arial" w:eastAsia="Arial" w:hAnsi="Arial" w:cs="Arial"/>
                  <w:b/>
                  <w:bCs/>
                  <w:color w:val="FF0000"/>
                  <w:sz w:val="28"/>
                  <w:szCs w:val="28"/>
                </w:rPr>
                <w:id w:val="-1113582847"/>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r w:rsidRPr="003A6DF2">
              <w:rPr>
                <w:rFonts w:ascii="Arial" w:hAnsi="Arial" w:cs="Arial"/>
                <w:b/>
                <w:color w:val="000000"/>
              </w:rPr>
              <w:t xml:space="preserve">  </w:t>
            </w:r>
            <w:proofErr w:type="spellStart"/>
            <w:r w:rsidRPr="003A6DF2">
              <w:rPr>
                <w:rFonts w:ascii="Arial" w:hAnsi="Arial" w:cs="Arial"/>
                <w:b/>
                <w:color w:val="000000"/>
              </w:rPr>
              <w:t>s.o</w:t>
            </w:r>
            <w:proofErr w:type="spellEnd"/>
            <w:r w:rsidRPr="003A6DF2">
              <w:rPr>
                <w:rFonts w:ascii="Arial" w:hAnsi="Arial" w:cs="Arial"/>
                <w:b/>
                <w:color w:val="000000"/>
              </w:rPr>
              <w:t xml:space="preserve">. </w:t>
            </w:r>
            <w:sdt>
              <w:sdtPr>
                <w:rPr>
                  <w:rFonts w:ascii="Arial" w:eastAsia="Arial" w:hAnsi="Arial" w:cs="Arial"/>
                  <w:b/>
                  <w:bCs/>
                  <w:color w:val="FF0000"/>
                  <w:sz w:val="28"/>
                  <w:szCs w:val="28"/>
                </w:rPr>
                <w:id w:val="1505163431"/>
                <w14:checkbox>
                  <w14:checked w14:val="0"/>
                  <w14:checkedState w14:val="2612" w14:font="MS Gothic"/>
                  <w14:uncheckedState w14:val="2610" w14:font="MS Gothic"/>
                </w14:checkbox>
              </w:sdtPr>
              <w:sdtContent>
                <w:r w:rsidRPr="003A6DF2">
                  <w:rPr>
                    <w:rFonts w:ascii="Segoe UI Symbol" w:eastAsia="MS Gothic" w:hAnsi="Segoe UI Symbol" w:cs="Segoe UI Symbol"/>
                    <w:b/>
                    <w:bCs/>
                    <w:color w:val="FF0000"/>
                    <w:sz w:val="28"/>
                    <w:szCs w:val="28"/>
                    <w:lang w:val="pt-PT"/>
                  </w:rPr>
                  <w:t>☐</w:t>
                </w:r>
              </w:sdtContent>
            </w:sdt>
          </w:p>
          <w:p w14:paraId="1654F17F" w14:textId="1E128912" w:rsidR="00C94FAE" w:rsidRPr="003A6DF2" w:rsidRDefault="00C94FAE" w:rsidP="00C94FAE">
            <w:pPr>
              <w:rPr>
                <w:rFonts w:ascii="Arial" w:hAnsi="Arial" w:cs="Arial"/>
                <w:lang w:val="pt-PT"/>
              </w:rPr>
            </w:pPr>
          </w:p>
        </w:tc>
        <w:tc>
          <w:tcPr>
            <w:tcW w:w="2122" w:type="dxa"/>
          </w:tcPr>
          <w:p w14:paraId="3835D1B3" w14:textId="02CAE837" w:rsidR="00C94FAE" w:rsidRPr="00731C7B" w:rsidRDefault="00C94FAE" w:rsidP="00C94FAE">
            <w:pPr>
              <w:rPr>
                <w:rFonts w:ascii="Arial" w:hAnsi="Arial" w:cs="Arial"/>
                <w:lang w:val="pt-PT"/>
              </w:rPr>
            </w:pPr>
          </w:p>
        </w:tc>
      </w:tr>
    </w:tbl>
    <w:p w14:paraId="78C152D4" w14:textId="77777777" w:rsidR="00B0175E" w:rsidRPr="00AA5150" w:rsidRDefault="00B0175E" w:rsidP="001C6A63">
      <w:pPr>
        <w:pStyle w:val="Heading1"/>
        <w:rPr>
          <w:lang w:val="es-ES"/>
        </w:rPr>
        <w:sectPr w:rsidR="00B0175E" w:rsidRPr="00AA5150" w:rsidSect="006123E3">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720" w:bottom="284" w:left="720" w:header="170" w:footer="397" w:gutter="0"/>
          <w:cols w:space="708"/>
          <w:docGrid w:linePitch="360"/>
        </w:sectPr>
      </w:pPr>
    </w:p>
    <w:p w14:paraId="5CC5FFAF" w14:textId="5AB96FC0" w:rsidR="00A33095" w:rsidRPr="006123E3" w:rsidRDefault="0018589C" w:rsidP="006123E3">
      <w:pPr>
        <w:pStyle w:val="Heading1"/>
        <w:spacing w:before="0" w:after="0"/>
        <w:rPr>
          <w:sz w:val="30"/>
          <w:szCs w:val="30"/>
        </w:rPr>
      </w:pPr>
      <w:bookmarkStart w:id="0" w:name="_Annex_1:_Related"/>
      <w:bookmarkEnd w:id="0"/>
      <w:r w:rsidRPr="006123E3">
        <w:rPr>
          <w:sz w:val="30"/>
          <w:szCs w:val="30"/>
        </w:rPr>
        <w:lastRenderedPageBreak/>
        <w:t xml:space="preserve">Annexe 1 : Conseils et conditions préalables liés aux </w:t>
      </w:r>
      <w:r w:rsidR="00F06013" w:rsidRPr="006123E3">
        <w:rPr>
          <w:sz w:val="30"/>
          <w:szCs w:val="30"/>
        </w:rPr>
        <w:t xml:space="preserve">TM </w:t>
      </w:r>
      <w:r w:rsidRPr="006123E3">
        <w:rPr>
          <w:sz w:val="30"/>
          <w:szCs w:val="30"/>
        </w:rPr>
        <w:t>sensibles aux PGI</w:t>
      </w:r>
    </w:p>
    <w:tbl>
      <w:tblPr>
        <w:tblStyle w:val="TableGrid"/>
        <w:tblW w:w="10627" w:type="dxa"/>
        <w:tblLayout w:type="fixed"/>
        <w:tblLook w:val="04A0" w:firstRow="1" w:lastRow="0" w:firstColumn="1" w:lastColumn="0" w:noHBand="0" w:noVBand="1"/>
      </w:tblPr>
      <w:tblGrid>
        <w:gridCol w:w="10627"/>
      </w:tblGrid>
      <w:tr w:rsidR="00A33095" w:rsidRPr="00E84E93" w14:paraId="4E678B64" w14:textId="77777777" w:rsidTr="002B6948">
        <w:tc>
          <w:tcPr>
            <w:tcW w:w="10627" w:type="dxa"/>
          </w:tcPr>
          <w:p w14:paraId="2EDFCE48" w14:textId="242DABCC" w:rsidR="00A33095" w:rsidRPr="00E84E93" w:rsidRDefault="00A33095" w:rsidP="00C94308">
            <w:pPr>
              <w:rPr>
                <w:rFonts w:ascii="Arial" w:hAnsi="Arial" w:cs="Arial"/>
                <w:b/>
                <w:bCs/>
              </w:rPr>
            </w:pPr>
            <w:r>
              <w:rPr>
                <w:rFonts w:ascii="Arial" w:hAnsi="Arial"/>
                <w:b/>
              </w:rPr>
              <w:t xml:space="preserve">Analyse PGI </w:t>
            </w:r>
          </w:p>
          <w:p w14:paraId="5AF95DAC" w14:textId="77777777" w:rsidR="00A33095" w:rsidRPr="00C57435" w:rsidRDefault="00A33095" w:rsidP="00DF417D">
            <w:pPr>
              <w:pStyle w:val="ListParagraph"/>
              <w:numPr>
                <w:ilvl w:val="0"/>
                <w:numId w:val="45"/>
              </w:numPr>
              <w:contextualSpacing w:val="0"/>
              <w:rPr>
                <w:rFonts w:ascii="Arial" w:hAnsi="Arial" w:cs="Arial"/>
              </w:rPr>
            </w:pPr>
            <w:r>
              <w:rPr>
                <w:rFonts w:ascii="Arial" w:hAnsi="Arial"/>
              </w:rPr>
              <w:t>À faire avant la programmation pour éclairer la conception du programme ; suivi tout au long du projet.</w:t>
            </w:r>
          </w:p>
          <w:p w14:paraId="1AB51DFB" w14:textId="7C5EF5B3" w:rsidR="00C57435" w:rsidRDefault="00C57435" w:rsidP="00DF417D">
            <w:pPr>
              <w:pStyle w:val="ListParagraph"/>
              <w:numPr>
                <w:ilvl w:val="0"/>
                <w:numId w:val="45"/>
              </w:numPr>
              <w:contextualSpacing w:val="0"/>
              <w:rPr>
                <w:rFonts w:ascii="Arial" w:hAnsi="Arial" w:cs="Arial"/>
              </w:rPr>
            </w:pPr>
            <w:r>
              <w:rPr>
                <w:rFonts w:ascii="Arial" w:hAnsi="Arial"/>
              </w:rPr>
              <w:t xml:space="preserve">L’analyse PGI peut être effectuée en collaboration ou en consultation avec d’autres partenaires, le cas échéant. Elle peut être intégrée dans les évaluations des besoins ou être menée comme une évaluation autonome.  </w:t>
            </w:r>
          </w:p>
          <w:p w14:paraId="07385E2A" w14:textId="77777777" w:rsidR="006D0841" w:rsidRDefault="006D0841" w:rsidP="00DF417D">
            <w:pPr>
              <w:pStyle w:val="ListParagraph"/>
              <w:numPr>
                <w:ilvl w:val="0"/>
                <w:numId w:val="45"/>
              </w:numPr>
              <w:contextualSpacing w:val="0"/>
              <w:rPr>
                <w:rFonts w:ascii="Arial" w:hAnsi="Arial" w:cs="Arial"/>
              </w:rPr>
            </w:pPr>
            <w:r>
              <w:rPr>
                <w:rFonts w:ascii="Arial" w:hAnsi="Arial"/>
                <w:b/>
              </w:rPr>
              <w:t>Faites attention aux biais possibles dans la collecte et l’analyse des données.</w:t>
            </w:r>
            <w:r>
              <w:rPr>
                <w:rFonts w:ascii="Arial" w:hAnsi="Arial"/>
              </w:rPr>
              <w:t xml:space="preserve"> Par exemple, si les femmes et les personnes handicapées n’ont pas été consultées, les priorités identifiées ne reflètent pas les besoins et les priorités de l’ensemble de la communauté (voir également Participation ci-dessous).</w:t>
            </w:r>
          </w:p>
          <w:p w14:paraId="7AF4358F" w14:textId="77777777" w:rsidR="00A33095" w:rsidRDefault="00A33095" w:rsidP="00DF417D">
            <w:pPr>
              <w:pStyle w:val="ListParagraph"/>
              <w:numPr>
                <w:ilvl w:val="0"/>
                <w:numId w:val="45"/>
              </w:numPr>
              <w:contextualSpacing w:val="0"/>
              <w:rPr>
                <w:rFonts w:ascii="Arial" w:hAnsi="Arial" w:cs="Arial"/>
              </w:rPr>
            </w:pPr>
            <w:r>
              <w:rPr>
                <w:rFonts w:ascii="Arial" w:hAnsi="Arial"/>
              </w:rPr>
              <w:t>La SN peut avoir besoin de s’engager dans des activités de plaidoyer avec le Conseil de gouvernance et l’équipe de direction pour s’assurer que le PGI est intégré dans les documents stratégiques de la SN et qu’il existe des engagements clairs en faveur de l’intégration des PGI.</w:t>
            </w:r>
          </w:p>
          <w:p w14:paraId="1A2667C4" w14:textId="05B7989A" w:rsidR="00CF5FBB" w:rsidRPr="00C57435" w:rsidRDefault="00CF5FBB" w:rsidP="00DF417D">
            <w:pPr>
              <w:pStyle w:val="ListParagraph"/>
              <w:numPr>
                <w:ilvl w:val="0"/>
                <w:numId w:val="45"/>
              </w:numPr>
              <w:contextualSpacing w:val="0"/>
              <w:rPr>
                <w:rFonts w:ascii="Arial" w:hAnsi="Arial" w:cs="Arial"/>
              </w:rPr>
            </w:pPr>
            <w:r>
              <w:rPr>
                <w:rFonts w:ascii="Arial" w:hAnsi="Arial"/>
              </w:rPr>
              <w:t>Investissez dans l’intégration du PGI en garantissant des ressources humaines, financières et de communication adéquates à toutes les étapes de la programmation des transferts monétaires.</w:t>
            </w:r>
          </w:p>
        </w:tc>
      </w:tr>
      <w:tr w:rsidR="00A33095" w:rsidRPr="00E84E93" w14:paraId="0302847C" w14:textId="77777777" w:rsidTr="002B6948">
        <w:tc>
          <w:tcPr>
            <w:tcW w:w="10627" w:type="dxa"/>
          </w:tcPr>
          <w:p w14:paraId="66D64A47" w14:textId="10272966" w:rsidR="00A33095" w:rsidRPr="00E84E93" w:rsidRDefault="00A33095" w:rsidP="00C94308">
            <w:pPr>
              <w:rPr>
                <w:rFonts w:ascii="Arial" w:hAnsi="Arial" w:cs="Arial"/>
                <w:b/>
                <w:bCs/>
              </w:rPr>
            </w:pPr>
            <w:r>
              <w:rPr>
                <w:rFonts w:ascii="Arial" w:hAnsi="Arial"/>
                <w:b/>
              </w:rPr>
              <w:t>Utilité des transferts monétaires</w:t>
            </w:r>
          </w:p>
          <w:p w14:paraId="4F59E42E" w14:textId="77777777" w:rsidR="00C57435" w:rsidRDefault="00A33095" w:rsidP="00DF417D">
            <w:pPr>
              <w:pStyle w:val="ListParagraph"/>
              <w:numPr>
                <w:ilvl w:val="0"/>
                <w:numId w:val="45"/>
              </w:numPr>
              <w:contextualSpacing w:val="0"/>
              <w:rPr>
                <w:rFonts w:ascii="Arial" w:hAnsi="Arial" w:cs="Arial"/>
              </w:rPr>
            </w:pPr>
            <w:r>
              <w:rPr>
                <w:rFonts w:ascii="Arial" w:hAnsi="Arial"/>
              </w:rPr>
              <w:t>Une approche monétaire utilisée pour un groupe de personnes peut ne pas concerner ou être adapté pour d’autres groupes. Par exemple, la pêche dans certains contextes est principalement un moyen de subsistance pour les hommes, alors que d’autres activités devraient être proposées aux femmes et à d’autres groupes (par exemple, le jardinage ou d’autres activités génératrices de revenus). La même chose peut être appliquée à différents mécanismes de livraison, voir ci-dessous sur l’accès.</w:t>
            </w:r>
          </w:p>
          <w:p w14:paraId="2CA732E9" w14:textId="17010AA5" w:rsidR="00A33095" w:rsidRDefault="00A33095" w:rsidP="00DF417D">
            <w:pPr>
              <w:pStyle w:val="ListParagraph"/>
              <w:numPr>
                <w:ilvl w:val="0"/>
                <w:numId w:val="45"/>
              </w:numPr>
              <w:contextualSpacing w:val="0"/>
              <w:rPr>
                <w:rFonts w:ascii="Arial" w:hAnsi="Arial" w:cs="Arial"/>
              </w:rPr>
            </w:pPr>
            <w:r>
              <w:rPr>
                <w:rFonts w:ascii="Arial" w:hAnsi="Arial"/>
              </w:rPr>
              <w:t xml:space="preserve">N’oubliez pas que les transferts monétaires sans restriction, avec la priorité aux </w:t>
            </w:r>
            <w:r w:rsidR="002A5DF9">
              <w:rPr>
                <w:rFonts w:ascii="Arial" w:hAnsi="Arial"/>
              </w:rPr>
              <w:t>versements en espèces</w:t>
            </w:r>
            <w:r>
              <w:rPr>
                <w:rFonts w:ascii="Arial" w:hAnsi="Arial"/>
              </w:rPr>
              <w:t>, peuvent offrir un choix et une dignité beaucoup plus grands que l’assistance sectorielle par coupons, permettant aux personnes de répondre à leurs divers besoins de manière personnalisée et digne. En outre, l’argent peut être en mesure d’atténuer certains problèmes de protection préexistants, notamment la violence sexuelle et sexiste et le trafic.</w:t>
            </w:r>
          </w:p>
          <w:p w14:paraId="2494FEDF" w14:textId="7F61A456" w:rsidR="00F46E32" w:rsidRPr="00F46E32" w:rsidRDefault="00F46E32" w:rsidP="00F46E32">
            <w:pPr>
              <w:pStyle w:val="ListParagraph"/>
              <w:numPr>
                <w:ilvl w:val="0"/>
                <w:numId w:val="45"/>
              </w:numPr>
              <w:rPr>
                <w:rFonts w:ascii="Arial" w:hAnsi="Arial" w:cs="Arial"/>
              </w:rPr>
            </w:pPr>
            <w:r>
              <w:rPr>
                <w:rFonts w:ascii="Arial" w:hAnsi="Arial"/>
              </w:rPr>
              <w:t>La recherche suggère que les personnes handicapées font souvent face à des coûts entre 10 et 40 % plus élevés que les autres, ce qui devrait donc être évalué et, si nécessaire, pris en compte dans le calcul de la valeur de transfert. Voir</w:t>
            </w:r>
            <w:r w:rsidR="002A5DF9">
              <w:rPr>
                <w:rFonts w:ascii="Arial" w:hAnsi="Arial"/>
              </w:rPr>
              <w:t xml:space="preserve"> (en anglais)</w:t>
            </w:r>
            <w:r>
              <w:rPr>
                <w:rFonts w:ascii="Arial" w:hAnsi="Arial"/>
              </w:rPr>
              <w:t xml:space="preserve"> </w:t>
            </w:r>
            <w:hyperlink r:id="rId23" w:history="1">
              <w:r>
                <w:rPr>
                  <w:rStyle w:val="Hyperlink"/>
                  <w:rFonts w:ascii="Arial" w:hAnsi="Arial"/>
                </w:rPr>
                <w:t>https://www.calpnetwork.org/blog/people-with-disabilities-face-10-40-higher-costs-does-cva-account-for-this/</w:t>
              </w:r>
            </w:hyperlink>
          </w:p>
        </w:tc>
      </w:tr>
      <w:tr w:rsidR="00A33095" w:rsidRPr="00E84E93" w14:paraId="3E44D72F" w14:textId="77777777" w:rsidTr="002B6948">
        <w:tc>
          <w:tcPr>
            <w:tcW w:w="10627" w:type="dxa"/>
            <w:shd w:val="clear" w:color="auto" w:fill="auto"/>
          </w:tcPr>
          <w:p w14:paraId="2DF31D00" w14:textId="41EAB186" w:rsidR="00A33095" w:rsidRPr="00C57435" w:rsidRDefault="00A33095" w:rsidP="00C94308">
            <w:pPr>
              <w:rPr>
                <w:rFonts w:ascii="Arial" w:hAnsi="Arial" w:cs="Arial"/>
                <w:b/>
                <w:bCs/>
              </w:rPr>
            </w:pPr>
            <w:r>
              <w:rPr>
                <w:rFonts w:ascii="Arial" w:hAnsi="Arial"/>
                <w:b/>
              </w:rPr>
              <w:t xml:space="preserve">Faisabilité des TM, mécanisme de distribution </w:t>
            </w:r>
          </w:p>
          <w:p w14:paraId="0435630E" w14:textId="77777777" w:rsidR="00A33095" w:rsidRDefault="00A33095" w:rsidP="00DF417D">
            <w:pPr>
              <w:pStyle w:val="ListParagraph"/>
              <w:numPr>
                <w:ilvl w:val="0"/>
                <w:numId w:val="45"/>
              </w:numPr>
              <w:contextualSpacing w:val="0"/>
              <w:rPr>
                <w:rFonts w:ascii="Arial" w:hAnsi="Arial" w:cs="Arial"/>
              </w:rPr>
            </w:pPr>
            <w:r>
              <w:rPr>
                <w:rFonts w:ascii="Arial" w:hAnsi="Arial"/>
              </w:rPr>
              <w:t>Les groupes marginalisés, les minorités et les personnes ayant des besoins spécifiques peuvent être mieux à même de profiter de leurs droits et d’accéder aux biens et services de base grâce à une aide en espèces, qui est souvent plus flexible qu’une aide en nature ou des coupons. Écoutez leurs préférences et essayez de les prendre en compte lors de la conception des TM.</w:t>
            </w:r>
          </w:p>
          <w:p w14:paraId="031D7613" w14:textId="49F00BF6" w:rsidR="00692848" w:rsidRDefault="00692848" w:rsidP="00DF417D">
            <w:pPr>
              <w:pStyle w:val="ListParagraph"/>
              <w:numPr>
                <w:ilvl w:val="0"/>
                <w:numId w:val="45"/>
              </w:numPr>
              <w:contextualSpacing w:val="0"/>
              <w:rPr>
                <w:rFonts w:ascii="Arial" w:hAnsi="Arial" w:cs="Arial"/>
              </w:rPr>
            </w:pPr>
            <w:r>
              <w:rPr>
                <w:rFonts w:ascii="Arial" w:hAnsi="Arial"/>
                <w:b/>
              </w:rPr>
              <w:t>Notez que différents mécanismes peuvent s’avérer nécessaires</w:t>
            </w:r>
            <w:r>
              <w:rPr>
                <w:rFonts w:ascii="Arial" w:hAnsi="Arial"/>
              </w:rPr>
              <w:t xml:space="preserve"> pour les femmes, les hommes, les personnes LGBTQI+ et les personnes vivant avec un handicap dans la même communauté.</w:t>
            </w:r>
          </w:p>
          <w:p w14:paraId="0057AAEC" w14:textId="574EBFB5" w:rsidR="00692848" w:rsidRPr="001F1306" w:rsidRDefault="00692848" w:rsidP="00DF417D">
            <w:pPr>
              <w:pStyle w:val="ListParagraph"/>
              <w:numPr>
                <w:ilvl w:val="0"/>
                <w:numId w:val="45"/>
              </w:numPr>
              <w:contextualSpacing w:val="0"/>
              <w:rPr>
                <w:rFonts w:ascii="Arial" w:hAnsi="Arial" w:cs="Arial"/>
              </w:rPr>
            </w:pPr>
            <w:r>
              <w:rPr>
                <w:rFonts w:ascii="Arial" w:hAnsi="Arial"/>
                <w:b/>
              </w:rPr>
              <w:t>Reconnaissez que les personnes LGBTQI+ confrontées à une discrimination publique</w:t>
            </w:r>
            <w:r>
              <w:rPr>
                <w:rFonts w:ascii="Arial" w:hAnsi="Arial"/>
              </w:rPr>
              <w:t xml:space="preserve"> peuvent préférer des mécanismes de distribution plus discrets, tels que les transferts par téléphone portable.</w:t>
            </w:r>
          </w:p>
        </w:tc>
      </w:tr>
      <w:tr w:rsidR="00261311" w:rsidRPr="00E84E93" w14:paraId="21B4D87C" w14:textId="77777777" w:rsidTr="002B6948">
        <w:tc>
          <w:tcPr>
            <w:tcW w:w="10627" w:type="dxa"/>
            <w:shd w:val="clear" w:color="auto" w:fill="auto"/>
          </w:tcPr>
          <w:p w14:paraId="6B0F4CBC" w14:textId="77777777" w:rsidR="00261311" w:rsidRDefault="00261311" w:rsidP="00C94308">
            <w:pPr>
              <w:rPr>
                <w:rFonts w:ascii="Arial" w:hAnsi="Arial" w:cs="Arial"/>
                <w:b/>
                <w:bCs/>
              </w:rPr>
            </w:pPr>
            <w:r>
              <w:rPr>
                <w:rFonts w:ascii="Arial" w:hAnsi="Arial"/>
                <w:b/>
              </w:rPr>
              <w:t>Sécurité</w:t>
            </w:r>
          </w:p>
          <w:p w14:paraId="773AEA3A" w14:textId="39A9A2E9" w:rsidR="00261311" w:rsidRDefault="00261311" w:rsidP="00DF417D">
            <w:pPr>
              <w:pStyle w:val="ListParagraph"/>
              <w:numPr>
                <w:ilvl w:val="0"/>
                <w:numId w:val="45"/>
              </w:numPr>
              <w:contextualSpacing w:val="0"/>
              <w:rPr>
                <w:rFonts w:ascii="Arial" w:hAnsi="Arial" w:cs="Arial"/>
              </w:rPr>
            </w:pPr>
            <w:r>
              <w:rPr>
                <w:rFonts w:ascii="Arial" w:hAnsi="Arial"/>
                <w:b/>
              </w:rPr>
              <w:t>Ne pas nuire :</w:t>
            </w:r>
            <w:r>
              <w:rPr>
                <w:rFonts w:ascii="Arial" w:hAnsi="Arial"/>
              </w:rPr>
              <w:t xml:space="preserve"> Il est important d’identifier rapidement les problèmes potentiels ou les effets néfastes en consultant les femmes, les filles, les hommes et les garçons, en utilisant des mécanismes de plainte, en effectuant des vérifications ponctuelles (par exemple, des enquêtes de sortie) et, le cas échéant, au moyen de traversées pour évaluer les risques autour des points de distribution. </w:t>
            </w:r>
          </w:p>
          <w:p w14:paraId="431542EA" w14:textId="6958301E" w:rsidR="00261311" w:rsidRPr="00261311" w:rsidRDefault="00261311" w:rsidP="00DF417D">
            <w:pPr>
              <w:pStyle w:val="ListParagraph"/>
              <w:numPr>
                <w:ilvl w:val="0"/>
                <w:numId w:val="45"/>
              </w:numPr>
              <w:contextualSpacing w:val="0"/>
              <w:rPr>
                <w:rFonts w:ascii="Arial" w:hAnsi="Arial" w:cs="Arial"/>
              </w:rPr>
            </w:pPr>
            <w:r>
              <w:rPr>
                <w:rFonts w:ascii="Arial" w:hAnsi="Arial"/>
                <w:b/>
              </w:rPr>
              <w:t>Tenez compte de la fréquence et du montant des transferts.</w:t>
            </w:r>
            <w:r>
              <w:rPr>
                <w:rFonts w:ascii="Arial" w:hAnsi="Arial"/>
              </w:rPr>
              <w:t xml:space="preserve"> Par exemple, pour des raisons de sécurité, les femmes peuvent préférer des options de retrait plus petites et plus fréquentes à un retrait forfaitaire (ou vice versa).</w:t>
            </w:r>
          </w:p>
        </w:tc>
      </w:tr>
      <w:tr w:rsidR="00A33095" w:rsidRPr="00E84E93" w14:paraId="1FD07D36" w14:textId="77777777" w:rsidTr="002B6948">
        <w:tc>
          <w:tcPr>
            <w:tcW w:w="10627" w:type="dxa"/>
          </w:tcPr>
          <w:p w14:paraId="547CBC57" w14:textId="60A82E93" w:rsidR="00A33095" w:rsidRPr="00E84E93" w:rsidRDefault="00A33095" w:rsidP="00C94308">
            <w:pPr>
              <w:rPr>
                <w:rFonts w:ascii="Arial" w:hAnsi="Arial" w:cs="Arial"/>
                <w:b/>
                <w:bCs/>
              </w:rPr>
            </w:pPr>
            <w:r>
              <w:rPr>
                <w:rFonts w:ascii="Arial" w:hAnsi="Arial"/>
                <w:b/>
              </w:rPr>
              <w:t xml:space="preserve">Tensions domestiques </w:t>
            </w:r>
          </w:p>
          <w:p w14:paraId="1EB5D20E" w14:textId="7B2B5D3A" w:rsidR="00753561" w:rsidRDefault="001D06C1" w:rsidP="005935A8">
            <w:pPr>
              <w:pStyle w:val="ListParagraph"/>
              <w:numPr>
                <w:ilvl w:val="0"/>
                <w:numId w:val="45"/>
              </w:numPr>
              <w:contextualSpacing w:val="0"/>
              <w:rPr>
                <w:rFonts w:ascii="Arial" w:hAnsi="Arial" w:cs="Arial"/>
              </w:rPr>
            </w:pPr>
            <w:r>
              <w:rPr>
                <w:rFonts w:ascii="Arial" w:hAnsi="Arial"/>
              </w:rPr>
              <w:t>La SN doit engager des consultations avec les ménages sur</w:t>
            </w:r>
            <w:r>
              <w:rPr>
                <w:rFonts w:ascii="Arial" w:hAnsi="Arial"/>
                <w:b/>
              </w:rPr>
              <w:t xml:space="preserve"> qui devrait être ciblé en tant que principal bénéficiaire des transferts monétaires ou des coupons</w:t>
            </w:r>
            <w:r>
              <w:rPr>
                <w:rFonts w:ascii="Arial" w:hAnsi="Arial"/>
              </w:rPr>
              <w:t xml:space="preserve">, y compris le chef de famille et les autres membres des foyers. Bien que nous encourageons souvent le ciblage des femmes en tant que bénéficiaires principales, les femmes ne le souhaitent pas toujours elles-mêmes en raison de normes culturelles et sociales ou parce qu’elles craignent que cela ne crée des tensions/violences au sein du ménage. </w:t>
            </w:r>
          </w:p>
          <w:p w14:paraId="34FA8CED" w14:textId="77777777" w:rsidR="00C57435" w:rsidRPr="00C57435" w:rsidRDefault="00A33095" w:rsidP="005935A8">
            <w:pPr>
              <w:pStyle w:val="ListParagraph"/>
              <w:numPr>
                <w:ilvl w:val="0"/>
                <w:numId w:val="45"/>
              </w:numPr>
              <w:contextualSpacing w:val="0"/>
              <w:rPr>
                <w:rFonts w:ascii="Arial" w:hAnsi="Arial" w:cs="Arial"/>
              </w:rPr>
            </w:pPr>
            <w:r>
              <w:rPr>
                <w:rFonts w:ascii="Arial" w:hAnsi="Arial"/>
              </w:rPr>
              <w:t xml:space="preserve">Lorsque le transfert monétaire est fourni au chef de famille, les besoins sont identifiés pour répartir le transfert monétaire entre les membres du foyer d’une manière qui n’augmente pas les tensions au sein du ménage. </w:t>
            </w:r>
          </w:p>
          <w:p w14:paraId="18764B76" w14:textId="1972A11A" w:rsidR="00C57435" w:rsidRDefault="002B0F4F" w:rsidP="005935A8">
            <w:pPr>
              <w:pStyle w:val="ListParagraph"/>
              <w:numPr>
                <w:ilvl w:val="0"/>
                <w:numId w:val="45"/>
              </w:numPr>
              <w:contextualSpacing w:val="0"/>
              <w:rPr>
                <w:rFonts w:ascii="Arial" w:hAnsi="Arial" w:cs="Arial"/>
              </w:rPr>
            </w:pPr>
            <w:r>
              <w:rPr>
                <w:rFonts w:ascii="Arial" w:hAnsi="Arial"/>
              </w:rPr>
              <w:t>Dans l’évaluation de la violence sexuelle et sexiste pour les interventions monétaires, des questions sont posées aux femmes, aux filles, aux hommes et aux garçons sur les mesures d’atténuation à mettre en place pour</w:t>
            </w:r>
            <w:r>
              <w:rPr>
                <w:rFonts w:ascii="Arial" w:hAnsi="Arial"/>
                <w:b/>
              </w:rPr>
              <w:t xml:space="preserve"> réduire les risques de tension/famille dans le ménage et au sein de la communauté.</w:t>
            </w:r>
          </w:p>
          <w:p w14:paraId="7B8E5E9C" w14:textId="42F3A7B9" w:rsidR="00A33095" w:rsidRPr="00C57435" w:rsidRDefault="00A33095" w:rsidP="005935A8">
            <w:pPr>
              <w:pStyle w:val="ListParagraph"/>
              <w:numPr>
                <w:ilvl w:val="0"/>
                <w:numId w:val="45"/>
              </w:numPr>
              <w:contextualSpacing w:val="0"/>
              <w:rPr>
                <w:rFonts w:ascii="Arial" w:hAnsi="Arial" w:cs="Arial"/>
              </w:rPr>
            </w:pPr>
            <w:r>
              <w:rPr>
                <w:rFonts w:ascii="Arial" w:hAnsi="Arial"/>
              </w:rPr>
              <w:t>Évitez les approches de TM qui pourraient mettre les femmes en danger en raison de pratiques sociales concernant la gestion de l’argent ou les rôles de travail.</w:t>
            </w:r>
          </w:p>
        </w:tc>
      </w:tr>
    </w:tbl>
    <w:p w14:paraId="6B34B890" w14:textId="4A0F14D5" w:rsidR="002B6948" w:rsidRDefault="00087C55" w:rsidP="006123E3">
      <w:pPr>
        <w:pStyle w:val="Heading1"/>
        <w:spacing w:before="0" w:after="0"/>
      </w:pPr>
      <w:bookmarkStart w:id="1" w:name="_Annex_2:_Cash+/Complementary"/>
      <w:bookmarkEnd w:id="1"/>
      <w:r>
        <w:lastRenderedPageBreak/>
        <w:t xml:space="preserve">Annexe 2 : Conseils pour les activités cash+/complémentaires et de protection intégrée (pour la programmation avancée) </w:t>
      </w:r>
    </w:p>
    <w:tbl>
      <w:tblPr>
        <w:tblStyle w:val="TableGrid"/>
        <w:tblW w:w="10627" w:type="dxa"/>
        <w:tblLayout w:type="fixed"/>
        <w:tblLook w:val="04A0" w:firstRow="1" w:lastRow="0" w:firstColumn="1" w:lastColumn="0" w:noHBand="0" w:noVBand="1"/>
      </w:tblPr>
      <w:tblGrid>
        <w:gridCol w:w="10627"/>
      </w:tblGrid>
      <w:tr w:rsidR="002B6948" w:rsidRPr="007C6AB4" w14:paraId="5D9BB7B8" w14:textId="77777777" w:rsidTr="002B6948">
        <w:tc>
          <w:tcPr>
            <w:tcW w:w="10627" w:type="dxa"/>
          </w:tcPr>
          <w:p w14:paraId="6C3CC0F3" w14:textId="77777777" w:rsidR="002B6948" w:rsidRDefault="002B6948" w:rsidP="006123E3">
            <w:pPr>
              <w:spacing w:after="0"/>
              <w:rPr>
                <w:rFonts w:ascii="Arial" w:hAnsi="Arial" w:cs="Arial"/>
                <w:b/>
                <w:bCs/>
                <w:iCs/>
              </w:rPr>
            </w:pPr>
            <w:r>
              <w:rPr>
                <w:rFonts w:ascii="Arial" w:hAnsi="Arial"/>
                <w:b/>
              </w:rPr>
              <w:t xml:space="preserve">Maximiser les effets des TM </w:t>
            </w:r>
          </w:p>
          <w:p w14:paraId="1F7CC3AB" w14:textId="51D3DBD5" w:rsidR="002B6948" w:rsidRDefault="002B6948" w:rsidP="006123E3">
            <w:pPr>
              <w:spacing w:after="0"/>
              <w:rPr>
                <w:rFonts w:ascii="Arial" w:hAnsi="Arial" w:cs="Arial"/>
              </w:rPr>
            </w:pPr>
            <w:r>
              <w:rPr>
                <w:rFonts w:ascii="Arial" w:hAnsi="Arial"/>
              </w:rPr>
              <w:t>Les transferts monétaires qui promeuvent les droits et les choix des femmes et réduisent les risques et les obstacles à l’accès et à la participation des femmes peuvent soutenir l’autonomisation économique des femmes (voir également le formulaire de vérification des marqueurs de genre).</w:t>
            </w:r>
          </w:p>
          <w:p w14:paraId="6512ECD6" w14:textId="2214CD46" w:rsidR="002B6948" w:rsidRPr="00874012" w:rsidRDefault="002B6948" w:rsidP="006123E3">
            <w:pPr>
              <w:spacing w:after="0"/>
              <w:rPr>
                <w:rFonts w:ascii="Arial" w:hAnsi="Arial" w:cs="Arial"/>
              </w:rPr>
            </w:pPr>
            <w:r>
              <w:rPr>
                <w:rFonts w:ascii="Arial" w:hAnsi="Arial"/>
              </w:rPr>
              <w:t>Des activités axées sur la prévention des risques de protection peuvent être incluses pour garantir que les projets sont adaptés pour faire face aux risques déjà existants pour des groupes spécifiques et en partie pour commencer à s’attaquer aux causes profondes de la violence sexuelle et sexiste et de l’inégalité entre les sexes.</w:t>
            </w:r>
          </w:p>
          <w:p w14:paraId="631CD23A" w14:textId="35F552F8" w:rsidR="002B6948" w:rsidRPr="00E84E93" w:rsidRDefault="002B6948" w:rsidP="006123E3">
            <w:pPr>
              <w:pStyle w:val="ListParagraph"/>
              <w:numPr>
                <w:ilvl w:val="0"/>
                <w:numId w:val="22"/>
              </w:numPr>
              <w:spacing w:after="0"/>
              <w:contextualSpacing w:val="0"/>
              <w:rPr>
                <w:rFonts w:ascii="Arial" w:hAnsi="Arial" w:cs="Arial"/>
              </w:rPr>
            </w:pPr>
            <w:r>
              <w:rPr>
                <w:rFonts w:ascii="Arial" w:hAnsi="Arial"/>
              </w:rPr>
              <w:t xml:space="preserve">Concevoir des TM ainsi que des activités et des services complémentaires pour maximiser les effets. </w:t>
            </w:r>
          </w:p>
          <w:p w14:paraId="63B9D49C" w14:textId="77777777" w:rsidR="002B6948" w:rsidRPr="00E84E93" w:rsidRDefault="002B6948" w:rsidP="006123E3">
            <w:pPr>
              <w:pStyle w:val="ListParagraph"/>
              <w:numPr>
                <w:ilvl w:val="0"/>
                <w:numId w:val="22"/>
              </w:numPr>
              <w:spacing w:after="0"/>
              <w:contextualSpacing w:val="0"/>
              <w:rPr>
                <w:rFonts w:ascii="Arial" w:hAnsi="Arial" w:cs="Arial"/>
              </w:rPr>
            </w:pPr>
            <w:r>
              <w:rPr>
                <w:rFonts w:ascii="Arial" w:hAnsi="Arial"/>
              </w:rPr>
              <w:t xml:space="preserve">En se concentrant sur les transferts monétaires sensibles au PGI, les activités pertinentes peuvent par exemple consister à participer à des groupes de discussion sur le genre, à la formation à la gestion financière, à la sensibilisation à la prise de décision partagée, à la violence sexuelle et sexiste et à l’égalité des sexes. </w:t>
            </w:r>
          </w:p>
          <w:p w14:paraId="6B1E40D5" w14:textId="092298C1" w:rsidR="002B6948" w:rsidRPr="00E84E93" w:rsidRDefault="002B6948" w:rsidP="006123E3">
            <w:pPr>
              <w:pStyle w:val="ListParagraph"/>
              <w:numPr>
                <w:ilvl w:val="0"/>
                <w:numId w:val="22"/>
              </w:numPr>
              <w:spacing w:after="0"/>
              <w:contextualSpacing w:val="0"/>
              <w:rPr>
                <w:rFonts w:ascii="Arial" w:hAnsi="Arial" w:cs="Arial"/>
              </w:rPr>
            </w:pPr>
            <w:r>
              <w:rPr>
                <w:rFonts w:ascii="Arial" w:hAnsi="Arial"/>
              </w:rPr>
              <w:t>Appliquez des marqueurs de genre aux programmes de transferts monétaires dans l’intervention (voir annexe 3).</w:t>
            </w:r>
          </w:p>
          <w:p w14:paraId="02AA1542" w14:textId="1E021304" w:rsidR="002B6948" w:rsidRPr="00E84E93" w:rsidRDefault="002B6948" w:rsidP="006123E3">
            <w:pPr>
              <w:pStyle w:val="ListParagraph"/>
              <w:numPr>
                <w:ilvl w:val="0"/>
                <w:numId w:val="22"/>
              </w:numPr>
              <w:spacing w:after="0"/>
              <w:contextualSpacing w:val="0"/>
              <w:rPr>
                <w:rFonts w:ascii="Arial" w:hAnsi="Arial" w:cs="Arial"/>
              </w:rPr>
            </w:pPr>
            <w:r>
              <w:rPr>
                <w:rFonts w:ascii="Arial" w:hAnsi="Arial"/>
              </w:rPr>
              <w:t xml:space="preserve">Les acteurs humanitaires </w:t>
            </w:r>
            <w:r w:rsidR="00E941DD">
              <w:rPr>
                <w:rFonts w:ascii="Arial" w:hAnsi="Arial"/>
              </w:rPr>
              <w:t xml:space="preserve">en </w:t>
            </w:r>
            <w:r>
              <w:rPr>
                <w:rFonts w:ascii="Arial" w:hAnsi="Arial"/>
              </w:rPr>
              <w:t xml:space="preserve">transferts monétaires doivent fournir une formation en éducation financière aux participants aux transferts monétaires afin d’améliorer leur comportement en matière de budgétisation, d’épargne et d’emprunt. </w:t>
            </w:r>
          </w:p>
          <w:p w14:paraId="51FE2B6A" w14:textId="50A04756" w:rsidR="002B6948" w:rsidRPr="00E84E93" w:rsidRDefault="002B6948" w:rsidP="006123E3">
            <w:pPr>
              <w:pStyle w:val="ListParagraph"/>
              <w:numPr>
                <w:ilvl w:val="0"/>
                <w:numId w:val="22"/>
              </w:numPr>
              <w:spacing w:after="0"/>
              <w:contextualSpacing w:val="0"/>
              <w:rPr>
                <w:rFonts w:ascii="Arial" w:hAnsi="Arial" w:cs="Arial"/>
              </w:rPr>
            </w:pPr>
            <w:r>
              <w:rPr>
                <w:rFonts w:ascii="Arial" w:hAnsi="Arial"/>
              </w:rPr>
              <w:t xml:space="preserve">Renforcez les voies d’orientation des programmes </w:t>
            </w:r>
            <w:r w:rsidR="00E941DD">
              <w:rPr>
                <w:rFonts w:ascii="Arial" w:hAnsi="Arial"/>
              </w:rPr>
              <w:t xml:space="preserve">de TM polyvalents/multi rôles </w:t>
            </w:r>
            <w:r>
              <w:rPr>
                <w:rFonts w:ascii="Arial" w:hAnsi="Arial"/>
              </w:rPr>
              <w:t>vers les projets de moyens de subsistance, le soutien juridique et les liens avec les programmes gouvernementaux de protection sociale. Ces liens, qui servent de solutions complémentaires, s’appuient sur l’augmentation de l’inclusion financière en améliorant la stabilité socio-économique des communautés.</w:t>
            </w:r>
          </w:p>
        </w:tc>
      </w:tr>
      <w:tr w:rsidR="002B6948" w:rsidRPr="00C94FAE" w14:paraId="25E3FA17" w14:textId="77777777" w:rsidTr="002B6948">
        <w:tc>
          <w:tcPr>
            <w:tcW w:w="10627" w:type="dxa"/>
          </w:tcPr>
          <w:p w14:paraId="39E3F5C5" w14:textId="77777777" w:rsidR="002B6948" w:rsidRPr="00E84E93" w:rsidRDefault="002B6948" w:rsidP="006123E3">
            <w:pPr>
              <w:spacing w:after="0"/>
              <w:rPr>
                <w:rFonts w:ascii="Arial" w:hAnsi="Arial" w:cs="Arial"/>
                <w:b/>
                <w:bCs/>
              </w:rPr>
            </w:pPr>
            <w:r>
              <w:rPr>
                <w:rFonts w:ascii="Arial" w:hAnsi="Arial"/>
                <w:b/>
              </w:rPr>
              <w:t xml:space="preserve">Références nutrition et santé </w:t>
            </w:r>
          </w:p>
          <w:p w14:paraId="4E186BB8" w14:textId="77777777" w:rsidR="002B6948" w:rsidRPr="00E84E93" w:rsidRDefault="002B6948" w:rsidP="006123E3">
            <w:pPr>
              <w:pStyle w:val="ListParagraph"/>
              <w:numPr>
                <w:ilvl w:val="0"/>
                <w:numId w:val="42"/>
              </w:numPr>
              <w:spacing w:after="0"/>
              <w:contextualSpacing w:val="0"/>
              <w:rPr>
                <w:rFonts w:ascii="Arial" w:hAnsi="Arial" w:cs="Arial"/>
              </w:rPr>
            </w:pPr>
            <w:r>
              <w:rPr>
                <w:rFonts w:ascii="Arial" w:hAnsi="Arial"/>
              </w:rPr>
              <w:t>Les besoins des femmes enceintes et allaitantes et des mères d’enfants de moins de deux ans sont pris en compte. Par exemple, envisagez un soutien complémentaire pour accéder à une alimentation complémentaire ou établissez une relation avec les acteurs de la nutrition pour pouvoir orienter les personnes vers une alimentation complémentaire et un suivi par des professionnels.</w:t>
            </w:r>
          </w:p>
          <w:p w14:paraId="19E96037" w14:textId="5BB126C1" w:rsidR="002B6948" w:rsidRPr="007E4778" w:rsidRDefault="002B6948" w:rsidP="006123E3">
            <w:pPr>
              <w:pStyle w:val="ListParagraph"/>
              <w:numPr>
                <w:ilvl w:val="0"/>
                <w:numId w:val="42"/>
              </w:numPr>
              <w:spacing w:after="0"/>
              <w:contextualSpacing w:val="0"/>
              <w:rPr>
                <w:rFonts w:ascii="Arial" w:hAnsi="Arial" w:cs="Arial"/>
              </w:rPr>
            </w:pPr>
            <w:r>
              <w:rPr>
                <w:rFonts w:ascii="Arial" w:hAnsi="Arial"/>
              </w:rPr>
              <w:t>Les opportunités sont explorées pour fournir des transferts monétaires pour</w:t>
            </w:r>
            <w:r w:rsidR="00ED53E7">
              <w:rPr>
                <w:rFonts w:ascii="Arial" w:hAnsi="Arial"/>
              </w:rPr>
              <w:t xml:space="preserve"> faciliter et/ou permettre</w:t>
            </w:r>
            <w:r>
              <w:rPr>
                <w:rFonts w:ascii="Arial" w:hAnsi="Arial"/>
              </w:rPr>
              <w:t xml:space="preserve"> l’accès aux services de santé.</w:t>
            </w:r>
          </w:p>
        </w:tc>
      </w:tr>
      <w:tr w:rsidR="002B6948" w:rsidRPr="00110D01" w14:paraId="40A3B6C2" w14:textId="77777777" w:rsidTr="002B6948">
        <w:tc>
          <w:tcPr>
            <w:tcW w:w="10627" w:type="dxa"/>
          </w:tcPr>
          <w:p w14:paraId="649D2010" w14:textId="2FD2B2F9" w:rsidR="002B6948" w:rsidRDefault="002B6948" w:rsidP="006123E3">
            <w:pPr>
              <w:spacing w:after="0"/>
              <w:rPr>
                <w:rFonts w:ascii="Arial" w:hAnsi="Arial" w:cs="Arial"/>
                <w:b/>
                <w:bCs/>
              </w:rPr>
            </w:pPr>
            <w:r>
              <w:rPr>
                <w:rFonts w:ascii="Arial" w:hAnsi="Arial"/>
                <w:b/>
              </w:rPr>
              <w:t>Approche transformatrice en genre</w:t>
            </w:r>
          </w:p>
          <w:p w14:paraId="4128D173" w14:textId="55F7FE32" w:rsidR="004A04C0" w:rsidRDefault="004A04C0" w:rsidP="006123E3">
            <w:pPr>
              <w:spacing w:after="0"/>
              <w:rPr>
                <w:rFonts w:ascii="Arial" w:hAnsi="Arial" w:cs="Arial"/>
                <w:b/>
                <w:bCs/>
              </w:rPr>
            </w:pPr>
            <w:r>
              <w:rPr>
                <w:rFonts w:ascii="Arial" w:hAnsi="Arial"/>
              </w:rPr>
              <w:t>Notez que ces activités pourraient avoir un effet limité à court terme.</w:t>
            </w:r>
          </w:p>
          <w:p w14:paraId="18AADA6C" w14:textId="77777777" w:rsidR="002B6948" w:rsidRPr="00E84E93" w:rsidRDefault="002B6948" w:rsidP="006123E3">
            <w:pPr>
              <w:pStyle w:val="ListParagraph"/>
              <w:numPr>
                <w:ilvl w:val="0"/>
                <w:numId w:val="20"/>
              </w:numPr>
              <w:spacing w:after="0"/>
              <w:contextualSpacing w:val="0"/>
              <w:rPr>
                <w:rFonts w:ascii="Arial" w:hAnsi="Arial" w:cs="Arial"/>
              </w:rPr>
            </w:pPr>
            <w:r>
              <w:rPr>
                <w:rFonts w:ascii="Arial" w:hAnsi="Arial"/>
              </w:rPr>
              <w:t xml:space="preserve">Utilisez l’analyse PGI pour identifier les </w:t>
            </w:r>
            <w:r>
              <w:rPr>
                <w:rFonts w:ascii="Arial" w:hAnsi="Arial"/>
                <w:b/>
              </w:rPr>
              <w:t>opportunités de défier les inégalités</w:t>
            </w:r>
            <w:r>
              <w:rPr>
                <w:rFonts w:ascii="Arial" w:hAnsi="Arial"/>
              </w:rPr>
              <w:t xml:space="preserve"> structurelles entre les femmes et les hommes et pour </w:t>
            </w:r>
            <w:r>
              <w:rPr>
                <w:rFonts w:ascii="Arial" w:hAnsi="Arial"/>
                <w:b/>
              </w:rPr>
              <w:t>promouvoir le leadership des femmes</w:t>
            </w:r>
            <w:r>
              <w:rPr>
                <w:rFonts w:ascii="Arial" w:hAnsi="Arial"/>
              </w:rPr>
              <w:t>. Investissez dans des actions ciblées pour promouvoir le leadership des femmes, les droits LGBTQI+ et la réduction des violences sexuelles et sexistes.</w:t>
            </w:r>
          </w:p>
          <w:p w14:paraId="65A557A6" w14:textId="57DA476B" w:rsidR="002B6948" w:rsidRPr="001F1306" w:rsidRDefault="002B6948" w:rsidP="006123E3">
            <w:pPr>
              <w:pStyle w:val="ListParagraph"/>
              <w:numPr>
                <w:ilvl w:val="0"/>
                <w:numId w:val="20"/>
              </w:numPr>
              <w:spacing w:after="0"/>
              <w:contextualSpacing w:val="0"/>
            </w:pPr>
            <w:r>
              <w:rPr>
                <w:rFonts w:ascii="Arial" w:hAnsi="Arial"/>
              </w:rPr>
              <w:t xml:space="preserve">Intégrez des activités qui défient les inégalités structurelles. Engagez les hommes, en particulier les chefs religieux et communautaires, dans les activités de sensibilisation concernant les questions de TM liées au genre. Sensibilisez et </w:t>
            </w:r>
            <w:r>
              <w:rPr>
                <w:rFonts w:ascii="Arial" w:hAnsi="Arial"/>
                <w:b/>
              </w:rPr>
              <w:t>engagez les hommes et les garçons en tant que défenseurs</w:t>
            </w:r>
            <w:r>
              <w:rPr>
                <w:rFonts w:ascii="Arial" w:hAnsi="Arial"/>
              </w:rPr>
              <w:t xml:space="preserve"> de la participation des femmes, de l’accès aux opportunités et des ressources et du leadership au sein d’un programme de transferts monétaires.</w:t>
            </w:r>
          </w:p>
        </w:tc>
      </w:tr>
      <w:tr w:rsidR="00AA3CEB" w:rsidRPr="00E84E93" w14:paraId="789D2D1F" w14:textId="77777777" w:rsidTr="00605042">
        <w:tc>
          <w:tcPr>
            <w:tcW w:w="10627" w:type="dxa"/>
            <w:shd w:val="clear" w:color="auto" w:fill="BFBFBF" w:themeFill="background1" w:themeFillShade="BF"/>
          </w:tcPr>
          <w:p w14:paraId="28C715D4" w14:textId="2C832441" w:rsidR="00AA3CEB" w:rsidRPr="00E84E93" w:rsidRDefault="00AA3CEB" w:rsidP="00D16357">
            <w:pPr>
              <w:rPr>
                <w:rFonts w:ascii="Arial" w:hAnsi="Arial" w:cs="Arial"/>
                <w:b/>
                <w:bCs/>
              </w:rPr>
            </w:pPr>
            <w:r>
              <w:rPr>
                <w:rFonts w:ascii="Arial" w:hAnsi="Arial"/>
                <w:b/>
                <w:sz w:val="22"/>
              </w:rPr>
              <w:t xml:space="preserve">SPÉCIFIQUE À LA PROTECTION </w:t>
            </w:r>
          </w:p>
        </w:tc>
      </w:tr>
      <w:tr w:rsidR="009D3174" w:rsidRPr="00E84E93" w14:paraId="5E1A31DF" w14:textId="77777777" w:rsidTr="006A30F0">
        <w:tc>
          <w:tcPr>
            <w:tcW w:w="10627" w:type="dxa"/>
          </w:tcPr>
          <w:p w14:paraId="30730212" w14:textId="77777777" w:rsidR="009D3174" w:rsidRDefault="009D3174" w:rsidP="006123E3">
            <w:pPr>
              <w:spacing w:after="0"/>
              <w:rPr>
                <w:rFonts w:ascii="Arial" w:hAnsi="Arial" w:cs="Arial"/>
                <w:b/>
                <w:bCs/>
              </w:rPr>
            </w:pPr>
            <w:r>
              <w:rPr>
                <w:rFonts w:ascii="Arial" w:hAnsi="Arial"/>
                <w:b/>
              </w:rPr>
              <w:t xml:space="preserve">Prévention : Les risques de protection dans les communautés affectées sont activement réduits grâce à l’intervention </w:t>
            </w:r>
          </w:p>
          <w:p w14:paraId="47233FA2" w14:textId="77777777" w:rsidR="009D3174" w:rsidRPr="00E84E93" w:rsidRDefault="009D3174" w:rsidP="006123E3">
            <w:pPr>
              <w:pStyle w:val="ListParagraph"/>
              <w:numPr>
                <w:ilvl w:val="0"/>
                <w:numId w:val="44"/>
              </w:numPr>
              <w:spacing w:after="0"/>
              <w:contextualSpacing w:val="0"/>
              <w:rPr>
                <w:rFonts w:ascii="Arial" w:hAnsi="Arial" w:cs="Arial"/>
              </w:rPr>
            </w:pPr>
            <w:r>
              <w:rPr>
                <w:rFonts w:ascii="Arial" w:hAnsi="Arial"/>
              </w:rPr>
              <w:t>L’accent doit être mis sur</w:t>
            </w:r>
            <w:r>
              <w:rPr>
                <w:rFonts w:ascii="Arial" w:hAnsi="Arial"/>
                <w:b/>
              </w:rPr>
              <w:t xml:space="preserve"> l’autonomisation économique et l’inclusion financière</w:t>
            </w:r>
            <w:r>
              <w:rPr>
                <w:rFonts w:ascii="Arial" w:hAnsi="Arial"/>
              </w:rPr>
              <w:t xml:space="preserve"> des groupes à risque. En outre, les groupes de discussion et les activités de sensibilisation pour les femmes, les hommes, les filles, les garçons, les leaders communautaires, les dirigeants religieux et les autres parties prenantes peuvent se concentrer sur la promotion des droits des femmes et l’égalité des sexes, l’accès aux ressources et la participation, le libre choix, l’autonomie économique la confiance et le pouvoir de décision partagé.  </w:t>
            </w:r>
          </w:p>
          <w:p w14:paraId="2E4D148D" w14:textId="77777777" w:rsidR="009D3174" w:rsidRPr="00E84E93" w:rsidRDefault="009D3174" w:rsidP="006123E3">
            <w:pPr>
              <w:pStyle w:val="ListParagraph"/>
              <w:numPr>
                <w:ilvl w:val="0"/>
                <w:numId w:val="44"/>
              </w:numPr>
              <w:spacing w:after="0"/>
              <w:contextualSpacing w:val="0"/>
              <w:rPr>
                <w:rFonts w:ascii="Arial" w:hAnsi="Arial" w:cs="Arial"/>
              </w:rPr>
            </w:pPr>
            <w:r>
              <w:rPr>
                <w:rFonts w:ascii="Arial" w:hAnsi="Arial"/>
              </w:rPr>
              <w:t>Les activités de prévention doivent toujours être adaptées au contexte et aux spécificités culturelles.</w:t>
            </w:r>
          </w:p>
        </w:tc>
      </w:tr>
      <w:tr w:rsidR="00571A21" w:rsidRPr="00571A21" w14:paraId="33106B59" w14:textId="77777777" w:rsidTr="002B6948">
        <w:tc>
          <w:tcPr>
            <w:tcW w:w="10627" w:type="dxa"/>
          </w:tcPr>
          <w:p w14:paraId="3B2A951B" w14:textId="77777777" w:rsidR="00571A21" w:rsidRDefault="00571A21" w:rsidP="006123E3">
            <w:pPr>
              <w:spacing w:after="0"/>
              <w:rPr>
                <w:rFonts w:ascii="Arial" w:hAnsi="Arial" w:cs="Arial"/>
                <w:b/>
                <w:bCs/>
              </w:rPr>
            </w:pPr>
            <w:r>
              <w:rPr>
                <w:rFonts w:ascii="Arial" w:hAnsi="Arial"/>
                <w:b/>
              </w:rPr>
              <w:t>Réponse VSS : Les survivants de violences sexuelles et sexistes et les femmes, filles et autres personnes à risque de telles violences reçoivent une assistance en matière de TM pour réduire les risques</w:t>
            </w:r>
            <w:r w:rsidRPr="00E84E93">
              <w:rPr>
                <w:rStyle w:val="FootnoteReference"/>
                <w:rFonts w:ascii="Arial" w:hAnsi="Arial" w:cs="Arial"/>
                <w:b/>
                <w:bCs/>
                <w:lang w:val="en-GB"/>
              </w:rPr>
              <w:footnoteReference w:id="6"/>
            </w:r>
            <w:r>
              <w:rPr>
                <w:rFonts w:ascii="Arial" w:hAnsi="Arial"/>
                <w:b/>
              </w:rPr>
              <w:t xml:space="preserve"> </w:t>
            </w:r>
          </w:p>
          <w:p w14:paraId="6BA700BA" w14:textId="77777777" w:rsidR="00571A21" w:rsidRDefault="00571A21" w:rsidP="006123E3">
            <w:pPr>
              <w:spacing w:after="0"/>
              <w:rPr>
                <w:rFonts w:ascii="Arial" w:hAnsi="Arial" w:cs="Arial"/>
                <w:b/>
                <w:bCs/>
              </w:rPr>
            </w:pPr>
            <w:r>
              <w:rPr>
                <w:rFonts w:ascii="Arial" w:hAnsi="Arial"/>
              </w:rPr>
              <w:t>L’utilisation des transferts monétaires dans la réponse aux violences sexuelles et sexistes peut être un moyen digne et opportun de prévenir et de répondre à une variété de risques de protection auxquels sont confrontés les survivants de violences sexuelles et sexistes ou les personnes à risque. Par exemple, donner de l’argent pour le transport aux prestataires de services, de l’argent pour un logement ou un loyer à une personne fuyant une relation abusive, de l’argent pour atténuer les mariages précoces ou des moyens de subsistance à une personne risquant de s’engager dans des stratégies d’adaptation préjudiciables telles que la prostitution.</w:t>
            </w:r>
          </w:p>
          <w:p w14:paraId="00D3CA33" w14:textId="3C60CA07" w:rsidR="00571A21" w:rsidRPr="00E84E93" w:rsidRDefault="00571A21" w:rsidP="00D16357">
            <w:pPr>
              <w:pStyle w:val="ListParagraph"/>
              <w:numPr>
                <w:ilvl w:val="0"/>
                <w:numId w:val="19"/>
              </w:numPr>
              <w:contextualSpacing w:val="0"/>
              <w:rPr>
                <w:rFonts w:ascii="Arial" w:eastAsia="Times New Roman" w:hAnsi="Arial" w:cs="Arial"/>
              </w:rPr>
            </w:pPr>
            <w:r>
              <w:rPr>
                <w:rFonts w:ascii="Arial" w:hAnsi="Arial"/>
                <w:b/>
              </w:rPr>
              <w:lastRenderedPageBreak/>
              <w:t>Établissez des PON sur les références des acteurs des violences sexuelles et sexistes</w:t>
            </w:r>
            <w:r>
              <w:rPr>
                <w:rFonts w:ascii="Arial" w:hAnsi="Arial"/>
              </w:rPr>
              <w:t xml:space="preserve"> pour inclure les survivantes </w:t>
            </w:r>
            <w:r w:rsidR="00A728AC">
              <w:rPr>
                <w:rFonts w:ascii="Arial" w:hAnsi="Arial"/>
              </w:rPr>
              <w:t>des</w:t>
            </w:r>
            <w:r>
              <w:rPr>
                <w:rFonts w:ascii="Arial" w:hAnsi="Arial"/>
              </w:rPr>
              <w:t xml:space="preserve"> violences sexuelles et sexistes dans l’intervention par TM.</w:t>
            </w:r>
          </w:p>
          <w:p w14:paraId="299BFDF8" w14:textId="2FDD81A4" w:rsidR="008409DD" w:rsidRDefault="00571A21" w:rsidP="00D16357">
            <w:pPr>
              <w:pStyle w:val="ListParagraph"/>
              <w:numPr>
                <w:ilvl w:val="0"/>
                <w:numId w:val="19"/>
              </w:numPr>
              <w:contextualSpacing w:val="0"/>
              <w:rPr>
                <w:rFonts w:ascii="Arial" w:eastAsia="Times New Roman" w:hAnsi="Arial" w:cs="Arial"/>
              </w:rPr>
            </w:pPr>
            <w:r>
              <w:rPr>
                <w:rFonts w:ascii="Arial" w:hAnsi="Arial"/>
                <w:b/>
              </w:rPr>
              <w:t>Intégrez des séances de groupe individuelles et collectives</w:t>
            </w:r>
            <w:r>
              <w:rPr>
                <w:rFonts w:ascii="Arial" w:hAnsi="Arial"/>
              </w:rPr>
              <w:t xml:space="preserve"> sur les normes de genre, la violence conjugale/domestique et la prévention de </w:t>
            </w:r>
            <w:r w:rsidR="00ED53E7">
              <w:rPr>
                <w:rFonts w:ascii="Arial" w:hAnsi="Arial"/>
              </w:rPr>
              <w:t>violence domestique par</w:t>
            </w:r>
            <w:r>
              <w:rPr>
                <w:rFonts w:ascii="Arial" w:hAnsi="Arial"/>
              </w:rPr>
              <w:t xml:space="preserve"> le biais, par exemple, de groupes de discussion d’hommes et de femmes (par exemple par recours à l’EMAP). </w:t>
            </w:r>
          </w:p>
          <w:p w14:paraId="371EC8F7" w14:textId="6833423C" w:rsidR="00571A21" w:rsidRPr="008409DD" w:rsidRDefault="00571A21" w:rsidP="00D16357">
            <w:pPr>
              <w:pStyle w:val="ListParagraph"/>
              <w:numPr>
                <w:ilvl w:val="0"/>
                <w:numId w:val="19"/>
              </w:numPr>
              <w:contextualSpacing w:val="0"/>
              <w:rPr>
                <w:rFonts w:ascii="Arial" w:eastAsia="Times New Roman" w:hAnsi="Arial" w:cs="Arial"/>
              </w:rPr>
            </w:pPr>
            <w:r>
              <w:rPr>
                <w:rFonts w:ascii="Arial" w:hAnsi="Arial"/>
              </w:rPr>
              <w:t xml:space="preserve">Ne collectez pas d’informations sur des incidents spécifiques de violences sexuelles et sexistes ou sur les taux de prévalence. Si une PON est convenue et signée entre l’acteur de violences sexuelles et sexistes et l’acteur monétaire, lors de l’évaluation, l’acteur monétaire ne doit pas rechercher d’incident </w:t>
            </w:r>
            <w:r w:rsidR="00A728AC">
              <w:rPr>
                <w:rFonts w:ascii="Arial" w:hAnsi="Arial"/>
              </w:rPr>
              <w:t xml:space="preserve">de </w:t>
            </w:r>
            <w:r>
              <w:rPr>
                <w:rFonts w:ascii="Arial" w:hAnsi="Arial"/>
              </w:rPr>
              <w:t>violences sexuelles et sexistes, mais seulement évaluer les risques et comment les atténuer au moyen de TM.</w:t>
            </w:r>
          </w:p>
        </w:tc>
      </w:tr>
      <w:tr w:rsidR="00571A21" w:rsidRPr="00571A21" w14:paraId="259AB3C9" w14:textId="77777777" w:rsidTr="002B6948">
        <w:tc>
          <w:tcPr>
            <w:tcW w:w="10627" w:type="dxa"/>
          </w:tcPr>
          <w:p w14:paraId="3AEFDCDE" w14:textId="5FC32A6C" w:rsidR="00571A21" w:rsidRDefault="00571A21" w:rsidP="00D16357">
            <w:pPr>
              <w:rPr>
                <w:rFonts w:ascii="Arial" w:hAnsi="Arial" w:cs="Arial"/>
                <w:b/>
                <w:bCs/>
              </w:rPr>
            </w:pPr>
            <w:r>
              <w:rPr>
                <w:rFonts w:ascii="Arial" w:hAnsi="Arial"/>
                <w:b/>
              </w:rPr>
              <w:lastRenderedPageBreak/>
              <w:t xml:space="preserve">Réponse VSS : Les femmes, les filles et les groupes </w:t>
            </w:r>
            <w:r w:rsidR="00ED53E7">
              <w:rPr>
                <w:rFonts w:ascii="Arial" w:hAnsi="Arial"/>
                <w:b/>
              </w:rPr>
              <w:t>vulnérables</w:t>
            </w:r>
            <w:r>
              <w:rPr>
                <w:rFonts w:ascii="Arial" w:hAnsi="Arial"/>
                <w:b/>
              </w:rPr>
              <w:t xml:space="preserve"> sont exposés à moins de risques de VSS suite à leur inclusion dans les TM </w:t>
            </w:r>
          </w:p>
          <w:p w14:paraId="1EF908FE" w14:textId="77777777" w:rsidR="00571A21" w:rsidRPr="00E84E93" w:rsidRDefault="00571A21" w:rsidP="00D16357">
            <w:pPr>
              <w:pStyle w:val="ListParagraph"/>
              <w:numPr>
                <w:ilvl w:val="0"/>
                <w:numId w:val="18"/>
              </w:numPr>
              <w:contextualSpacing w:val="0"/>
              <w:rPr>
                <w:rFonts w:ascii="Arial" w:eastAsia="Times New Roman" w:hAnsi="Arial" w:cs="Arial"/>
              </w:rPr>
            </w:pPr>
            <w:r>
              <w:rPr>
                <w:rFonts w:ascii="Arial" w:hAnsi="Arial"/>
              </w:rPr>
              <w:t xml:space="preserve">Utilisez les aides par TM pour traiter les causes économiques sous-jacentes des risques auxquels sont confrontés lesdits groupes. </w:t>
            </w:r>
          </w:p>
          <w:p w14:paraId="52DAB1AB" w14:textId="77777777" w:rsidR="00571A21" w:rsidRPr="00E84E93" w:rsidRDefault="00571A21" w:rsidP="00D16357">
            <w:pPr>
              <w:pStyle w:val="ListParagraph"/>
              <w:numPr>
                <w:ilvl w:val="0"/>
                <w:numId w:val="18"/>
              </w:numPr>
              <w:contextualSpacing w:val="0"/>
              <w:rPr>
                <w:rFonts w:ascii="Arial" w:eastAsia="Times New Roman" w:hAnsi="Arial" w:cs="Arial"/>
              </w:rPr>
            </w:pPr>
            <w:r>
              <w:rPr>
                <w:rFonts w:ascii="Arial" w:hAnsi="Arial"/>
              </w:rPr>
              <w:t>Intégrez une solide analyse de la VSS et de la protection dans l’intervention en collaboration avec les acteurs de la VSS et identifiez des mesures d’atténuation pour réduire les risques identifiés.</w:t>
            </w:r>
          </w:p>
          <w:p w14:paraId="71EB7A48" w14:textId="5D3F53C3" w:rsidR="003606FA" w:rsidRDefault="00571A21" w:rsidP="00D16357">
            <w:pPr>
              <w:pStyle w:val="ListParagraph"/>
              <w:numPr>
                <w:ilvl w:val="0"/>
                <w:numId w:val="18"/>
              </w:numPr>
              <w:contextualSpacing w:val="0"/>
              <w:rPr>
                <w:rFonts w:ascii="Arial" w:eastAsia="Times New Roman" w:hAnsi="Arial" w:cs="Arial"/>
              </w:rPr>
            </w:pPr>
            <w:r>
              <w:rPr>
                <w:rFonts w:ascii="Arial" w:hAnsi="Arial"/>
              </w:rPr>
              <w:t xml:space="preserve">Intégrez la sensibilisation aux VSS et les risques de VSS pour les populations </w:t>
            </w:r>
            <w:r w:rsidR="00ED53E7">
              <w:rPr>
                <w:rFonts w:ascii="Arial" w:hAnsi="Arial"/>
              </w:rPr>
              <w:t xml:space="preserve">affectées </w:t>
            </w:r>
            <w:r>
              <w:rPr>
                <w:rFonts w:ascii="Arial" w:hAnsi="Arial"/>
              </w:rPr>
              <w:t xml:space="preserve">dans l’intervention. </w:t>
            </w:r>
          </w:p>
          <w:p w14:paraId="65F29067" w14:textId="1C7FE7C7" w:rsidR="00571A21" w:rsidRPr="003606FA" w:rsidRDefault="00571A21" w:rsidP="00D16357">
            <w:pPr>
              <w:pStyle w:val="ListParagraph"/>
              <w:numPr>
                <w:ilvl w:val="0"/>
                <w:numId w:val="18"/>
              </w:numPr>
              <w:contextualSpacing w:val="0"/>
              <w:rPr>
                <w:rFonts w:ascii="Arial" w:eastAsia="Times New Roman" w:hAnsi="Arial" w:cs="Arial"/>
              </w:rPr>
            </w:pPr>
            <w:r>
              <w:rPr>
                <w:rFonts w:ascii="Arial" w:hAnsi="Arial"/>
              </w:rPr>
              <w:t xml:space="preserve">Intégrez des séances avec des hommes et des femmes sur les compétences en matière de budgétisation, de communication et de négociation (par exemple, des séries de groupes de discussion et une formation aux compétences fondamentales) </w:t>
            </w:r>
          </w:p>
        </w:tc>
      </w:tr>
    </w:tbl>
    <w:p w14:paraId="09421594" w14:textId="77777777" w:rsidR="00087C55" w:rsidRPr="00571A21" w:rsidRDefault="00087C55" w:rsidP="00087C55"/>
    <w:p w14:paraId="4ED6C211" w14:textId="77777777" w:rsidR="002B6948" w:rsidRPr="00571A21" w:rsidRDefault="002B6948">
      <w:pPr>
        <w:spacing w:after="200" w:line="288" w:lineRule="auto"/>
        <w:rPr>
          <w:rFonts w:ascii="Arial" w:eastAsiaTheme="majorEastAsia" w:hAnsi="Arial" w:cs="Arial"/>
          <w:color w:val="C00000"/>
          <w:sz w:val="32"/>
          <w:szCs w:val="32"/>
        </w:rPr>
      </w:pPr>
      <w:r>
        <w:br w:type="page"/>
      </w:r>
    </w:p>
    <w:p w14:paraId="4E3D3A5C" w14:textId="5BEE017C" w:rsidR="00D377B8" w:rsidRPr="00B21997" w:rsidRDefault="00962503" w:rsidP="00FD024A">
      <w:pPr>
        <w:pStyle w:val="Heading1"/>
        <w:spacing w:before="120"/>
      </w:pPr>
      <w:bookmarkStart w:id="2" w:name="_Annex_2:_IFRC"/>
      <w:bookmarkEnd w:id="2"/>
      <w:r>
        <w:lastRenderedPageBreak/>
        <w:t>Annexe 3 : Formulaire de vérification du marqueur de genre</w:t>
      </w:r>
      <w:r w:rsidR="00203376" w:rsidRPr="00981D2B">
        <w:rPr>
          <w:rStyle w:val="FootnoteReference"/>
        </w:rPr>
        <w:footnoteReference w:id="7"/>
      </w:r>
    </w:p>
    <w:tbl>
      <w:tblPr>
        <w:tblStyle w:val="TableGrid"/>
        <w:tblW w:w="10485"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007"/>
        <w:gridCol w:w="1354"/>
        <w:gridCol w:w="1628"/>
        <w:gridCol w:w="2719"/>
        <w:gridCol w:w="1517"/>
        <w:gridCol w:w="2260"/>
      </w:tblGrid>
      <w:tr w:rsidR="00D377B8" w:rsidRPr="00FD024A" w14:paraId="6768D499" w14:textId="77777777" w:rsidTr="00D216B7">
        <w:trPr>
          <w:trHeight w:val="357"/>
        </w:trPr>
        <w:tc>
          <w:tcPr>
            <w:tcW w:w="1007" w:type="dxa"/>
            <w:tcBorders>
              <w:top w:val="single" w:sz="12" w:space="0" w:color="C00000"/>
              <w:bottom w:val="single" w:sz="12" w:space="0" w:color="C00000"/>
              <w:right w:val="single" w:sz="12" w:space="0" w:color="C00000"/>
            </w:tcBorders>
            <w:shd w:val="clear" w:color="auto" w:fill="D9D9D9" w:themeFill="background1" w:themeFillShade="D9"/>
          </w:tcPr>
          <w:p w14:paraId="1DF4CA05" w14:textId="77777777" w:rsidR="00D377B8" w:rsidRPr="00FD024A" w:rsidRDefault="00D377B8" w:rsidP="00830E42">
            <w:pPr>
              <w:rPr>
                <w:rFonts w:ascii="Arial" w:hAnsi="Arial" w:cs="Arial"/>
                <w:b/>
                <w:bCs/>
                <w:sz w:val="18"/>
                <w:szCs w:val="20"/>
              </w:rPr>
            </w:pPr>
            <w:r>
              <w:rPr>
                <w:rFonts w:ascii="Arial" w:hAnsi="Arial"/>
                <w:b/>
                <w:sz w:val="18"/>
              </w:rPr>
              <w:t xml:space="preserve"> Date</w:t>
            </w:r>
          </w:p>
        </w:tc>
        <w:tc>
          <w:tcPr>
            <w:tcW w:w="1413" w:type="dxa"/>
            <w:tcBorders>
              <w:top w:val="single" w:sz="12" w:space="0" w:color="C00000"/>
              <w:left w:val="single" w:sz="12" w:space="0" w:color="C00000"/>
              <w:bottom w:val="single" w:sz="12" w:space="0" w:color="C00000"/>
              <w:right w:val="single" w:sz="12" w:space="0" w:color="C00000"/>
            </w:tcBorders>
          </w:tcPr>
          <w:p w14:paraId="52F6D930" w14:textId="77777777" w:rsidR="00D377B8" w:rsidRPr="00FD024A" w:rsidRDefault="00D377B8" w:rsidP="00830E42">
            <w:pPr>
              <w:rPr>
                <w:rFonts w:ascii="Arial" w:hAnsi="Arial" w:cs="Arial"/>
                <w:sz w:val="18"/>
                <w:szCs w:val="20"/>
                <w:lang w:val="en-GB"/>
              </w:rPr>
            </w:pPr>
          </w:p>
        </w:tc>
        <w:tc>
          <w:tcPr>
            <w:tcW w:w="1676" w:type="dxa"/>
            <w:tcBorders>
              <w:top w:val="single" w:sz="12" w:space="0" w:color="C00000"/>
              <w:left w:val="single" w:sz="12" w:space="0" w:color="C00000"/>
              <w:bottom w:val="single" w:sz="12" w:space="0" w:color="C00000"/>
              <w:right w:val="single" w:sz="12" w:space="0" w:color="C00000"/>
            </w:tcBorders>
            <w:shd w:val="clear" w:color="auto" w:fill="D9D9D9" w:themeFill="background1" w:themeFillShade="D9"/>
          </w:tcPr>
          <w:p w14:paraId="62F6E931" w14:textId="77777777" w:rsidR="00D377B8" w:rsidRPr="00FD024A" w:rsidRDefault="00D377B8" w:rsidP="00830E42">
            <w:pPr>
              <w:rPr>
                <w:rFonts w:ascii="Arial" w:hAnsi="Arial" w:cs="Arial"/>
                <w:b/>
                <w:bCs/>
                <w:sz w:val="18"/>
                <w:szCs w:val="20"/>
              </w:rPr>
            </w:pPr>
            <w:r>
              <w:rPr>
                <w:rFonts w:ascii="Arial" w:hAnsi="Arial"/>
                <w:b/>
                <w:sz w:val="18"/>
              </w:rPr>
              <w:t xml:space="preserve">Titre du projet </w:t>
            </w:r>
          </w:p>
        </w:tc>
        <w:tc>
          <w:tcPr>
            <w:tcW w:w="2850" w:type="dxa"/>
            <w:tcBorders>
              <w:top w:val="single" w:sz="12" w:space="0" w:color="C00000"/>
              <w:left w:val="single" w:sz="12" w:space="0" w:color="C00000"/>
              <w:bottom w:val="single" w:sz="12" w:space="0" w:color="C00000"/>
              <w:right w:val="single" w:sz="12" w:space="0" w:color="C00000"/>
            </w:tcBorders>
          </w:tcPr>
          <w:p w14:paraId="355CE613" w14:textId="77777777" w:rsidR="00D377B8" w:rsidRPr="00FD024A" w:rsidRDefault="00D377B8" w:rsidP="00830E42">
            <w:pPr>
              <w:rPr>
                <w:rFonts w:ascii="Arial" w:hAnsi="Arial" w:cs="Arial"/>
                <w:sz w:val="18"/>
                <w:szCs w:val="20"/>
                <w:lang w:val="en-GB"/>
              </w:rPr>
            </w:pPr>
          </w:p>
          <w:p w14:paraId="47F3489C" w14:textId="77777777" w:rsidR="00D377B8" w:rsidRPr="00FD024A" w:rsidRDefault="00D377B8" w:rsidP="00830E42">
            <w:pPr>
              <w:rPr>
                <w:rFonts w:ascii="Arial" w:hAnsi="Arial" w:cs="Arial"/>
                <w:sz w:val="18"/>
                <w:szCs w:val="20"/>
                <w:lang w:val="en-GB"/>
              </w:rPr>
            </w:pPr>
          </w:p>
        </w:tc>
        <w:tc>
          <w:tcPr>
            <w:tcW w:w="1172" w:type="dxa"/>
            <w:tcBorders>
              <w:top w:val="single" w:sz="12" w:space="0" w:color="C00000"/>
              <w:left w:val="single" w:sz="12" w:space="0" w:color="C00000"/>
              <w:bottom w:val="single" w:sz="12" w:space="0" w:color="C00000"/>
              <w:right w:val="single" w:sz="12" w:space="0" w:color="C00000"/>
            </w:tcBorders>
            <w:shd w:val="clear" w:color="auto" w:fill="D9D9D9" w:themeFill="background1" w:themeFillShade="D9"/>
          </w:tcPr>
          <w:p w14:paraId="5B355D1D" w14:textId="77777777" w:rsidR="00D377B8" w:rsidRPr="00FD024A" w:rsidRDefault="00D377B8" w:rsidP="00830E42">
            <w:pPr>
              <w:rPr>
                <w:rFonts w:ascii="Arial" w:hAnsi="Arial" w:cs="Arial"/>
                <w:b/>
                <w:bCs/>
                <w:sz w:val="18"/>
                <w:szCs w:val="20"/>
              </w:rPr>
            </w:pPr>
            <w:r>
              <w:rPr>
                <w:rFonts w:ascii="Arial" w:hAnsi="Arial"/>
                <w:b/>
                <w:sz w:val="18"/>
              </w:rPr>
              <w:t xml:space="preserve">Code de projet </w:t>
            </w:r>
          </w:p>
        </w:tc>
        <w:tc>
          <w:tcPr>
            <w:tcW w:w="2367" w:type="dxa"/>
            <w:tcBorders>
              <w:top w:val="single" w:sz="12" w:space="0" w:color="C00000"/>
              <w:left w:val="single" w:sz="12" w:space="0" w:color="C00000"/>
              <w:bottom w:val="single" w:sz="12" w:space="0" w:color="C00000"/>
            </w:tcBorders>
          </w:tcPr>
          <w:p w14:paraId="29421693" w14:textId="77777777" w:rsidR="00D377B8" w:rsidRPr="00FD024A" w:rsidRDefault="00D377B8" w:rsidP="00830E42">
            <w:pPr>
              <w:rPr>
                <w:rFonts w:ascii="Arial" w:hAnsi="Arial" w:cs="Arial"/>
                <w:sz w:val="18"/>
                <w:szCs w:val="20"/>
                <w:lang w:val="en-GB"/>
              </w:rPr>
            </w:pPr>
          </w:p>
        </w:tc>
      </w:tr>
      <w:tr w:rsidR="00D377B8" w:rsidRPr="00FD024A" w14:paraId="1CBCB47D" w14:textId="77777777" w:rsidTr="00DC4827">
        <w:trPr>
          <w:trHeight w:val="464"/>
        </w:trPr>
        <w:tc>
          <w:tcPr>
            <w:tcW w:w="1007" w:type="dxa"/>
            <w:tcBorders>
              <w:top w:val="single" w:sz="12" w:space="0" w:color="C00000"/>
              <w:right w:val="single" w:sz="12" w:space="0" w:color="C00000"/>
            </w:tcBorders>
            <w:shd w:val="clear" w:color="auto" w:fill="D9D9D9" w:themeFill="background1" w:themeFillShade="D9"/>
          </w:tcPr>
          <w:p w14:paraId="3BB0F18F" w14:textId="77777777" w:rsidR="00D377B8" w:rsidRPr="00FD024A" w:rsidRDefault="00D377B8" w:rsidP="00830E42">
            <w:pPr>
              <w:rPr>
                <w:rFonts w:ascii="Arial" w:hAnsi="Arial" w:cs="Arial"/>
                <w:b/>
                <w:bCs/>
                <w:sz w:val="18"/>
                <w:szCs w:val="20"/>
              </w:rPr>
            </w:pPr>
            <w:r>
              <w:rPr>
                <w:rFonts w:ascii="Arial" w:hAnsi="Arial"/>
                <w:b/>
                <w:sz w:val="18"/>
              </w:rPr>
              <w:t xml:space="preserve">Société nationale </w:t>
            </w:r>
          </w:p>
        </w:tc>
        <w:tc>
          <w:tcPr>
            <w:tcW w:w="1413" w:type="dxa"/>
            <w:tcBorders>
              <w:top w:val="single" w:sz="12" w:space="0" w:color="C00000"/>
              <w:left w:val="single" w:sz="12" w:space="0" w:color="C00000"/>
              <w:bottom w:val="single" w:sz="12" w:space="0" w:color="C00000"/>
              <w:right w:val="single" w:sz="12" w:space="0" w:color="C00000"/>
            </w:tcBorders>
          </w:tcPr>
          <w:p w14:paraId="0E2FDE15" w14:textId="77777777" w:rsidR="00D377B8" w:rsidRPr="00FD024A" w:rsidRDefault="00D377B8" w:rsidP="00830E42">
            <w:pPr>
              <w:rPr>
                <w:rFonts w:ascii="Arial" w:hAnsi="Arial" w:cs="Arial"/>
                <w:sz w:val="18"/>
                <w:szCs w:val="20"/>
                <w:lang w:val="en-GB"/>
              </w:rPr>
            </w:pPr>
          </w:p>
        </w:tc>
        <w:tc>
          <w:tcPr>
            <w:tcW w:w="1676" w:type="dxa"/>
            <w:tcBorders>
              <w:top w:val="single" w:sz="12" w:space="0" w:color="C00000"/>
              <w:left w:val="single" w:sz="12" w:space="0" w:color="C00000"/>
              <w:bottom w:val="single" w:sz="12" w:space="0" w:color="C00000"/>
              <w:right w:val="single" w:sz="12" w:space="0" w:color="C00000"/>
            </w:tcBorders>
            <w:shd w:val="clear" w:color="auto" w:fill="D9D9D9" w:themeFill="background1" w:themeFillShade="D9"/>
          </w:tcPr>
          <w:p w14:paraId="5D678B04" w14:textId="77777777" w:rsidR="00D377B8" w:rsidRPr="00FD024A" w:rsidRDefault="00D377B8" w:rsidP="00830E42">
            <w:pPr>
              <w:rPr>
                <w:rFonts w:ascii="Arial" w:hAnsi="Arial" w:cs="Arial"/>
                <w:b/>
                <w:bCs/>
                <w:sz w:val="18"/>
                <w:szCs w:val="20"/>
              </w:rPr>
            </w:pPr>
            <w:r>
              <w:rPr>
                <w:rFonts w:ascii="Arial" w:hAnsi="Arial"/>
                <w:b/>
                <w:sz w:val="18"/>
              </w:rPr>
              <w:t>Étape du cycle de projet</w:t>
            </w:r>
          </w:p>
        </w:tc>
        <w:tc>
          <w:tcPr>
            <w:tcW w:w="2850" w:type="dxa"/>
            <w:tcBorders>
              <w:top w:val="single" w:sz="12" w:space="0" w:color="C00000"/>
              <w:left w:val="single" w:sz="12" w:space="0" w:color="C00000"/>
              <w:bottom w:val="single" w:sz="12" w:space="0" w:color="C00000"/>
              <w:right w:val="single" w:sz="12" w:space="0" w:color="C00000"/>
            </w:tcBorders>
          </w:tcPr>
          <w:p w14:paraId="684D0BEA" w14:textId="77777777" w:rsidR="00D377B8" w:rsidRPr="00A728AC" w:rsidRDefault="00D377B8" w:rsidP="00830E42">
            <w:pPr>
              <w:rPr>
                <w:rFonts w:ascii="Arial" w:hAnsi="Arial" w:cs="Arial"/>
                <w:sz w:val="18"/>
                <w:szCs w:val="20"/>
              </w:rPr>
            </w:pPr>
          </w:p>
        </w:tc>
        <w:tc>
          <w:tcPr>
            <w:tcW w:w="1172" w:type="dxa"/>
            <w:tcBorders>
              <w:top w:val="single" w:sz="12" w:space="0" w:color="C00000"/>
              <w:left w:val="single" w:sz="12" w:space="0" w:color="C00000"/>
              <w:bottom w:val="single" w:sz="12" w:space="0" w:color="C00000"/>
              <w:right w:val="single" w:sz="12" w:space="0" w:color="C00000"/>
            </w:tcBorders>
            <w:shd w:val="clear" w:color="auto" w:fill="D9D9D9" w:themeFill="background1" w:themeFillShade="D9"/>
          </w:tcPr>
          <w:p w14:paraId="6ECF0CB0" w14:textId="617D5A92" w:rsidR="00D377B8" w:rsidRPr="00FD024A" w:rsidRDefault="004F77D3" w:rsidP="00830E42">
            <w:pPr>
              <w:rPr>
                <w:rFonts w:ascii="Arial" w:hAnsi="Arial" w:cs="Arial"/>
                <w:b/>
                <w:bCs/>
                <w:sz w:val="18"/>
                <w:szCs w:val="20"/>
              </w:rPr>
            </w:pPr>
            <w:r>
              <w:rPr>
                <w:rFonts w:ascii="Arial" w:hAnsi="Arial"/>
                <w:b/>
                <w:sz w:val="18"/>
              </w:rPr>
              <w:t xml:space="preserve">Examinateur(s) </w:t>
            </w:r>
          </w:p>
        </w:tc>
        <w:tc>
          <w:tcPr>
            <w:tcW w:w="2367" w:type="dxa"/>
            <w:tcBorders>
              <w:top w:val="single" w:sz="12" w:space="0" w:color="C00000"/>
              <w:left w:val="single" w:sz="12" w:space="0" w:color="C00000"/>
              <w:bottom w:val="single" w:sz="12" w:space="0" w:color="C00000"/>
            </w:tcBorders>
          </w:tcPr>
          <w:p w14:paraId="18269F5F" w14:textId="77777777" w:rsidR="00D377B8" w:rsidRPr="00FD024A" w:rsidRDefault="00D377B8" w:rsidP="00830E42">
            <w:pPr>
              <w:rPr>
                <w:rFonts w:ascii="Arial" w:hAnsi="Arial" w:cs="Arial"/>
                <w:sz w:val="18"/>
                <w:szCs w:val="20"/>
                <w:lang w:val="en-GB"/>
              </w:rPr>
            </w:pPr>
          </w:p>
        </w:tc>
      </w:tr>
    </w:tbl>
    <w:p w14:paraId="6AC67E33" w14:textId="77777777" w:rsidR="00C764D0" w:rsidRPr="00FD024A" w:rsidRDefault="00C764D0" w:rsidP="00470173">
      <w:pPr>
        <w:numPr>
          <w:ilvl w:val="0"/>
          <w:numId w:val="1"/>
        </w:numPr>
        <w:spacing w:before="160" w:after="200" w:line="288" w:lineRule="auto"/>
        <w:contextualSpacing/>
        <w:rPr>
          <w:rFonts w:ascii="Arial" w:hAnsi="Arial" w:cs="Arial"/>
          <w:b/>
          <w:bCs/>
          <w:sz w:val="22"/>
          <w:szCs w:val="22"/>
        </w:rPr>
      </w:pPr>
      <w:r>
        <w:rPr>
          <w:rFonts w:ascii="Arial" w:hAnsi="Arial"/>
          <w:b/>
          <w:sz w:val="22"/>
        </w:rPr>
        <w:t xml:space="preserve">Parmi les énoncés suivants, sélectionnez celui qui décrit le mieux cette intervention : </w:t>
      </w:r>
    </w:p>
    <w:p w14:paraId="5BE4693B" w14:textId="11149508" w:rsidR="00C764D0" w:rsidRPr="00DC4827" w:rsidRDefault="00C764D0" w:rsidP="00C764D0">
      <w:pPr>
        <w:shd w:val="clear" w:color="auto" w:fill="D9D9D9" w:themeFill="background1" w:themeFillShade="D9"/>
        <w:spacing w:after="0" w:line="480" w:lineRule="auto"/>
        <w:rPr>
          <w:rFonts w:ascii="Arial" w:hAnsi="Arial" w:cs="Arial"/>
          <w:b/>
          <w:bCs/>
          <w:sz w:val="18"/>
          <w:szCs w:val="18"/>
        </w:rPr>
      </w:pPr>
      <w:r w:rsidRPr="00DC4827">
        <w:rPr>
          <w:rFonts w:ascii="Arial" w:hAnsi="Arial"/>
          <w:b/>
          <w:sz w:val="18"/>
          <w:szCs w:val="20"/>
        </w:rPr>
        <w:t>i. Cela ne fonctionne PAS avec les relations et rôles de genre avec ou sans atténuation et/ou prévention</w:t>
      </w:r>
      <w:r w:rsidRPr="00DC4827">
        <w:rPr>
          <w:rFonts w:ascii="Arial" w:hAnsi="Arial"/>
          <w:b/>
          <w:sz w:val="18"/>
          <w:szCs w:val="20"/>
        </w:rPr>
        <w:tab/>
        <w:t>SCORE 0</w:t>
      </w:r>
    </w:p>
    <w:p w14:paraId="64A5DC44" w14:textId="74596C57" w:rsidR="00C764D0" w:rsidRPr="00DC4827" w:rsidRDefault="00C764D0" w:rsidP="00DC4827">
      <w:pPr>
        <w:shd w:val="clear" w:color="auto" w:fill="FFCCCC"/>
        <w:spacing w:after="0" w:line="480" w:lineRule="auto"/>
        <w:ind w:right="-24"/>
        <w:rPr>
          <w:rFonts w:ascii="Arial" w:hAnsi="Arial" w:cs="Arial"/>
          <w:b/>
          <w:bCs/>
          <w:sz w:val="18"/>
          <w:szCs w:val="18"/>
        </w:rPr>
      </w:pPr>
      <w:r w:rsidRPr="00DC4827">
        <w:rPr>
          <w:rFonts w:ascii="Arial" w:hAnsi="Arial"/>
          <w:b/>
          <w:sz w:val="18"/>
          <w:szCs w:val="20"/>
        </w:rPr>
        <w:t xml:space="preserve">ii. CELA FONCTIONNE AVEC les relations et rôles de genre existants grâce à des mesures d’atténuation </w:t>
      </w:r>
      <w:r w:rsidRPr="00DC4827">
        <w:rPr>
          <w:rFonts w:ascii="Arial" w:hAnsi="Arial"/>
          <w:b/>
          <w:sz w:val="18"/>
          <w:szCs w:val="20"/>
        </w:rPr>
        <w:tab/>
        <w:t>Aller à A</w:t>
      </w:r>
    </w:p>
    <w:p w14:paraId="4A0002C1" w14:textId="32FE48E0" w:rsidR="00C764D0" w:rsidRPr="00FD024A" w:rsidRDefault="00C764D0" w:rsidP="00C764D0">
      <w:pPr>
        <w:shd w:val="clear" w:color="auto" w:fill="C00000"/>
        <w:spacing w:after="0" w:line="480" w:lineRule="auto"/>
        <w:rPr>
          <w:rFonts w:ascii="Arial" w:hAnsi="Arial" w:cs="Arial"/>
          <w:b/>
          <w:bCs/>
          <w:szCs w:val="20"/>
        </w:rPr>
      </w:pPr>
      <w:r>
        <w:rPr>
          <w:rFonts w:ascii="Arial" w:hAnsi="Arial"/>
          <w:b/>
        </w:rPr>
        <w:t xml:space="preserve">iii. CELA DÉFIE les relations et rôles de genre existants par l’atténuation ET la prévention </w:t>
      </w:r>
      <w:r>
        <w:rPr>
          <w:rFonts w:ascii="Arial" w:hAnsi="Arial"/>
          <w:b/>
        </w:rPr>
        <w:tab/>
        <w:t>Aller à B</w:t>
      </w:r>
    </w:p>
    <w:p w14:paraId="7D768F16" w14:textId="17E86CD1" w:rsidR="00C764D0" w:rsidRPr="00FD024A" w:rsidRDefault="007B181C" w:rsidP="003847DC">
      <w:pPr>
        <w:numPr>
          <w:ilvl w:val="0"/>
          <w:numId w:val="1"/>
        </w:numPr>
        <w:spacing w:before="240" w:after="120" w:line="288" w:lineRule="auto"/>
        <w:contextualSpacing/>
        <w:rPr>
          <w:rFonts w:ascii="Arial" w:hAnsi="Arial" w:cs="Arial"/>
          <w:b/>
          <w:bCs/>
          <w:sz w:val="22"/>
          <w:szCs w:val="22"/>
        </w:rPr>
        <w:sectPr w:rsidR="00C764D0" w:rsidRPr="00FD024A" w:rsidSect="006123E3">
          <w:headerReference w:type="even" r:id="rId24"/>
          <w:headerReference w:type="default" r:id="rId25"/>
          <w:footerReference w:type="even" r:id="rId26"/>
          <w:headerReference w:type="first" r:id="rId27"/>
          <w:footerReference w:type="first" r:id="rId28"/>
          <w:pgSz w:w="11906" w:h="16838"/>
          <w:pgMar w:top="567" w:right="720" w:bottom="142" w:left="720" w:header="0" w:footer="126" w:gutter="0"/>
          <w:cols w:space="708"/>
          <w:docGrid w:linePitch="360"/>
        </w:sectPr>
      </w:pPr>
      <w:r>
        <w:rPr>
          <w:rFonts w:ascii="Arial" w:hAnsi="Arial"/>
          <w:b/>
          <w:noProof/>
          <w:sz w:val="22"/>
        </w:rPr>
        <mc:AlternateContent>
          <mc:Choice Requires="wps">
            <w:drawing>
              <wp:anchor distT="0" distB="0" distL="114300" distR="114300" simplePos="0" relativeHeight="251660288" behindDoc="0" locked="0" layoutInCell="1" allowOverlap="1" wp14:anchorId="4AA35196" wp14:editId="736D8697">
                <wp:simplePos x="0" y="0"/>
                <wp:positionH relativeFrom="column">
                  <wp:posOffset>3314700</wp:posOffset>
                </wp:positionH>
                <wp:positionV relativeFrom="paragraph">
                  <wp:posOffset>384809</wp:posOffset>
                </wp:positionV>
                <wp:extent cx="0" cy="6086475"/>
                <wp:effectExtent l="0" t="0" r="38100" b="28575"/>
                <wp:wrapNone/>
                <wp:docPr id="6" name="Straight Connector 6"/>
                <wp:cNvGraphicFramePr/>
                <a:graphic xmlns:a="http://schemas.openxmlformats.org/drawingml/2006/main">
                  <a:graphicData uri="http://schemas.microsoft.com/office/word/2010/wordprocessingShape">
                    <wps:wsp>
                      <wps:cNvCnPr/>
                      <wps:spPr>
                        <a:xfrm>
                          <a:off x="0" y="0"/>
                          <a:ext cx="0" cy="6086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AD779"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1pt,30.3pt" to="261pt,5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" strokecolor="black [3213]" strokeweight=".5pt">
                <v:stroke joinstyle="miter"/>
              </v:line>
            </w:pict>
          </mc:Fallback>
        </mc:AlternateContent>
      </w:r>
      <w:r w:rsidR="0014202C">
        <w:rPr>
          <w:rFonts w:ascii="Arial" w:hAnsi="Arial"/>
          <w:b/>
          <w:noProof/>
          <w:sz w:val="22"/>
        </w:rPr>
        <mc:AlternateContent>
          <mc:Choice Requires="wps">
            <w:drawing>
              <wp:anchor distT="0" distB="0" distL="114300" distR="114300" simplePos="0" relativeHeight="251659264" behindDoc="1" locked="0" layoutInCell="1" allowOverlap="1" wp14:anchorId="254F4D73" wp14:editId="6C0FFF46">
                <wp:simplePos x="0" y="0"/>
                <wp:positionH relativeFrom="column">
                  <wp:posOffset>3533775</wp:posOffset>
                </wp:positionH>
                <wp:positionV relativeFrom="paragraph">
                  <wp:posOffset>327025</wp:posOffset>
                </wp:positionV>
                <wp:extent cx="3476625" cy="59912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5991225"/>
                        </a:xfrm>
                        <a:prstGeom prst="rect">
                          <a:avLst/>
                        </a:prstGeom>
                        <a:solidFill>
                          <a:schemeClr val="lt1"/>
                        </a:solidFill>
                        <a:ln w="6350">
                          <a:noFill/>
                        </a:ln>
                      </wps:spPr>
                      <wps:txbx>
                        <w:txbxContent>
                          <w:tbl>
                            <w:tblPr>
                              <w:tblStyle w:val="GridTable1Light-Accent31"/>
                              <w:tblW w:w="481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0000"/>
                              <w:tblLook w:val="04A0" w:firstRow="1" w:lastRow="0" w:firstColumn="1" w:lastColumn="0" w:noHBand="0" w:noVBand="1"/>
                            </w:tblPr>
                            <w:tblGrid>
                              <w:gridCol w:w="4035"/>
                              <w:gridCol w:w="775"/>
                            </w:tblGrid>
                            <w:tr w:rsidR="0014202C" w:rsidRPr="0014202C" w14:paraId="1E4DC35F" w14:textId="77777777" w:rsidTr="00392A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441F0602" w14:textId="77777777" w:rsidR="0014202C" w:rsidRPr="0014202C" w:rsidRDefault="0014202C" w:rsidP="0014202C">
                                  <w:pPr>
                                    <w:rPr>
                                      <w:rFonts w:ascii="Arial" w:hAnsi="Arial" w:cs="Arial"/>
                                      <w:b w:val="0"/>
                                      <w:bCs w:val="0"/>
                                      <w:sz w:val="18"/>
                                      <w:szCs w:val="18"/>
                                    </w:rPr>
                                  </w:pPr>
                                  <w:r w:rsidRPr="0014202C">
                                    <w:rPr>
                                      <w:rFonts w:ascii="Arial" w:hAnsi="Arial" w:cs="Arial"/>
                                      <w:sz w:val="18"/>
                                      <w:szCs w:val="18"/>
                                    </w:rPr>
                                    <w:br w:type="column"/>
                                  </w:r>
                                  <w:r w:rsidRPr="0014202C">
                                    <w:rPr>
                                      <w:rFonts w:ascii="Arial" w:hAnsi="Arial" w:cs="Arial"/>
                                      <w:sz w:val="18"/>
                                      <w:szCs w:val="18"/>
                                    </w:rPr>
                                    <w:br w:type="column"/>
                                    <w:t>COLONNE B</w:t>
                                  </w:r>
                                  <w:r w:rsidRPr="0014202C">
                                    <w:rPr>
                                      <w:rFonts w:ascii="Arial" w:hAnsi="Arial" w:cs="Arial"/>
                                      <w:b w:val="0"/>
                                      <w:sz w:val="18"/>
                                      <w:szCs w:val="18"/>
                                    </w:rPr>
                                    <w:t xml:space="preserve"> </w:t>
                                  </w:r>
                                  <w:r w:rsidRPr="0014202C">
                                    <w:rPr>
                                      <w:rFonts w:ascii="Arial" w:hAnsi="Arial" w:cs="Arial"/>
                                      <w:sz w:val="18"/>
                                      <w:szCs w:val="18"/>
                                    </w:rPr>
                                    <w:t>CELA DÉFIE les rôles et les relations de genre existants par les mesures d’atténuation ET de prévention</w:t>
                                  </w:r>
                                </w:p>
                              </w:tc>
                              <w:tc>
                                <w:tcPr>
                                  <w:tcW w:w="775" w:type="dxa"/>
                                  <w:shd w:val="clear" w:color="auto" w:fill="auto"/>
                                </w:tcPr>
                                <w:p w14:paraId="7536522A" w14:textId="77777777" w:rsidR="0014202C" w:rsidRPr="0014202C" w:rsidRDefault="0014202C" w:rsidP="0014202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4202C">
                                    <w:rPr>
                                      <w:rFonts w:ascii="Arial" w:hAnsi="Arial" w:cs="Arial"/>
                                      <w:sz w:val="18"/>
                                      <w:szCs w:val="18"/>
                                    </w:rPr>
                                    <w:t>OUI</w:t>
                                  </w:r>
                                </w:p>
                                <w:p w14:paraId="3FFB147D" w14:textId="77777777" w:rsidR="0014202C" w:rsidRPr="0014202C" w:rsidRDefault="0014202C" w:rsidP="0014202C">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202C">
                                    <w:rPr>
                                      <w:rFonts w:ascii="Arial" w:hAnsi="Arial" w:cs="Arial"/>
                                      <w:sz w:val="18"/>
                                      <w:szCs w:val="18"/>
                                    </w:rPr>
                                    <w:t>X</w:t>
                                  </w:r>
                                </w:p>
                              </w:tc>
                            </w:tr>
                            <w:tr w:rsidR="0014202C" w:rsidRPr="0014202C" w14:paraId="0C20FEA5"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284CE3B0" w14:textId="77777777" w:rsidR="0014202C" w:rsidRPr="0014202C" w:rsidRDefault="0014202C" w:rsidP="0014202C">
                                  <w:pPr>
                                    <w:spacing w:before="120"/>
                                    <w:rPr>
                                      <w:rFonts w:ascii="Arial" w:hAnsi="Arial" w:cs="Arial"/>
                                      <w:sz w:val="18"/>
                                      <w:szCs w:val="18"/>
                                    </w:rPr>
                                  </w:pPr>
                                  <w:r w:rsidRPr="0014202C">
                                    <w:rPr>
                                      <w:rStyle w:val="A2"/>
                                      <w:rFonts w:ascii="Arial" w:hAnsi="Arial" w:cs="Arial"/>
                                      <w:color w:val="FFFFFF" w:themeColor="background1"/>
                                    </w:rPr>
                                    <w:t>Analyse :</w:t>
                                  </w:r>
                                  <w:r w:rsidRPr="0014202C">
                                    <w:rPr>
                                      <w:rStyle w:val="A2"/>
                                      <w:rFonts w:ascii="Arial" w:hAnsi="Arial" w:cs="Arial"/>
                                      <w:b w:val="0"/>
                                      <w:color w:val="FFFFFF" w:themeColor="background1"/>
                                    </w:rPr>
                                    <w:t xml:space="preserve"> Cette intervention est-elle éclairée par une analyse de genre approfondie et spécifique au projet des besoins, des rôles, des relations, des risques de protection et de la dynamique de pouvoir distincts des femmes, des hommes, des garçons et des filles ?</w:t>
                                  </w:r>
                                </w:p>
                              </w:tc>
                              <w:tc>
                                <w:tcPr>
                                  <w:tcW w:w="775" w:type="dxa"/>
                                  <w:shd w:val="clear" w:color="auto" w:fill="auto"/>
                                </w:tcPr>
                                <w:p w14:paraId="28C7980D"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202C" w:rsidRPr="0014202C" w14:paraId="5C861265"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68D5C433" w14:textId="77777777" w:rsidR="0014202C" w:rsidRPr="0014202C" w:rsidRDefault="0014202C" w:rsidP="0014202C">
                                  <w:pPr>
                                    <w:spacing w:before="120"/>
                                    <w:rPr>
                                      <w:rFonts w:ascii="Arial" w:hAnsi="Arial" w:cs="Arial"/>
                                      <w:sz w:val="18"/>
                                      <w:szCs w:val="18"/>
                                    </w:rPr>
                                  </w:pPr>
                                  <w:r w:rsidRPr="0014202C">
                                    <w:rPr>
                                      <w:rStyle w:val="A2"/>
                                      <w:rFonts w:ascii="Arial" w:hAnsi="Arial" w:cs="Arial"/>
                                      <w:color w:val="FFFFFF" w:themeColor="background1"/>
                                    </w:rPr>
                                    <w:t>Activités :</w:t>
                                  </w:r>
                                  <w:r w:rsidRPr="0014202C">
                                    <w:rPr>
                                      <w:rStyle w:val="A2"/>
                                      <w:rFonts w:ascii="Arial" w:hAnsi="Arial" w:cs="Arial"/>
                                      <w:b w:val="0"/>
                                      <w:color w:val="FFFFFF" w:themeColor="background1"/>
                                    </w:rPr>
                                    <w:t xml:space="preserve"> </w:t>
                                  </w:r>
                                  <w:r w:rsidRPr="0014202C">
                                    <w:rPr>
                                      <w:rStyle w:val="A2"/>
                                      <w:rFonts w:ascii="Arial" w:hAnsi="Arial" w:cs="Arial"/>
                                      <w:b w:val="0"/>
                                      <w:bCs w:val="0"/>
                                      <w:color w:val="FFFFFF" w:themeColor="background1"/>
                                    </w:rPr>
                                    <w:t>Les activités du projet sont-elles adaptées pour répondre aux besoins distincts des femmes, des hommes, des garçons et des filles, soutenues par des activités spécifiques au genre faisant progresser l’égalité des sexes</w:t>
                                  </w:r>
                                  <w:r w:rsidRPr="0014202C">
                                    <w:rPr>
                                      <w:rFonts w:ascii="Arial" w:hAnsi="Arial" w:cs="Arial"/>
                                      <w:b w:val="0"/>
                                      <w:bCs w:val="0"/>
                                      <w:color w:val="FFFFFF" w:themeColor="background1"/>
                                      <w:sz w:val="18"/>
                                      <w:szCs w:val="18"/>
                                    </w:rPr>
                                    <w:t xml:space="preserve"> et réduisant les risques de violence sexuelle et sexiste </w:t>
                                  </w:r>
                                  <w:r w:rsidRPr="0014202C">
                                    <w:rPr>
                                      <w:rStyle w:val="A2"/>
                                      <w:rFonts w:ascii="Arial" w:hAnsi="Arial" w:cs="Arial"/>
                                      <w:b w:val="0"/>
                                      <w:bCs w:val="0"/>
                                      <w:color w:val="FFFFFF" w:themeColor="background1"/>
                                    </w:rPr>
                                    <w:t>?</w:t>
                                  </w:r>
                                </w:p>
                              </w:tc>
                              <w:tc>
                                <w:tcPr>
                                  <w:tcW w:w="775" w:type="dxa"/>
                                  <w:shd w:val="clear" w:color="auto" w:fill="auto"/>
                                </w:tcPr>
                                <w:p w14:paraId="6BD4C492"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202C" w:rsidRPr="0014202C" w14:paraId="407097FF"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1E7C8230" w14:textId="77777777" w:rsidR="0014202C" w:rsidRPr="0014202C" w:rsidRDefault="0014202C" w:rsidP="0014202C">
                                  <w:pPr>
                                    <w:spacing w:before="120"/>
                                    <w:rPr>
                                      <w:rFonts w:ascii="Arial" w:hAnsi="Arial" w:cs="Arial"/>
                                      <w:sz w:val="18"/>
                                      <w:szCs w:val="18"/>
                                    </w:rPr>
                                  </w:pPr>
                                  <w:r w:rsidRPr="0014202C">
                                    <w:rPr>
                                      <w:rStyle w:val="A2"/>
                                      <w:rFonts w:ascii="Arial" w:hAnsi="Arial" w:cs="Arial"/>
                                      <w:color w:val="FFFFFF" w:themeColor="background1"/>
                                    </w:rPr>
                                    <w:t xml:space="preserve">Participation aux processus de projet : </w:t>
                                  </w:r>
                                  <w:r w:rsidRPr="0014202C">
                                    <w:rPr>
                                      <w:rStyle w:val="A2"/>
                                      <w:rFonts w:ascii="Arial" w:hAnsi="Arial" w:cs="Arial"/>
                                      <w:b w:val="0"/>
                                      <w:color w:val="FFFFFF" w:themeColor="background1"/>
                                    </w:rPr>
                                    <w:t>L’intervention garantit-elle une participation significative des femmes, des hommes, des garçons et des filles dans les trois domaines suivants : partage d’informations transparent; prise de décision; mécanismes de commentaires réactifs ?</w:t>
                                  </w:r>
                                </w:p>
                              </w:tc>
                              <w:tc>
                                <w:tcPr>
                                  <w:tcW w:w="775" w:type="dxa"/>
                                  <w:shd w:val="clear" w:color="auto" w:fill="auto"/>
                                </w:tcPr>
                                <w:p w14:paraId="299B2895"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202C" w:rsidRPr="0014202C" w14:paraId="1AB53857"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3A83F07F" w14:textId="77777777" w:rsidR="0014202C" w:rsidRPr="0014202C" w:rsidRDefault="0014202C" w:rsidP="0014202C">
                                  <w:pPr>
                                    <w:spacing w:before="120"/>
                                    <w:rPr>
                                      <w:rFonts w:ascii="Arial" w:hAnsi="Arial" w:cs="Arial"/>
                                      <w:sz w:val="18"/>
                                      <w:szCs w:val="18"/>
                                    </w:rPr>
                                  </w:pPr>
                                  <w:r w:rsidRPr="0014202C">
                                    <w:rPr>
                                      <w:rStyle w:val="A2"/>
                                      <w:rFonts w:ascii="Arial" w:hAnsi="Arial" w:cs="Arial"/>
                                      <w:color w:val="FFFFFF" w:themeColor="background1"/>
                                    </w:rPr>
                                    <w:t>Systèmes de suivi et d’évaluation :</w:t>
                                  </w:r>
                                  <w:r w:rsidRPr="0014202C">
                                    <w:rPr>
                                      <w:rStyle w:val="A2"/>
                                      <w:rFonts w:ascii="Arial" w:hAnsi="Arial" w:cs="Arial"/>
                                      <w:b w:val="0"/>
                                      <w:color w:val="FFFFFF" w:themeColor="background1"/>
                                    </w:rPr>
                                    <w:t xml:space="preserve"> Les systèmes de surveillance collectent-ils, analysent-ils et traitent-ils les quatre éléments suivants : les changements dans les rôles et les relations de genre, les données ventilées par sexe et par âge, les conséquences imprévues et l’évolution des risques et des besoins de protection ?</w:t>
                                  </w:r>
                                </w:p>
                              </w:tc>
                              <w:tc>
                                <w:tcPr>
                                  <w:tcW w:w="775" w:type="dxa"/>
                                  <w:shd w:val="clear" w:color="auto" w:fill="auto"/>
                                </w:tcPr>
                                <w:p w14:paraId="72AE1053"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202C" w:rsidRPr="0014202C" w14:paraId="641A0FAE"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353F2292" w14:textId="77777777" w:rsidR="0014202C" w:rsidRPr="0014202C" w:rsidRDefault="0014202C" w:rsidP="0014202C">
                                  <w:pPr>
                                    <w:rPr>
                                      <w:rStyle w:val="A2"/>
                                      <w:rFonts w:ascii="Arial" w:hAnsi="Arial" w:cs="Arial"/>
                                    </w:rPr>
                                  </w:pPr>
                                  <w:r w:rsidRPr="0014202C">
                                    <w:rPr>
                                      <w:rFonts w:ascii="Arial" w:hAnsi="Arial" w:cs="Arial"/>
                                      <w:sz w:val="18"/>
                                      <w:szCs w:val="18"/>
                                    </w:rPr>
                                    <w:t>3.</w:t>
                                  </w:r>
                                  <w:r w:rsidRPr="0014202C">
                                    <w:rPr>
                                      <w:rFonts w:ascii="Arial" w:hAnsi="Arial" w:cs="Arial"/>
                                      <w:b w:val="0"/>
                                      <w:sz w:val="18"/>
                                      <w:szCs w:val="18"/>
                                    </w:rPr>
                                    <w:t xml:space="preserve"> </w:t>
                                  </w:r>
                                  <w:r w:rsidRPr="0014202C">
                                    <w:rPr>
                                      <w:rFonts w:ascii="Arial" w:hAnsi="Arial" w:cs="Arial"/>
                                      <w:sz w:val="18"/>
                                      <w:szCs w:val="18"/>
                                    </w:rPr>
                                    <w:t>Additionnez le nombre total de oui</w:t>
                                  </w:r>
                                </w:p>
                              </w:tc>
                              <w:tc>
                                <w:tcPr>
                                  <w:tcW w:w="775" w:type="dxa"/>
                                  <w:shd w:val="clear" w:color="auto" w:fill="auto"/>
                                </w:tcPr>
                                <w:p w14:paraId="521E0105"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202C" w:rsidRPr="0014202C" w14:paraId="5A9D4319"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56D87182" w14:textId="77777777" w:rsidR="0014202C" w:rsidRPr="0014202C" w:rsidRDefault="0014202C" w:rsidP="0014202C">
                                  <w:pPr>
                                    <w:rPr>
                                      <w:rFonts w:ascii="Arial" w:hAnsi="Arial" w:cs="Arial"/>
                                      <w:b w:val="0"/>
                                      <w:sz w:val="18"/>
                                      <w:szCs w:val="18"/>
                                    </w:rPr>
                                  </w:pPr>
                                  <w:r w:rsidRPr="0014202C">
                                    <w:rPr>
                                      <w:rFonts w:ascii="Arial" w:hAnsi="Arial" w:cs="Arial"/>
                                      <w:sz w:val="18"/>
                                      <w:szCs w:val="18"/>
                                    </w:rPr>
                                    <w:t>À l’aide du guide de notation ci-dessous, cochez la note attribuée :</w:t>
                                  </w:r>
                                </w:p>
                                <w:p w14:paraId="48876643" w14:textId="77777777" w:rsidR="0014202C" w:rsidRPr="0014202C" w:rsidRDefault="0014202C" w:rsidP="0014202C">
                                  <w:pPr>
                                    <w:rPr>
                                      <w:rFonts w:ascii="Arial" w:hAnsi="Arial" w:cs="Arial"/>
                                      <w:b w:val="0"/>
                                      <w:bCs w:val="0"/>
                                      <w:spacing w:val="-4"/>
                                      <w:w w:val="105"/>
                                      <w:sz w:val="18"/>
                                      <w:szCs w:val="18"/>
                                    </w:rPr>
                                  </w:pPr>
                                  <w:r w:rsidRPr="0014202C">
                                    <w:rPr>
                                      <w:rFonts w:ascii="Arial" w:hAnsi="Arial" w:cs="Arial"/>
                                      <w:sz w:val="18"/>
                                      <w:szCs w:val="18"/>
                                    </w:rPr>
                                    <w:t xml:space="preserve">0-1 OUI = Renseignez la colonne A </w:t>
                                  </w:r>
                                  <w:r w:rsidRPr="0014202C">
                                    <w:rPr>
                                      <w:rFonts w:ascii="Arial" w:hAnsi="Arial" w:cs="Arial"/>
                                      <w:sz w:val="18"/>
                                      <w:szCs w:val="18"/>
                                    </w:rPr>
                                    <w:br/>
                                    <w:t>2-3 OUI = Score 3</w:t>
                                  </w:r>
                                  <w:r w:rsidRPr="0014202C">
                                    <w:rPr>
                                      <w:rFonts w:ascii="Arial" w:hAnsi="Arial" w:cs="Arial"/>
                                      <w:sz w:val="18"/>
                                      <w:szCs w:val="18"/>
                                    </w:rPr>
                                    <w:br/>
                                    <w:t xml:space="preserve">   4 OUI = Score 4</w:t>
                                  </w:r>
                                </w:p>
                              </w:tc>
                              <w:tc>
                                <w:tcPr>
                                  <w:tcW w:w="775" w:type="dxa"/>
                                  <w:shd w:val="clear" w:color="auto" w:fill="auto"/>
                                </w:tcPr>
                                <w:p w14:paraId="0D6AF09C"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7014F282" w14:textId="77777777" w:rsidR="0014202C" w:rsidRDefault="00142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F4D73" id="_x0000_t202" coordsize="21600,21600" o:spt="202" path="m,l,21600r21600,l21600,xe">
                <v:stroke joinstyle="miter"/>
                <v:path gradientshapeok="t" o:connecttype="rect"/>
              </v:shapetype>
              <v:shape id="Text Box 3" o:spid="_x0000_s1026" type="#_x0000_t202" style="position:absolute;left:0;text-align:left;margin-left:278.25pt;margin-top:25.75pt;width:273.75pt;height:4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" fillcolor="white [3201]" stroked="f" strokeweight=".5pt">
                <v:textbox>
                  <w:txbxContent>
                    <w:tbl>
                      <w:tblPr>
                        <w:tblStyle w:val="GridTable1Light-Accent31"/>
                        <w:tblW w:w="481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0000"/>
                        <w:tblLook w:val="04A0" w:firstRow="1" w:lastRow="0" w:firstColumn="1" w:lastColumn="0" w:noHBand="0" w:noVBand="1"/>
                      </w:tblPr>
                      <w:tblGrid>
                        <w:gridCol w:w="4035"/>
                        <w:gridCol w:w="775"/>
                      </w:tblGrid>
                      <w:tr w:rsidR="0014202C" w:rsidRPr="0014202C" w14:paraId="1E4DC35F" w14:textId="77777777" w:rsidTr="00392A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441F0602" w14:textId="77777777" w:rsidR="0014202C" w:rsidRPr="0014202C" w:rsidRDefault="0014202C" w:rsidP="0014202C">
                            <w:pPr>
                              <w:rPr>
                                <w:rFonts w:ascii="Arial" w:hAnsi="Arial" w:cs="Arial"/>
                                <w:b w:val="0"/>
                                <w:bCs w:val="0"/>
                                <w:sz w:val="18"/>
                                <w:szCs w:val="18"/>
                              </w:rPr>
                            </w:pPr>
                            <w:r w:rsidRPr="0014202C">
                              <w:rPr>
                                <w:rFonts w:ascii="Arial" w:hAnsi="Arial" w:cs="Arial"/>
                                <w:sz w:val="18"/>
                                <w:szCs w:val="18"/>
                              </w:rPr>
                              <w:br w:type="column"/>
                            </w:r>
                            <w:r w:rsidRPr="0014202C">
                              <w:rPr>
                                <w:rFonts w:ascii="Arial" w:hAnsi="Arial" w:cs="Arial"/>
                                <w:sz w:val="18"/>
                                <w:szCs w:val="18"/>
                              </w:rPr>
                              <w:br w:type="column"/>
                              <w:t>COLONNE B</w:t>
                            </w:r>
                            <w:r w:rsidRPr="0014202C">
                              <w:rPr>
                                <w:rFonts w:ascii="Arial" w:hAnsi="Arial" w:cs="Arial"/>
                                <w:b w:val="0"/>
                                <w:sz w:val="18"/>
                                <w:szCs w:val="18"/>
                              </w:rPr>
                              <w:t xml:space="preserve"> </w:t>
                            </w:r>
                            <w:r w:rsidRPr="0014202C">
                              <w:rPr>
                                <w:rFonts w:ascii="Arial" w:hAnsi="Arial" w:cs="Arial"/>
                                <w:sz w:val="18"/>
                                <w:szCs w:val="18"/>
                              </w:rPr>
                              <w:t>CELA DÉFIE les rôles et les relations de genre existants par les mesures d’atténuation ET de prévention</w:t>
                            </w:r>
                          </w:p>
                        </w:tc>
                        <w:tc>
                          <w:tcPr>
                            <w:tcW w:w="775" w:type="dxa"/>
                            <w:shd w:val="clear" w:color="auto" w:fill="auto"/>
                          </w:tcPr>
                          <w:p w14:paraId="7536522A" w14:textId="77777777" w:rsidR="0014202C" w:rsidRPr="0014202C" w:rsidRDefault="0014202C" w:rsidP="0014202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4202C">
                              <w:rPr>
                                <w:rFonts w:ascii="Arial" w:hAnsi="Arial" w:cs="Arial"/>
                                <w:sz w:val="18"/>
                                <w:szCs w:val="18"/>
                              </w:rPr>
                              <w:t>OUI</w:t>
                            </w:r>
                          </w:p>
                          <w:p w14:paraId="3FFB147D" w14:textId="77777777" w:rsidR="0014202C" w:rsidRPr="0014202C" w:rsidRDefault="0014202C" w:rsidP="0014202C">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202C">
                              <w:rPr>
                                <w:rFonts w:ascii="Arial" w:hAnsi="Arial" w:cs="Arial"/>
                                <w:sz w:val="18"/>
                                <w:szCs w:val="18"/>
                              </w:rPr>
                              <w:t>X</w:t>
                            </w:r>
                          </w:p>
                        </w:tc>
                      </w:tr>
                      <w:tr w:rsidR="0014202C" w:rsidRPr="0014202C" w14:paraId="0C20FEA5"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284CE3B0" w14:textId="77777777" w:rsidR="0014202C" w:rsidRPr="0014202C" w:rsidRDefault="0014202C" w:rsidP="0014202C">
                            <w:pPr>
                              <w:spacing w:before="120"/>
                              <w:rPr>
                                <w:rFonts w:ascii="Arial" w:hAnsi="Arial" w:cs="Arial"/>
                                <w:sz w:val="18"/>
                                <w:szCs w:val="18"/>
                              </w:rPr>
                            </w:pPr>
                            <w:r w:rsidRPr="0014202C">
                              <w:rPr>
                                <w:rStyle w:val="A2"/>
                                <w:rFonts w:ascii="Arial" w:hAnsi="Arial" w:cs="Arial"/>
                                <w:color w:val="FFFFFF" w:themeColor="background1"/>
                              </w:rPr>
                              <w:t>Analyse :</w:t>
                            </w:r>
                            <w:r w:rsidRPr="0014202C">
                              <w:rPr>
                                <w:rStyle w:val="A2"/>
                                <w:rFonts w:ascii="Arial" w:hAnsi="Arial" w:cs="Arial"/>
                                <w:b w:val="0"/>
                                <w:color w:val="FFFFFF" w:themeColor="background1"/>
                              </w:rPr>
                              <w:t xml:space="preserve"> Cette intervention est-elle éclairée par une analyse de genre approfondie et spécifique au projet des besoins, des rôles, des relations, des risques de protection et de la dynamique de pouvoir distincts des femmes, des hommes, des garçons et des filles ?</w:t>
                            </w:r>
                          </w:p>
                        </w:tc>
                        <w:tc>
                          <w:tcPr>
                            <w:tcW w:w="775" w:type="dxa"/>
                            <w:shd w:val="clear" w:color="auto" w:fill="auto"/>
                          </w:tcPr>
                          <w:p w14:paraId="28C7980D"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202C" w:rsidRPr="0014202C" w14:paraId="5C861265"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68D5C433" w14:textId="77777777" w:rsidR="0014202C" w:rsidRPr="0014202C" w:rsidRDefault="0014202C" w:rsidP="0014202C">
                            <w:pPr>
                              <w:spacing w:before="120"/>
                              <w:rPr>
                                <w:rFonts w:ascii="Arial" w:hAnsi="Arial" w:cs="Arial"/>
                                <w:sz w:val="18"/>
                                <w:szCs w:val="18"/>
                              </w:rPr>
                            </w:pPr>
                            <w:r w:rsidRPr="0014202C">
                              <w:rPr>
                                <w:rStyle w:val="A2"/>
                                <w:rFonts w:ascii="Arial" w:hAnsi="Arial" w:cs="Arial"/>
                                <w:color w:val="FFFFFF" w:themeColor="background1"/>
                              </w:rPr>
                              <w:t>Activités :</w:t>
                            </w:r>
                            <w:r w:rsidRPr="0014202C">
                              <w:rPr>
                                <w:rStyle w:val="A2"/>
                                <w:rFonts w:ascii="Arial" w:hAnsi="Arial" w:cs="Arial"/>
                                <w:b w:val="0"/>
                                <w:color w:val="FFFFFF" w:themeColor="background1"/>
                              </w:rPr>
                              <w:t xml:space="preserve"> </w:t>
                            </w:r>
                            <w:r w:rsidRPr="0014202C">
                              <w:rPr>
                                <w:rStyle w:val="A2"/>
                                <w:rFonts w:ascii="Arial" w:hAnsi="Arial" w:cs="Arial"/>
                                <w:b w:val="0"/>
                                <w:bCs w:val="0"/>
                                <w:color w:val="FFFFFF" w:themeColor="background1"/>
                              </w:rPr>
                              <w:t>Les activités du projet sont-elles adaptées pour répondre aux besoins distincts des femmes, des hommes, des garçons et des filles, soutenues par des activités spécifiques au genre faisant progresser l’égalité des sexes</w:t>
                            </w:r>
                            <w:r w:rsidRPr="0014202C">
                              <w:rPr>
                                <w:rFonts w:ascii="Arial" w:hAnsi="Arial" w:cs="Arial"/>
                                <w:b w:val="0"/>
                                <w:bCs w:val="0"/>
                                <w:color w:val="FFFFFF" w:themeColor="background1"/>
                                <w:sz w:val="18"/>
                                <w:szCs w:val="18"/>
                              </w:rPr>
                              <w:t xml:space="preserve"> et réduisant les risques de violence sexuelle et sexiste </w:t>
                            </w:r>
                            <w:r w:rsidRPr="0014202C">
                              <w:rPr>
                                <w:rStyle w:val="A2"/>
                                <w:rFonts w:ascii="Arial" w:hAnsi="Arial" w:cs="Arial"/>
                                <w:b w:val="0"/>
                                <w:bCs w:val="0"/>
                                <w:color w:val="FFFFFF" w:themeColor="background1"/>
                              </w:rPr>
                              <w:t>?</w:t>
                            </w:r>
                          </w:p>
                        </w:tc>
                        <w:tc>
                          <w:tcPr>
                            <w:tcW w:w="775" w:type="dxa"/>
                            <w:shd w:val="clear" w:color="auto" w:fill="auto"/>
                          </w:tcPr>
                          <w:p w14:paraId="6BD4C492"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202C" w:rsidRPr="0014202C" w14:paraId="407097FF"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1E7C8230" w14:textId="77777777" w:rsidR="0014202C" w:rsidRPr="0014202C" w:rsidRDefault="0014202C" w:rsidP="0014202C">
                            <w:pPr>
                              <w:spacing w:before="120"/>
                              <w:rPr>
                                <w:rFonts w:ascii="Arial" w:hAnsi="Arial" w:cs="Arial"/>
                                <w:sz w:val="18"/>
                                <w:szCs w:val="18"/>
                              </w:rPr>
                            </w:pPr>
                            <w:r w:rsidRPr="0014202C">
                              <w:rPr>
                                <w:rStyle w:val="A2"/>
                                <w:rFonts w:ascii="Arial" w:hAnsi="Arial" w:cs="Arial"/>
                                <w:color w:val="FFFFFF" w:themeColor="background1"/>
                              </w:rPr>
                              <w:t xml:space="preserve">Participation aux processus de projet : </w:t>
                            </w:r>
                            <w:r w:rsidRPr="0014202C">
                              <w:rPr>
                                <w:rStyle w:val="A2"/>
                                <w:rFonts w:ascii="Arial" w:hAnsi="Arial" w:cs="Arial"/>
                                <w:b w:val="0"/>
                                <w:color w:val="FFFFFF" w:themeColor="background1"/>
                              </w:rPr>
                              <w:t>L’intervention garantit-elle une participation significative des femmes, des hommes, des garçons et des filles dans les trois domaines suivants : partage d’informations transparent; prise de décision; mécanismes de commentaires réactifs ?</w:t>
                            </w:r>
                          </w:p>
                        </w:tc>
                        <w:tc>
                          <w:tcPr>
                            <w:tcW w:w="775" w:type="dxa"/>
                            <w:shd w:val="clear" w:color="auto" w:fill="auto"/>
                          </w:tcPr>
                          <w:p w14:paraId="299B2895"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202C" w:rsidRPr="0014202C" w14:paraId="1AB53857"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3A83F07F" w14:textId="77777777" w:rsidR="0014202C" w:rsidRPr="0014202C" w:rsidRDefault="0014202C" w:rsidP="0014202C">
                            <w:pPr>
                              <w:spacing w:before="120"/>
                              <w:rPr>
                                <w:rFonts w:ascii="Arial" w:hAnsi="Arial" w:cs="Arial"/>
                                <w:sz w:val="18"/>
                                <w:szCs w:val="18"/>
                              </w:rPr>
                            </w:pPr>
                            <w:r w:rsidRPr="0014202C">
                              <w:rPr>
                                <w:rStyle w:val="A2"/>
                                <w:rFonts w:ascii="Arial" w:hAnsi="Arial" w:cs="Arial"/>
                                <w:color w:val="FFFFFF" w:themeColor="background1"/>
                              </w:rPr>
                              <w:t>Systèmes de suivi et d’évaluation :</w:t>
                            </w:r>
                            <w:r w:rsidRPr="0014202C">
                              <w:rPr>
                                <w:rStyle w:val="A2"/>
                                <w:rFonts w:ascii="Arial" w:hAnsi="Arial" w:cs="Arial"/>
                                <w:b w:val="0"/>
                                <w:color w:val="FFFFFF" w:themeColor="background1"/>
                              </w:rPr>
                              <w:t xml:space="preserve"> Les systèmes de surveillance collectent-ils, analysent-ils et traitent-ils les quatre éléments suivants : les changements dans les rôles et les relations de genre, les données ventilées par sexe et par âge, les conséquences imprévues et l’évolution des risques et des besoins de protection ?</w:t>
                            </w:r>
                          </w:p>
                        </w:tc>
                        <w:tc>
                          <w:tcPr>
                            <w:tcW w:w="775" w:type="dxa"/>
                            <w:shd w:val="clear" w:color="auto" w:fill="auto"/>
                          </w:tcPr>
                          <w:p w14:paraId="72AE1053"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202C" w:rsidRPr="0014202C" w14:paraId="641A0FAE"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353F2292" w14:textId="77777777" w:rsidR="0014202C" w:rsidRPr="0014202C" w:rsidRDefault="0014202C" w:rsidP="0014202C">
                            <w:pPr>
                              <w:rPr>
                                <w:rStyle w:val="A2"/>
                                <w:rFonts w:ascii="Arial" w:hAnsi="Arial" w:cs="Arial"/>
                              </w:rPr>
                            </w:pPr>
                            <w:r w:rsidRPr="0014202C">
                              <w:rPr>
                                <w:rFonts w:ascii="Arial" w:hAnsi="Arial" w:cs="Arial"/>
                                <w:sz w:val="18"/>
                                <w:szCs w:val="18"/>
                              </w:rPr>
                              <w:t>3.</w:t>
                            </w:r>
                            <w:r w:rsidRPr="0014202C">
                              <w:rPr>
                                <w:rFonts w:ascii="Arial" w:hAnsi="Arial" w:cs="Arial"/>
                                <w:b w:val="0"/>
                                <w:sz w:val="18"/>
                                <w:szCs w:val="18"/>
                              </w:rPr>
                              <w:t xml:space="preserve"> </w:t>
                            </w:r>
                            <w:r w:rsidRPr="0014202C">
                              <w:rPr>
                                <w:rFonts w:ascii="Arial" w:hAnsi="Arial" w:cs="Arial"/>
                                <w:sz w:val="18"/>
                                <w:szCs w:val="18"/>
                              </w:rPr>
                              <w:t>Additionnez le nombre total de oui</w:t>
                            </w:r>
                          </w:p>
                        </w:tc>
                        <w:tc>
                          <w:tcPr>
                            <w:tcW w:w="775" w:type="dxa"/>
                            <w:shd w:val="clear" w:color="auto" w:fill="auto"/>
                          </w:tcPr>
                          <w:p w14:paraId="521E0105"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202C" w:rsidRPr="0014202C" w14:paraId="5A9D4319" w14:textId="77777777" w:rsidTr="00392A15">
                        <w:tc>
                          <w:tcPr>
                            <w:cnfStyle w:val="001000000000" w:firstRow="0" w:lastRow="0" w:firstColumn="1" w:lastColumn="0" w:oddVBand="0" w:evenVBand="0" w:oddHBand="0" w:evenHBand="0" w:firstRowFirstColumn="0" w:firstRowLastColumn="0" w:lastRowFirstColumn="0" w:lastRowLastColumn="0"/>
                            <w:tcW w:w="4035" w:type="dxa"/>
                            <w:shd w:val="clear" w:color="auto" w:fill="C00000"/>
                          </w:tcPr>
                          <w:p w14:paraId="56D87182" w14:textId="77777777" w:rsidR="0014202C" w:rsidRPr="0014202C" w:rsidRDefault="0014202C" w:rsidP="0014202C">
                            <w:pPr>
                              <w:rPr>
                                <w:rFonts w:ascii="Arial" w:hAnsi="Arial" w:cs="Arial"/>
                                <w:b w:val="0"/>
                                <w:sz w:val="18"/>
                                <w:szCs w:val="18"/>
                              </w:rPr>
                            </w:pPr>
                            <w:r w:rsidRPr="0014202C">
                              <w:rPr>
                                <w:rFonts w:ascii="Arial" w:hAnsi="Arial" w:cs="Arial"/>
                                <w:sz w:val="18"/>
                                <w:szCs w:val="18"/>
                              </w:rPr>
                              <w:t>À l’aide du guide de notation ci-dessous, cochez la note attribuée :</w:t>
                            </w:r>
                          </w:p>
                          <w:p w14:paraId="48876643" w14:textId="77777777" w:rsidR="0014202C" w:rsidRPr="0014202C" w:rsidRDefault="0014202C" w:rsidP="0014202C">
                            <w:pPr>
                              <w:rPr>
                                <w:rFonts w:ascii="Arial" w:hAnsi="Arial" w:cs="Arial"/>
                                <w:b w:val="0"/>
                                <w:bCs w:val="0"/>
                                <w:spacing w:val="-4"/>
                                <w:w w:val="105"/>
                                <w:sz w:val="18"/>
                                <w:szCs w:val="18"/>
                              </w:rPr>
                            </w:pPr>
                            <w:r w:rsidRPr="0014202C">
                              <w:rPr>
                                <w:rFonts w:ascii="Arial" w:hAnsi="Arial" w:cs="Arial"/>
                                <w:sz w:val="18"/>
                                <w:szCs w:val="18"/>
                              </w:rPr>
                              <w:t xml:space="preserve">0-1 OUI = Renseignez la colonne A </w:t>
                            </w:r>
                            <w:r w:rsidRPr="0014202C">
                              <w:rPr>
                                <w:rFonts w:ascii="Arial" w:hAnsi="Arial" w:cs="Arial"/>
                                <w:sz w:val="18"/>
                                <w:szCs w:val="18"/>
                              </w:rPr>
                              <w:br/>
                              <w:t>2-3 OUI = Score 3</w:t>
                            </w:r>
                            <w:r w:rsidRPr="0014202C">
                              <w:rPr>
                                <w:rFonts w:ascii="Arial" w:hAnsi="Arial" w:cs="Arial"/>
                                <w:sz w:val="18"/>
                                <w:szCs w:val="18"/>
                              </w:rPr>
                              <w:br/>
                              <w:t xml:space="preserve">   4 OUI = Score 4</w:t>
                            </w:r>
                          </w:p>
                        </w:tc>
                        <w:tc>
                          <w:tcPr>
                            <w:tcW w:w="775" w:type="dxa"/>
                            <w:shd w:val="clear" w:color="auto" w:fill="auto"/>
                          </w:tcPr>
                          <w:p w14:paraId="0D6AF09C" w14:textId="77777777" w:rsidR="0014202C" w:rsidRPr="0014202C" w:rsidRDefault="0014202C" w:rsidP="001420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7014F282" w14:textId="77777777" w:rsidR="0014202C" w:rsidRDefault="0014202C"/>
                  </w:txbxContent>
                </v:textbox>
              </v:shape>
            </w:pict>
          </mc:Fallback>
        </mc:AlternateContent>
      </w:r>
      <w:r w:rsidR="00C764D0">
        <w:rPr>
          <w:rFonts w:ascii="Arial" w:hAnsi="Arial"/>
          <w:b/>
          <w:sz w:val="22"/>
        </w:rPr>
        <w:t>Répondez aux questions ci-dessous (sélectionnez la colonne en fonction de la réponse ci-dessus) et cochez oui pour toutes les déclarations applicables</w:t>
      </w:r>
    </w:p>
    <w:tbl>
      <w:tblPr>
        <w:tblStyle w:val="GridTable1Light-Accent31"/>
        <w:tblW w:w="4810" w:type="dxa"/>
        <w:tblInd w:w="-5"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shd w:val="clear" w:color="auto" w:fill="FFCCCC"/>
        <w:tblLook w:val="04A0" w:firstRow="1" w:lastRow="0" w:firstColumn="1" w:lastColumn="0" w:noHBand="0" w:noVBand="1"/>
      </w:tblPr>
      <w:tblGrid>
        <w:gridCol w:w="4035"/>
        <w:gridCol w:w="775"/>
      </w:tblGrid>
      <w:tr w:rsidR="00846B6D" w:rsidRPr="0014202C" w14:paraId="57F3DA17" w14:textId="77777777" w:rsidTr="00A026F3">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35" w:type="dxa"/>
            <w:shd w:val="clear" w:color="auto" w:fill="FFCCCC"/>
          </w:tcPr>
          <w:p w14:paraId="02C0F5EB" w14:textId="5D1C83F3" w:rsidR="00D377B8" w:rsidRPr="0014202C" w:rsidRDefault="00D216B7" w:rsidP="00830E42">
            <w:pPr>
              <w:rPr>
                <w:rFonts w:ascii="Arial" w:hAnsi="Arial" w:cs="Arial"/>
                <w:b w:val="0"/>
                <w:bCs w:val="0"/>
                <w:sz w:val="18"/>
                <w:szCs w:val="18"/>
              </w:rPr>
            </w:pPr>
            <w:r w:rsidRPr="0014202C">
              <w:rPr>
                <w:rFonts w:ascii="Arial" w:hAnsi="Arial" w:cs="Arial"/>
                <w:sz w:val="18"/>
                <w:szCs w:val="18"/>
              </w:rPr>
              <w:t>COLONNE</w:t>
            </w:r>
            <w:r w:rsidR="00D377B8" w:rsidRPr="0014202C">
              <w:rPr>
                <w:rFonts w:ascii="Arial" w:hAnsi="Arial" w:cs="Arial"/>
                <w:sz w:val="18"/>
                <w:szCs w:val="18"/>
              </w:rPr>
              <w:t> A :</w:t>
            </w:r>
            <w:r w:rsidR="00D377B8" w:rsidRPr="0014202C">
              <w:rPr>
                <w:rFonts w:ascii="Arial" w:hAnsi="Arial" w:cs="Arial"/>
                <w:b w:val="0"/>
                <w:sz w:val="18"/>
                <w:szCs w:val="18"/>
              </w:rPr>
              <w:t xml:space="preserve"> </w:t>
            </w:r>
            <w:r w:rsidR="00D377B8" w:rsidRPr="0014202C">
              <w:rPr>
                <w:rFonts w:ascii="Arial" w:hAnsi="Arial" w:cs="Arial"/>
                <w:sz w:val="18"/>
                <w:szCs w:val="18"/>
              </w:rPr>
              <w:t>CELA FONCTIONNE AVEC les relations et rôles de genre existants grâce à des mesures d’atténuation</w:t>
            </w:r>
          </w:p>
        </w:tc>
        <w:tc>
          <w:tcPr>
            <w:tcW w:w="775" w:type="dxa"/>
            <w:shd w:val="clear" w:color="auto" w:fill="auto"/>
          </w:tcPr>
          <w:p w14:paraId="3FA6DB83" w14:textId="77777777" w:rsidR="00D377B8" w:rsidRPr="0014202C" w:rsidRDefault="00D377B8" w:rsidP="00830E4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4202C">
              <w:rPr>
                <w:rFonts w:ascii="Arial" w:hAnsi="Arial" w:cs="Arial"/>
                <w:sz w:val="18"/>
                <w:szCs w:val="18"/>
              </w:rPr>
              <w:t>OUI</w:t>
            </w:r>
          </w:p>
          <w:p w14:paraId="7F4011B2" w14:textId="77777777" w:rsidR="00D377B8" w:rsidRPr="0014202C" w:rsidRDefault="00D377B8" w:rsidP="00830E42">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202C">
              <w:rPr>
                <w:rFonts w:ascii="Arial" w:hAnsi="Arial" w:cs="Arial"/>
                <w:sz w:val="18"/>
                <w:szCs w:val="18"/>
              </w:rPr>
              <w:t>X</w:t>
            </w:r>
          </w:p>
        </w:tc>
      </w:tr>
      <w:tr w:rsidR="00846B6D" w:rsidRPr="0014202C" w14:paraId="204CA574" w14:textId="77777777" w:rsidTr="00A026F3">
        <w:tc>
          <w:tcPr>
            <w:cnfStyle w:val="001000000000" w:firstRow="0" w:lastRow="0" w:firstColumn="1" w:lastColumn="0" w:oddVBand="0" w:evenVBand="0" w:oddHBand="0" w:evenHBand="0" w:firstRowFirstColumn="0" w:firstRowLastColumn="0" w:lastRowFirstColumn="0" w:lastRowLastColumn="0"/>
            <w:tcW w:w="4035" w:type="dxa"/>
            <w:shd w:val="clear" w:color="auto" w:fill="FFCCCC"/>
          </w:tcPr>
          <w:p w14:paraId="6AA5A99E" w14:textId="77777777" w:rsidR="00D377B8" w:rsidRPr="0014202C" w:rsidRDefault="00D377B8" w:rsidP="0014202C">
            <w:pPr>
              <w:spacing w:before="120" w:after="0"/>
              <w:rPr>
                <w:rStyle w:val="A2"/>
                <w:rFonts w:ascii="Arial" w:hAnsi="Arial" w:cs="Arial"/>
              </w:rPr>
            </w:pPr>
            <w:r w:rsidRPr="0014202C">
              <w:rPr>
                <w:rStyle w:val="A2"/>
                <w:rFonts w:ascii="Arial" w:hAnsi="Arial" w:cs="Arial"/>
              </w:rPr>
              <w:t xml:space="preserve">Analyse : </w:t>
            </w:r>
            <w:r w:rsidRPr="0014202C">
              <w:rPr>
                <w:rStyle w:val="A2"/>
                <w:rFonts w:ascii="Arial" w:hAnsi="Arial" w:cs="Arial"/>
                <w:b w:val="0"/>
                <w:bCs w:val="0"/>
              </w:rPr>
              <w:t>Cette intervention est-elle éclairée par une analyse des différences entre les sexes et des risques pour les femmes, les hommes, les garçons et les filles ?</w:t>
            </w:r>
          </w:p>
          <w:p w14:paraId="3357739F" w14:textId="77777777" w:rsidR="0014202C" w:rsidRPr="0014202C" w:rsidRDefault="0014202C" w:rsidP="0014202C">
            <w:pPr>
              <w:spacing w:after="0"/>
              <w:rPr>
                <w:rFonts w:ascii="Arial" w:hAnsi="Arial" w:cs="Arial"/>
                <w:b w:val="0"/>
                <w:bCs w:val="0"/>
                <w:color w:val="000000"/>
                <w:sz w:val="18"/>
                <w:szCs w:val="18"/>
              </w:rPr>
            </w:pPr>
          </w:p>
          <w:p w14:paraId="199E7F98" w14:textId="60C9A8A4" w:rsidR="0014202C" w:rsidRPr="0014202C" w:rsidRDefault="0014202C" w:rsidP="0014202C">
            <w:pPr>
              <w:spacing w:after="0"/>
              <w:rPr>
                <w:rFonts w:ascii="Arial" w:hAnsi="Arial" w:cs="Arial"/>
                <w:color w:val="000000"/>
                <w:sz w:val="18"/>
                <w:szCs w:val="18"/>
              </w:rPr>
            </w:pPr>
          </w:p>
        </w:tc>
        <w:tc>
          <w:tcPr>
            <w:tcW w:w="775" w:type="dxa"/>
            <w:shd w:val="clear" w:color="auto" w:fill="auto"/>
          </w:tcPr>
          <w:p w14:paraId="7091B153" w14:textId="77777777" w:rsidR="00D377B8" w:rsidRPr="0014202C"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46B6D" w:rsidRPr="0014202C" w14:paraId="7D9E245A" w14:textId="77777777" w:rsidTr="00A026F3">
        <w:tc>
          <w:tcPr>
            <w:cnfStyle w:val="001000000000" w:firstRow="0" w:lastRow="0" w:firstColumn="1" w:lastColumn="0" w:oddVBand="0" w:evenVBand="0" w:oddHBand="0" w:evenHBand="0" w:firstRowFirstColumn="0" w:firstRowLastColumn="0" w:lastRowFirstColumn="0" w:lastRowLastColumn="0"/>
            <w:tcW w:w="4035" w:type="dxa"/>
            <w:shd w:val="clear" w:color="auto" w:fill="FFCCCC"/>
          </w:tcPr>
          <w:p w14:paraId="7E087533" w14:textId="1CBE4EA9" w:rsidR="00D377B8" w:rsidRPr="0014202C" w:rsidRDefault="00D377B8" w:rsidP="002D44EA">
            <w:pPr>
              <w:spacing w:before="120"/>
              <w:rPr>
                <w:rFonts w:ascii="Arial" w:hAnsi="Arial" w:cs="Arial"/>
                <w:color w:val="000000"/>
                <w:sz w:val="18"/>
                <w:szCs w:val="18"/>
              </w:rPr>
            </w:pPr>
            <w:r w:rsidRPr="0014202C">
              <w:rPr>
                <w:rStyle w:val="A2"/>
                <w:rFonts w:ascii="Arial" w:hAnsi="Arial" w:cs="Arial"/>
              </w:rPr>
              <w:t xml:space="preserve">Activités : </w:t>
            </w:r>
            <w:r w:rsidRPr="0014202C">
              <w:rPr>
                <w:rStyle w:val="A2"/>
                <w:rFonts w:ascii="Arial" w:hAnsi="Arial" w:cs="Arial"/>
                <w:b w:val="0"/>
                <w:bCs w:val="0"/>
              </w:rPr>
              <w:t>Les activités du projet sont-elles adaptées pour répondre aux besoins distincts des femmes, des hommes, des garçons et des filles tels qu’identifiés dans l’analyse</w:t>
            </w:r>
            <w:r w:rsidRPr="0014202C">
              <w:rPr>
                <w:rFonts w:ascii="Arial" w:hAnsi="Arial" w:cs="Arial"/>
                <w:b w:val="0"/>
                <w:bCs w:val="0"/>
                <w:sz w:val="18"/>
                <w:szCs w:val="18"/>
              </w:rPr>
              <w:t xml:space="preserve"> et les mesures d’atténuation mises en place pour réduire les risques identifiés </w:t>
            </w:r>
            <w:r w:rsidRPr="0014202C">
              <w:rPr>
                <w:rStyle w:val="A2"/>
                <w:rFonts w:ascii="Arial" w:hAnsi="Arial" w:cs="Arial"/>
                <w:b w:val="0"/>
                <w:bCs w:val="0"/>
              </w:rPr>
              <w:t>?</w:t>
            </w:r>
          </w:p>
        </w:tc>
        <w:tc>
          <w:tcPr>
            <w:tcW w:w="775" w:type="dxa"/>
            <w:shd w:val="clear" w:color="auto" w:fill="auto"/>
          </w:tcPr>
          <w:p w14:paraId="258515B2" w14:textId="77777777" w:rsidR="00D377B8" w:rsidRPr="0014202C"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46B6D" w:rsidRPr="0014202C" w14:paraId="69EEA09A" w14:textId="77777777" w:rsidTr="00A026F3">
        <w:trPr>
          <w:trHeight w:val="1472"/>
        </w:trPr>
        <w:tc>
          <w:tcPr>
            <w:cnfStyle w:val="001000000000" w:firstRow="0" w:lastRow="0" w:firstColumn="1" w:lastColumn="0" w:oddVBand="0" w:evenVBand="0" w:oddHBand="0" w:evenHBand="0" w:firstRowFirstColumn="0" w:firstRowLastColumn="0" w:lastRowFirstColumn="0" w:lastRowLastColumn="0"/>
            <w:tcW w:w="4035" w:type="dxa"/>
            <w:shd w:val="clear" w:color="auto" w:fill="FFCCCC"/>
          </w:tcPr>
          <w:p w14:paraId="0A06EF1A" w14:textId="77777777" w:rsidR="008F4C47" w:rsidRPr="0014202C" w:rsidRDefault="00D377B8" w:rsidP="005A47F9">
            <w:pPr>
              <w:spacing w:before="120"/>
              <w:rPr>
                <w:rStyle w:val="A2"/>
                <w:rFonts w:ascii="Arial" w:hAnsi="Arial" w:cs="Arial"/>
                <w:bCs w:val="0"/>
              </w:rPr>
            </w:pPr>
            <w:r w:rsidRPr="0014202C">
              <w:rPr>
                <w:rStyle w:val="A2"/>
                <w:rFonts w:ascii="Arial" w:hAnsi="Arial" w:cs="Arial"/>
              </w:rPr>
              <w:t>Participation aux processus de projet :</w:t>
            </w:r>
            <w:r w:rsidRPr="0014202C">
              <w:rPr>
                <w:rStyle w:val="A2"/>
                <w:rFonts w:ascii="Arial" w:hAnsi="Arial" w:cs="Arial"/>
                <w:b w:val="0"/>
              </w:rPr>
              <w:t xml:space="preserve"> L’intervention garantit-elle une participation significative des femmes, des hommes, des garçons et des filles dans au moins l’un des domaines suivants : partage d’informations </w:t>
            </w:r>
            <w:r w:rsidR="00DC4827" w:rsidRPr="0014202C">
              <w:rPr>
                <w:rStyle w:val="A2"/>
                <w:rFonts w:ascii="Arial" w:hAnsi="Arial" w:cs="Arial"/>
                <w:b w:val="0"/>
              </w:rPr>
              <w:t xml:space="preserve">transparent </w:t>
            </w:r>
            <w:r w:rsidR="00DC4827" w:rsidRPr="0014202C">
              <w:rPr>
                <w:rStyle w:val="A2"/>
                <w:rFonts w:ascii="Arial" w:hAnsi="Arial" w:cs="Arial"/>
                <w:bCs w:val="0"/>
              </w:rPr>
              <w:t>;</w:t>
            </w:r>
            <w:r w:rsidRPr="0014202C">
              <w:rPr>
                <w:rStyle w:val="A2"/>
                <w:rFonts w:ascii="Arial" w:hAnsi="Arial" w:cs="Arial"/>
                <w:b w:val="0"/>
              </w:rPr>
              <w:t xml:space="preserve"> prise de </w:t>
            </w:r>
            <w:r w:rsidR="00D216B7" w:rsidRPr="0014202C">
              <w:rPr>
                <w:rStyle w:val="A2"/>
                <w:rFonts w:ascii="Arial" w:hAnsi="Arial" w:cs="Arial"/>
                <w:b w:val="0"/>
              </w:rPr>
              <w:t xml:space="preserve">décision </w:t>
            </w:r>
            <w:r w:rsidR="00D216B7" w:rsidRPr="0014202C">
              <w:rPr>
                <w:rStyle w:val="A2"/>
                <w:rFonts w:ascii="Arial" w:hAnsi="Arial" w:cs="Arial"/>
                <w:bCs w:val="0"/>
              </w:rPr>
              <w:t>;</w:t>
            </w:r>
            <w:r w:rsidRPr="0014202C">
              <w:rPr>
                <w:rStyle w:val="A2"/>
                <w:rFonts w:ascii="Arial" w:hAnsi="Arial" w:cs="Arial"/>
                <w:b w:val="0"/>
              </w:rPr>
              <w:t xml:space="preserve"> mécanismes de commentaires réactifs ?</w:t>
            </w:r>
          </w:p>
          <w:p w14:paraId="36E596F8" w14:textId="706912E6" w:rsidR="0014202C" w:rsidRPr="0014202C" w:rsidRDefault="0014202C" w:rsidP="0014202C">
            <w:pPr>
              <w:spacing w:after="0"/>
              <w:rPr>
                <w:rFonts w:ascii="Arial" w:hAnsi="Arial" w:cs="Arial"/>
                <w:color w:val="000000"/>
                <w:sz w:val="18"/>
                <w:szCs w:val="18"/>
              </w:rPr>
            </w:pPr>
          </w:p>
        </w:tc>
        <w:tc>
          <w:tcPr>
            <w:tcW w:w="775" w:type="dxa"/>
            <w:shd w:val="clear" w:color="auto" w:fill="auto"/>
          </w:tcPr>
          <w:p w14:paraId="20DD6EC1" w14:textId="77777777" w:rsidR="00D377B8" w:rsidRPr="0014202C"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46B6D" w:rsidRPr="0014202C" w14:paraId="0F07F237" w14:textId="77777777" w:rsidTr="00A026F3">
        <w:trPr>
          <w:trHeight w:val="658"/>
        </w:trPr>
        <w:tc>
          <w:tcPr>
            <w:cnfStyle w:val="001000000000" w:firstRow="0" w:lastRow="0" w:firstColumn="1" w:lastColumn="0" w:oddVBand="0" w:evenVBand="0" w:oddHBand="0" w:evenHBand="0" w:firstRowFirstColumn="0" w:firstRowLastColumn="0" w:lastRowFirstColumn="0" w:lastRowLastColumn="0"/>
            <w:tcW w:w="4035" w:type="dxa"/>
            <w:shd w:val="clear" w:color="auto" w:fill="FFCCCC"/>
          </w:tcPr>
          <w:p w14:paraId="38E7E929" w14:textId="77777777" w:rsidR="00D377B8" w:rsidRPr="0014202C" w:rsidRDefault="00D377B8" w:rsidP="005A47F9">
            <w:pPr>
              <w:spacing w:before="120"/>
              <w:rPr>
                <w:rStyle w:val="A2"/>
                <w:rFonts w:ascii="Arial" w:hAnsi="Arial" w:cs="Arial"/>
                <w:bCs w:val="0"/>
              </w:rPr>
            </w:pPr>
            <w:r w:rsidRPr="0014202C">
              <w:rPr>
                <w:rStyle w:val="A2"/>
                <w:rFonts w:ascii="Arial" w:hAnsi="Arial" w:cs="Arial"/>
              </w:rPr>
              <w:t xml:space="preserve">Systèmes de suivi et d’évaluation : </w:t>
            </w:r>
            <w:r w:rsidRPr="0014202C">
              <w:rPr>
                <w:rStyle w:val="A2"/>
                <w:rFonts w:ascii="Arial" w:hAnsi="Arial" w:cs="Arial"/>
                <w:b w:val="0"/>
              </w:rPr>
              <w:t>Les systèmes de surveillance collectent-ils et analysent-ils : des données désagrégées par sexe et par âge et l’évolution des risques et des besoins de protection ?</w:t>
            </w:r>
          </w:p>
          <w:p w14:paraId="07B0495D" w14:textId="470F8180" w:rsidR="0014202C" w:rsidRPr="0014202C" w:rsidRDefault="0014202C" w:rsidP="0014202C">
            <w:pPr>
              <w:spacing w:after="0"/>
              <w:rPr>
                <w:rFonts w:ascii="Arial" w:hAnsi="Arial" w:cs="Arial"/>
                <w:color w:val="000000"/>
                <w:sz w:val="18"/>
                <w:szCs w:val="18"/>
              </w:rPr>
            </w:pPr>
          </w:p>
        </w:tc>
        <w:tc>
          <w:tcPr>
            <w:tcW w:w="775" w:type="dxa"/>
            <w:shd w:val="clear" w:color="auto" w:fill="auto"/>
          </w:tcPr>
          <w:p w14:paraId="10FB2D5D" w14:textId="77777777" w:rsidR="00D377B8" w:rsidRPr="0014202C"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46B6D" w:rsidRPr="0014202C" w14:paraId="710FC8E9" w14:textId="77777777" w:rsidTr="00A026F3">
        <w:trPr>
          <w:trHeight w:val="83"/>
        </w:trPr>
        <w:tc>
          <w:tcPr>
            <w:cnfStyle w:val="001000000000" w:firstRow="0" w:lastRow="0" w:firstColumn="1" w:lastColumn="0" w:oddVBand="0" w:evenVBand="0" w:oddHBand="0" w:evenHBand="0" w:firstRowFirstColumn="0" w:firstRowLastColumn="0" w:lastRowFirstColumn="0" w:lastRowLastColumn="0"/>
            <w:tcW w:w="4035" w:type="dxa"/>
            <w:shd w:val="clear" w:color="auto" w:fill="FFCCCC"/>
          </w:tcPr>
          <w:p w14:paraId="3EE3DD5E" w14:textId="77777777" w:rsidR="00D377B8" w:rsidRPr="0014202C" w:rsidRDefault="00D377B8" w:rsidP="00830E42">
            <w:pPr>
              <w:rPr>
                <w:rStyle w:val="A2"/>
                <w:rFonts w:ascii="Arial" w:hAnsi="Arial" w:cs="Arial"/>
                <w:b w:val="0"/>
                <w:bCs w:val="0"/>
              </w:rPr>
            </w:pPr>
            <w:r w:rsidRPr="0014202C">
              <w:rPr>
                <w:rFonts w:ascii="Arial" w:hAnsi="Arial" w:cs="Arial"/>
                <w:sz w:val="18"/>
                <w:szCs w:val="18"/>
              </w:rPr>
              <w:t>3. Additionnez le nombre total de oui</w:t>
            </w:r>
          </w:p>
        </w:tc>
        <w:tc>
          <w:tcPr>
            <w:tcW w:w="775" w:type="dxa"/>
            <w:shd w:val="clear" w:color="auto" w:fill="auto"/>
          </w:tcPr>
          <w:p w14:paraId="46B035E1" w14:textId="77777777" w:rsidR="00D377B8" w:rsidRPr="0014202C"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46B6D" w:rsidRPr="0014202C" w14:paraId="5FB2A8D1" w14:textId="77777777" w:rsidTr="0014202C">
        <w:trPr>
          <w:trHeight w:val="50"/>
        </w:trPr>
        <w:tc>
          <w:tcPr>
            <w:cnfStyle w:val="001000000000" w:firstRow="0" w:lastRow="0" w:firstColumn="1" w:lastColumn="0" w:oddVBand="0" w:evenVBand="0" w:oddHBand="0" w:evenHBand="0" w:firstRowFirstColumn="0" w:firstRowLastColumn="0" w:lastRowFirstColumn="0" w:lastRowLastColumn="0"/>
            <w:tcW w:w="4035" w:type="dxa"/>
            <w:shd w:val="clear" w:color="auto" w:fill="FFCCCC"/>
          </w:tcPr>
          <w:p w14:paraId="059B7A20" w14:textId="77777777" w:rsidR="00D377B8" w:rsidRPr="0014202C" w:rsidRDefault="00D377B8" w:rsidP="00830E42">
            <w:pPr>
              <w:rPr>
                <w:rFonts w:ascii="Arial" w:hAnsi="Arial" w:cs="Arial"/>
                <w:b w:val="0"/>
                <w:sz w:val="18"/>
                <w:szCs w:val="18"/>
              </w:rPr>
            </w:pPr>
            <w:r w:rsidRPr="0014202C">
              <w:rPr>
                <w:rFonts w:ascii="Arial" w:hAnsi="Arial" w:cs="Arial"/>
                <w:sz w:val="18"/>
                <w:szCs w:val="18"/>
              </w:rPr>
              <w:t>À l’aide du guide de notation ci-dessous, cochez la note attribuée :</w:t>
            </w:r>
          </w:p>
          <w:p w14:paraId="38A8CB42" w14:textId="7A2C32A2" w:rsidR="0014202C" w:rsidRPr="0014202C" w:rsidRDefault="00D377B8" w:rsidP="0014202C">
            <w:pPr>
              <w:rPr>
                <w:rFonts w:ascii="Arial" w:hAnsi="Arial" w:cs="Arial"/>
                <w:b w:val="0"/>
                <w:bCs w:val="0"/>
                <w:sz w:val="18"/>
                <w:szCs w:val="18"/>
              </w:rPr>
            </w:pPr>
            <w:r w:rsidRPr="0014202C">
              <w:rPr>
                <w:rFonts w:ascii="Arial" w:hAnsi="Arial" w:cs="Arial"/>
                <w:sz w:val="18"/>
                <w:szCs w:val="18"/>
              </w:rPr>
              <w:t xml:space="preserve">0-1 OUI = Score 0 </w:t>
            </w:r>
            <w:r w:rsidRPr="0014202C">
              <w:rPr>
                <w:rFonts w:ascii="Arial" w:hAnsi="Arial" w:cs="Arial"/>
                <w:sz w:val="18"/>
                <w:szCs w:val="18"/>
              </w:rPr>
              <w:br/>
              <w:t>2-3 OUI = Score 1</w:t>
            </w:r>
            <w:r w:rsidRPr="0014202C">
              <w:rPr>
                <w:rFonts w:ascii="Arial" w:hAnsi="Arial" w:cs="Arial"/>
                <w:sz w:val="18"/>
                <w:szCs w:val="18"/>
              </w:rPr>
              <w:br/>
              <w:t xml:space="preserve">   4 OUI = Score 2</w:t>
            </w:r>
          </w:p>
        </w:tc>
        <w:tc>
          <w:tcPr>
            <w:tcW w:w="775" w:type="dxa"/>
            <w:shd w:val="clear" w:color="auto" w:fill="auto"/>
          </w:tcPr>
          <w:p w14:paraId="3E8A6E34" w14:textId="77777777" w:rsidR="00D377B8" w:rsidRPr="0014202C"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1B385CCC" w14:textId="01B9A748" w:rsidR="00D377B8" w:rsidRPr="00A728AC" w:rsidRDefault="00957299" w:rsidP="00A026F3">
      <w:pPr>
        <w:rPr>
          <w:rFonts w:ascii="Arial" w:hAnsi="Arial" w:cs="Arial"/>
        </w:rPr>
        <w:sectPr w:rsidR="00D377B8" w:rsidRPr="00A728AC" w:rsidSect="00AD33B3">
          <w:type w:val="continuous"/>
          <w:pgSz w:w="11906" w:h="16838" w:code="9"/>
          <w:pgMar w:top="720" w:right="720" w:bottom="720" w:left="720" w:header="567" w:footer="284" w:gutter="0"/>
          <w:cols w:num="2" w:sep="1" w:space="1134"/>
          <w:docGrid w:linePitch="360"/>
        </w:sectPr>
      </w:pPr>
      <w:r>
        <w:rPr>
          <w:rFonts w:ascii="Arial" w:hAnsi="Arial"/>
          <w:noProof/>
          <w:color w:val="2B579A"/>
          <w:shd w:val="clear" w:color="auto" w:fill="E6E6E6"/>
          <w:lang w:val="en-GB" w:eastAsia="en-GB"/>
        </w:rPr>
        <w:drawing>
          <wp:anchor distT="0" distB="0" distL="114300" distR="114300" simplePos="0" relativeHeight="251658240" behindDoc="0" locked="0" layoutInCell="1" allowOverlap="1" wp14:anchorId="62D23B73" wp14:editId="4A533572">
            <wp:simplePos x="0" y="0"/>
            <wp:positionH relativeFrom="margin">
              <wp:align>right</wp:align>
            </wp:positionH>
            <wp:positionV relativeFrom="paragraph">
              <wp:posOffset>821055</wp:posOffset>
            </wp:positionV>
            <wp:extent cx="6362700" cy="453390"/>
            <wp:effectExtent l="38100" t="57150" r="38100" b="41910"/>
            <wp:wrapSquare wrapText="bothSides"/>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7BCC77FF" w14:textId="77777777" w:rsidR="00AE61A5" w:rsidRPr="00FD024A" w:rsidRDefault="00AE61A5" w:rsidP="00470173">
      <w:pPr>
        <w:pStyle w:val="ListParagraph"/>
        <w:numPr>
          <w:ilvl w:val="0"/>
          <w:numId w:val="1"/>
        </w:numPr>
        <w:spacing w:after="200" w:line="288" w:lineRule="auto"/>
        <w:rPr>
          <w:rFonts w:ascii="Arial" w:hAnsi="Arial" w:cs="Arial"/>
          <w:b/>
          <w:bCs/>
          <w:sz w:val="22"/>
          <w:szCs w:val="22"/>
        </w:rPr>
      </w:pPr>
      <w:r>
        <w:rPr>
          <w:rFonts w:ascii="Arial" w:hAnsi="Arial"/>
          <w:b/>
          <w:sz w:val="22"/>
        </w:rPr>
        <w:lastRenderedPageBreak/>
        <w:t>Veuillez décrire les raisons qui appuient vos réponses OUI ci-dessus et fournir des documents ou des liens à l’appui :</w:t>
      </w:r>
    </w:p>
    <w:tbl>
      <w:tblPr>
        <w:tblStyle w:val="IFRC"/>
        <w:tblW w:w="10461" w:type="dxa"/>
        <w:tblLayout w:type="fixed"/>
        <w:tblLook w:val="01E0" w:firstRow="1" w:lastRow="1" w:firstColumn="1" w:lastColumn="1" w:noHBand="0" w:noVBand="0"/>
      </w:tblPr>
      <w:tblGrid>
        <w:gridCol w:w="1696"/>
        <w:gridCol w:w="8765"/>
      </w:tblGrid>
      <w:tr w:rsidR="009E3BC4" w:rsidRPr="00FD024A" w14:paraId="3B972A7F" w14:textId="77777777" w:rsidTr="00AD33B3">
        <w:trPr>
          <w:cnfStyle w:val="100000000000" w:firstRow="1" w:lastRow="0" w:firstColumn="0" w:lastColumn="0" w:oddVBand="0" w:evenVBand="0" w:oddHBand="0" w:evenHBand="0" w:firstRowFirstColumn="0" w:firstRowLastColumn="0" w:lastRowFirstColumn="0" w:lastRowLastColumn="0"/>
          <w:trHeight w:val="456"/>
        </w:trPr>
        <w:tc>
          <w:tcPr>
            <w:tcW w:w="1696" w:type="dxa"/>
          </w:tcPr>
          <w:p w14:paraId="30F09FD1" w14:textId="77777777" w:rsidR="009E3BC4" w:rsidRPr="00FD024A" w:rsidRDefault="009E3BC4" w:rsidP="00830E42">
            <w:pPr>
              <w:rPr>
                <w:rFonts w:ascii="Arial" w:hAnsi="Arial" w:cs="Arial"/>
              </w:rPr>
            </w:pPr>
            <w:r>
              <w:rPr>
                <w:rFonts w:ascii="Arial" w:hAnsi="Arial"/>
              </w:rPr>
              <w:t>QUESTION</w:t>
            </w:r>
          </w:p>
        </w:tc>
        <w:tc>
          <w:tcPr>
            <w:tcW w:w="8765" w:type="dxa"/>
          </w:tcPr>
          <w:p w14:paraId="1A2FECAB" w14:textId="77777777" w:rsidR="009E3BC4" w:rsidRPr="00D977CC" w:rsidRDefault="009E3BC4" w:rsidP="00830E42">
            <w:pPr>
              <w:rPr>
                <w:rFonts w:ascii="Arial" w:hAnsi="Arial" w:cs="Arial"/>
                <w:lang w:val="fr-FR"/>
              </w:rPr>
            </w:pPr>
            <w:r w:rsidRPr="00D977CC">
              <w:rPr>
                <w:rFonts w:ascii="Arial" w:hAnsi="Arial"/>
                <w:lang w:val="fr-FR"/>
              </w:rPr>
              <w:t>RAISONS (AVEC DOCUMENTS JUSTIFICATIFS OU LIENS JOINTS)</w:t>
            </w:r>
          </w:p>
        </w:tc>
      </w:tr>
      <w:tr w:rsidR="009E3BC4" w:rsidRPr="00FD024A" w14:paraId="2B6F8A62" w14:textId="77777777" w:rsidTr="00AD33B3">
        <w:trPr>
          <w:trHeight w:val="883"/>
        </w:trPr>
        <w:tc>
          <w:tcPr>
            <w:tcW w:w="1696" w:type="dxa"/>
          </w:tcPr>
          <w:p w14:paraId="314623D4" w14:textId="77777777" w:rsidR="009E3BC4" w:rsidRPr="00FD024A" w:rsidRDefault="009E3BC4" w:rsidP="00830E42">
            <w:pPr>
              <w:rPr>
                <w:rFonts w:ascii="Arial" w:hAnsi="Arial" w:cs="Arial"/>
              </w:rPr>
            </w:pPr>
            <w:r>
              <w:rPr>
                <w:rFonts w:ascii="Arial" w:hAnsi="Arial"/>
              </w:rPr>
              <w:t>Analyse</w:t>
            </w:r>
          </w:p>
        </w:tc>
        <w:tc>
          <w:tcPr>
            <w:tcW w:w="8765" w:type="dxa"/>
          </w:tcPr>
          <w:p w14:paraId="6AD93FC0" w14:textId="77777777" w:rsidR="009E3BC4" w:rsidRPr="00FD024A" w:rsidRDefault="009E3BC4" w:rsidP="00830E42">
            <w:pPr>
              <w:rPr>
                <w:rFonts w:ascii="Arial" w:hAnsi="Arial" w:cs="Arial"/>
              </w:rPr>
            </w:pPr>
          </w:p>
        </w:tc>
      </w:tr>
      <w:tr w:rsidR="009E3BC4" w:rsidRPr="00FD024A" w14:paraId="491CBFAD" w14:textId="77777777" w:rsidTr="00AD33B3">
        <w:trPr>
          <w:trHeight w:val="981"/>
        </w:trPr>
        <w:tc>
          <w:tcPr>
            <w:tcW w:w="1696" w:type="dxa"/>
          </w:tcPr>
          <w:p w14:paraId="711C9F26" w14:textId="77777777" w:rsidR="009E3BC4" w:rsidRPr="00FD024A" w:rsidRDefault="009E3BC4" w:rsidP="00830E42">
            <w:pPr>
              <w:rPr>
                <w:rFonts w:ascii="Arial" w:hAnsi="Arial" w:cs="Arial"/>
              </w:rPr>
            </w:pPr>
            <w:proofErr w:type="spellStart"/>
            <w:r>
              <w:rPr>
                <w:rFonts w:ascii="Arial" w:hAnsi="Arial"/>
              </w:rPr>
              <w:t>Activités</w:t>
            </w:r>
            <w:proofErr w:type="spellEnd"/>
          </w:p>
        </w:tc>
        <w:tc>
          <w:tcPr>
            <w:tcW w:w="8765" w:type="dxa"/>
          </w:tcPr>
          <w:p w14:paraId="721274EE" w14:textId="77777777" w:rsidR="009E3BC4" w:rsidRPr="00FD024A" w:rsidRDefault="009E3BC4" w:rsidP="00830E42">
            <w:pPr>
              <w:rPr>
                <w:rFonts w:ascii="Arial" w:hAnsi="Arial" w:cs="Arial"/>
              </w:rPr>
            </w:pPr>
          </w:p>
        </w:tc>
      </w:tr>
      <w:tr w:rsidR="009E3BC4" w:rsidRPr="00FD024A" w14:paraId="6DF7D668" w14:textId="77777777" w:rsidTr="00AD33B3">
        <w:trPr>
          <w:trHeight w:val="995"/>
        </w:trPr>
        <w:tc>
          <w:tcPr>
            <w:tcW w:w="1696" w:type="dxa"/>
          </w:tcPr>
          <w:p w14:paraId="6EF23B5E" w14:textId="77777777" w:rsidR="009E3BC4" w:rsidRPr="00D977CC" w:rsidRDefault="009E3BC4" w:rsidP="00830E42">
            <w:pPr>
              <w:rPr>
                <w:rFonts w:ascii="Arial" w:hAnsi="Arial" w:cs="Arial"/>
                <w:lang w:val="fr-FR"/>
              </w:rPr>
            </w:pPr>
            <w:r w:rsidRPr="00D977CC">
              <w:rPr>
                <w:rFonts w:ascii="Arial" w:hAnsi="Arial"/>
                <w:lang w:val="fr-FR"/>
              </w:rPr>
              <w:t>Participation aux processus de projet</w:t>
            </w:r>
          </w:p>
        </w:tc>
        <w:tc>
          <w:tcPr>
            <w:tcW w:w="8765" w:type="dxa"/>
          </w:tcPr>
          <w:p w14:paraId="5DDC7816" w14:textId="77777777" w:rsidR="009E3BC4" w:rsidRPr="00D977CC" w:rsidRDefault="009E3BC4" w:rsidP="00830E42">
            <w:pPr>
              <w:rPr>
                <w:rFonts w:ascii="Arial" w:hAnsi="Arial" w:cs="Arial"/>
                <w:lang w:val="fr-FR"/>
              </w:rPr>
            </w:pPr>
          </w:p>
        </w:tc>
      </w:tr>
      <w:tr w:rsidR="009E3BC4" w:rsidRPr="00FD024A" w14:paraId="34ADDB03" w14:textId="77777777" w:rsidTr="00AD33B3">
        <w:trPr>
          <w:trHeight w:val="1089"/>
        </w:trPr>
        <w:tc>
          <w:tcPr>
            <w:tcW w:w="1696" w:type="dxa"/>
          </w:tcPr>
          <w:p w14:paraId="57E93BA1" w14:textId="77777777" w:rsidR="009E3BC4" w:rsidRPr="00D977CC" w:rsidRDefault="009E3BC4" w:rsidP="00830E42">
            <w:pPr>
              <w:rPr>
                <w:rFonts w:ascii="Arial" w:hAnsi="Arial" w:cs="Arial"/>
                <w:b/>
                <w:bCs/>
                <w:lang w:val="fr-FR"/>
              </w:rPr>
            </w:pPr>
            <w:r w:rsidRPr="00D977CC">
              <w:rPr>
                <w:rFonts w:ascii="Arial" w:hAnsi="Arial"/>
                <w:lang w:val="fr-FR"/>
              </w:rPr>
              <w:t>Systèmes de suivi et d’évaluation</w:t>
            </w:r>
          </w:p>
        </w:tc>
        <w:tc>
          <w:tcPr>
            <w:tcW w:w="8765" w:type="dxa"/>
          </w:tcPr>
          <w:p w14:paraId="29A18667" w14:textId="77777777" w:rsidR="009E3BC4" w:rsidRPr="00D977CC" w:rsidRDefault="009E3BC4" w:rsidP="00830E42">
            <w:pPr>
              <w:rPr>
                <w:rFonts w:ascii="Arial" w:hAnsi="Arial" w:cs="Arial"/>
                <w:lang w:val="fr-FR"/>
              </w:rPr>
            </w:pPr>
          </w:p>
        </w:tc>
      </w:tr>
    </w:tbl>
    <w:p w14:paraId="0CB7C168" w14:textId="77777777" w:rsidR="009E3BC4" w:rsidRPr="00A728AC" w:rsidRDefault="009E3BC4" w:rsidP="00830E42">
      <w:pPr>
        <w:rPr>
          <w:rFonts w:ascii="Arial" w:hAnsi="Arial" w:cs="Arial"/>
        </w:rPr>
      </w:pPr>
    </w:p>
    <w:tbl>
      <w:tblPr>
        <w:tblStyle w:val="IFRC"/>
        <w:tblW w:w="10466" w:type="dxa"/>
        <w:tblLayout w:type="fixed"/>
        <w:tblLook w:val="01E0" w:firstRow="1" w:lastRow="1" w:firstColumn="1" w:lastColumn="1" w:noHBand="0" w:noVBand="0"/>
      </w:tblPr>
      <w:tblGrid>
        <w:gridCol w:w="5233"/>
        <w:gridCol w:w="5233"/>
      </w:tblGrid>
      <w:tr w:rsidR="00DF2D7B" w:rsidRPr="00FD024A" w14:paraId="63E0E5B7" w14:textId="77777777" w:rsidTr="00AD33B3">
        <w:trPr>
          <w:cnfStyle w:val="100000000000" w:firstRow="1" w:lastRow="0" w:firstColumn="0" w:lastColumn="0" w:oddVBand="0" w:evenVBand="0" w:oddHBand="0" w:evenHBand="0" w:firstRowFirstColumn="0" w:firstRowLastColumn="0" w:lastRowFirstColumn="0" w:lastRowLastColumn="0"/>
          <w:trHeight w:val="446"/>
        </w:trPr>
        <w:tc>
          <w:tcPr>
            <w:tcW w:w="5233" w:type="dxa"/>
          </w:tcPr>
          <w:p w14:paraId="531178DA" w14:textId="77777777" w:rsidR="00DF2D7B" w:rsidRPr="00FD024A" w:rsidRDefault="00DF2D7B" w:rsidP="00830E42">
            <w:pPr>
              <w:rPr>
                <w:rFonts w:ascii="Arial" w:hAnsi="Arial" w:cs="Arial"/>
              </w:rPr>
            </w:pPr>
            <w:r>
              <w:rPr>
                <w:rFonts w:ascii="Arial" w:hAnsi="Arial"/>
              </w:rPr>
              <w:t>LEÇONS</w:t>
            </w:r>
          </w:p>
        </w:tc>
        <w:tc>
          <w:tcPr>
            <w:tcW w:w="5233" w:type="dxa"/>
          </w:tcPr>
          <w:p w14:paraId="60562546" w14:textId="77777777" w:rsidR="00DF2D7B" w:rsidRPr="00FD024A" w:rsidRDefault="00DF2D7B" w:rsidP="00830E42">
            <w:pPr>
              <w:rPr>
                <w:rFonts w:ascii="Arial" w:hAnsi="Arial" w:cs="Arial"/>
              </w:rPr>
            </w:pPr>
            <w:r>
              <w:rPr>
                <w:rFonts w:ascii="Arial" w:hAnsi="Arial"/>
              </w:rPr>
              <w:t>COMMENTAIRE(S)</w:t>
            </w:r>
          </w:p>
        </w:tc>
      </w:tr>
      <w:tr w:rsidR="00DF2D7B" w:rsidRPr="00FD024A" w14:paraId="430D2CA3" w14:textId="77777777" w:rsidTr="00AD33B3">
        <w:trPr>
          <w:trHeight w:val="909"/>
        </w:trPr>
        <w:tc>
          <w:tcPr>
            <w:tcW w:w="5233" w:type="dxa"/>
          </w:tcPr>
          <w:p w14:paraId="45D97DEA" w14:textId="77777777" w:rsidR="00DF2D7B" w:rsidRPr="00D977CC" w:rsidRDefault="00DF2D7B" w:rsidP="00830E42">
            <w:pPr>
              <w:rPr>
                <w:rFonts w:ascii="Arial" w:hAnsi="Arial" w:cs="Arial"/>
                <w:lang w:val="fr-FR"/>
              </w:rPr>
            </w:pPr>
            <w:r w:rsidRPr="00D977CC">
              <w:rPr>
                <w:rFonts w:ascii="Arial" w:hAnsi="Arial"/>
                <w:lang w:val="fr-FR"/>
              </w:rPr>
              <w:t>Quelles ont été les trois principales leçons (qui peuvent être à la fois positives et négatives) de l’intégration du genre dans la conception/mise en œuvre de votre projet ?</w:t>
            </w:r>
          </w:p>
        </w:tc>
        <w:tc>
          <w:tcPr>
            <w:tcW w:w="5233" w:type="dxa"/>
          </w:tcPr>
          <w:p w14:paraId="43C04B15" w14:textId="77777777" w:rsidR="00DF2D7B" w:rsidRPr="00D977CC" w:rsidRDefault="00DF2D7B" w:rsidP="00830E42">
            <w:pPr>
              <w:rPr>
                <w:rFonts w:ascii="Arial" w:hAnsi="Arial" w:cs="Arial"/>
                <w:b/>
                <w:bCs/>
                <w:lang w:val="fr-FR"/>
              </w:rPr>
            </w:pPr>
            <w:r w:rsidRPr="00D977CC">
              <w:rPr>
                <w:rFonts w:ascii="Arial" w:hAnsi="Arial"/>
                <w:lang w:val="fr-FR"/>
              </w:rPr>
              <w:t>Sur la base de ces leçons, qu’est-ce qui sera changé au sein de l’intervention pour améliorer l’intégration du genre ?</w:t>
            </w:r>
          </w:p>
        </w:tc>
      </w:tr>
      <w:tr w:rsidR="00DF2D7B" w:rsidRPr="00FD024A" w14:paraId="0A32A3C4" w14:textId="77777777" w:rsidTr="00AD33B3">
        <w:trPr>
          <w:trHeight w:val="995"/>
        </w:trPr>
        <w:tc>
          <w:tcPr>
            <w:tcW w:w="5233" w:type="dxa"/>
          </w:tcPr>
          <w:p w14:paraId="6B76320B" w14:textId="77777777" w:rsidR="00DF2D7B" w:rsidRPr="00D977CC" w:rsidRDefault="00DF2D7B" w:rsidP="00830E42">
            <w:pPr>
              <w:rPr>
                <w:rFonts w:ascii="Arial" w:hAnsi="Arial" w:cs="Arial"/>
                <w:lang w:val="fr-FR"/>
              </w:rPr>
            </w:pPr>
          </w:p>
        </w:tc>
        <w:tc>
          <w:tcPr>
            <w:tcW w:w="5233" w:type="dxa"/>
          </w:tcPr>
          <w:p w14:paraId="306ABF1E" w14:textId="77777777" w:rsidR="00DF2D7B" w:rsidRPr="00D977CC" w:rsidRDefault="00DF2D7B" w:rsidP="00830E42">
            <w:pPr>
              <w:rPr>
                <w:rFonts w:ascii="Arial" w:hAnsi="Arial" w:cs="Arial"/>
                <w:lang w:val="fr-FR"/>
              </w:rPr>
            </w:pPr>
          </w:p>
        </w:tc>
      </w:tr>
      <w:tr w:rsidR="00DF2D7B" w:rsidRPr="00FD024A" w14:paraId="25394D69" w14:textId="77777777" w:rsidTr="00AD33B3">
        <w:trPr>
          <w:trHeight w:val="995"/>
        </w:trPr>
        <w:tc>
          <w:tcPr>
            <w:tcW w:w="5233" w:type="dxa"/>
          </w:tcPr>
          <w:p w14:paraId="53C13CB7" w14:textId="77777777" w:rsidR="00DF2D7B" w:rsidRPr="00D977CC" w:rsidRDefault="00DF2D7B" w:rsidP="00830E42">
            <w:pPr>
              <w:rPr>
                <w:rFonts w:ascii="Arial" w:hAnsi="Arial" w:cs="Arial"/>
                <w:lang w:val="fr-FR"/>
              </w:rPr>
            </w:pPr>
          </w:p>
        </w:tc>
        <w:tc>
          <w:tcPr>
            <w:tcW w:w="5233" w:type="dxa"/>
          </w:tcPr>
          <w:p w14:paraId="37432042" w14:textId="77777777" w:rsidR="00DF2D7B" w:rsidRPr="00D977CC" w:rsidRDefault="00DF2D7B" w:rsidP="00830E42">
            <w:pPr>
              <w:rPr>
                <w:rFonts w:ascii="Arial" w:hAnsi="Arial" w:cs="Arial"/>
                <w:lang w:val="fr-FR"/>
              </w:rPr>
            </w:pPr>
          </w:p>
        </w:tc>
      </w:tr>
      <w:tr w:rsidR="00DF2D7B" w:rsidRPr="00FD024A" w14:paraId="2E91BC47" w14:textId="77777777" w:rsidTr="00AD33B3">
        <w:trPr>
          <w:trHeight w:val="961"/>
        </w:trPr>
        <w:tc>
          <w:tcPr>
            <w:tcW w:w="5233" w:type="dxa"/>
          </w:tcPr>
          <w:p w14:paraId="225B68EC" w14:textId="77777777" w:rsidR="00DF2D7B" w:rsidRPr="00D977CC" w:rsidRDefault="00DF2D7B" w:rsidP="00830E42">
            <w:pPr>
              <w:rPr>
                <w:rFonts w:ascii="Arial" w:hAnsi="Arial" w:cs="Arial"/>
                <w:lang w:val="fr-FR"/>
              </w:rPr>
            </w:pPr>
          </w:p>
        </w:tc>
        <w:tc>
          <w:tcPr>
            <w:tcW w:w="5233" w:type="dxa"/>
          </w:tcPr>
          <w:p w14:paraId="27D4ECEB" w14:textId="77777777" w:rsidR="00DF2D7B" w:rsidRPr="00D977CC" w:rsidRDefault="00DF2D7B" w:rsidP="00830E42">
            <w:pPr>
              <w:rPr>
                <w:rFonts w:ascii="Arial" w:hAnsi="Arial" w:cs="Arial"/>
                <w:lang w:val="fr-FR"/>
              </w:rPr>
            </w:pPr>
          </w:p>
        </w:tc>
      </w:tr>
    </w:tbl>
    <w:p w14:paraId="2996EA81" w14:textId="11B0B451" w:rsidR="00D377B8" w:rsidRPr="00A728AC" w:rsidRDefault="00D377B8" w:rsidP="00830E42">
      <w:pPr>
        <w:rPr>
          <w:rFonts w:ascii="Arial" w:hAnsi="Arial" w:cs="Arial"/>
        </w:rPr>
      </w:pPr>
    </w:p>
    <w:tbl>
      <w:tblPr>
        <w:tblStyle w:val="IFRC"/>
        <w:tblW w:w="0" w:type="auto"/>
        <w:tblLook w:val="04A0" w:firstRow="1" w:lastRow="0" w:firstColumn="1" w:lastColumn="0" w:noHBand="0" w:noVBand="1"/>
      </w:tblPr>
      <w:tblGrid>
        <w:gridCol w:w="10446"/>
      </w:tblGrid>
      <w:tr w:rsidR="002D1CC3" w:rsidRPr="00FD024A" w14:paraId="34CA68B3" w14:textId="77777777" w:rsidTr="00AD33B3">
        <w:trPr>
          <w:cnfStyle w:val="100000000000" w:firstRow="1" w:lastRow="0" w:firstColumn="0" w:lastColumn="0" w:oddVBand="0" w:evenVBand="0" w:oddHBand="0" w:evenHBand="0" w:firstRowFirstColumn="0" w:firstRowLastColumn="0" w:lastRowFirstColumn="0" w:lastRowLastColumn="0"/>
        </w:trPr>
        <w:tc>
          <w:tcPr>
            <w:tcW w:w="10456" w:type="dxa"/>
          </w:tcPr>
          <w:p w14:paraId="47A8E0F1" w14:textId="77777777" w:rsidR="002D1CC3" w:rsidRPr="00D977CC" w:rsidRDefault="002D1CC3" w:rsidP="00830E42">
            <w:pPr>
              <w:rPr>
                <w:rFonts w:ascii="Arial" w:hAnsi="Arial" w:cs="Arial"/>
                <w:lang w:val="fr-FR"/>
              </w:rPr>
            </w:pPr>
            <w:r w:rsidRPr="00D977CC">
              <w:rPr>
                <w:rFonts w:ascii="Arial" w:hAnsi="Arial"/>
                <w:lang w:val="fr-FR"/>
              </w:rPr>
              <w:t xml:space="preserve">Si vous avez obtenu la note 0, veuillez expliquer pourquoi il n’était aucunement question de genre pour cette intervention : </w:t>
            </w:r>
            <w:r w:rsidRPr="00D977CC">
              <w:rPr>
                <w:rFonts w:ascii="Arial" w:hAnsi="Arial"/>
                <w:u w:val="single" w:color="CCCECF"/>
                <w:lang w:val="fr-FR"/>
              </w:rPr>
              <w:t xml:space="preserve"> </w:t>
            </w:r>
          </w:p>
        </w:tc>
      </w:tr>
      <w:tr w:rsidR="002D1CC3" w:rsidRPr="00FD024A" w14:paraId="731AABF8" w14:textId="77777777" w:rsidTr="00AD33B3">
        <w:tc>
          <w:tcPr>
            <w:tcW w:w="10456" w:type="dxa"/>
          </w:tcPr>
          <w:p w14:paraId="541F6B20" w14:textId="77777777" w:rsidR="002D1CC3" w:rsidRPr="00D977CC" w:rsidRDefault="002D1CC3" w:rsidP="00830E42">
            <w:pPr>
              <w:rPr>
                <w:rFonts w:ascii="Arial" w:hAnsi="Arial" w:cs="Arial"/>
                <w:lang w:val="fr-FR"/>
              </w:rPr>
            </w:pPr>
          </w:p>
          <w:p w14:paraId="545D8B22" w14:textId="77777777" w:rsidR="002D1CC3" w:rsidRPr="00D977CC" w:rsidRDefault="002D1CC3" w:rsidP="00830E42">
            <w:pPr>
              <w:rPr>
                <w:rFonts w:ascii="Arial" w:hAnsi="Arial" w:cs="Arial"/>
                <w:lang w:val="fr-FR"/>
              </w:rPr>
            </w:pPr>
          </w:p>
          <w:p w14:paraId="23AF6F65" w14:textId="77777777" w:rsidR="002D1CC3" w:rsidRPr="00D977CC" w:rsidRDefault="002D1CC3" w:rsidP="00830E42">
            <w:pPr>
              <w:rPr>
                <w:rFonts w:ascii="Arial" w:hAnsi="Arial" w:cs="Arial"/>
                <w:lang w:val="fr-FR"/>
              </w:rPr>
            </w:pPr>
          </w:p>
          <w:p w14:paraId="1C513994" w14:textId="77777777" w:rsidR="002D1CC3" w:rsidRPr="00D977CC" w:rsidRDefault="002D1CC3" w:rsidP="00830E42">
            <w:pPr>
              <w:rPr>
                <w:rFonts w:ascii="Arial" w:hAnsi="Arial" w:cs="Arial"/>
                <w:lang w:val="fr-FR"/>
              </w:rPr>
            </w:pPr>
          </w:p>
        </w:tc>
      </w:tr>
    </w:tbl>
    <w:p w14:paraId="74FF8FEF" w14:textId="77777777" w:rsidR="007D61D4" w:rsidRPr="00A728AC" w:rsidRDefault="007D61D4" w:rsidP="00830E42">
      <w:pPr>
        <w:rPr>
          <w:rFonts w:ascii="Arial" w:hAnsi="Arial" w:cs="Arial"/>
        </w:rPr>
      </w:pPr>
    </w:p>
    <w:p w14:paraId="0EA3119B" w14:textId="77777777" w:rsidR="007203F0" w:rsidRPr="00FD024A" w:rsidRDefault="007203F0" w:rsidP="00830E42">
      <w:pPr>
        <w:rPr>
          <w:rFonts w:ascii="Arial" w:eastAsiaTheme="majorEastAsia" w:hAnsi="Arial" w:cs="Arial"/>
          <w:color w:val="B7395B" w:themeColor="accent6" w:themeShade="BF"/>
          <w:sz w:val="40"/>
          <w:szCs w:val="40"/>
        </w:rPr>
      </w:pPr>
      <w:r>
        <w:br w:type="page"/>
      </w:r>
    </w:p>
    <w:p w14:paraId="7FD6F0D7" w14:textId="1D422C1D" w:rsidR="009D6F25" w:rsidRPr="00FD024A" w:rsidRDefault="009D6F25" w:rsidP="001C6A63">
      <w:pPr>
        <w:pStyle w:val="Heading1"/>
      </w:pPr>
      <w:r>
        <w:lastRenderedPageBreak/>
        <w:t xml:space="preserve">Références </w:t>
      </w:r>
    </w:p>
    <w:p w14:paraId="2B743C89" w14:textId="70C15831" w:rsidR="000C3EBE" w:rsidRPr="00482568" w:rsidRDefault="00203376" w:rsidP="00DF4F75">
      <w:pPr>
        <w:spacing w:after="240"/>
        <w:rPr>
          <w:rFonts w:ascii="Arial" w:hAnsi="Arial" w:cs="Arial"/>
          <w:szCs w:val="20"/>
        </w:rPr>
      </w:pPr>
      <w:r>
        <w:rPr>
          <w:rFonts w:ascii="Arial" w:hAnsi="Arial"/>
        </w:rPr>
        <w:t>Formulaire de vérification du marqueur de genre</w:t>
      </w:r>
      <w:r>
        <w:t> </w:t>
      </w:r>
      <w:r>
        <w:rPr>
          <w:rFonts w:ascii="Arial" w:hAnsi="Arial"/>
        </w:rPr>
        <w:t xml:space="preserve">CARE </w:t>
      </w:r>
      <w:hyperlink r:id="rId34" w:history="1">
        <w:r>
          <w:rPr>
            <w:rStyle w:val="Hyperlink"/>
            <w:rFonts w:ascii="Arial" w:hAnsi="Arial"/>
          </w:rPr>
          <w:t>https://insights.careinternational.org.uk/images/in-practice/Gender-marker/care_gender_marker_vetting_form_english_20191.pdf</w:t>
        </w:r>
      </w:hyperlink>
    </w:p>
    <w:p w14:paraId="53D17720" w14:textId="2108811C" w:rsidR="00FD024A" w:rsidRPr="00482568" w:rsidRDefault="00FD024A" w:rsidP="00DF4F75">
      <w:pPr>
        <w:spacing w:after="240"/>
        <w:rPr>
          <w:rFonts w:ascii="Arial" w:hAnsi="Arial" w:cs="Arial"/>
          <w:szCs w:val="20"/>
        </w:rPr>
      </w:pPr>
      <w:r>
        <w:rPr>
          <w:rFonts w:ascii="Arial" w:hAnsi="Arial"/>
        </w:rPr>
        <w:t xml:space="preserve">CEA dans la </w:t>
      </w:r>
      <w:r w:rsidR="006A30F0">
        <w:rPr>
          <w:rFonts w:ascii="Arial" w:hAnsi="Arial"/>
        </w:rPr>
        <w:t>checklist</w:t>
      </w:r>
      <w:r>
        <w:rPr>
          <w:rFonts w:ascii="Arial" w:hAnsi="Arial"/>
        </w:rPr>
        <w:t xml:space="preserve"> des TM : </w:t>
      </w:r>
      <w:hyperlink r:id="rId35" w:history="1">
        <w:r>
          <w:rPr>
            <w:rStyle w:val="Hyperlink"/>
            <w:rFonts w:ascii="Arial" w:hAnsi="Arial"/>
          </w:rPr>
          <w:t>https://communityengagementhub.org/wp-content/uploads/sites/2/2021/12/Tool-24-CEA-in-CVA-checklist.docx</w:t>
        </w:r>
      </w:hyperlink>
    </w:p>
    <w:p w14:paraId="43BA835C" w14:textId="51AF7968" w:rsidR="0018451F" w:rsidRPr="00482568" w:rsidRDefault="0018451F" w:rsidP="00DF4F75">
      <w:pPr>
        <w:spacing w:after="240"/>
        <w:rPr>
          <w:rFonts w:ascii="Arial" w:hAnsi="Arial" w:cs="Arial"/>
          <w:szCs w:val="20"/>
        </w:rPr>
      </w:pPr>
      <w:r>
        <w:rPr>
          <w:rFonts w:ascii="Arial" w:hAnsi="Arial"/>
        </w:rPr>
        <w:t xml:space="preserve">Cluster de protection mondial, TM et protection : </w:t>
      </w:r>
      <w:hyperlink r:id="rId36" w:history="1">
        <w:r>
          <w:rPr>
            <w:rStyle w:val="Hyperlink"/>
            <w:rFonts w:ascii="Arial" w:hAnsi="Arial"/>
          </w:rPr>
          <w:t>https://www.globalprotectioncluster.org/cash-and-voucher-assistance-and-protection/</w:t>
        </w:r>
      </w:hyperlink>
      <w:r>
        <w:rPr>
          <w:rFonts w:ascii="Arial" w:hAnsi="Arial"/>
        </w:rPr>
        <w:t xml:space="preserve"> </w:t>
      </w:r>
    </w:p>
    <w:p w14:paraId="6D3BF173" w14:textId="7F7B0D47" w:rsidR="0095126F" w:rsidRPr="00482568" w:rsidRDefault="0095126F" w:rsidP="00DF4F75">
      <w:pPr>
        <w:spacing w:after="240"/>
        <w:rPr>
          <w:rFonts w:ascii="Arial" w:hAnsi="Arial" w:cs="Arial"/>
          <w:szCs w:val="20"/>
        </w:rPr>
      </w:pPr>
      <w:r>
        <w:rPr>
          <w:rFonts w:ascii="Arial" w:hAnsi="Arial"/>
        </w:rPr>
        <w:t xml:space="preserve">Manuel de l’IASC sur le genre avec un chapitre dédié à l’égalité des sexes dans les TM : </w:t>
      </w:r>
      <w:hyperlink r:id="rId37" w:history="1">
        <w:r>
          <w:rPr>
            <w:rStyle w:val="Hyperlink"/>
            <w:rFonts w:ascii="Arial" w:hAnsi="Arial"/>
          </w:rPr>
          <w:t>https://www.gihahandbook.org/media/pdf/en_topics/cash_based_interventions.pdf</w:t>
        </w:r>
      </w:hyperlink>
    </w:p>
    <w:p w14:paraId="61AC31A7" w14:textId="5E4DE27E" w:rsidR="000C3EBE" w:rsidRPr="00482568" w:rsidRDefault="000C3EBE" w:rsidP="00DF4F75">
      <w:pPr>
        <w:spacing w:after="240"/>
        <w:rPr>
          <w:rFonts w:ascii="Arial" w:hAnsi="Arial" w:cs="Arial"/>
          <w:szCs w:val="20"/>
        </w:rPr>
      </w:pPr>
      <w:r>
        <w:rPr>
          <w:rFonts w:ascii="Arial" w:hAnsi="Arial"/>
        </w:rPr>
        <w:t xml:space="preserve">FICR CEA dans la </w:t>
      </w:r>
      <w:r w:rsidR="006A30F0">
        <w:rPr>
          <w:rFonts w:ascii="Arial" w:hAnsi="Arial"/>
        </w:rPr>
        <w:t>checklist</w:t>
      </w:r>
      <w:r>
        <w:rPr>
          <w:rFonts w:ascii="Arial" w:hAnsi="Arial"/>
        </w:rPr>
        <w:t xml:space="preserve"> des TM (lien à paraître)</w:t>
      </w:r>
    </w:p>
    <w:p w14:paraId="64AA2457" w14:textId="6CF6D503" w:rsidR="001B43E5" w:rsidRPr="00482568" w:rsidRDefault="006A30F0" w:rsidP="00DF4F75">
      <w:pPr>
        <w:spacing w:after="240"/>
        <w:rPr>
          <w:rFonts w:ascii="Arial" w:hAnsi="Arial" w:cs="Arial"/>
          <w:szCs w:val="20"/>
        </w:rPr>
      </w:pPr>
      <w:r>
        <w:rPr>
          <w:rFonts w:ascii="Arial" w:hAnsi="Arial"/>
        </w:rPr>
        <w:t>Checklist</w:t>
      </w:r>
      <w:r w:rsidR="001465A2">
        <w:rPr>
          <w:rFonts w:ascii="Arial" w:hAnsi="Arial"/>
        </w:rPr>
        <w:t xml:space="preserve"> FICR : Transferts monétaires dans les interventions d’urgence : </w:t>
      </w:r>
      <w:hyperlink r:id="rId38" w:anchor="autres-docs-clés" w:history="1">
        <w:r w:rsidR="001465A2">
          <w:rPr>
            <w:rStyle w:val="Hyperlink"/>
            <w:rFonts w:ascii="Arial" w:hAnsi="Arial"/>
          </w:rPr>
          <w:t>https://cash-hub.org/resources/africa-cash-community-of-practice/africa-cop-key-documents-and-tools/#other-key-docs</w:t>
        </w:r>
      </w:hyperlink>
      <w:r w:rsidR="001465A2">
        <w:rPr>
          <w:rFonts w:ascii="Arial" w:hAnsi="Arial"/>
        </w:rPr>
        <w:t xml:space="preserve"> </w:t>
      </w:r>
    </w:p>
    <w:p w14:paraId="12C97E5F" w14:textId="6D25F1C1" w:rsidR="00BF24F8" w:rsidRPr="00482568" w:rsidRDefault="009A3768" w:rsidP="00DF4F75">
      <w:pPr>
        <w:spacing w:after="240"/>
        <w:rPr>
          <w:rFonts w:ascii="Arial" w:hAnsi="Arial" w:cs="Arial"/>
          <w:szCs w:val="20"/>
        </w:rPr>
      </w:pPr>
      <w:r>
        <w:rPr>
          <w:rFonts w:ascii="Arial" w:hAnsi="Arial"/>
        </w:rPr>
        <w:t xml:space="preserve">Guide pratique de la FICR pour la protection des données dans les TM : </w:t>
      </w:r>
      <w:hyperlink r:id="rId39" w:history="1">
        <w:r>
          <w:rPr>
            <w:rStyle w:val="Hyperlink"/>
            <w:rFonts w:ascii="Arial" w:hAnsi="Arial"/>
          </w:rPr>
          <w:t>https://www.ifrc.org/document/practical-guidance-data-protection-cash-and-voucher-assistance</w:t>
        </w:r>
      </w:hyperlink>
      <w:r>
        <w:rPr>
          <w:rFonts w:ascii="Arial" w:hAnsi="Arial"/>
        </w:rPr>
        <w:t xml:space="preserve"> </w:t>
      </w:r>
    </w:p>
    <w:p w14:paraId="5AFC4AE9" w14:textId="4060CFAA" w:rsidR="00A95CD2" w:rsidRPr="00482568" w:rsidRDefault="00A95CD2" w:rsidP="00DF4F75">
      <w:pPr>
        <w:spacing w:after="240"/>
        <w:rPr>
          <w:rFonts w:ascii="Arial" w:hAnsi="Arial" w:cs="Arial"/>
          <w:szCs w:val="20"/>
        </w:rPr>
      </w:pPr>
      <w:r>
        <w:rPr>
          <w:rFonts w:ascii="Arial" w:hAnsi="Arial"/>
        </w:rPr>
        <w:t xml:space="preserve">Protection, genre et inclusion FICR : </w:t>
      </w:r>
      <w:hyperlink r:id="rId40" w:history="1">
        <w:r>
          <w:rPr>
            <w:rStyle w:val="Hyperlink"/>
            <w:rFonts w:ascii="Arial" w:hAnsi="Arial"/>
          </w:rPr>
          <w:t>https://www.ifrc.org/protection-gender-and-inclusion</w:t>
        </w:r>
      </w:hyperlink>
      <w:r>
        <w:rPr>
          <w:rFonts w:ascii="Arial" w:hAnsi="Arial"/>
        </w:rPr>
        <w:t xml:space="preserve"> </w:t>
      </w:r>
    </w:p>
    <w:p w14:paraId="3719DAA2" w14:textId="7A048824" w:rsidR="0095126F" w:rsidRPr="00482568" w:rsidRDefault="5C3F6B63" w:rsidP="00DF4F75">
      <w:pPr>
        <w:spacing w:after="240"/>
        <w:rPr>
          <w:rFonts w:ascii="Arial" w:hAnsi="Arial" w:cs="Arial"/>
          <w:b/>
          <w:bCs/>
          <w:szCs w:val="20"/>
        </w:rPr>
      </w:pPr>
      <w:r>
        <w:rPr>
          <w:rFonts w:ascii="Arial" w:hAnsi="Arial"/>
        </w:rPr>
        <w:t xml:space="preserve">Normes minimales de la FICR en matière de protection, genre et inclusion dans les situations d’urgence : </w:t>
      </w:r>
      <w:hyperlink r:id="rId41">
        <w:r>
          <w:rPr>
            <w:rStyle w:val="Hyperlink"/>
            <w:rFonts w:ascii="Arial" w:hAnsi="Arial"/>
          </w:rPr>
          <w:t>https://www.ifrc.org/document/minimum-standards-pgi-emergencies</w:t>
        </w:r>
      </w:hyperlink>
      <w:r>
        <w:rPr>
          <w:rFonts w:ascii="Arial" w:hAnsi="Arial"/>
        </w:rPr>
        <w:t xml:space="preserve"> </w:t>
      </w:r>
    </w:p>
    <w:p w14:paraId="680FE7C1" w14:textId="51573C72" w:rsidR="051316C3" w:rsidRPr="00482568" w:rsidRDefault="051316C3" w:rsidP="00DF4F75">
      <w:pPr>
        <w:spacing w:after="240"/>
        <w:rPr>
          <w:rFonts w:ascii="Arial" w:hAnsi="Arial" w:cs="Arial"/>
          <w:szCs w:val="20"/>
        </w:rPr>
      </w:pPr>
      <w:r>
        <w:rPr>
          <w:rFonts w:ascii="Arial" w:hAnsi="Arial"/>
        </w:rPr>
        <w:t xml:space="preserve">Protection, genre et inclusion FICR dans la boîte à outils en cas d’urgence : </w:t>
      </w:r>
      <w:hyperlink r:id="rId42">
        <w:r>
          <w:rPr>
            <w:rStyle w:val="Hyperlink"/>
            <w:rFonts w:ascii="Arial" w:hAnsi="Arial"/>
          </w:rPr>
          <w:t>https://www.ifrc.org/document/protection-gender-and-inclusion-emergencies-toolkit</w:t>
        </w:r>
      </w:hyperlink>
      <w:r>
        <w:rPr>
          <w:rFonts w:ascii="Arial" w:hAnsi="Arial"/>
        </w:rPr>
        <w:t xml:space="preserve"> </w:t>
      </w:r>
    </w:p>
    <w:p w14:paraId="4B377B12" w14:textId="1180F3E2" w:rsidR="0095126F" w:rsidRPr="00482568" w:rsidRDefault="0095126F" w:rsidP="00DF4F75">
      <w:pPr>
        <w:spacing w:after="240"/>
        <w:rPr>
          <w:rFonts w:ascii="Arial" w:hAnsi="Arial" w:cs="Arial"/>
          <w:szCs w:val="20"/>
        </w:rPr>
      </w:pPr>
      <w:r>
        <w:rPr>
          <w:rFonts w:ascii="Arial" w:hAnsi="Arial"/>
        </w:rPr>
        <w:t>Compendium sur les transferts monétaires et les violence</w:t>
      </w:r>
      <w:r w:rsidR="00A728AC">
        <w:rPr>
          <w:rFonts w:ascii="Arial" w:hAnsi="Arial"/>
        </w:rPr>
        <w:t>s</w:t>
      </w:r>
      <w:r>
        <w:rPr>
          <w:rFonts w:ascii="Arial" w:hAnsi="Arial"/>
        </w:rPr>
        <w:t xml:space="preserve"> basées sur le genre : </w:t>
      </w:r>
      <w:hyperlink r:id="rId43" w:history="1">
        <w:r>
          <w:rPr>
            <w:rStyle w:val="Hyperlink"/>
            <w:rFonts w:ascii="Arial" w:hAnsi="Arial"/>
          </w:rPr>
          <w:t>https://gbvguidelines.org/en/cash-voucher-assistance-and-gbv-compendium-training-modules/</w:t>
        </w:r>
      </w:hyperlink>
      <w:r>
        <w:rPr>
          <w:rFonts w:ascii="Arial" w:hAnsi="Arial"/>
        </w:rPr>
        <w:t xml:space="preserve">   </w:t>
      </w:r>
    </w:p>
    <w:p w14:paraId="71271DAE" w14:textId="1278F71D" w:rsidR="00F53F6D" w:rsidRPr="00482568" w:rsidRDefault="00F53F6D" w:rsidP="00DF4F75">
      <w:pPr>
        <w:spacing w:after="240"/>
        <w:rPr>
          <w:rFonts w:ascii="Arial" w:hAnsi="Arial" w:cs="Arial"/>
          <w:szCs w:val="20"/>
        </w:rPr>
      </w:pPr>
      <w:r>
        <w:rPr>
          <w:rFonts w:ascii="Arial" w:hAnsi="Arial"/>
        </w:rPr>
        <w:t xml:space="preserve">Le réseau d’apprentissage monétaire (Cash Learning </w:t>
      </w:r>
      <w:proofErr w:type="spellStart"/>
      <w:r>
        <w:rPr>
          <w:rFonts w:ascii="Arial" w:hAnsi="Arial"/>
        </w:rPr>
        <w:t>CaLP</w:t>
      </w:r>
      <w:proofErr w:type="spellEnd"/>
      <w:r>
        <w:rPr>
          <w:rFonts w:ascii="Arial" w:hAnsi="Arial"/>
        </w:rPr>
        <w:t xml:space="preserve">) et la page de ressources dédiée sur le genre et l’inclusion dans les transferts monétaires : </w:t>
      </w:r>
      <w:hyperlink r:id="rId44" w:history="1">
        <w:r>
          <w:rPr>
            <w:rStyle w:val="Hyperlink"/>
            <w:rFonts w:ascii="Arial" w:hAnsi="Arial"/>
          </w:rPr>
          <w:t>https://www.calpnetwork.org/themes/gender-and-inclusion/</w:t>
        </w:r>
      </w:hyperlink>
    </w:p>
    <w:p w14:paraId="1E9C38DE" w14:textId="34708071" w:rsidR="001465A2" w:rsidRPr="00482568" w:rsidRDefault="0018451F" w:rsidP="00DF4F75">
      <w:pPr>
        <w:spacing w:after="240"/>
        <w:rPr>
          <w:rFonts w:ascii="Arial" w:hAnsi="Arial" w:cs="Arial"/>
          <w:szCs w:val="20"/>
        </w:rPr>
      </w:pPr>
      <w:r>
        <w:rPr>
          <w:rFonts w:ascii="Arial" w:hAnsi="Arial"/>
        </w:rPr>
        <w:t xml:space="preserve">Société de la Croix-Rouge de Malawi, Barème de normes minimales PGI pour les interventions monétaires, 2021  </w:t>
      </w:r>
    </w:p>
    <w:p w14:paraId="692CE4EF" w14:textId="77777777" w:rsidR="008A6A91" w:rsidRPr="00A728AC" w:rsidRDefault="008A6A91" w:rsidP="00830E42">
      <w:pPr>
        <w:rPr>
          <w:rFonts w:ascii="Arial" w:hAnsi="Arial" w:cs="Arial"/>
        </w:rPr>
      </w:pPr>
    </w:p>
    <w:sectPr w:rsidR="008A6A91" w:rsidRPr="00A728AC" w:rsidSect="00C24A1E">
      <w:headerReference w:type="even" r:id="rId45"/>
      <w:headerReference w:type="default" r:id="rId46"/>
      <w:footerReference w:type="even" r:id="rId47"/>
      <w:footerReference w:type="default" r:id="rId48"/>
      <w:headerReference w:type="first" r:id="rId49"/>
      <w:footerReference w:type="first" r:id="rId50"/>
      <w:pgSz w:w="11906" w:h="16838"/>
      <w:pgMar w:top="720" w:right="720" w:bottom="720" w:left="72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A38E" w14:textId="77777777" w:rsidR="007A3CA7" w:rsidRDefault="007A3CA7" w:rsidP="00830E42">
      <w:r>
        <w:separator/>
      </w:r>
    </w:p>
  </w:endnote>
  <w:endnote w:type="continuationSeparator" w:id="0">
    <w:p w14:paraId="68C97D88" w14:textId="77777777" w:rsidR="007A3CA7" w:rsidRDefault="007A3CA7" w:rsidP="00830E42">
      <w:r>
        <w:continuationSeparator/>
      </w:r>
    </w:p>
  </w:endnote>
  <w:endnote w:type="continuationNotice" w:id="1">
    <w:p w14:paraId="301ECE48" w14:textId="77777777" w:rsidR="007A3CA7" w:rsidRDefault="007A3C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altName w:val="Courier New"/>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altName w:val="Courier New"/>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Segoe UI Symbol">
    <w:altName w:val="Athelas Italic"/>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EEF0" w14:textId="77777777" w:rsidR="002A5DF9" w:rsidRDefault="002A5DF9" w:rsidP="00830E42">
    <w:pPr>
      <w:pStyle w:val="Footer"/>
    </w:pPr>
    <w:r>
      <w:rPr>
        <w:noProof/>
        <w:color w:val="2B579A"/>
        <w:shd w:val="clear" w:color="auto" w:fill="E6E6E6"/>
        <w:lang w:val="en-GB" w:eastAsia="en-GB"/>
      </w:rPr>
      <mc:AlternateContent>
        <mc:Choice Requires="wps">
          <w:drawing>
            <wp:anchor distT="0" distB="0" distL="0" distR="0" simplePos="0" relativeHeight="251657216" behindDoc="0" locked="0" layoutInCell="1" allowOverlap="1" wp14:anchorId="5A9BE212" wp14:editId="293CC301">
              <wp:simplePos x="635" y="635"/>
              <wp:positionH relativeFrom="leftMargin">
                <wp:align>left</wp:align>
              </wp:positionH>
              <wp:positionV relativeFrom="paragraph">
                <wp:posOffset>635</wp:posOffset>
              </wp:positionV>
              <wp:extent cx="521335" cy="194945"/>
              <wp:effectExtent l="0" t="0" r="6350" b="17145"/>
              <wp:wrapSquare wrapText="bothSides"/>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1335" cy="194945"/>
                      </a:xfrm>
                      <a:prstGeom prst="rect">
                        <a:avLst/>
                      </a:prstGeom>
                      <a:noFill/>
                      <a:ln>
                        <a:noFill/>
                      </a:ln>
                    </wps:spPr>
                    <wps:txbx>
                      <w:txbxContent>
                        <w:p w14:paraId="3A26055D" w14:textId="77777777" w:rsidR="002A5DF9" w:rsidRPr="002366AC" w:rsidRDefault="002A5DF9" w:rsidP="00830E42">
                          <w:pPr>
                            <w:rPr>
                              <w:rFonts w:eastAsia="Calibri"/>
                            </w:rPr>
                          </w:pPr>
                          <w: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9BE212" id="_x0000_t202" coordsize="21600,21600" o:spt="202" path="m,l,21600r21600,l21600,xe">
              <v:stroke joinstyle="miter"/>
              <v:path gradientshapeok="t" o:connecttype="rect"/>
            </v:shapetype>
            <v:shape id="Text Box 4" o:spid="_x0000_s1027" type="#_x0000_t202" alt="Public" style="position:absolute;margin-left:0;margin-top:.05pt;width:41.05pt;height:15.35pt;z-index:2516756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" filled="f" stroked="f">
              <v:textbox style="mso-fit-shape-to-text:t" inset="5pt,0,0,0">
                <w:txbxContent>
                  <w:p w14:paraId="3A26055D" w14:textId="77777777" w:rsidR="002A5DF9" w:rsidRPr="002366AC" w:rsidRDefault="002A5DF9" w:rsidP="00830E42">
                    <w:pPr>
                      <w:rPr>
                        <w:rFonts w:eastAsia="Calibri"/>
                      </w:rPr>
                    </w:pPr>
                    <w: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222695"/>
      <w:docPartObj>
        <w:docPartGallery w:val="Page Numbers (Bottom of Page)"/>
        <w:docPartUnique/>
      </w:docPartObj>
    </w:sdtPr>
    <w:sdtContent>
      <w:p w14:paraId="6A5C31E9" w14:textId="14158103" w:rsidR="002A5DF9" w:rsidRPr="00CB330C" w:rsidRDefault="002A5DF9" w:rsidP="00BC1EAF">
        <w:pPr>
          <w:pStyle w:val="Footer"/>
          <w:jc w:val="center"/>
        </w:pPr>
        <w:r w:rsidRPr="00CB330C">
          <w:fldChar w:fldCharType="begin"/>
        </w:r>
        <w:r w:rsidRPr="00CB330C">
          <w:instrText>PAGE   \* MERGEFORMAT</w:instrText>
        </w:r>
        <w:r w:rsidRPr="00CB330C">
          <w:fldChar w:fldCharType="separate"/>
        </w:r>
        <w:r w:rsidR="00D977CC">
          <w:rPr>
            <w:noProof/>
          </w:rPr>
          <w:t>16</w:t>
        </w:r>
        <w:r w:rsidRPr="00CB330C">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C31" w14:textId="77777777" w:rsidR="002A5DF9" w:rsidRDefault="002A5DF9" w:rsidP="00830E42">
    <w:pPr>
      <w:pStyle w:val="Footer"/>
    </w:pPr>
    <w:r>
      <w:rPr>
        <w:noProof/>
        <w:color w:val="2B579A"/>
        <w:shd w:val="clear" w:color="auto" w:fill="E6E6E6"/>
        <w:lang w:val="en-GB" w:eastAsia="en-GB"/>
      </w:rPr>
      <mc:AlternateContent>
        <mc:Choice Requires="wps">
          <w:drawing>
            <wp:anchor distT="0" distB="0" distL="0" distR="0" simplePos="0" relativeHeight="251652096" behindDoc="0" locked="0" layoutInCell="1" allowOverlap="1" wp14:anchorId="1B11B783" wp14:editId="11B9CE45">
              <wp:simplePos x="635" y="635"/>
              <wp:positionH relativeFrom="leftMargin">
                <wp:align>left</wp:align>
              </wp:positionH>
              <wp:positionV relativeFrom="paragraph">
                <wp:posOffset>635</wp:posOffset>
              </wp:positionV>
              <wp:extent cx="521335" cy="194945"/>
              <wp:effectExtent l="0" t="0" r="6350" b="17145"/>
              <wp:wrapSquare wrapText="bothSides"/>
              <wp:docPr id="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1335" cy="194945"/>
                      </a:xfrm>
                      <a:prstGeom prst="rect">
                        <a:avLst/>
                      </a:prstGeom>
                      <a:noFill/>
                      <a:ln>
                        <a:noFill/>
                      </a:ln>
                    </wps:spPr>
                    <wps:txbx>
                      <w:txbxContent>
                        <w:p w14:paraId="63ED0A87" w14:textId="77777777" w:rsidR="002A5DF9" w:rsidRPr="002366AC" w:rsidRDefault="002A5DF9" w:rsidP="00830E42">
                          <w:pPr>
                            <w:rPr>
                              <w:rFonts w:eastAsia="Calibri"/>
                            </w:rPr>
                          </w:pPr>
                          <w: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B11B783" id="_x0000_t202" coordsize="21600,21600" o:spt="202" path="m,l,21600r21600,l21600,xe">
              <v:stroke joinstyle="miter"/>
              <v:path gradientshapeok="t" o:connecttype="rect"/>
            </v:shapetype>
            <v:shape id="Text Box 5" o:spid="_x0000_s1028" type="#_x0000_t202" alt="Public" style="position:absolute;margin-left:0;margin-top:.05pt;width:41.05pt;height:15.35pt;z-index:2516398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" filled="f" stroked="f">
              <v:textbox style="mso-fit-shape-to-text:t" inset="5pt,0,0,0">
                <w:txbxContent>
                  <w:p w14:paraId="63ED0A87" w14:textId="77777777" w:rsidR="002A5DF9" w:rsidRPr="002366AC" w:rsidRDefault="002A5DF9" w:rsidP="00830E42">
                    <w:pPr>
                      <w:rPr>
                        <w:rFonts w:eastAsia="Calibri"/>
                      </w:rPr>
                    </w:pPr>
                    <w:r>
                      <w:t>Public</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A453" w14:textId="77777777" w:rsidR="002A5DF9" w:rsidRDefault="002A5DF9">
    <w:pPr>
      <w:pStyle w:val="Footer"/>
    </w:pPr>
    <w:r>
      <w:rPr>
        <w:noProof/>
        <w:color w:val="2B579A"/>
        <w:shd w:val="clear" w:color="auto" w:fill="E6E6E6"/>
        <w:lang w:val="en-GB" w:eastAsia="en-GB"/>
      </w:rPr>
      <mc:AlternateContent>
        <mc:Choice Requires="wps">
          <w:drawing>
            <wp:anchor distT="0" distB="0" distL="0" distR="0" simplePos="0" relativeHeight="251656192" behindDoc="0" locked="0" layoutInCell="1" allowOverlap="1" wp14:anchorId="7E836AE3" wp14:editId="12A8700B">
              <wp:simplePos x="635" y="635"/>
              <wp:positionH relativeFrom="leftMargin">
                <wp:align>left</wp:align>
              </wp:positionH>
              <wp:positionV relativeFrom="paragraph">
                <wp:posOffset>635</wp:posOffset>
              </wp:positionV>
              <wp:extent cx="374650" cy="205740"/>
              <wp:effectExtent l="0" t="0" r="6350" b="17145"/>
              <wp:wrapSquare wrapText="bothSides"/>
              <wp:docPr id="8" name="Text Box 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4650" cy="205740"/>
                      </a:xfrm>
                      <a:prstGeom prst="rect">
                        <a:avLst/>
                      </a:prstGeom>
                      <a:noFill/>
                      <a:ln>
                        <a:noFill/>
                      </a:ln>
                    </wps:spPr>
                    <wps:txbx>
                      <w:txbxContent>
                        <w:p w14:paraId="485C2B30" w14:textId="77777777" w:rsidR="002A5DF9" w:rsidRPr="002366AC" w:rsidRDefault="002A5DF9">
                          <w:pPr>
                            <w:rPr>
                              <w:rFonts w:ascii="Calibri" w:eastAsia="Calibri" w:hAnsi="Calibri" w:cs="Calibri"/>
                              <w:color w:val="000000"/>
                              <w:szCs w:val="20"/>
                            </w:rPr>
                          </w:pPr>
                          <w:r>
                            <w:rPr>
                              <w:rFonts w:ascii="Calibri" w:hAnsi="Calibri"/>
                              <w:color w:val="00000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836AE3" id="_x0000_t202" coordsize="21600,21600" o:spt="202" path="m,l,21600r21600,l21600,xe">
              <v:stroke joinstyle="miter"/>
              <v:path gradientshapeok="t" o:connecttype="rect"/>
            </v:shapetype>
            <v:shape id="Text Box 8" o:spid="_x0000_s1029" type="#_x0000_t202" alt="Public" style="position:absolute;margin-left:0;margin-top:.05pt;width:29.5pt;height:16.2pt;z-index:2516746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" filled="f" stroked="f">
              <v:textbox style="mso-fit-shape-to-text:t" inset="5pt,0,0,0">
                <w:txbxContent>
                  <w:p w14:paraId="485C2B30" w14:textId="77777777" w:rsidR="002A5DF9" w:rsidRPr="002366AC" w:rsidRDefault="002A5DF9">
                    <w:pPr>
                      <w:rPr>
                        <w:rFonts w:ascii="Calibri" w:eastAsia="Calibri" w:hAnsi="Calibri" w:cs="Calibri"/>
                        <w:color w:val="000000"/>
                        <w:szCs w:val="20"/>
                      </w:rPr>
                    </w:pPr>
                    <w:r>
                      <w:rPr>
                        <w:rFonts w:ascii="Calibri" w:hAnsi="Calibri"/>
                        <w:color w:val="000000"/>
                      </w:rPr>
                      <w:t>Public</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6500" w14:textId="77777777" w:rsidR="002A5DF9" w:rsidRDefault="002A5DF9">
    <w:pPr>
      <w:pStyle w:val="Footer"/>
    </w:pPr>
    <w:r>
      <w:rPr>
        <w:noProof/>
        <w:color w:val="2B579A"/>
        <w:shd w:val="clear" w:color="auto" w:fill="E6E6E6"/>
        <w:lang w:val="en-GB" w:eastAsia="en-GB"/>
      </w:rPr>
      <mc:AlternateContent>
        <mc:Choice Requires="wps">
          <w:drawing>
            <wp:anchor distT="0" distB="0" distL="0" distR="0" simplePos="0" relativeHeight="251653120" behindDoc="0" locked="0" layoutInCell="1" allowOverlap="1" wp14:anchorId="62DF06EC" wp14:editId="21197D07">
              <wp:simplePos x="635" y="635"/>
              <wp:positionH relativeFrom="leftMargin">
                <wp:align>left</wp:align>
              </wp:positionH>
              <wp:positionV relativeFrom="paragraph">
                <wp:posOffset>635</wp:posOffset>
              </wp:positionV>
              <wp:extent cx="374650" cy="205740"/>
              <wp:effectExtent l="0" t="0" r="6350" b="17145"/>
              <wp:wrapSquare wrapText="bothSides"/>
              <wp:docPr id="9" name="Text Box 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4650" cy="205740"/>
                      </a:xfrm>
                      <a:prstGeom prst="rect">
                        <a:avLst/>
                      </a:prstGeom>
                      <a:noFill/>
                      <a:ln>
                        <a:noFill/>
                      </a:ln>
                    </wps:spPr>
                    <wps:txbx>
                      <w:txbxContent>
                        <w:p w14:paraId="12F1B55E" w14:textId="77777777" w:rsidR="002A5DF9" w:rsidRPr="002366AC" w:rsidRDefault="002A5DF9">
                          <w:pPr>
                            <w:rPr>
                              <w:rFonts w:ascii="Calibri" w:eastAsia="Calibri" w:hAnsi="Calibri" w:cs="Calibri"/>
                              <w:color w:val="000000"/>
                              <w:szCs w:val="20"/>
                            </w:rPr>
                          </w:pPr>
                          <w:r>
                            <w:rPr>
                              <w:rFonts w:ascii="Calibri" w:hAnsi="Calibri"/>
                              <w:color w:val="00000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2DF06EC" id="_x0000_t202" coordsize="21600,21600" o:spt="202" path="m,l,21600r21600,l21600,xe">
              <v:stroke joinstyle="miter"/>
              <v:path gradientshapeok="t" o:connecttype="rect"/>
            </v:shapetype>
            <v:shape id="Text Box 9" o:spid="_x0000_s1030" type="#_x0000_t202" alt="Public" style="position:absolute;margin-left:0;margin-top:.05pt;width:29.5pt;height:16.2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" filled="f" stroked="f">
              <v:textbox style="mso-fit-shape-to-text:t" inset="5pt,0,0,0">
                <w:txbxContent>
                  <w:p w14:paraId="12F1B55E" w14:textId="77777777" w:rsidR="002A5DF9" w:rsidRPr="002366AC" w:rsidRDefault="002A5DF9">
                    <w:pPr>
                      <w:rPr>
                        <w:rFonts w:ascii="Calibri" w:eastAsia="Calibri" w:hAnsi="Calibri" w:cs="Calibri"/>
                        <w:color w:val="000000"/>
                        <w:szCs w:val="20"/>
                      </w:rPr>
                    </w:pPr>
                    <w:r>
                      <w:rPr>
                        <w:rFonts w:ascii="Calibri" w:hAnsi="Calibri"/>
                        <w:color w:val="000000"/>
                      </w:rPr>
                      <w:t>Public</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BE19" w14:textId="6E433DDF" w:rsidR="002A5DF9" w:rsidRDefault="002A5DF9" w:rsidP="00830E42">
    <w:pPr>
      <w:pStyle w:val="Footer"/>
    </w:pPr>
    <w:r>
      <w:rPr>
        <w:noProof/>
        <w:color w:val="2B579A"/>
        <w:shd w:val="clear" w:color="auto" w:fill="E6E6E6"/>
        <w:lang w:val="en-GB" w:eastAsia="en-GB"/>
      </w:rPr>
      <mc:AlternateContent>
        <mc:Choice Requires="wps">
          <w:drawing>
            <wp:anchor distT="0" distB="0" distL="0" distR="0" simplePos="0" relativeHeight="251655168" behindDoc="0" locked="0" layoutInCell="1" allowOverlap="1" wp14:anchorId="24A98C6C" wp14:editId="6688EE3B">
              <wp:simplePos x="635" y="635"/>
              <wp:positionH relativeFrom="leftMargin">
                <wp:align>left</wp:align>
              </wp:positionH>
              <wp:positionV relativeFrom="paragraph">
                <wp:posOffset>635</wp:posOffset>
              </wp:positionV>
              <wp:extent cx="521335" cy="194945"/>
              <wp:effectExtent l="0" t="0" r="6350" b="10795"/>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1335" cy="194945"/>
                      </a:xfrm>
                      <a:prstGeom prst="rect">
                        <a:avLst/>
                      </a:prstGeom>
                      <a:noFill/>
                      <a:ln>
                        <a:noFill/>
                      </a:ln>
                    </wps:spPr>
                    <wps:txbx>
                      <w:txbxContent>
                        <w:p w14:paraId="5DE2ED7A" w14:textId="65BD426D" w:rsidR="002A5DF9" w:rsidRPr="00A1356D" w:rsidRDefault="002A5DF9" w:rsidP="00830E42">
                          <w:pPr>
                            <w:rPr>
                              <w:rFonts w:eastAsia="Calibri"/>
                            </w:rPr>
                          </w:pPr>
                          <w: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4A98C6C" id="_x0000_t202" coordsize="21600,21600" o:spt="202" path="m,l,21600r21600,l21600,xe">
              <v:stroke joinstyle="miter"/>
              <v:path gradientshapeok="t" o:connecttype="rect"/>
            </v:shapetype>
            <v:shape id="Text Box 2" o:spid="_x0000_s1031" type="#_x0000_t202" alt="Public" style="position:absolute;margin-left:0;margin-top:.05pt;width:41.05pt;height:15.3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" filled="f" stroked="f">
              <v:textbox style="mso-fit-shape-to-text:t" inset="5pt,0,0,0">
                <w:txbxContent>
                  <w:p w14:paraId="5DE2ED7A" w14:textId="65BD426D" w:rsidR="002A5DF9" w:rsidRPr="00A1356D" w:rsidRDefault="002A5DF9" w:rsidP="00830E42">
                    <w:pPr>
                      <w:rPr>
                        <w:rFonts w:eastAsia="Calibri"/>
                      </w:rPr>
                    </w:pPr>
                    <w:r>
                      <w:t>Public</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07437"/>
      <w:docPartObj>
        <w:docPartGallery w:val="Page Numbers (Bottom of Page)"/>
        <w:docPartUnique/>
      </w:docPartObj>
    </w:sdtPr>
    <w:sdtContent>
      <w:p w14:paraId="1D0470BE" w14:textId="37EAE817" w:rsidR="002A5DF9" w:rsidRDefault="002A5DF9">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rsidR="00D977CC">
          <w:rPr>
            <w:noProof/>
          </w:rPr>
          <w:t>18</w:t>
        </w:r>
        <w:r>
          <w:rPr>
            <w:color w:val="2B579A"/>
            <w:shd w:val="clear" w:color="auto" w:fill="E6E6E6"/>
          </w:rPr>
          <w:fldChar w:fldCharType="end"/>
        </w:r>
      </w:p>
    </w:sdtContent>
  </w:sdt>
  <w:p w14:paraId="15C7288D" w14:textId="1CEF2252" w:rsidR="002A5DF9" w:rsidRDefault="002A5DF9" w:rsidP="00830E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B76A" w14:textId="53384CF8" w:rsidR="002A5DF9" w:rsidRDefault="002A5DF9" w:rsidP="00830E42">
    <w:pPr>
      <w:pStyle w:val="Footer"/>
    </w:pPr>
    <w:r>
      <w:rPr>
        <w:noProof/>
        <w:color w:val="2B579A"/>
        <w:shd w:val="clear" w:color="auto" w:fill="E6E6E6"/>
        <w:lang w:val="en-GB" w:eastAsia="en-GB"/>
      </w:rPr>
      <mc:AlternateContent>
        <mc:Choice Requires="wps">
          <w:drawing>
            <wp:anchor distT="0" distB="0" distL="0" distR="0" simplePos="0" relativeHeight="251654144" behindDoc="0" locked="0" layoutInCell="1" allowOverlap="1" wp14:anchorId="31EDAEEB" wp14:editId="54EF4A17">
              <wp:simplePos x="635" y="635"/>
              <wp:positionH relativeFrom="leftMargin">
                <wp:align>left</wp:align>
              </wp:positionH>
              <wp:positionV relativeFrom="paragraph">
                <wp:posOffset>635</wp:posOffset>
              </wp:positionV>
              <wp:extent cx="521335" cy="194945"/>
              <wp:effectExtent l="0" t="0" r="6350" b="10795"/>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1335" cy="194945"/>
                      </a:xfrm>
                      <a:prstGeom prst="rect">
                        <a:avLst/>
                      </a:prstGeom>
                      <a:noFill/>
                      <a:ln>
                        <a:noFill/>
                      </a:ln>
                    </wps:spPr>
                    <wps:txbx>
                      <w:txbxContent>
                        <w:p w14:paraId="0E5FBBD3" w14:textId="09B54B9F" w:rsidR="002A5DF9" w:rsidRPr="00A1356D" w:rsidRDefault="002A5DF9" w:rsidP="00830E42">
                          <w:pPr>
                            <w:rPr>
                              <w:rFonts w:eastAsia="Calibri"/>
                            </w:rPr>
                          </w:pPr>
                          <w: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1EDAEEB" id="_x0000_t202" coordsize="21600,21600" o:spt="202" path="m,l,21600r21600,l21600,xe">
              <v:stroke joinstyle="miter"/>
              <v:path gradientshapeok="t" o:connecttype="rect"/>
            </v:shapetype>
            <v:shape id="Text Box 1" o:spid="_x0000_s1032" type="#_x0000_t202" alt="Public" style="position:absolute;margin-left:0;margin-top:.05pt;width:41.05pt;height:15.3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" filled="f" stroked="f">
              <v:textbox style="mso-fit-shape-to-text:t" inset="5pt,0,0,0">
                <w:txbxContent>
                  <w:p w14:paraId="0E5FBBD3" w14:textId="09B54B9F" w:rsidR="002A5DF9" w:rsidRPr="00A1356D" w:rsidRDefault="002A5DF9" w:rsidP="00830E42">
                    <w:pPr>
                      <w:rPr>
                        <w:rFonts w:eastAsia="Calibri"/>
                      </w:rPr>
                    </w:pPr>
                    <w: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8DB7" w14:textId="77777777" w:rsidR="007A3CA7" w:rsidRDefault="007A3CA7" w:rsidP="00830E42">
      <w:r>
        <w:separator/>
      </w:r>
    </w:p>
  </w:footnote>
  <w:footnote w:type="continuationSeparator" w:id="0">
    <w:p w14:paraId="37C09CB9" w14:textId="77777777" w:rsidR="007A3CA7" w:rsidRDefault="007A3CA7" w:rsidP="00830E42">
      <w:r>
        <w:continuationSeparator/>
      </w:r>
    </w:p>
  </w:footnote>
  <w:footnote w:type="continuationNotice" w:id="1">
    <w:p w14:paraId="5CBC78C1" w14:textId="77777777" w:rsidR="007A3CA7" w:rsidRDefault="007A3CA7">
      <w:pPr>
        <w:spacing w:after="0"/>
      </w:pPr>
    </w:p>
  </w:footnote>
  <w:footnote w:id="2">
    <w:p w14:paraId="76E0C84E" w14:textId="140EA7B7" w:rsidR="002A5DF9" w:rsidRPr="003847DC" w:rsidRDefault="002A5DF9" w:rsidP="006A30F0">
      <w:pPr>
        <w:pStyle w:val="FootnoteText"/>
        <w:tabs>
          <w:tab w:val="left" w:pos="993"/>
        </w:tabs>
        <w:rPr>
          <w:rFonts w:ascii="Arial" w:hAnsi="Arial" w:cs="Arial"/>
          <w:sz w:val="16"/>
          <w:szCs w:val="16"/>
        </w:rPr>
      </w:pPr>
      <w:r w:rsidRPr="001E0205">
        <w:footnoteRef/>
      </w:r>
      <w:r w:rsidRPr="001E0205">
        <w:rPr>
          <w:rFonts w:ascii="Arial" w:hAnsi="Arial"/>
          <w:sz w:val="16"/>
        </w:rPr>
        <w:t xml:space="preserve">La </w:t>
      </w:r>
      <w:r>
        <w:rPr>
          <w:rFonts w:ascii="Arial" w:hAnsi="Arial"/>
          <w:sz w:val="16"/>
        </w:rPr>
        <w:t>checklist</w:t>
      </w:r>
      <w:r w:rsidRPr="001E0205">
        <w:rPr>
          <w:rFonts w:ascii="Arial" w:hAnsi="Arial"/>
          <w:sz w:val="16"/>
        </w:rPr>
        <w:t xml:space="preserve"> des transferts monétaires sensibles aux PGI doit être considérée comme complémentaire aux normes minimales de la FICR en matière de protection, de genre et d’inclusion dans les situations d’urgence.</w:t>
      </w:r>
      <w:r>
        <w:rPr>
          <w:rFonts w:ascii="Arial" w:hAnsi="Arial"/>
          <w:sz w:val="16"/>
        </w:rPr>
        <w:t xml:space="preserve"> En outre, des ressources telles que les références du cluster mondial de la protection à l’assistance et à la protection en par transferts monétaires, le Compendium sur les TM et la violence basée sur le genre, et le manuel de l’IASC sur le genre avec un chapitre dédié à l’égalité des sexes dans les TM sont toutes des ressources supplémentaires utiles. Le réseau d’apprentissage monétaire (Cash Learning </w:t>
      </w:r>
      <w:proofErr w:type="spellStart"/>
      <w:r>
        <w:rPr>
          <w:rFonts w:ascii="Arial" w:hAnsi="Arial"/>
          <w:sz w:val="16"/>
        </w:rPr>
        <w:t>CaLP</w:t>
      </w:r>
      <w:proofErr w:type="spellEnd"/>
      <w:r>
        <w:rPr>
          <w:rFonts w:ascii="Arial" w:hAnsi="Arial"/>
          <w:sz w:val="16"/>
        </w:rPr>
        <w:t>) a également une page de ressources dédiée sur le genre et l’inclusion dans les transferts monétaires.</w:t>
      </w:r>
    </w:p>
  </w:footnote>
  <w:footnote w:id="3">
    <w:p w14:paraId="59AA8E1D" w14:textId="23FCBEC0" w:rsidR="002A5DF9" w:rsidRPr="001E0205" w:rsidRDefault="002A5DF9" w:rsidP="00830E42">
      <w:pPr>
        <w:pStyle w:val="FootnoteText"/>
        <w:rPr>
          <w:rFonts w:ascii="Arial" w:hAnsi="Arial" w:cs="Arial"/>
          <w:sz w:val="16"/>
          <w:szCs w:val="16"/>
        </w:rPr>
      </w:pPr>
      <w:r w:rsidRPr="001E0205">
        <w:rPr>
          <w:rStyle w:val="FootnoteReference"/>
          <w:rFonts w:ascii="Arial" w:hAnsi="Arial" w:cs="Arial"/>
          <w:sz w:val="16"/>
          <w:szCs w:val="16"/>
        </w:rPr>
        <w:footnoteRef/>
      </w:r>
      <w:r w:rsidRPr="001E0205">
        <w:rPr>
          <w:rFonts w:ascii="Arial" w:hAnsi="Arial" w:cs="Arial"/>
          <w:sz w:val="16"/>
          <w:szCs w:val="16"/>
        </w:rPr>
        <w:t>Certaines informations sont ajoutées car fréquemment demandées par les Sociétés nationales partenaires qui souhaitent soutenir les opérations.</w:t>
      </w:r>
    </w:p>
  </w:footnote>
  <w:footnote w:id="4">
    <w:p w14:paraId="38993E15" w14:textId="77777777" w:rsidR="002A5DF9" w:rsidRPr="003847DC" w:rsidRDefault="002A5DF9" w:rsidP="00E96EAD">
      <w:pPr>
        <w:pStyle w:val="FootnoteText"/>
        <w:rPr>
          <w:rFonts w:ascii="Arial" w:hAnsi="Arial" w:cs="Arial"/>
        </w:rPr>
      </w:pPr>
      <w:r w:rsidRPr="001E0205">
        <w:rPr>
          <w:rStyle w:val="FootnoteReference"/>
          <w:rFonts w:ascii="Arial" w:hAnsi="Arial" w:cs="Arial"/>
          <w:sz w:val="16"/>
          <w:szCs w:val="16"/>
        </w:rPr>
        <w:footnoteRef/>
      </w:r>
      <w:r w:rsidRPr="001E0205">
        <w:rPr>
          <w:rFonts w:ascii="Arial" w:hAnsi="Arial" w:cs="Arial"/>
          <w:sz w:val="16"/>
          <w:szCs w:val="16"/>
        </w:rPr>
        <w:t xml:space="preserve"> Normes humanitaires</w:t>
      </w:r>
      <w:r>
        <w:rPr>
          <w:rFonts w:ascii="Arial" w:hAnsi="Arial"/>
          <w:sz w:val="16"/>
        </w:rPr>
        <w:t xml:space="preserve"> </w:t>
      </w:r>
      <w:hyperlink w:anchor="ch004" w:history="1">
        <w:r>
          <w:rPr>
            <w:rStyle w:val="Hyperlink"/>
            <w:rFonts w:ascii="Arial" w:hAnsi="Arial"/>
            <w:sz w:val="16"/>
          </w:rPr>
          <w:t>https://handbook.spherestandards.org/en/sphere/#ch004</w:t>
        </w:r>
      </w:hyperlink>
      <w:r>
        <w:rPr>
          <w:rFonts w:ascii="Arial" w:hAnsi="Arial"/>
          <w:sz w:val="16"/>
        </w:rPr>
        <w:t xml:space="preserve"> </w:t>
      </w:r>
    </w:p>
  </w:footnote>
  <w:footnote w:id="5">
    <w:p w14:paraId="2FF22C02" w14:textId="0B6C8D19" w:rsidR="002A5DF9" w:rsidRPr="003847DC" w:rsidRDefault="002A5DF9" w:rsidP="00830E42">
      <w:pPr>
        <w:pStyle w:val="FootnoteText"/>
        <w:rPr>
          <w:rFonts w:ascii="Arial" w:hAnsi="Arial" w:cs="Arial"/>
          <w:sz w:val="16"/>
          <w:szCs w:val="16"/>
        </w:rPr>
      </w:pPr>
      <w:r>
        <w:rPr>
          <w:rStyle w:val="FootnoteReference"/>
          <w:rFonts w:ascii="Arial" w:hAnsi="Arial" w:cs="Arial"/>
          <w:sz w:val="16"/>
          <w:szCs w:val="16"/>
        </w:rPr>
        <w:footnoteRef/>
      </w:r>
      <w:r>
        <w:rPr>
          <w:rFonts w:ascii="Arial" w:hAnsi="Arial"/>
          <w:sz w:val="16"/>
        </w:rPr>
        <w:t xml:space="preserve"> </w:t>
      </w:r>
      <w:hyperlink r:id="rId1" w:history="1">
        <w:r>
          <w:rPr>
            <w:rStyle w:val="Hyperlink"/>
            <w:rFonts w:ascii="Arial" w:hAnsi="Arial"/>
            <w:sz w:val="16"/>
          </w:rPr>
          <w:t>https://www.ifrc.org/protection-gender-and-inclusion</w:t>
        </w:r>
      </w:hyperlink>
      <w:r>
        <w:rPr>
          <w:rFonts w:ascii="Arial" w:hAnsi="Arial"/>
          <w:sz w:val="16"/>
        </w:rPr>
        <w:t xml:space="preserve"> </w:t>
      </w:r>
    </w:p>
  </w:footnote>
  <w:footnote w:id="6">
    <w:p w14:paraId="141662E6" w14:textId="77777777" w:rsidR="002A5DF9" w:rsidRPr="003847DC" w:rsidRDefault="002A5DF9" w:rsidP="00181E0D">
      <w:pPr>
        <w:pStyle w:val="FootnoteText"/>
        <w:rPr>
          <w:rFonts w:ascii="Arial" w:hAnsi="Arial" w:cs="Arial"/>
        </w:rPr>
      </w:pPr>
      <w:r w:rsidRPr="003A2BCE">
        <w:rPr>
          <w:rStyle w:val="FootnoteReference"/>
          <w:rFonts w:ascii="Arial" w:hAnsi="Arial" w:cs="Arial"/>
          <w:sz w:val="16"/>
          <w:szCs w:val="16"/>
        </w:rPr>
        <w:footnoteRef/>
      </w:r>
      <w:r w:rsidRPr="003A2BCE">
        <w:rPr>
          <w:rFonts w:ascii="Arial" w:hAnsi="Arial" w:cs="Arial"/>
          <w:sz w:val="16"/>
          <w:szCs w:val="16"/>
        </w:rPr>
        <w:t xml:space="preserve">Les Sociétés nationales travaillent dans des situations de crise, où les risques de violence sexuelle et sexiste sont exacerbés. </w:t>
      </w:r>
      <w:r>
        <w:rPr>
          <w:rFonts w:ascii="Arial" w:hAnsi="Arial"/>
          <w:sz w:val="16"/>
        </w:rPr>
        <w:t>Nous voyons souvent les normes de genre changer et des versions plus extrêmes de la masculinité. Il existe généralement d’autres acteurs spécialisés qui offrent un soutien psychosocial et des services de gestion de cas aux survivants et aux personnes à risque. En tant qu’acteurs des transferts monétaires, il est possible d’aider en apportant un soutien aux survivantes et aux femmes et filles à risque par le biais de voies d’orientation. Les transferts monétaires dans la réponse aux violences sexuelles et sexistes peuvent être utilisés comme soutien individuel ciblé aux survivants dans le cadre de la gestion des cas où les experts en violences sexuelles et sexistes prennent la tête de la planification des interventions. Les transferts monétaires peuvent aider les survivants à accéder aux services connexes (juridiques, médicaux, de transport) et à la récupération, mais sont également utiles pour traiter les risques ou les causes de violences sexuelles et sexistes qui sont liés à l’économie, par exemple pour répondre aux besoins fondamentaux et urgents, à la protection des moyens de subsistance, à la sécurité alimentaire, ou pour réduire l’exposition à la violence sexuelle et sexiste et aux stratégies d’adaptation préjudiciables (par exemple, mariage précoce, relations sexuelles transactionnelles, prostitution). </w:t>
      </w:r>
    </w:p>
  </w:footnote>
  <w:footnote w:id="7">
    <w:p w14:paraId="1C523E8E" w14:textId="306720CD" w:rsidR="002A5DF9" w:rsidRPr="007B181C" w:rsidRDefault="002A5DF9" w:rsidP="00830E42">
      <w:pPr>
        <w:pStyle w:val="FootnoteText"/>
        <w:rPr>
          <w:rFonts w:ascii="Arial" w:hAnsi="Arial" w:cs="Arial"/>
          <w:sz w:val="16"/>
          <w:szCs w:val="16"/>
        </w:rPr>
      </w:pPr>
      <w:r w:rsidRPr="007B181C">
        <w:rPr>
          <w:rStyle w:val="FootnoteReference"/>
          <w:rFonts w:ascii="Arial" w:hAnsi="Arial" w:cs="Arial"/>
          <w:sz w:val="16"/>
          <w:szCs w:val="16"/>
        </w:rPr>
        <w:footnoteRef/>
      </w:r>
      <w:r w:rsidRPr="007B181C">
        <w:rPr>
          <w:rFonts w:ascii="Arial" w:hAnsi="Arial" w:cs="Arial"/>
          <w:sz w:val="16"/>
          <w:szCs w:val="16"/>
        </w:rPr>
        <w:t xml:space="preserve">Cet outil a été modifié à partir du formulaire de vérification des marqueurs de genre de CARE </w:t>
      </w:r>
      <w:hyperlink r:id="rId2" w:history="1">
        <w:r w:rsidRPr="007B181C">
          <w:rPr>
            <w:rStyle w:val="Hyperlink"/>
            <w:rFonts w:ascii="Arial" w:hAnsi="Arial" w:cs="Arial"/>
            <w:sz w:val="16"/>
            <w:szCs w:val="16"/>
          </w:rPr>
          <w:t>https://insights.careinternational.org.uk/images/in-practice/Gender-marker/care_gender_marker_vetting_form_english_20191.pdf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6031" w14:textId="089D49BA" w:rsidR="002A5DF9" w:rsidRDefault="00000000">
    <w:pPr>
      <w:pStyle w:val="Header"/>
    </w:pPr>
    <w:r>
      <w:pict w14:anchorId="51641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47" o:spid="_x0000_s1026"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Segoe UI Light&quot;;font-size:1pt" string="ÉBAUCH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E56F" w14:textId="4324172B" w:rsidR="002A5DF9" w:rsidRPr="00A34272" w:rsidRDefault="002A5DF9" w:rsidP="00A34272">
    <w:pPr>
      <w:pStyle w:val="Header"/>
      <w:rPr>
        <w:b/>
        <w:bCs/>
      </w:rPr>
    </w:pPr>
    <w:r>
      <w:rPr>
        <w:b/>
      </w:rPr>
      <w:t>Fédération internationale des Sociétés de la Croix-Rouge et du Croissant-Rouge (FICR)</w:t>
    </w:r>
    <w:r>
      <w:t xml:space="preserve"> </w:t>
    </w:r>
  </w:p>
  <w:p w14:paraId="081DD88A" w14:textId="77777777" w:rsidR="002A5DF9" w:rsidRPr="00A728AC" w:rsidRDefault="002A5DF9" w:rsidP="00A34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7837" w14:textId="500B348E" w:rsidR="002A5DF9" w:rsidRDefault="00000000">
    <w:pPr>
      <w:pStyle w:val="Header"/>
    </w:pPr>
    <w:r>
      <w:pict w14:anchorId="7A209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46" o:spid="_x0000_s1025" type="#_x0000_t136" style="position:absolute;margin-left:0;margin-top:0;width:461.1pt;height:276.65pt;rotation:315;z-index:-251658240;mso-position-horizontal:center;mso-position-horizontal-relative:margin;mso-position-vertical:center;mso-position-vertical-relative:margin" o:allowincell="f" fillcolor="silver" stroked="f">
          <v:fill opacity=".5"/>
          <v:textpath style="font-family:&quot;Segoe UI Ligh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0963" w14:textId="599FD01C" w:rsidR="002A5DF9" w:rsidRDefault="00000000">
    <w:pPr>
      <w:pStyle w:val="Header"/>
    </w:pPr>
    <w:r>
      <w:pict w14:anchorId="69937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50" o:spid="_x0000_s1029"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Segoe UI Ligh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FB39" w14:textId="02C2C056" w:rsidR="002A5DF9" w:rsidRDefault="002A5D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E2B9" w14:textId="38382822" w:rsidR="002A5DF9" w:rsidRDefault="00000000">
    <w:pPr>
      <w:pStyle w:val="Header"/>
    </w:pPr>
    <w:r>
      <w:pict w14:anchorId="23A62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49" o:spid="_x0000_s1028" type="#_x0000_t136" style="position:absolute;margin-left:0;margin-top:0;width:461.1pt;height:276.65pt;rotation:315;z-index:-251656192;mso-position-horizontal:center;mso-position-horizontal-relative:margin;mso-position-vertical:center;mso-position-vertical-relative:margin" o:allowincell="f" fillcolor="silver" stroked="f">
          <v:fill opacity=".5"/>
          <v:textpath style="font-family:&quot;Segoe UI Light&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CA3B" w14:textId="6E217DEE" w:rsidR="002A5DF9" w:rsidRDefault="00000000" w:rsidP="00830E42">
    <w:pPr>
      <w:pStyle w:val="Header"/>
    </w:pPr>
    <w:r>
      <w:pict w14:anchorId="17F35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53" o:spid="_x0000_s1032"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Segoe UI Light&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AE2D" w14:textId="5A99B31F" w:rsidR="002A5DF9" w:rsidRPr="0002060C" w:rsidRDefault="002A5DF9" w:rsidP="00830E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832" w14:textId="45936D61" w:rsidR="002A5DF9" w:rsidRDefault="00000000" w:rsidP="00830E42">
    <w:pPr>
      <w:pStyle w:val="Header"/>
    </w:pPr>
    <w:r>
      <w:pict w14:anchorId="0B2C8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52" o:spid="_x0000_s1031" type="#_x0000_t136" style="position:absolute;margin-left:0;margin-top:0;width:461.1pt;height:276.65pt;rotation:315;z-index:-251654144;mso-position-horizontal:center;mso-position-horizontal-relative:margin;mso-position-vertical:center;mso-position-vertical-relative:margin" o:allowincell="f" fillcolor="silver" stroked="f">
          <v:fill opacity=".5"/>
          <v:textpath style="font-family:&quot;Segoe UI L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291"/>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671D9"/>
    <w:multiLevelType w:val="hybridMultilevel"/>
    <w:tmpl w:val="CAD02C04"/>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F175DE"/>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13197E"/>
    <w:multiLevelType w:val="hybridMultilevel"/>
    <w:tmpl w:val="364EA39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83B6833"/>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3F2B2A"/>
    <w:multiLevelType w:val="multilevel"/>
    <w:tmpl w:val="EAA8F020"/>
    <w:lvl w:ilvl="0">
      <w:start w:val="1"/>
      <w:numFmt w:val="lowerLetter"/>
      <w:lvlText w:val="%1."/>
      <w:lvlJc w:val="left"/>
      <w:pPr>
        <w:ind w:left="1664" w:hanging="360"/>
      </w:pPr>
      <w:rPr>
        <w:b/>
      </w:rPr>
    </w:lvl>
    <w:lvl w:ilvl="1">
      <w:start w:val="1"/>
      <w:numFmt w:val="lowerLetter"/>
      <w:lvlText w:val="%2."/>
      <w:lvlJc w:val="left"/>
      <w:pPr>
        <w:ind w:left="2384" w:hanging="360"/>
      </w:pPr>
    </w:lvl>
    <w:lvl w:ilvl="2">
      <w:start w:val="1"/>
      <w:numFmt w:val="lowerRoman"/>
      <w:lvlText w:val="%3."/>
      <w:lvlJc w:val="right"/>
      <w:pPr>
        <w:ind w:left="3104" w:hanging="180"/>
      </w:pPr>
    </w:lvl>
    <w:lvl w:ilvl="3">
      <w:start w:val="1"/>
      <w:numFmt w:val="decimal"/>
      <w:lvlText w:val="%4."/>
      <w:lvlJc w:val="left"/>
      <w:pPr>
        <w:ind w:left="3824" w:hanging="360"/>
      </w:pPr>
    </w:lvl>
    <w:lvl w:ilvl="4">
      <w:start w:val="1"/>
      <w:numFmt w:val="lowerLetter"/>
      <w:lvlText w:val="%5."/>
      <w:lvlJc w:val="left"/>
      <w:pPr>
        <w:ind w:left="4544" w:hanging="360"/>
      </w:pPr>
    </w:lvl>
    <w:lvl w:ilvl="5">
      <w:start w:val="1"/>
      <w:numFmt w:val="lowerRoman"/>
      <w:lvlText w:val="%6."/>
      <w:lvlJc w:val="right"/>
      <w:pPr>
        <w:ind w:left="5264" w:hanging="180"/>
      </w:pPr>
    </w:lvl>
    <w:lvl w:ilvl="6">
      <w:start w:val="1"/>
      <w:numFmt w:val="decimal"/>
      <w:lvlText w:val="%7."/>
      <w:lvlJc w:val="left"/>
      <w:pPr>
        <w:ind w:left="5984" w:hanging="360"/>
      </w:pPr>
    </w:lvl>
    <w:lvl w:ilvl="7">
      <w:start w:val="1"/>
      <w:numFmt w:val="lowerLetter"/>
      <w:lvlText w:val="%8."/>
      <w:lvlJc w:val="left"/>
      <w:pPr>
        <w:ind w:left="6704" w:hanging="360"/>
      </w:pPr>
    </w:lvl>
    <w:lvl w:ilvl="8">
      <w:start w:val="1"/>
      <w:numFmt w:val="lowerRoman"/>
      <w:lvlText w:val="%9."/>
      <w:lvlJc w:val="right"/>
      <w:pPr>
        <w:ind w:left="7424" w:hanging="180"/>
      </w:pPr>
    </w:lvl>
  </w:abstractNum>
  <w:abstractNum w:abstractNumId="6" w15:restartNumberingAfterBreak="0">
    <w:nsid w:val="11BC0997"/>
    <w:multiLevelType w:val="multilevel"/>
    <w:tmpl w:val="9B70929E"/>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53680F"/>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9E3D09"/>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BC1642"/>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7C7D74"/>
    <w:multiLevelType w:val="hybridMultilevel"/>
    <w:tmpl w:val="4EA21532"/>
    <w:lvl w:ilvl="0" w:tplc="0809000F">
      <w:start w:val="1"/>
      <w:numFmt w:val="decimal"/>
      <w:lvlText w:val="%1."/>
      <w:lvlJc w:val="left"/>
      <w:pPr>
        <w:ind w:left="720" w:hanging="360"/>
      </w:pPr>
      <w:rPr>
        <w:rFonts w:hint="default"/>
      </w:rPr>
    </w:lvl>
    <w:lvl w:ilvl="1" w:tplc="92DEEF32">
      <w:start w:val="1"/>
      <w:numFmt w:val="lowerLetter"/>
      <w:lvlText w:val="%2."/>
      <w:lvlJc w:val="left"/>
      <w:pPr>
        <w:ind w:left="1440" w:hanging="360"/>
      </w:pPr>
      <w:rPr>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17D41"/>
    <w:multiLevelType w:val="multilevel"/>
    <w:tmpl w:val="8CA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62D28"/>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000334"/>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F117A0"/>
    <w:multiLevelType w:val="multilevel"/>
    <w:tmpl w:val="CB2CDAC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34753A"/>
    <w:multiLevelType w:val="hybridMultilevel"/>
    <w:tmpl w:val="AF92F422"/>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1E72C25"/>
    <w:multiLevelType w:val="multilevel"/>
    <w:tmpl w:val="E37CD186"/>
    <w:lvl w:ilvl="0">
      <w:start w:val="1"/>
      <w:numFmt w:val="lowerLetter"/>
      <w:lvlText w:val="%1."/>
      <w:lvlJc w:val="left"/>
      <w:pPr>
        <w:ind w:left="720" w:hanging="360"/>
      </w:pPr>
      <w:rPr>
        <w:rFonts w:ascii="Arial" w:hAnsi="Arial" w:cs="Arial"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220A6E"/>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110C8"/>
    <w:multiLevelType w:val="hybridMultilevel"/>
    <w:tmpl w:val="69C4EC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8153F63"/>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1B6751"/>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056EA8"/>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4F1071"/>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AA0245"/>
    <w:multiLevelType w:val="multilevel"/>
    <w:tmpl w:val="EAA8F020"/>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E6B3DE3"/>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4C6DED"/>
    <w:multiLevelType w:val="multilevel"/>
    <w:tmpl w:val="EAA8F020"/>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12D2CE1"/>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86558F"/>
    <w:multiLevelType w:val="multilevel"/>
    <w:tmpl w:val="0D863F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8" w15:restartNumberingAfterBreak="0">
    <w:nsid w:val="44874184"/>
    <w:multiLevelType w:val="hybridMultilevel"/>
    <w:tmpl w:val="567652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4FB10A81"/>
    <w:multiLevelType w:val="multilevel"/>
    <w:tmpl w:val="5C8496F2"/>
    <w:lvl w:ilvl="0">
      <w:start w:val="1"/>
      <w:numFmt w:val="lowerLetter"/>
      <w:lvlText w:val="%1."/>
      <w:lvlJc w:val="left"/>
      <w:pPr>
        <w:ind w:left="720" w:hanging="360"/>
      </w:pPr>
      <w:rPr>
        <w:rFonts w:hint="default"/>
        <w:b/>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0756EE7"/>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747C4B"/>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E22506"/>
    <w:multiLevelType w:val="hybridMultilevel"/>
    <w:tmpl w:val="1474FE16"/>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56B3219"/>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AA28E5"/>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8E5281"/>
    <w:multiLevelType w:val="hybridMultilevel"/>
    <w:tmpl w:val="72E63C0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7AE074E"/>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C7330B"/>
    <w:multiLevelType w:val="multilevel"/>
    <w:tmpl w:val="F5A0B8B4"/>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F856B1"/>
    <w:multiLevelType w:val="multilevel"/>
    <w:tmpl w:val="EAA8F020"/>
    <w:lvl w:ilvl="0">
      <w:start w:val="1"/>
      <w:numFmt w:val="lowerLetter"/>
      <w:lvlText w:val="%1."/>
      <w:lvlJc w:val="left"/>
      <w:pPr>
        <w:ind w:left="1664" w:hanging="360"/>
      </w:pPr>
      <w:rPr>
        <w:b/>
      </w:rPr>
    </w:lvl>
    <w:lvl w:ilvl="1">
      <w:start w:val="1"/>
      <w:numFmt w:val="lowerLetter"/>
      <w:lvlText w:val="%2."/>
      <w:lvlJc w:val="left"/>
      <w:pPr>
        <w:ind w:left="2384" w:hanging="360"/>
      </w:pPr>
    </w:lvl>
    <w:lvl w:ilvl="2">
      <w:start w:val="1"/>
      <w:numFmt w:val="lowerRoman"/>
      <w:lvlText w:val="%3."/>
      <w:lvlJc w:val="right"/>
      <w:pPr>
        <w:ind w:left="3104" w:hanging="180"/>
      </w:pPr>
    </w:lvl>
    <w:lvl w:ilvl="3">
      <w:start w:val="1"/>
      <w:numFmt w:val="decimal"/>
      <w:lvlText w:val="%4."/>
      <w:lvlJc w:val="left"/>
      <w:pPr>
        <w:ind w:left="3824" w:hanging="360"/>
      </w:pPr>
    </w:lvl>
    <w:lvl w:ilvl="4">
      <w:start w:val="1"/>
      <w:numFmt w:val="lowerLetter"/>
      <w:lvlText w:val="%5."/>
      <w:lvlJc w:val="left"/>
      <w:pPr>
        <w:ind w:left="4544" w:hanging="360"/>
      </w:pPr>
    </w:lvl>
    <w:lvl w:ilvl="5">
      <w:start w:val="1"/>
      <w:numFmt w:val="lowerRoman"/>
      <w:lvlText w:val="%6."/>
      <w:lvlJc w:val="right"/>
      <w:pPr>
        <w:ind w:left="5264" w:hanging="180"/>
      </w:pPr>
    </w:lvl>
    <w:lvl w:ilvl="6">
      <w:start w:val="1"/>
      <w:numFmt w:val="decimal"/>
      <w:lvlText w:val="%7."/>
      <w:lvlJc w:val="left"/>
      <w:pPr>
        <w:ind w:left="5984" w:hanging="360"/>
      </w:pPr>
    </w:lvl>
    <w:lvl w:ilvl="7">
      <w:start w:val="1"/>
      <w:numFmt w:val="lowerLetter"/>
      <w:lvlText w:val="%8."/>
      <w:lvlJc w:val="left"/>
      <w:pPr>
        <w:ind w:left="6704" w:hanging="360"/>
      </w:pPr>
    </w:lvl>
    <w:lvl w:ilvl="8">
      <w:start w:val="1"/>
      <w:numFmt w:val="lowerRoman"/>
      <w:lvlText w:val="%9."/>
      <w:lvlJc w:val="right"/>
      <w:pPr>
        <w:ind w:left="7424" w:hanging="180"/>
      </w:pPr>
    </w:lvl>
  </w:abstractNum>
  <w:abstractNum w:abstractNumId="39" w15:restartNumberingAfterBreak="0">
    <w:nsid w:val="694D7B71"/>
    <w:multiLevelType w:val="hybridMultilevel"/>
    <w:tmpl w:val="EFA677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6FF3063A"/>
    <w:multiLevelType w:val="multilevel"/>
    <w:tmpl w:val="E2F44FB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801158"/>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2B1332"/>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8662C6"/>
    <w:multiLevelType w:val="hybridMultilevel"/>
    <w:tmpl w:val="1C0A35CC"/>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9B55565"/>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40056D"/>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4524B5"/>
    <w:multiLevelType w:val="multilevel"/>
    <w:tmpl w:val="B6C061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7" w15:restartNumberingAfterBreak="0">
    <w:nsid w:val="7DA202A6"/>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F5636A"/>
    <w:multiLevelType w:val="hybridMultilevel"/>
    <w:tmpl w:val="743A39D4"/>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77381496">
    <w:abstractNumId w:val="10"/>
  </w:num>
  <w:num w:numId="2" w16cid:durableId="813914056">
    <w:abstractNumId w:val="11"/>
  </w:num>
  <w:num w:numId="3" w16cid:durableId="1322806820">
    <w:abstractNumId w:val="29"/>
  </w:num>
  <w:num w:numId="4" w16cid:durableId="472912068">
    <w:abstractNumId w:val="35"/>
  </w:num>
  <w:num w:numId="5" w16cid:durableId="135997596">
    <w:abstractNumId w:val="25"/>
  </w:num>
  <w:num w:numId="6" w16cid:durableId="637221368">
    <w:abstractNumId w:val="27"/>
  </w:num>
  <w:num w:numId="7" w16cid:durableId="337738727">
    <w:abstractNumId w:val="46"/>
  </w:num>
  <w:num w:numId="8" w16cid:durableId="644699772">
    <w:abstractNumId w:val="39"/>
  </w:num>
  <w:num w:numId="9" w16cid:durableId="1655524795">
    <w:abstractNumId w:val="28"/>
  </w:num>
  <w:num w:numId="10" w16cid:durableId="354499528">
    <w:abstractNumId w:val="18"/>
  </w:num>
  <w:num w:numId="11" w16cid:durableId="1512258478">
    <w:abstractNumId w:val="3"/>
  </w:num>
  <w:num w:numId="12" w16cid:durableId="1406956849">
    <w:abstractNumId w:val="23"/>
  </w:num>
  <w:num w:numId="13" w16cid:durableId="1423990055">
    <w:abstractNumId w:val="7"/>
  </w:num>
  <w:num w:numId="14" w16cid:durableId="409278774">
    <w:abstractNumId w:val="47"/>
  </w:num>
  <w:num w:numId="15" w16cid:durableId="1940671788">
    <w:abstractNumId w:val="38"/>
  </w:num>
  <w:num w:numId="16" w16cid:durableId="534150319">
    <w:abstractNumId w:val="41"/>
  </w:num>
  <w:num w:numId="17" w16cid:durableId="778258081">
    <w:abstractNumId w:val="4"/>
  </w:num>
  <w:num w:numId="18" w16cid:durableId="5595949">
    <w:abstractNumId w:val="22"/>
  </w:num>
  <w:num w:numId="19" w16cid:durableId="724530092">
    <w:abstractNumId w:val="14"/>
  </w:num>
  <w:num w:numId="20" w16cid:durableId="1856335393">
    <w:abstractNumId w:val="16"/>
  </w:num>
  <w:num w:numId="21" w16cid:durableId="917522181">
    <w:abstractNumId w:val="21"/>
  </w:num>
  <w:num w:numId="22" w16cid:durableId="769005352">
    <w:abstractNumId w:val="40"/>
  </w:num>
  <w:num w:numId="23" w16cid:durableId="1309824233">
    <w:abstractNumId w:val="12"/>
  </w:num>
  <w:num w:numId="24" w16cid:durableId="763574259">
    <w:abstractNumId w:val="44"/>
  </w:num>
  <w:num w:numId="25" w16cid:durableId="2120366008">
    <w:abstractNumId w:val="31"/>
  </w:num>
  <w:num w:numId="26" w16cid:durableId="1448508071">
    <w:abstractNumId w:val="9"/>
  </w:num>
  <w:num w:numId="27" w16cid:durableId="1272281425">
    <w:abstractNumId w:val="42"/>
  </w:num>
  <w:num w:numId="28" w16cid:durableId="178546912">
    <w:abstractNumId w:val="45"/>
  </w:num>
  <w:num w:numId="29" w16cid:durableId="901411099">
    <w:abstractNumId w:val="5"/>
  </w:num>
  <w:num w:numId="30" w16cid:durableId="282001845">
    <w:abstractNumId w:val="34"/>
  </w:num>
  <w:num w:numId="31" w16cid:durableId="740055059">
    <w:abstractNumId w:val="2"/>
  </w:num>
  <w:num w:numId="32" w16cid:durableId="1424229231">
    <w:abstractNumId w:val="8"/>
  </w:num>
  <w:num w:numId="33" w16cid:durableId="560143816">
    <w:abstractNumId w:val="33"/>
  </w:num>
  <w:num w:numId="34" w16cid:durableId="1701318474">
    <w:abstractNumId w:val="26"/>
  </w:num>
  <w:num w:numId="35" w16cid:durableId="1806508128">
    <w:abstractNumId w:val="0"/>
  </w:num>
  <w:num w:numId="36" w16cid:durableId="1247881101">
    <w:abstractNumId w:val="17"/>
  </w:num>
  <w:num w:numId="37" w16cid:durableId="971907063">
    <w:abstractNumId w:val="30"/>
  </w:num>
  <w:num w:numId="38" w16cid:durableId="773401837">
    <w:abstractNumId w:val="19"/>
  </w:num>
  <w:num w:numId="39" w16cid:durableId="1326395036">
    <w:abstractNumId w:val="36"/>
  </w:num>
  <w:num w:numId="40" w16cid:durableId="1578511087">
    <w:abstractNumId w:val="20"/>
  </w:num>
  <w:num w:numId="41" w16cid:durableId="751853459">
    <w:abstractNumId w:val="24"/>
  </w:num>
  <w:num w:numId="42" w16cid:durableId="257105325">
    <w:abstractNumId w:val="6"/>
  </w:num>
  <w:num w:numId="43" w16cid:durableId="1123109581">
    <w:abstractNumId w:val="13"/>
  </w:num>
  <w:num w:numId="44" w16cid:durableId="1472529">
    <w:abstractNumId w:val="37"/>
  </w:num>
  <w:num w:numId="45" w16cid:durableId="167210366">
    <w:abstractNumId w:val="48"/>
  </w:num>
  <w:num w:numId="46" w16cid:durableId="909316891">
    <w:abstractNumId w:val="15"/>
  </w:num>
  <w:num w:numId="47" w16cid:durableId="927543733">
    <w:abstractNumId w:val="43"/>
  </w:num>
  <w:num w:numId="48" w16cid:durableId="1363020073">
    <w:abstractNumId w:val="1"/>
  </w:num>
  <w:num w:numId="49" w16cid:durableId="3792142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6D"/>
    <w:rsid w:val="000013D3"/>
    <w:rsid w:val="000026AF"/>
    <w:rsid w:val="000033C8"/>
    <w:rsid w:val="000049D0"/>
    <w:rsid w:val="000058A0"/>
    <w:rsid w:val="00010785"/>
    <w:rsid w:val="00011B11"/>
    <w:rsid w:val="00013092"/>
    <w:rsid w:val="0001356C"/>
    <w:rsid w:val="000147AA"/>
    <w:rsid w:val="00014E4B"/>
    <w:rsid w:val="00015445"/>
    <w:rsid w:val="00015785"/>
    <w:rsid w:val="00017C61"/>
    <w:rsid w:val="00017E9F"/>
    <w:rsid w:val="0002060C"/>
    <w:rsid w:val="00021F20"/>
    <w:rsid w:val="0002610C"/>
    <w:rsid w:val="00026326"/>
    <w:rsid w:val="0002781C"/>
    <w:rsid w:val="00031605"/>
    <w:rsid w:val="00031D4F"/>
    <w:rsid w:val="000347B1"/>
    <w:rsid w:val="00036A5F"/>
    <w:rsid w:val="00037AAB"/>
    <w:rsid w:val="00040C64"/>
    <w:rsid w:val="000469AE"/>
    <w:rsid w:val="00047371"/>
    <w:rsid w:val="00051238"/>
    <w:rsid w:val="0005217A"/>
    <w:rsid w:val="0005353E"/>
    <w:rsid w:val="000556ED"/>
    <w:rsid w:val="00055E95"/>
    <w:rsid w:val="000572B4"/>
    <w:rsid w:val="0006092A"/>
    <w:rsid w:val="000615E7"/>
    <w:rsid w:val="000626FC"/>
    <w:rsid w:val="00062CE8"/>
    <w:rsid w:val="00070B0F"/>
    <w:rsid w:val="00075922"/>
    <w:rsid w:val="00076423"/>
    <w:rsid w:val="000854A7"/>
    <w:rsid w:val="00087C55"/>
    <w:rsid w:val="00090E67"/>
    <w:rsid w:val="00092424"/>
    <w:rsid w:val="00095051"/>
    <w:rsid w:val="000964F1"/>
    <w:rsid w:val="000A179D"/>
    <w:rsid w:val="000A5227"/>
    <w:rsid w:val="000B00D5"/>
    <w:rsid w:val="000B1C68"/>
    <w:rsid w:val="000B4ED5"/>
    <w:rsid w:val="000B6470"/>
    <w:rsid w:val="000B7862"/>
    <w:rsid w:val="000B7AB7"/>
    <w:rsid w:val="000C0A16"/>
    <w:rsid w:val="000C0A75"/>
    <w:rsid w:val="000C1C61"/>
    <w:rsid w:val="000C3154"/>
    <w:rsid w:val="000C3EBE"/>
    <w:rsid w:val="000C67E0"/>
    <w:rsid w:val="000C6908"/>
    <w:rsid w:val="000D2E42"/>
    <w:rsid w:val="000D3C97"/>
    <w:rsid w:val="000D4679"/>
    <w:rsid w:val="000D4F9E"/>
    <w:rsid w:val="000E01F2"/>
    <w:rsid w:val="000E48CF"/>
    <w:rsid w:val="000E7DA4"/>
    <w:rsid w:val="000E7E99"/>
    <w:rsid w:val="000F093F"/>
    <w:rsid w:val="000F2470"/>
    <w:rsid w:val="000F42B5"/>
    <w:rsid w:val="000F5ADE"/>
    <w:rsid w:val="000F697F"/>
    <w:rsid w:val="00101056"/>
    <w:rsid w:val="0010495B"/>
    <w:rsid w:val="00107787"/>
    <w:rsid w:val="00107866"/>
    <w:rsid w:val="00110C30"/>
    <w:rsid w:val="00110D01"/>
    <w:rsid w:val="00121005"/>
    <w:rsid w:val="001213FB"/>
    <w:rsid w:val="00122044"/>
    <w:rsid w:val="00123208"/>
    <w:rsid w:val="0012320E"/>
    <w:rsid w:val="00123FEB"/>
    <w:rsid w:val="001243D2"/>
    <w:rsid w:val="00126386"/>
    <w:rsid w:val="00130124"/>
    <w:rsid w:val="00135CE4"/>
    <w:rsid w:val="0013759B"/>
    <w:rsid w:val="0014202C"/>
    <w:rsid w:val="001426D2"/>
    <w:rsid w:val="00144B71"/>
    <w:rsid w:val="001465A2"/>
    <w:rsid w:val="00146CE0"/>
    <w:rsid w:val="00147F7D"/>
    <w:rsid w:val="00151807"/>
    <w:rsid w:val="00151CC0"/>
    <w:rsid w:val="001525F3"/>
    <w:rsid w:val="00152977"/>
    <w:rsid w:val="00152CC0"/>
    <w:rsid w:val="00153415"/>
    <w:rsid w:val="00155A39"/>
    <w:rsid w:val="001579B6"/>
    <w:rsid w:val="001648EC"/>
    <w:rsid w:val="00164B60"/>
    <w:rsid w:val="00164B69"/>
    <w:rsid w:val="00164F6C"/>
    <w:rsid w:val="0017088E"/>
    <w:rsid w:val="0017487F"/>
    <w:rsid w:val="001752A4"/>
    <w:rsid w:val="0017668D"/>
    <w:rsid w:val="001818E4"/>
    <w:rsid w:val="00181E0D"/>
    <w:rsid w:val="0018218F"/>
    <w:rsid w:val="00182380"/>
    <w:rsid w:val="00183064"/>
    <w:rsid w:val="0018451F"/>
    <w:rsid w:val="0018589C"/>
    <w:rsid w:val="00186256"/>
    <w:rsid w:val="00194023"/>
    <w:rsid w:val="00197A28"/>
    <w:rsid w:val="001A02BC"/>
    <w:rsid w:val="001A2E8A"/>
    <w:rsid w:val="001A41C8"/>
    <w:rsid w:val="001A5615"/>
    <w:rsid w:val="001B114B"/>
    <w:rsid w:val="001B131D"/>
    <w:rsid w:val="001B18FE"/>
    <w:rsid w:val="001B2AB0"/>
    <w:rsid w:val="001B43E5"/>
    <w:rsid w:val="001B4B95"/>
    <w:rsid w:val="001B624A"/>
    <w:rsid w:val="001C0CC8"/>
    <w:rsid w:val="001C2912"/>
    <w:rsid w:val="001C4A96"/>
    <w:rsid w:val="001C6A63"/>
    <w:rsid w:val="001D06C1"/>
    <w:rsid w:val="001D1E49"/>
    <w:rsid w:val="001D2B87"/>
    <w:rsid w:val="001D4DA9"/>
    <w:rsid w:val="001D5232"/>
    <w:rsid w:val="001D675D"/>
    <w:rsid w:val="001D6C7D"/>
    <w:rsid w:val="001E0205"/>
    <w:rsid w:val="001E10C0"/>
    <w:rsid w:val="001E395F"/>
    <w:rsid w:val="001E3B9B"/>
    <w:rsid w:val="001E483F"/>
    <w:rsid w:val="001E60A7"/>
    <w:rsid w:val="001E71FD"/>
    <w:rsid w:val="001F00EC"/>
    <w:rsid w:val="001F1306"/>
    <w:rsid w:val="001F34DD"/>
    <w:rsid w:val="001F4645"/>
    <w:rsid w:val="00200449"/>
    <w:rsid w:val="002008D4"/>
    <w:rsid w:val="00203376"/>
    <w:rsid w:val="0020363B"/>
    <w:rsid w:val="00204853"/>
    <w:rsid w:val="00206EB6"/>
    <w:rsid w:val="002077CF"/>
    <w:rsid w:val="0021279F"/>
    <w:rsid w:val="00224F10"/>
    <w:rsid w:val="002262B8"/>
    <w:rsid w:val="00227143"/>
    <w:rsid w:val="002305C2"/>
    <w:rsid w:val="00230BF7"/>
    <w:rsid w:val="00233FC1"/>
    <w:rsid w:val="0023405F"/>
    <w:rsid w:val="002346E8"/>
    <w:rsid w:val="00235872"/>
    <w:rsid w:val="002377A4"/>
    <w:rsid w:val="00242F72"/>
    <w:rsid w:val="002474D0"/>
    <w:rsid w:val="00254BFA"/>
    <w:rsid w:val="002604BD"/>
    <w:rsid w:val="00260B94"/>
    <w:rsid w:val="002611B0"/>
    <w:rsid w:val="00261311"/>
    <w:rsid w:val="002623B8"/>
    <w:rsid w:val="00262C6E"/>
    <w:rsid w:val="002662F1"/>
    <w:rsid w:val="00267D01"/>
    <w:rsid w:val="002757E4"/>
    <w:rsid w:val="00280C5E"/>
    <w:rsid w:val="00281116"/>
    <w:rsid w:val="00281AC9"/>
    <w:rsid w:val="002854F0"/>
    <w:rsid w:val="00285751"/>
    <w:rsid w:val="00285F1D"/>
    <w:rsid w:val="002862BF"/>
    <w:rsid w:val="002862D9"/>
    <w:rsid w:val="00286E3D"/>
    <w:rsid w:val="00294DC0"/>
    <w:rsid w:val="00295F14"/>
    <w:rsid w:val="00297847"/>
    <w:rsid w:val="002A5DF9"/>
    <w:rsid w:val="002B0051"/>
    <w:rsid w:val="002B08A6"/>
    <w:rsid w:val="002B0F4F"/>
    <w:rsid w:val="002B1DA2"/>
    <w:rsid w:val="002B4791"/>
    <w:rsid w:val="002B6948"/>
    <w:rsid w:val="002C4039"/>
    <w:rsid w:val="002C666F"/>
    <w:rsid w:val="002C6805"/>
    <w:rsid w:val="002C78AA"/>
    <w:rsid w:val="002D1CC3"/>
    <w:rsid w:val="002D2461"/>
    <w:rsid w:val="002D27A0"/>
    <w:rsid w:val="002D284C"/>
    <w:rsid w:val="002D2A03"/>
    <w:rsid w:val="002D3244"/>
    <w:rsid w:val="002D44EA"/>
    <w:rsid w:val="002D4512"/>
    <w:rsid w:val="002D5812"/>
    <w:rsid w:val="002E2520"/>
    <w:rsid w:val="002E411F"/>
    <w:rsid w:val="002E5396"/>
    <w:rsid w:val="002E6C76"/>
    <w:rsid w:val="002E6EE6"/>
    <w:rsid w:val="002F0084"/>
    <w:rsid w:val="002F1714"/>
    <w:rsid w:val="002F6172"/>
    <w:rsid w:val="003000EE"/>
    <w:rsid w:val="00301BA8"/>
    <w:rsid w:val="003043D0"/>
    <w:rsid w:val="003050AB"/>
    <w:rsid w:val="003105C5"/>
    <w:rsid w:val="00310BDD"/>
    <w:rsid w:val="00315A27"/>
    <w:rsid w:val="003162DE"/>
    <w:rsid w:val="00317FD4"/>
    <w:rsid w:val="00322B54"/>
    <w:rsid w:val="00323C17"/>
    <w:rsid w:val="003319D4"/>
    <w:rsid w:val="00331C9C"/>
    <w:rsid w:val="00335121"/>
    <w:rsid w:val="00337D5F"/>
    <w:rsid w:val="0034034E"/>
    <w:rsid w:val="00340ED0"/>
    <w:rsid w:val="0034111B"/>
    <w:rsid w:val="00342E98"/>
    <w:rsid w:val="00343F04"/>
    <w:rsid w:val="003448E2"/>
    <w:rsid w:val="00345F94"/>
    <w:rsid w:val="0035222D"/>
    <w:rsid w:val="00355002"/>
    <w:rsid w:val="003606FA"/>
    <w:rsid w:val="0037177F"/>
    <w:rsid w:val="00372D77"/>
    <w:rsid w:val="003733AA"/>
    <w:rsid w:val="00374C36"/>
    <w:rsid w:val="00375B86"/>
    <w:rsid w:val="0037767A"/>
    <w:rsid w:val="00377D8C"/>
    <w:rsid w:val="00380880"/>
    <w:rsid w:val="00383BF3"/>
    <w:rsid w:val="003847DC"/>
    <w:rsid w:val="0038624F"/>
    <w:rsid w:val="003900BC"/>
    <w:rsid w:val="00392A2D"/>
    <w:rsid w:val="00393CD9"/>
    <w:rsid w:val="00394671"/>
    <w:rsid w:val="00394CFE"/>
    <w:rsid w:val="003A1893"/>
    <w:rsid w:val="003A2BCE"/>
    <w:rsid w:val="003A4D47"/>
    <w:rsid w:val="003A6DF2"/>
    <w:rsid w:val="003B0043"/>
    <w:rsid w:val="003B5DC1"/>
    <w:rsid w:val="003B70FC"/>
    <w:rsid w:val="003C0AA7"/>
    <w:rsid w:val="003C1AD2"/>
    <w:rsid w:val="003D3C69"/>
    <w:rsid w:val="003D3E06"/>
    <w:rsid w:val="003D52DF"/>
    <w:rsid w:val="003D6390"/>
    <w:rsid w:val="003E028D"/>
    <w:rsid w:val="003E0E49"/>
    <w:rsid w:val="003E1A9F"/>
    <w:rsid w:val="003E3236"/>
    <w:rsid w:val="003E3936"/>
    <w:rsid w:val="003E6889"/>
    <w:rsid w:val="003F156B"/>
    <w:rsid w:val="003F2E3A"/>
    <w:rsid w:val="003F6112"/>
    <w:rsid w:val="003F72D9"/>
    <w:rsid w:val="00400AC4"/>
    <w:rsid w:val="00402011"/>
    <w:rsid w:val="00406F24"/>
    <w:rsid w:val="00407B38"/>
    <w:rsid w:val="004128C0"/>
    <w:rsid w:val="00416D7F"/>
    <w:rsid w:val="00417CCA"/>
    <w:rsid w:val="0042139E"/>
    <w:rsid w:val="0042536E"/>
    <w:rsid w:val="004262E2"/>
    <w:rsid w:val="00430D16"/>
    <w:rsid w:val="00430EA4"/>
    <w:rsid w:val="00434A36"/>
    <w:rsid w:val="00435DD3"/>
    <w:rsid w:val="004416D9"/>
    <w:rsid w:val="00442C11"/>
    <w:rsid w:val="00444AD8"/>
    <w:rsid w:val="00446543"/>
    <w:rsid w:val="0045217D"/>
    <w:rsid w:val="00452B61"/>
    <w:rsid w:val="00456540"/>
    <w:rsid w:val="00460599"/>
    <w:rsid w:val="004617E5"/>
    <w:rsid w:val="00462B19"/>
    <w:rsid w:val="00470173"/>
    <w:rsid w:val="0047102A"/>
    <w:rsid w:val="004735F3"/>
    <w:rsid w:val="004740FB"/>
    <w:rsid w:val="00474821"/>
    <w:rsid w:val="00480933"/>
    <w:rsid w:val="00482568"/>
    <w:rsid w:val="00483638"/>
    <w:rsid w:val="0048458A"/>
    <w:rsid w:val="00490A22"/>
    <w:rsid w:val="004910A9"/>
    <w:rsid w:val="00492635"/>
    <w:rsid w:val="00494BDD"/>
    <w:rsid w:val="00495F78"/>
    <w:rsid w:val="004977DD"/>
    <w:rsid w:val="004A04C0"/>
    <w:rsid w:val="004A0679"/>
    <w:rsid w:val="004A18AD"/>
    <w:rsid w:val="004A31AB"/>
    <w:rsid w:val="004A39CB"/>
    <w:rsid w:val="004A5CF8"/>
    <w:rsid w:val="004A7257"/>
    <w:rsid w:val="004B0A07"/>
    <w:rsid w:val="004B1501"/>
    <w:rsid w:val="004B1C5E"/>
    <w:rsid w:val="004B5BE3"/>
    <w:rsid w:val="004B6633"/>
    <w:rsid w:val="004B716E"/>
    <w:rsid w:val="004C08A7"/>
    <w:rsid w:val="004C0CD7"/>
    <w:rsid w:val="004C2B77"/>
    <w:rsid w:val="004C3032"/>
    <w:rsid w:val="004C330C"/>
    <w:rsid w:val="004C587D"/>
    <w:rsid w:val="004D1437"/>
    <w:rsid w:val="004D161B"/>
    <w:rsid w:val="004E034A"/>
    <w:rsid w:val="004E0829"/>
    <w:rsid w:val="004E240C"/>
    <w:rsid w:val="004F3506"/>
    <w:rsid w:val="004F3FD9"/>
    <w:rsid w:val="004F4897"/>
    <w:rsid w:val="004F50E5"/>
    <w:rsid w:val="004F5FE6"/>
    <w:rsid w:val="004F63EA"/>
    <w:rsid w:val="004F77D3"/>
    <w:rsid w:val="00501D64"/>
    <w:rsid w:val="005029D4"/>
    <w:rsid w:val="0050310C"/>
    <w:rsid w:val="00507132"/>
    <w:rsid w:val="005079CB"/>
    <w:rsid w:val="00511B87"/>
    <w:rsid w:val="00512488"/>
    <w:rsid w:val="00520C23"/>
    <w:rsid w:val="00521CDE"/>
    <w:rsid w:val="0052536C"/>
    <w:rsid w:val="00527462"/>
    <w:rsid w:val="005314AA"/>
    <w:rsid w:val="00533346"/>
    <w:rsid w:val="00542DB1"/>
    <w:rsid w:val="005446BB"/>
    <w:rsid w:val="00545477"/>
    <w:rsid w:val="005455D7"/>
    <w:rsid w:val="00545C5E"/>
    <w:rsid w:val="00550448"/>
    <w:rsid w:val="00554F50"/>
    <w:rsid w:val="00555E04"/>
    <w:rsid w:val="00560F27"/>
    <w:rsid w:val="005625DA"/>
    <w:rsid w:val="0056293C"/>
    <w:rsid w:val="00562B6D"/>
    <w:rsid w:val="0056473D"/>
    <w:rsid w:val="00565301"/>
    <w:rsid w:val="00565F9D"/>
    <w:rsid w:val="005676CD"/>
    <w:rsid w:val="00571A21"/>
    <w:rsid w:val="00571A4C"/>
    <w:rsid w:val="00572999"/>
    <w:rsid w:val="00572E6D"/>
    <w:rsid w:val="005744BF"/>
    <w:rsid w:val="00583C38"/>
    <w:rsid w:val="00583D89"/>
    <w:rsid w:val="00585C05"/>
    <w:rsid w:val="00592285"/>
    <w:rsid w:val="00592360"/>
    <w:rsid w:val="005935A8"/>
    <w:rsid w:val="005951C3"/>
    <w:rsid w:val="00596328"/>
    <w:rsid w:val="005A3027"/>
    <w:rsid w:val="005A33A3"/>
    <w:rsid w:val="005A4666"/>
    <w:rsid w:val="005A47F9"/>
    <w:rsid w:val="005A683A"/>
    <w:rsid w:val="005B13FB"/>
    <w:rsid w:val="005B7B02"/>
    <w:rsid w:val="005C0197"/>
    <w:rsid w:val="005C0AA1"/>
    <w:rsid w:val="005C1D6D"/>
    <w:rsid w:val="005C5C85"/>
    <w:rsid w:val="005C741C"/>
    <w:rsid w:val="005C7F3D"/>
    <w:rsid w:val="005D4F9C"/>
    <w:rsid w:val="005E381F"/>
    <w:rsid w:val="005E4A9B"/>
    <w:rsid w:val="005E7C8A"/>
    <w:rsid w:val="005F2ED2"/>
    <w:rsid w:val="005F3D49"/>
    <w:rsid w:val="005F5461"/>
    <w:rsid w:val="005F566E"/>
    <w:rsid w:val="005F65B5"/>
    <w:rsid w:val="005F6F39"/>
    <w:rsid w:val="005F75E6"/>
    <w:rsid w:val="005F79E7"/>
    <w:rsid w:val="0060119E"/>
    <w:rsid w:val="006015B3"/>
    <w:rsid w:val="006042CA"/>
    <w:rsid w:val="00605042"/>
    <w:rsid w:val="00611F2E"/>
    <w:rsid w:val="006123E3"/>
    <w:rsid w:val="00612EEA"/>
    <w:rsid w:val="00612F38"/>
    <w:rsid w:val="0061400B"/>
    <w:rsid w:val="00615748"/>
    <w:rsid w:val="006164A0"/>
    <w:rsid w:val="006176F8"/>
    <w:rsid w:val="006177FA"/>
    <w:rsid w:val="00617EB8"/>
    <w:rsid w:val="00620024"/>
    <w:rsid w:val="006225F0"/>
    <w:rsid w:val="006231DB"/>
    <w:rsid w:val="006238B0"/>
    <w:rsid w:val="00623E00"/>
    <w:rsid w:val="00623F86"/>
    <w:rsid w:val="00625055"/>
    <w:rsid w:val="006302C4"/>
    <w:rsid w:val="00630D0F"/>
    <w:rsid w:val="00631A61"/>
    <w:rsid w:val="006348B6"/>
    <w:rsid w:val="00635CED"/>
    <w:rsid w:val="006370C1"/>
    <w:rsid w:val="006439B3"/>
    <w:rsid w:val="0064421C"/>
    <w:rsid w:val="00650F3A"/>
    <w:rsid w:val="00652D31"/>
    <w:rsid w:val="00654F7A"/>
    <w:rsid w:val="0065617E"/>
    <w:rsid w:val="00661A60"/>
    <w:rsid w:val="006658C9"/>
    <w:rsid w:val="00670809"/>
    <w:rsid w:val="00673831"/>
    <w:rsid w:val="00673F18"/>
    <w:rsid w:val="0067669B"/>
    <w:rsid w:val="00681751"/>
    <w:rsid w:val="006819CD"/>
    <w:rsid w:val="00681D1F"/>
    <w:rsid w:val="0068399A"/>
    <w:rsid w:val="00686A54"/>
    <w:rsid w:val="0069180E"/>
    <w:rsid w:val="00692233"/>
    <w:rsid w:val="00692848"/>
    <w:rsid w:val="00694262"/>
    <w:rsid w:val="00696526"/>
    <w:rsid w:val="006977DB"/>
    <w:rsid w:val="006A30F0"/>
    <w:rsid w:val="006A67CA"/>
    <w:rsid w:val="006A7228"/>
    <w:rsid w:val="006B65DA"/>
    <w:rsid w:val="006C612C"/>
    <w:rsid w:val="006D0841"/>
    <w:rsid w:val="006D1100"/>
    <w:rsid w:val="006D1B87"/>
    <w:rsid w:val="006D57B7"/>
    <w:rsid w:val="006D5C2F"/>
    <w:rsid w:val="006E0B28"/>
    <w:rsid w:val="006E0EA1"/>
    <w:rsid w:val="006E13E2"/>
    <w:rsid w:val="006E2AB6"/>
    <w:rsid w:val="006E61D2"/>
    <w:rsid w:val="006E667B"/>
    <w:rsid w:val="006E6DB7"/>
    <w:rsid w:val="00703BB3"/>
    <w:rsid w:val="00705FF0"/>
    <w:rsid w:val="00707275"/>
    <w:rsid w:val="0071158B"/>
    <w:rsid w:val="007138F0"/>
    <w:rsid w:val="00714660"/>
    <w:rsid w:val="0071640B"/>
    <w:rsid w:val="007203F0"/>
    <w:rsid w:val="00720F54"/>
    <w:rsid w:val="00720F9E"/>
    <w:rsid w:val="00723612"/>
    <w:rsid w:val="00724099"/>
    <w:rsid w:val="00730400"/>
    <w:rsid w:val="007313F5"/>
    <w:rsid w:val="00731C7B"/>
    <w:rsid w:val="00731C7F"/>
    <w:rsid w:val="007341AF"/>
    <w:rsid w:val="00737647"/>
    <w:rsid w:val="00737B67"/>
    <w:rsid w:val="0074469A"/>
    <w:rsid w:val="00747F89"/>
    <w:rsid w:val="007527BA"/>
    <w:rsid w:val="00753561"/>
    <w:rsid w:val="007563E9"/>
    <w:rsid w:val="007575AD"/>
    <w:rsid w:val="00757717"/>
    <w:rsid w:val="007617E9"/>
    <w:rsid w:val="00761E81"/>
    <w:rsid w:val="007632C6"/>
    <w:rsid w:val="00764054"/>
    <w:rsid w:val="00770234"/>
    <w:rsid w:val="00770457"/>
    <w:rsid w:val="007711C8"/>
    <w:rsid w:val="007753B1"/>
    <w:rsid w:val="00780F7C"/>
    <w:rsid w:val="007820FE"/>
    <w:rsid w:val="007865CE"/>
    <w:rsid w:val="0078731B"/>
    <w:rsid w:val="00790974"/>
    <w:rsid w:val="00796B55"/>
    <w:rsid w:val="007A122F"/>
    <w:rsid w:val="007A3A93"/>
    <w:rsid w:val="007A3CA7"/>
    <w:rsid w:val="007A59FE"/>
    <w:rsid w:val="007B181C"/>
    <w:rsid w:val="007B31EF"/>
    <w:rsid w:val="007B69D2"/>
    <w:rsid w:val="007B7C11"/>
    <w:rsid w:val="007C09FF"/>
    <w:rsid w:val="007C110E"/>
    <w:rsid w:val="007C1CD8"/>
    <w:rsid w:val="007C4D84"/>
    <w:rsid w:val="007C5F7B"/>
    <w:rsid w:val="007C6AB4"/>
    <w:rsid w:val="007C7959"/>
    <w:rsid w:val="007D31A9"/>
    <w:rsid w:val="007D3C3F"/>
    <w:rsid w:val="007D4002"/>
    <w:rsid w:val="007D61D4"/>
    <w:rsid w:val="007D677B"/>
    <w:rsid w:val="007D6EB4"/>
    <w:rsid w:val="007D714F"/>
    <w:rsid w:val="007D7FC1"/>
    <w:rsid w:val="007E61C4"/>
    <w:rsid w:val="007F0BFD"/>
    <w:rsid w:val="007F16CB"/>
    <w:rsid w:val="007F7681"/>
    <w:rsid w:val="00802BAD"/>
    <w:rsid w:val="008064B3"/>
    <w:rsid w:val="008074A9"/>
    <w:rsid w:val="0081166F"/>
    <w:rsid w:val="008116DC"/>
    <w:rsid w:val="00814815"/>
    <w:rsid w:val="00815D3B"/>
    <w:rsid w:val="0081659C"/>
    <w:rsid w:val="0082238D"/>
    <w:rsid w:val="0082262C"/>
    <w:rsid w:val="00826B9B"/>
    <w:rsid w:val="00826C88"/>
    <w:rsid w:val="00827C7D"/>
    <w:rsid w:val="00827E83"/>
    <w:rsid w:val="0083003F"/>
    <w:rsid w:val="00830E42"/>
    <w:rsid w:val="00832C96"/>
    <w:rsid w:val="00833014"/>
    <w:rsid w:val="008365BE"/>
    <w:rsid w:val="00837F13"/>
    <w:rsid w:val="008409DD"/>
    <w:rsid w:val="00843398"/>
    <w:rsid w:val="0084450F"/>
    <w:rsid w:val="00846B6D"/>
    <w:rsid w:val="008511A3"/>
    <w:rsid w:val="008519B2"/>
    <w:rsid w:val="00853026"/>
    <w:rsid w:val="008534DF"/>
    <w:rsid w:val="00856720"/>
    <w:rsid w:val="008632EB"/>
    <w:rsid w:val="008635FF"/>
    <w:rsid w:val="00874012"/>
    <w:rsid w:val="008757E9"/>
    <w:rsid w:val="0087679F"/>
    <w:rsid w:val="00887ABD"/>
    <w:rsid w:val="008908DE"/>
    <w:rsid w:val="008917C9"/>
    <w:rsid w:val="00891937"/>
    <w:rsid w:val="00894E65"/>
    <w:rsid w:val="00897BC3"/>
    <w:rsid w:val="008A0482"/>
    <w:rsid w:val="008A1E5F"/>
    <w:rsid w:val="008A60BE"/>
    <w:rsid w:val="008A6A91"/>
    <w:rsid w:val="008A6F4E"/>
    <w:rsid w:val="008A7899"/>
    <w:rsid w:val="008B02C4"/>
    <w:rsid w:val="008B067C"/>
    <w:rsid w:val="008B24E1"/>
    <w:rsid w:val="008C33D0"/>
    <w:rsid w:val="008C3ACD"/>
    <w:rsid w:val="008D67C6"/>
    <w:rsid w:val="008E498B"/>
    <w:rsid w:val="008E5F83"/>
    <w:rsid w:val="008E7B59"/>
    <w:rsid w:val="008F0D7D"/>
    <w:rsid w:val="008F1627"/>
    <w:rsid w:val="008F204A"/>
    <w:rsid w:val="008F4C47"/>
    <w:rsid w:val="008F5FFF"/>
    <w:rsid w:val="008F615B"/>
    <w:rsid w:val="0090001E"/>
    <w:rsid w:val="00900E91"/>
    <w:rsid w:val="009011A4"/>
    <w:rsid w:val="009037E1"/>
    <w:rsid w:val="0090382E"/>
    <w:rsid w:val="009044A0"/>
    <w:rsid w:val="00907A97"/>
    <w:rsid w:val="00910482"/>
    <w:rsid w:val="00910624"/>
    <w:rsid w:val="00913135"/>
    <w:rsid w:val="00914BB0"/>
    <w:rsid w:val="009160D9"/>
    <w:rsid w:val="009169D8"/>
    <w:rsid w:val="009177C4"/>
    <w:rsid w:val="009210A5"/>
    <w:rsid w:val="00922C52"/>
    <w:rsid w:val="00924728"/>
    <w:rsid w:val="009248A2"/>
    <w:rsid w:val="0093115E"/>
    <w:rsid w:val="009323E1"/>
    <w:rsid w:val="00936266"/>
    <w:rsid w:val="009405F9"/>
    <w:rsid w:val="009411ED"/>
    <w:rsid w:val="00942829"/>
    <w:rsid w:val="00942C91"/>
    <w:rsid w:val="00944A9D"/>
    <w:rsid w:val="00945A05"/>
    <w:rsid w:val="0095126F"/>
    <w:rsid w:val="00953FE4"/>
    <w:rsid w:val="00954312"/>
    <w:rsid w:val="009547AD"/>
    <w:rsid w:val="00957299"/>
    <w:rsid w:val="00962503"/>
    <w:rsid w:val="00964740"/>
    <w:rsid w:val="00965332"/>
    <w:rsid w:val="00965D0A"/>
    <w:rsid w:val="00965FC1"/>
    <w:rsid w:val="009712F6"/>
    <w:rsid w:val="00971B56"/>
    <w:rsid w:val="009773F8"/>
    <w:rsid w:val="00981D2B"/>
    <w:rsid w:val="009836B6"/>
    <w:rsid w:val="00984EB3"/>
    <w:rsid w:val="00985FC4"/>
    <w:rsid w:val="009861C5"/>
    <w:rsid w:val="009908AB"/>
    <w:rsid w:val="00991989"/>
    <w:rsid w:val="0099348E"/>
    <w:rsid w:val="0099371B"/>
    <w:rsid w:val="00996159"/>
    <w:rsid w:val="009963F6"/>
    <w:rsid w:val="009A12BA"/>
    <w:rsid w:val="009A35BD"/>
    <w:rsid w:val="009A3768"/>
    <w:rsid w:val="009A7209"/>
    <w:rsid w:val="009B7854"/>
    <w:rsid w:val="009C077E"/>
    <w:rsid w:val="009C3812"/>
    <w:rsid w:val="009D10AC"/>
    <w:rsid w:val="009D3051"/>
    <w:rsid w:val="009D3174"/>
    <w:rsid w:val="009D37F9"/>
    <w:rsid w:val="009D46E4"/>
    <w:rsid w:val="009D47E3"/>
    <w:rsid w:val="009D6F25"/>
    <w:rsid w:val="009D7DB8"/>
    <w:rsid w:val="009D7E88"/>
    <w:rsid w:val="009E2F13"/>
    <w:rsid w:val="009E3BC4"/>
    <w:rsid w:val="009F2B59"/>
    <w:rsid w:val="009F624C"/>
    <w:rsid w:val="009F69BB"/>
    <w:rsid w:val="009F6E67"/>
    <w:rsid w:val="00A011C0"/>
    <w:rsid w:val="00A026F3"/>
    <w:rsid w:val="00A0366F"/>
    <w:rsid w:val="00A053FD"/>
    <w:rsid w:val="00A054C7"/>
    <w:rsid w:val="00A10B19"/>
    <w:rsid w:val="00A1105B"/>
    <w:rsid w:val="00A11B54"/>
    <w:rsid w:val="00A1356D"/>
    <w:rsid w:val="00A15D68"/>
    <w:rsid w:val="00A23F66"/>
    <w:rsid w:val="00A263C4"/>
    <w:rsid w:val="00A32BCF"/>
    <w:rsid w:val="00A33095"/>
    <w:rsid w:val="00A34240"/>
    <w:rsid w:val="00A34272"/>
    <w:rsid w:val="00A41886"/>
    <w:rsid w:val="00A459AD"/>
    <w:rsid w:val="00A47142"/>
    <w:rsid w:val="00A52B94"/>
    <w:rsid w:val="00A536AD"/>
    <w:rsid w:val="00A537FB"/>
    <w:rsid w:val="00A552AB"/>
    <w:rsid w:val="00A567C9"/>
    <w:rsid w:val="00A56A6F"/>
    <w:rsid w:val="00A5798E"/>
    <w:rsid w:val="00A6118D"/>
    <w:rsid w:val="00A6136E"/>
    <w:rsid w:val="00A61E43"/>
    <w:rsid w:val="00A62F46"/>
    <w:rsid w:val="00A63312"/>
    <w:rsid w:val="00A63715"/>
    <w:rsid w:val="00A64261"/>
    <w:rsid w:val="00A660D2"/>
    <w:rsid w:val="00A728AC"/>
    <w:rsid w:val="00A74957"/>
    <w:rsid w:val="00A7636E"/>
    <w:rsid w:val="00A766E3"/>
    <w:rsid w:val="00A82CA1"/>
    <w:rsid w:val="00A8594C"/>
    <w:rsid w:val="00A87D6D"/>
    <w:rsid w:val="00A9033C"/>
    <w:rsid w:val="00A9270A"/>
    <w:rsid w:val="00A937BE"/>
    <w:rsid w:val="00A93E94"/>
    <w:rsid w:val="00A95CD2"/>
    <w:rsid w:val="00A9638A"/>
    <w:rsid w:val="00AA3CEB"/>
    <w:rsid w:val="00AA5150"/>
    <w:rsid w:val="00AA737A"/>
    <w:rsid w:val="00AB0A91"/>
    <w:rsid w:val="00AB0C45"/>
    <w:rsid w:val="00AB2E30"/>
    <w:rsid w:val="00AB42D7"/>
    <w:rsid w:val="00AB6203"/>
    <w:rsid w:val="00AB7B7F"/>
    <w:rsid w:val="00AC0253"/>
    <w:rsid w:val="00AC039C"/>
    <w:rsid w:val="00AC2061"/>
    <w:rsid w:val="00AC4B61"/>
    <w:rsid w:val="00AC52E5"/>
    <w:rsid w:val="00AC636A"/>
    <w:rsid w:val="00AD095A"/>
    <w:rsid w:val="00AD1886"/>
    <w:rsid w:val="00AD2631"/>
    <w:rsid w:val="00AD33B3"/>
    <w:rsid w:val="00AD34B2"/>
    <w:rsid w:val="00AD5F7E"/>
    <w:rsid w:val="00AD646C"/>
    <w:rsid w:val="00AD70A5"/>
    <w:rsid w:val="00AE18A4"/>
    <w:rsid w:val="00AE61A5"/>
    <w:rsid w:val="00AF56ED"/>
    <w:rsid w:val="00B0175E"/>
    <w:rsid w:val="00B0221B"/>
    <w:rsid w:val="00B02885"/>
    <w:rsid w:val="00B050D2"/>
    <w:rsid w:val="00B0674E"/>
    <w:rsid w:val="00B07D61"/>
    <w:rsid w:val="00B110CE"/>
    <w:rsid w:val="00B114C1"/>
    <w:rsid w:val="00B1321A"/>
    <w:rsid w:val="00B20CE2"/>
    <w:rsid w:val="00B21997"/>
    <w:rsid w:val="00B238F8"/>
    <w:rsid w:val="00B24975"/>
    <w:rsid w:val="00B32C58"/>
    <w:rsid w:val="00B32DCC"/>
    <w:rsid w:val="00B33AC4"/>
    <w:rsid w:val="00B35B16"/>
    <w:rsid w:val="00B37420"/>
    <w:rsid w:val="00B40E74"/>
    <w:rsid w:val="00B41038"/>
    <w:rsid w:val="00B41853"/>
    <w:rsid w:val="00B42C27"/>
    <w:rsid w:val="00B46BED"/>
    <w:rsid w:val="00B51A1B"/>
    <w:rsid w:val="00B53763"/>
    <w:rsid w:val="00B55900"/>
    <w:rsid w:val="00B562FF"/>
    <w:rsid w:val="00B57EAC"/>
    <w:rsid w:val="00B631AC"/>
    <w:rsid w:val="00B640CC"/>
    <w:rsid w:val="00B7625D"/>
    <w:rsid w:val="00B7756B"/>
    <w:rsid w:val="00B80A02"/>
    <w:rsid w:val="00B816AC"/>
    <w:rsid w:val="00B81FBB"/>
    <w:rsid w:val="00B83403"/>
    <w:rsid w:val="00B8390C"/>
    <w:rsid w:val="00B83CF9"/>
    <w:rsid w:val="00B8483A"/>
    <w:rsid w:val="00B855D4"/>
    <w:rsid w:val="00B948FE"/>
    <w:rsid w:val="00B956C8"/>
    <w:rsid w:val="00B977E6"/>
    <w:rsid w:val="00BA052B"/>
    <w:rsid w:val="00BA2DF7"/>
    <w:rsid w:val="00BA3A34"/>
    <w:rsid w:val="00BB1734"/>
    <w:rsid w:val="00BB5992"/>
    <w:rsid w:val="00BB626F"/>
    <w:rsid w:val="00BB70C7"/>
    <w:rsid w:val="00BC1EAF"/>
    <w:rsid w:val="00BC331E"/>
    <w:rsid w:val="00BC5832"/>
    <w:rsid w:val="00BC606C"/>
    <w:rsid w:val="00BD24F1"/>
    <w:rsid w:val="00BD6238"/>
    <w:rsid w:val="00BD74DD"/>
    <w:rsid w:val="00BD7558"/>
    <w:rsid w:val="00BE00FA"/>
    <w:rsid w:val="00BE1404"/>
    <w:rsid w:val="00BE2270"/>
    <w:rsid w:val="00BE39D1"/>
    <w:rsid w:val="00BE4B79"/>
    <w:rsid w:val="00BE707C"/>
    <w:rsid w:val="00BE7227"/>
    <w:rsid w:val="00BF24F8"/>
    <w:rsid w:val="00BF2D08"/>
    <w:rsid w:val="00BF4B9B"/>
    <w:rsid w:val="00BF4F57"/>
    <w:rsid w:val="00BF7DC3"/>
    <w:rsid w:val="00C024B8"/>
    <w:rsid w:val="00C026C0"/>
    <w:rsid w:val="00C02F51"/>
    <w:rsid w:val="00C10B6A"/>
    <w:rsid w:val="00C11A7A"/>
    <w:rsid w:val="00C11A97"/>
    <w:rsid w:val="00C141DF"/>
    <w:rsid w:val="00C14AD3"/>
    <w:rsid w:val="00C14CB6"/>
    <w:rsid w:val="00C176F9"/>
    <w:rsid w:val="00C23361"/>
    <w:rsid w:val="00C246C5"/>
    <w:rsid w:val="00C24A1E"/>
    <w:rsid w:val="00C30947"/>
    <w:rsid w:val="00C3181A"/>
    <w:rsid w:val="00C320C0"/>
    <w:rsid w:val="00C32A21"/>
    <w:rsid w:val="00C33439"/>
    <w:rsid w:val="00C36DCE"/>
    <w:rsid w:val="00C372F4"/>
    <w:rsid w:val="00C3781C"/>
    <w:rsid w:val="00C40AD2"/>
    <w:rsid w:val="00C4139F"/>
    <w:rsid w:val="00C42C0B"/>
    <w:rsid w:val="00C46E16"/>
    <w:rsid w:val="00C50FA1"/>
    <w:rsid w:val="00C517F3"/>
    <w:rsid w:val="00C5251C"/>
    <w:rsid w:val="00C52FBC"/>
    <w:rsid w:val="00C56A5E"/>
    <w:rsid w:val="00C57435"/>
    <w:rsid w:val="00C616AB"/>
    <w:rsid w:val="00C65897"/>
    <w:rsid w:val="00C7207E"/>
    <w:rsid w:val="00C739D7"/>
    <w:rsid w:val="00C74B65"/>
    <w:rsid w:val="00C764D0"/>
    <w:rsid w:val="00C80A4E"/>
    <w:rsid w:val="00C816B3"/>
    <w:rsid w:val="00C83091"/>
    <w:rsid w:val="00C856DD"/>
    <w:rsid w:val="00C87A62"/>
    <w:rsid w:val="00C87D21"/>
    <w:rsid w:val="00C94308"/>
    <w:rsid w:val="00C94D8C"/>
    <w:rsid w:val="00C94FAE"/>
    <w:rsid w:val="00C9500F"/>
    <w:rsid w:val="00C9628C"/>
    <w:rsid w:val="00CA3FDB"/>
    <w:rsid w:val="00CA629C"/>
    <w:rsid w:val="00CB09D6"/>
    <w:rsid w:val="00CB330C"/>
    <w:rsid w:val="00CB7F1B"/>
    <w:rsid w:val="00CB7F92"/>
    <w:rsid w:val="00CC2A77"/>
    <w:rsid w:val="00CC3B8C"/>
    <w:rsid w:val="00CC45E8"/>
    <w:rsid w:val="00CD0B56"/>
    <w:rsid w:val="00CD0B64"/>
    <w:rsid w:val="00CD2AE2"/>
    <w:rsid w:val="00CD4B7E"/>
    <w:rsid w:val="00CD51E8"/>
    <w:rsid w:val="00CD6348"/>
    <w:rsid w:val="00CD677F"/>
    <w:rsid w:val="00CE1220"/>
    <w:rsid w:val="00CE4FCE"/>
    <w:rsid w:val="00CE5A9B"/>
    <w:rsid w:val="00CE5B7A"/>
    <w:rsid w:val="00CE5DCD"/>
    <w:rsid w:val="00CE6F7C"/>
    <w:rsid w:val="00CE731B"/>
    <w:rsid w:val="00CF087D"/>
    <w:rsid w:val="00CF1898"/>
    <w:rsid w:val="00CF3799"/>
    <w:rsid w:val="00CF4EEC"/>
    <w:rsid w:val="00CF5D8E"/>
    <w:rsid w:val="00CF5FBB"/>
    <w:rsid w:val="00CF763F"/>
    <w:rsid w:val="00D0267F"/>
    <w:rsid w:val="00D05789"/>
    <w:rsid w:val="00D118FC"/>
    <w:rsid w:val="00D13047"/>
    <w:rsid w:val="00D14FA8"/>
    <w:rsid w:val="00D1560C"/>
    <w:rsid w:val="00D16357"/>
    <w:rsid w:val="00D1646F"/>
    <w:rsid w:val="00D16F31"/>
    <w:rsid w:val="00D216B7"/>
    <w:rsid w:val="00D26129"/>
    <w:rsid w:val="00D27465"/>
    <w:rsid w:val="00D30EE5"/>
    <w:rsid w:val="00D31C71"/>
    <w:rsid w:val="00D332FD"/>
    <w:rsid w:val="00D35766"/>
    <w:rsid w:val="00D35D99"/>
    <w:rsid w:val="00D377B8"/>
    <w:rsid w:val="00D40187"/>
    <w:rsid w:val="00D40980"/>
    <w:rsid w:val="00D4181F"/>
    <w:rsid w:val="00D41A39"/>
    <w:rsid w:val="00D42B8B"/>
    <w:rsid w:val="00D5012D"/>
    <w:rsid w:val="00D50195"/>
    <w:rsid w:val="00D50CB9"/>
    <w:rsid w:val="00D50F36"/>
    <w:rsid w:val="00D5144A"/>
    <w:rsid w:val="00D546FE"/>
    <w:rsid w:val="00D63A7B"/>
    <w:rsid w:val="00D6483F"/>
    <w:rsid w:val="00D66622"/>
    <w:rsid w:val="00D67DE9"/>
    <w:rsid w:val="00D710CC"/>
    <w:rsid w:val="00D72C05"/>
    <w:rsid w:val="00D74959"/>
    <w:rsid w:val="00D774EA"/>
    <w:rsid w:val="00D82210"/>
    <w:rsid w:val="00D82D08"/>
    <w:rsid w:val="00D83971"/>
    <w:rsid w:val="00D84329"/>
    <w:rsid w:val="00D86762"/>
    <w:rsid w:val="00D869A4"/>
    <w:rsid w:val="00D87BE8"/>
    <w:rsid w:val="00D90841"/>
    <w:rsid w:val="00D90D6C"/>
    <w:rsid w:val="00D91319"/>
    <w:rsid w:val="00D977CC"/>
    <w:rsid w:val="00D97D55"/>
    <w:rsid w:val="00DA107A"/>
    <w:rsid w:val="00DA2F5E"/>
    <w:rsid w:val="00DA3053"/>
    <w:rsid w:val="00DA43F7"/>
    <w:rsid w:val="00DA56D9"/>
    <w:rsid w:val="00DB0774"/>
    <w:rsid w:val="00DB2261"/>
    <w:rsid w:val="00DB68A3"/>
    <w:rsid w:val="00DB71E9"/>
    <w:rsid w:val="00DC3D97"/>
    <w:rsid w:val="00DC3F5C"/>
    <w:rsid w:val="00DC4827"/>
    <w:rsid w:val="00DD1711"/>
    <w:rsid w:val="00DD35B5"/>
    <w:rsid w:val="00DD4B7A"/>
    <w:rsid w:val="00DD5F08"/>
    <w:rsid w:val="00DE0F0B"/>
    <w:rsid w:val="00DE158D"/>
    <w:rsid w:val="00DF2371"/>
    <w:rsid w:val="00DF2D7B"/>
    <w:rsid w:val="00DF3DFC"/>
    <w:rsid w:val="00DF417D"/>
    <w:rsid w:val="00DF4F75"/>
    <w:rsid w:val="00DF57E5"/>
    <w:rsid w:val="00DF7A65"/>
    <w:rsid w:val="00E04B17"/>
    <w:rsid w:val="00E12C78"/>
    <w:rsid w:val="00E12EAE"/>
    <w:rsid w:val="00E14EEA"/>
    <w:rsid w:val="00E204D6"/>
    <w:rsid w:val="00E20B18"/>
    <w:rsid w:val="00E2278E"/>
    <w:rsid w:val="00E23971"/>
    <w:rsid w:val="00E25548"/>
    <w:rsid w:val="00E26163"/>
    <w:rsid w:val="00E32033"/>
    <w:rsid w:val="00E32765"/>
    <w:rsid w:val="00E333D3"/>
    <w:rsid w:val="00E41896"/>
    <w:rsid w:val="00E41E10"/>
    <w:rsid w:val="00E441F5"/>
    <w:rsid w:val="00E450DC"/>
    <w:rsid w:val="00E46066"/>
    <w:rsid w:val="00E47640"/>
    <w:rsid w:val="00E47974"/>
    <w:rsid w:val="00E503DF"/>
    <w:rsid w:val="00E5182E"/>
    <w:rsid w:val="00E51A8E"/>
    <w:rsid w:val="00E63E8E"/>
    <w:rsid w:val="00E6463A"/>
    <w:rsid w:val="00E678FA"/>
    <w:rsid w:val="00E708AA"/>
    <w:rsid w:val="00E7255D"/>
    <w:rsid w:val="00E81AAD"/>
    <w:rsid w:val="00E82B2A"/>
    <w:rsid w:val="00E84E93"/>
    <w:rsid w:val="00E858F3"/>
    <w:rsid w:val="00E902D1"/>
    <w:rsid w:val="00E941DD"/>
    <w:rsid w:val="00E96033"/>
    <w:rsid w:val="00E96EAD"/>
    <w:rsid w:val="00E973E7"/>
    <w:rsid w:val="00EA3DB5"/>
    <w:rsid w:val="00EA6106"/>
    <w:rsid w:val="00EA667B"/>
    <w:rsid w:val="00EA6C3D"/>
    <w:rsid w:val="00EB09F6"/>
    <w:rsid w:val="00EB1310"/>
    <w:rsid w:val="00EB1EE7"/>
    <w:rsid w:val="00EB26DA"/>
    <w:rsid w:val="00EB31F7"/>
    <w:rsid w:val="00EB3984"/>
    <w:rsid w:val="00EC0EA5"/>
    <w:rsid w:val="00EC109F"/>
    <w:rsid w:val="00EC3E95"/>
    <w:rsid w:val="00EC63AF"/>
    <w:rsid w:val="00EC7770"/>
    <w:rsid w:val="00EC7AE9"/>
    <w:rsid w:val="00ED38C5"/>
    <w:rsid w:val="00ED53E7"/>
    <w:rsid w:val="00ED5AB4"/>
    <w:rsid w:val="00ED6815"/>
    <w:rsid w:val="00EE10C1"/>
    <w:rsid w:val="00EE2238"/>
    <w:rsid w:val="00EE28B4"/>
    <w:rsid w:val="00EF1072"/>
    <w:rsid w:val="00EF5348"/>
    <w:rsid w:val="00EF6636"/>
    <w:rsid w:val="00EF6A51"/>
    <w:rsid w:val="00F00162"/>
    <w:rsid w:val="00F0199C"/>
    <w:rsid w:val="00F0209F"/>
    <w:rsid w:val="00F06013"/>
    <w:rsid w:val="00F075FD"/>
    <w:rsid w:val="00F07C4F"/>
    <w:rsid w:val="00F123F9"/>
    <w:rsid w:val="00F14365"/>
    <w:rsid w:val="00F14634"/>
    <w:rsid w:val="00F1560B"/>
    <w:rsid w:val="00F21CCA"/>
    <w:rsid w:val="00F2371D"/>
    <w:rsid w:val="00F242FC"/>
    <w:rsid w:val="00F35273"/>
    <w:rsid w:val="00F40173"/>
    <w:rsid w:val="00F41581"/>
    <w:rsid w:val="00F455DE"/>
    <w:rsid w:val="00F46E32"/>
    <w:rsid w:val="00F46E7A"/>
    <w:rsid w:val="00F501B1"/>
    <w:rsid w:val="00F50DAB"/>
    <w:rsid w:val="00F50F51"/>
    <w:rsid w:val="00F50F77"/>
    <w:rsid w:val="00F53F6D"/>
    <w:rsid w:val="00F55CB9"/>
    <w:rsid w:val="00F55DAC"/>
    <w:rsid w:val="00F55EBC"/>
    <w:rsid w:val="00F561FA"/>
    <w:rsid w:val="00F57788"/>
    <w:rsid w:val="00F57F95"/>
    <w:rsid w:val="00F622BF"/>
    <w:rsid w:val="00F63144"/>
    <w:rsid w:val="00F6393D"/>
    <w:rsid w:val="00F64B57"/>
    <w:rsid w:val="00F678EC"/>
    <w:rsid w:val="00F72144"/>
    <w:rsid w:val="00F72359"/>
    <w:rsid w:val="00F725FD"/>
    <w:rsid w:val="00F75AD7"/>
    <w:rsid w:val="00F86AF7"/>
    <w:rsid w:val="00F9019A"/>
    <w:rsid w:val="00F905B9"/>
    <w:rsid w:val="00FA0712"/>
    <w:rsid w:val="00FA09AF"/>
    <w:rsid w:val="00FA4E2C"/>
    <w:rsid w:val="00FA6433"/>
    <w:rsid w:val="00FB0374"/>
    <w:rsid w:val="00FC2372"/>
    <w:rsid w:val="00FC4F5A"/>
    <w:rsid w:val="00FC55A2"/>
    <w:rsid w:val="00FD024A"/>
    <w:rsid w:val="00FD02FD"/>
    <w:rsid w:val="00FD7468"/>
    <w:rsid w:val="00FE22F6"/>
    <w:rsid w:val="00FE76C0"/>
    <w:rsid w:val="00FF05CF"/>
    <w:rsid w:val="00FF2AFC"/>
    <w:rsid w:val="00FF5775"/>
    <w:rsid w:val="00FF78DF"/>
    <w:rsid w:val="023E447F"/>
    <w:rsid w:val="034877E0"/>
    <w:rsid w:val="038EDB28"/>
    <w:rsid w:val="051316C3"/>
    <w:rsid w:val="060FB7C8"/>
    <w:rsid w:val="065B01CF"/>
    <w:rsid w:val="0680ED83"/>
    <w:rsid w:val="075FFF99"/>
    <w:rsid w:val="07D7E857"/>
    <w:rsid w:val="09081D3B"/>
    <w:rsid w:val="0A2557B7"/>
    <w:rsid w:val="0A3161B3"/>
    <w:rsid w:val="0B26EB0E"/>
    <w:rsid w:val="0B80B341"/>
    <w:rsid w:val="0DBC0D0D"/>
    <w:rsid w:val="0EC055AD"/>
    <w:rsid w:val="0F7EED7A"/>
    <w:rsid w:val="11DA8C09"/>
    <w:rsid w:val="11DA9D78"/>
    <w:rsid w:val="12ADD091"/>
    <w:rsid w:val="12F2C780"/>
    <w:rsid w:val="1487A775"/>
    <w:rsid w:val="14BB9563"/>
    <w:rsid w:val="16387BEB"/>
    <w:rsid w:val="181BA11B"/>
    <w:rsid w:val="18CB9753"/>
    <w:rsid w:val="18D0C613"/>
    <w:rsid w:val="19C83F2A"/>
    <w:rsid w:val="1A2A0ED4"/>
    <w:rsid w:val="1C18B6FC"/>
    <w:rsid w:val="1D7CFB30"/>
    <w:rsid w:val="1D8E15A0"/>
    <w:rsid w:val="1E648251"/>
    <w:rsid w:val="1F1995DA"/>
    <w:rsid w:val="208EC1AD"/>
    <w:rsid w:val="216B98C1"/>
    <w:rsid w:val="2256F155"/>
    <w:rsid w:val="240CC0FB"/>
    <w:rsid w:val="265E151F"/>
    <w:rsid w:val="26E0F12F"/>
    <w:rsid w:val="27C60806"/>
    <w:rsid w:val="27D340F2"/>
    <w:rsid w:val="29BE314B"/>
    <w:rsid w:val="2A2B7D05"/>
    <w:rsid w:val="2E790115"/>
    <w:rsid w:val="32613A1F"/>
    <w:rsid w:val="33B936EE"/>
    <w:rsid w:val="34E7BC90"/>
    <w:rsid w:val="354184C3"/>
    <w:rsid w:val="35BB0118"/>
    <w:rsid w:val="37D9CEEB"/>
    <w:rsid w:val="380DAB6A"/>
    <w:rsid w:val="381EC5DA"/>
    <w:rsid w:val="39370151"/>
    <w:rsid w:val="3B10D835"/>
    <w:rsid w:val="3C22DC1A"/>
    <w:rsid w:val="3CBDB197"/>
    <w:rsid w:val="3CD994A9"/>
    <w:rsid w:val="3E946052"/>
    <w:rsid w:val="418672AD"/>
    <w:rsid w:val="41B69858"/>
    <w:rsid w:val="434F0422"/>
    <w:rsid w:val="438D35A4"/>
    <w:rsid w:val="43C44BBB"/>
    <w:rsid w:val="460D64FD"/>
    <w:rsid w:val="467F596E"/>
    <w:rsid w:val="479AAB9F"/>
    <w:rsid w:val="4833449E"/>
    <w:rsid w:val="4834D835"/>
    <w:rsid w:val="494B8015"/>
    <w:rsid w:val="49B02B26"/>
    <w:rsid w:val="4AA323D0"/>
    <w:rsid w:val="4B365FFA"/>
    <w:rsid w:val="4CA683D4"/>
    <w:rsid w:val="4D10D432"/>
    <w:rsid w:val="4E287255"/>
    <w:rsid w:val="4F3D8B13"/>
    <w:rsid w:val="4F40BF3B"/>
    <w:rsid w:val="4FAC4949"/>
    <w:rsid w:val="51B31DAF"/>
    <w:rsid w:val="52A7888E"/>
    <w:rsid w:val="52E35293"/>
    <w:rsid w:val="54E303BC"/>
    <w:rsid w:val="56BCEC0F"/>
    <w:rsid w:val="57A92623"/>
    <w:rsid w:val="599704FD"/>
    <w:rsid w:val="5A989759"/>
    <w:rsid w:val="5B5FC171"/>
    <w:rsid w:val="5C1722E7"/>
    <w:rsid w:val="5C3F6B63"/>
    <w:rsid w:val="5DA46989"/>
    <w:rsid w:val="5E62EE3C"/>
    <w:rsid w:val="5EBFCD29"/>
    <w:rsid w:val="5ED1FF63"/>
    <w:rsid w:val="5EDDFE28"/>
    <w:rsid w:val="5F7E406D"/>
    <w:rsid w:val="5F9311B1"/>
    <w:rsid w:val="60FB3864"/>
    <w:rsid w:val="6136CF98"/>
    <w:rsid w:val="622B6D48"/>
    <w:rsid w:val="62CBAF8D"/>
    <w:rsid w:val="6308EBC7"/>
    <w:rsid w:val="63BF785C"/>
    <w:rsid w:val="64CAC93E"/>
    <w:rsid w:val="64D888B4"/>
    <w:rsid w:val="65B60733"/>
    <w:rsid w:val="6620E9D6"/>
    <w:rsid w:val="66B25F98"/>
    <w:rsid w:val="6732EDBB"/>
    <w:rsid w:val="683FA63A"/>
    <w:rsid w:val="6A4D6B0C"/>
    <w:rsid w:val="6A69F705"/>
    <w:rsid w:val="6AECC1A6"/>
    <w:rsid w:val="6B7E48D7"/>
    <w:rsid w:val="6E776D00"/>
    <w:rsid w:val="6EAE1B17"/>
    <w:rsid w:val="716B473F"/>
    <w:rsid w:val="719152D9"/>
    <w:rsid w:val="722F815A"/>
    <w:rsid w:val="7343563F"/>
    <w:rsid w:val="73CB51BB"/>
    <w:rsid w:val="7401C983"/>
    <w:rsid w:val="7567221C"/>
    <w:rsid w:val="7628627F"/>
    <w:rsid w:val="76F3DBDE"/>
    <w:rsid w:val="7702F27D"/>
    <w:rsid w:val="77DC2C4D"/>
    <w:rsid w:val="786907B1"/>
    <w:rsid w:val="7912A9B1"/>
    <w:rsid w:val="791A3195"/>
    <w:rsid w:val="7A8F9039"/>
    <w:rsid w:val="7BD0CE1E"/>
    <w:rsid w:val="7BE5B0D1"/>
    <w:rsid w:val="7C12AE53"/>
    <w:rsid w:val="7CDFBB49"/>
    <w:rsid w:val="7D201FAC"/>
    <w:rsid w:val="7F2785D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186A19"/>
  <w15:docId w15:val="{13D4BEF9-ABF4-4B7F-992B-FF0A7E61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A5"/>
    <w:pPr>
      <w:spacing w:after="80" w:line="240" w:lineRule="auto"/>
    </w:pPr>
    <w:rPr>
      <w:sz w:val="20"/>
      <w:lang w:eastAsia="da-DK"/>
    </w:rPr>
  </w:style>
  <w:style w:type="paragraph" w:styleId="Heading1">
    <w:name w:val="heading 1"/>
    <w:basedOn w:val="Normal"/>
    <w:next w:val="Normal"/>
    <w:link w:val="Heading1Char"/>
    <w:uiPriority w:val="9"/>
    <w:qFormat/>
    <w:rsid w:val="001C6A63"/>
    <w:pPr>
      <w:keepNext/>
      <w:keepLines/>
      <w:spacing w:before="360" w:after="120"/>
      <w:outlineLvl w:val="0"/>
    </w:pPr>
    <w:rPr>
      <w:rFonts w:ascii="Arial" w:eastAsiaTheme="majorEastAsia" w:hAnsi="Arial" w:cs="Arial"/>
      <w:color w:val="C00000"/>
      <w:sz w:val="32"/>
      <w:szCs w:val="32"/>
    </w:rPr>
  </w:style>
  <w:style w:type="paragraph" w:styleId="Heading2">
    <w:name w:val="heading 2"/>
    <w:basedOn w:val="Normal"/>
    <w:next w:val="Normal"/>
    <w:link w:val="Heading2Char"/>
    <w:uiPriority w:val="9"/>
    <w:unhideWhenUsed/>
    <w:qFormat/>
    <w:rsid w:val="009210A5"/>
    <w:pPr>
      <w:keepNext/>
      <w:keepLines/>
      <w:spacing w:before="240" w:after="0"/>
      <w:outlineLvl w:val="1"/>
    </w:pPr>
    <w:rPr>
      <w:rFonts w:asciiTheme="majorHAnsi" w:eastAsiaTheme="majorEastAsia" w:hAnsiTheme="majorHAnsi" w:cstheme="majorBidi"/>
      <w:color w:val="B7395B" w:themeColor="accent6" w:themeShade="BF"/>
      <w:sz w:val="26"/>
      <w:szCs w:val="26"/>
    </w:rPr>
  </w:style>
  <w:style w:type="paragraph" w:styleId="Heading3">
    <w:name w:val="heading 3"/>
    <w:basedOn w:val="Normal"/>
    <w:next w:val="Normal"/>
    <w:link w:val="Heading3Char"/>
    <w:uiPriority w:val="9"/>
    <w:semiHidden/>
    <w:unhideWhenUsed/>
    <w:qFormat/>
    <w:rsid w:val="00A1356D"/>
    <w:pPr>
      <w:keepNext/>
      <w:keepLines/>
      <w:spacing w:before="80" w:after="0"/>
      <w:outlineLvl w:val="2"/>
    </w:pPr>
    <w:rPr>
      <w:rFonts w:asciiTheme="majorHAnsi" w:eastAsiaTheme="majorEastAsia" w:hAnsiTheme="majorHAnsi" w:cstheme="majorBidi"/>
      <w:color w:val="B7395B" w:themeColor="accent6" w:themeShade="BF"/>
      <w:sz w:val="24"/>
      <w:szCs w:val="24"/>
    </w:rPr>
  </w:style>
  <w:style w:type="paragraph" w:styleId="Heading4">
    <w:name w:val="heading 4"/>
    <w:basedOn w:val="Normal"/>
    <w:next w:val="Normal"/>
    <w:link w:val="Heading4Char"/>
    <w:uiPriority w:val="9"/>
    <w:semiHidden/>
    <w:unhideWhenUsed/>
    <w:qFormat/>
    <w:rsid w:val="00A1356D"/>
    <w:pPr>
      <w:keepNext/>
      <w:keepLines/>
      <w:spacing w:before="80" w:after="0"/>
      <w:outlineLvl w:val="3"/>
    </w:pPr>
    <w:rPr>
      <w:rFonts w:asciiTheme="majorHAnsi" w:eastAsiaTheme="majorEastAsia" w:hAnsiTheme="majorHAnsi" w:cstheme="majorBidi"/>
      <w:color w:val="D26F8A" w:themeColor="accent6"/>
      <w:sz w:val="22"/>
      <w:szCs w:val="22"/>
    </w:rPr>
  </w:style>
  <w:style w:type="paragraph" w:styleId="Heading5">
    <w:name w:val="heading 5"/>
    <w:basedOn w:val="Normal"/>
    <w:next w:val="Normal"/>
    <w:link w:val="Heading5Char"/>
    <w:uiPriority w:val="9"/>
    <w:semiHidden/>
    <w:unhideWhenUsed/>
    <w:qFormat/>
    <w:rsid w:val="00A1356D"/>
    <w:pPr>
      <w:keepNext/>
      <w:keepLines/>
      <w:spacing w:before="40" w:after="0"/>
      <w:outlineLvl w:val="4"/>
    </w:pPr>
    <w:rPr>
      <w:rFonts w:asciiTheme="majorHAnsi" w:eastAsiaTheme="majorEastAsia" w:hAnsiTheme="majorHAnsi" w:cstheme="majorBidi"/>
      <w:i/>
      <w:iCs/>
      <w:color w:val="D26F8A" w:themeColor="accent6"/>
      <w:sz w:val="22"/>
      <w:szCs w:val="22"/>
    </w:rPr>
  </w:style>
  <w:style w:type="paragraph" w:styleId="Heading6">
    <w:name w:val="heading 6"/>
    <w:basedOn w:val="Normal"/>
    <w:next w:val="Normal"/>
    <w:link w:val="Heading6Char"/>
    <w:uiPriority w:val="9"/>
    <w:semiHidden/>
    <w:unhideWhenUsed/>
    <w:qFormat/>
    <w:rsid w:val="00A1356D"/>
    <w:pPr>
      <w:keepNext/>
      <w:keepLines/>
      <w:spacing w:before="40" w:after="0"/>
      <w:outlineLvl w:val="5"/>
    </w:pPr>
    <w:rPr>
      <w:rFonts w:asciiTheme="majorHAnsi" w:eastAsiaTheme="majorEastAsia" w:hAnsiTheme="majorHAnsi" w:cstheme="majorBidi"/>
      <w:color w:val="D26F8A" w:themeColor="accent6"/>
    </w:rPr>
  </w:style>
  <w:style w:type="paragraph" w:styleId="Heading7">
    <w:name w:val="heading 7"/>
    <w:basedOn w:val="Normal"/>
    <w:next w:val="Normal"/>
    <w:link w:val="Heading7Char"/>
    <w:uiPriority w:val="9"/>
    <w:semiHidden/>
    <w:unhideWhenUsed/>
    <w:qFormat/>
    <w:rsid w:val="00A1356D"/>
    <w:pPr>
      <w:keepNext/>
      <w:keepLines/>
      <w:spacing w:before="40" w:after="0"/>
      <w:outlineLvl w:val="6"/>
    </w:pPr>
    <w:rPr>
      <w:rFonts w:asciiTheme="majorHAnsi" w:eastAsiaTheme="majorEastAsia" w:hAnsiTheme="majorHAnsi" w:cstheme="majorBidi"/>
      <w:b/>
      <w:bCs/>
      <w:color w:val="D26F8A" w:themeColor="accent6"/>
    </w:rPr>
  </w:style>
  <w:style w:type="paragraph" w:styleId="Heading8">
    <w:name w:val="heading 8"/>
    <w:basedOn w:val="Normal"/>
    <w:next w:val="Normal"/>
    <w:link w:val="Heading8Char"/>
    <w:uiPriority w:val="9"/>
    <w:semiHidden/>
    <w:unhideWhenUsed/>
    <w:qFormat/>
    <w:rsid w:val="00A1356D"/>
    <w:pPr>
      <w:keepNext/>
      <w:keepLines/>
      <w:spacing w:before="40" w:after="0"/>
      <w:outlineLvl w:val="7"/>
    </w:pPr>
    <w:rPr>
      <w:rFonts w:asciiTheme="majorHAnsi" w:eastAsiaTheme="majorEastAsia" w:hAnsiTheme="majorHAnsi" w:cstheme="majorBidi"/>
      <w:b/>
      <w:bCs/>
      <w:i/>
      <w:iCs/>
      <w:color w:val="D26F8A" w:themeColor="accent6"/>
      <w:szCs w:val="20"/>
    </w:rPr>
  </w:style>
  <w:style w:type="paragraph" w:styleId="Heading9">
    <w:name w:val="heading 9"/>
    <w:basedOn w:val="Normal"/>
    <w:next w:val="Normal"/>
    <w:link w:val="Heading9Char"/>
    <w:uiPriority w:val="9"/>
    <w:semiHidden/>
    <w:unhideWhenUsed/>
    <w:qFormat/>
    <w:rsid w:val="00A1356D"/>
    <w:pPr>
      <w:keepNext/>
      <w:keepLines/>
      <w:spacing w:before="40" w:after="0"/>
      <w:outlineLvl w:val="8"/>
    </w:pPr>
    <w:rPr>
      <w:rFonts w:asciiTheme="majorHAnsi" w:eastAsiaTheme="majorEastAsia" w:hAnsiTheme="majorHAnsi" w:cstheme="majorBidi"/>
      <w:i/>
      <w:iCs/>
      <w:color w:val="D26F8A"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FRC">
    <w:name w:val="IFRC"/>
    <w:basedOn w:val="TableList4"/>
    <w:uiPriority w:val="99"/>
    <w:rsid w:val="00520C23"/>
    <w:pPr>
      <w:spacing w:after="0" w:line="240" w:lineRule="auto"/>
    </w:pPr>
    <w:rPr>
      <w:sz w:val="20"/>
      <w:szCs w:val="20"/>
      <w:lang w:val="en-GB" w:eastAsia="da-DK"/>
    </w:rPr>
    <w:tblP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auto"/>
      <w:vAlign w:val="center"/>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4">
    <w:name w:val="Table List 4"/>
    <w:basedOn w:val="TableNormal"/>
    <w:uiPriority w:val="99"/>
    <w:semiHidden/>
    <w:unhideWhenUsed/>
    <w:rsid w:val="00520C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itle">
    <w:name w:val="Title"/>
    <w:basedOn w:val="Normal"/>
    <w:next w:val="Normal"/>
    <w:link w:val="TitleChar"/>
    <w:uiPriority w:val="10"/>
    <w:qFormat/>
    <w:rsid w:val="00612EEA"/>
    <w:pPr>
      <w:spacing w:after="0"/>
      <w:contextualSpacing/>
      <w:jc w:val="center"/>
    </w:pPr>
    <w:rPr>
      <w:rFonts w:asciiTheme="majorHAnsi" w:eastAsiaTheme="majorEastAsia" w:hAnsiTheme="majorHAnsi" w:cstheme="majorBidi"/>
      <w:color w:val="262626" w:themeColor="text1" w:themeTint="D9"/>
      <w:spacing w:val="-15"/>
      <w:sz w:val="48"/>
      <w:szCs w:val="48"/>
    </w:rPr>
  </w:style>
  <w:style w:type="character" w:customStyle="1" w:styleId="TitleChar">
    <w:name w:val="Title Char"/>
    <w:basedOn w:val="DefaultParagraphFont"/>
    <w:link w:val="Title"/>
    <w:uiPriority w:val="10"/>
    <w:rsid w:val="00612EEA"/>
    <w:rPr>
      <w:rFonts w:asciiTheme="majorHAnsi" w:eastAsiaTheme="majorEastAsia" w:hAnsiTheme="majorHAnsi" w:cstheme="majorBidi"/>
      <w:color w:val="262626" w:themeColor="text1" w:themeTint="D9"/>
      <w:spacing w:val="-15"/>
      <w:sz w:val="48"/>
      <w:szCs w:val="48"/>
      <w:lang w:val="fr-FR"/>
    </w:rPr>
  </w:style>
  <w:style w:type="character" w:customStyle="1" w:styleId="Heading1Char">
    <w:name w:val="Heading 1 Char"/>
    <w:basedOn w:val="DefaultParagraphFont"/>
    <w:link w:val="Heading1"/>
    <w:uiPriority w:val="9"/>
    <w:rsid w:val="001C6A63"/>
    <w:rPr>
      <w:rFonts w:ascii="Arial" w:eastAsiaTheme="majorEastAsia" w:hAnsi="Arial" w:cs="Arial"/>
      <w:color w:val="C00000"/>
      <w:sz w:val="32"/>
      <w:szCs w:val="32"/>
      <w:lang w:val="fr-FR" w:eastAsia="da-DK"/>
    </w:rPr>
  </w:style>
  <w:style w:type="character" w:customStyle="1" w:styleId="Heading2Char">
    <w:name w:val="Heading 2 Char"/>
    <w:basedOn w:val="DefaultParagraphFont"/>
    <w:link w:val="Heading2"/>
    <w:uiPriority w:val="9"/>
    <w:rsid w:val="009210A5"/>
    <w:rPr>
      <w:rFonts w:asciiTheme="majorHAnsi" w:eastAsiaTheme="majorEastAsia" w:hAnsiTheme="majorHAnsi" w:cstheme="majorBidi"/>
      <w:color w:val="B7395B" w:themeColor="accent6" w:themeShade="BF"/>
      <w:sz w:val="26"/>
      <w:szCs w:val="26"/>
      <w:lang w:val="fr-FR" w:eastAsia="da-DK"/>
    </w:rPr>
  </w:style>
  <w:style w:type="character" w:customStyle="1" w:styleId="Heading3Char">
    <w:name w:val="Heading 3 Char"/>
    <w:basedOn w:val="DefaultParagraphFont"/>
    <w:link w:val="Heading3"/>
    <w:uiPriority w:val="9"/>
    <w:semiHidden/>
    <w:rsid w:val="00A1356D"/>
    <w:rPr>
      <w:rFonts w:asciiTheme="majorHAnsi" w:eastAsiaTheme="majorEastAsia" w:hAnsiTheme="majorHAnsi" w:cstheme="majorBidi"/>
      <w:color w:val="B7395B" w:themeColor="accent6" w:themeShade="BF"/>
      <w:sz w:val="24"/>
      <w:szCs w:val="24"/>
    </w:rPr>
  </w:style>
  <w:style w:type="character" w:customStyle="1" w:styleId="Heading4Char">
    <w:name w:val="Heading 4 Char"/>
    <w:basedOn w:val="DefaultParagraphFont"/>
    <w:link w:val="Heading4"/>
    <w:uiPriority w:val="9"/>
    <w:semiHidden/>
    <w:rsid w:val="00A1356D"/>
    <w:rPr>
      <w:rFonts w:asciiTheme="majorHAnsi" w:eastAsiaTheme="majorEastAsia" w:hAnsiTheme="majorHAnsi" w:cstheme="majorBidi"/>
      <w:color w:val="D26F8A" w:themeColor="accent6"/>
      <w:sz w:val="22"/>
      <w:szCs w:val="22"/>
    </w:rPr>
  </w:style>
  <w:style w:type="character" w:customStyle="1" w:styleId="Heading5Char">
    <w:name w:val="Heading 5 Char"/>
    <w:basedOn w:val="DefaultParagraphFont"/>
    <w:link w:val="Heading5"/>
    <w:uiPriority w:val="9"/>
    <w:semiHidden/>
    <w:rsid w:val="00A1356D"/>
    <w:rPr>
      <w:rFonts w:asciiTheme="majorHAnsi" w:eastAsiaTheme="majorEastAsia" w:hAnsiTheme="majorHAnsi" w:cstheme="majorBidi"/>
      <w:i/>
      <w:iCs/>
      <w:color w:val="D26F8A" w:themeColor="accent6"/>
      <w:sz w:val="22"/>
      <w:szCs w:val="22"/>
    </w:rPr>
  </w:style>
  <w:style w:type="character" w:customStyle="1" w:styleId="Heading6Char">
    <w:name w:val="Heading 6 Char"/>
    <w:basedOn w:val="DefaultParagraphFont"/>
    <w:link w:val="Heading6"/>
    <w:uiPriority w:val="9"/>
    <w:semiHidden/>
    <w:rsid w:val="00A1356D"/>
    <w:rPr>
      <w:rFonts w:asciiTheme="majorHAnsi" w:eastAsiaTheme="majorEastAsia" w:hAnsiTheme="majorHAnsi" w:cstheme="majorBidi"/>
      <w:color w:val="D26F8A" w:themeColor="accent6"/>
    </w:rPr>
  </w:style>
  <w:style w:type="character" w:customStyle="1" w:styleId="Heading7Char">
    <w:name w:val="Heading 7 Char"/>
    <w:basedOn w:val="DefaultParagraphFont"/>
    <w:link w:val="Heading7"/>
    <w:uiPriority w:val="9"/>
    <w:semiHidden/>
    <w:rsid w:val="00A1356D"/>
    <w:rPr>
      <w:rFonts w:asciiTheme="majorHAnsi" w:eastAsiaTheme="majorEastAsia" w:hAnsiTheme="majorHAnsi" w:cstheme="majorBidi"/>
      <w:b/>
      <w:bCs/>
      <w:color w:val="D26F8A" w:themeColor="accent6"/>
    </w:rPr>
  </w:style>
  <w:style w:type="character" w:customStyle="1" w:styleId="Heading8Char">
    <w:name w:val="Heading 8 Char"/>
    <w:basedOn w:val="DefaultParagraphFont"/>
    <w:link w:val="Heading8"/>
    <w:uiPriority w:val="9"/>
    <w:semiHidden/>
    <w:rsid w:val="00A1356D"/>
    <w:rPr>
      <w:rFonts w:asciiTheme="majorHAnsi" w:eastAsiaTheme="majorEastAsia" w:hAnsiTheme="majorHAnsi" w:cstheme="majorBidi"/>
      <w:b/>
      <w:bCs/>
      <w:i/>
      <w:iCs/>
      <w:color w:val="D26F8A" w:themeColor="accent6"/>
      <w:sz w:val="20"/>
      <w:szCs w:val="20"/>
    </w:rPr>
  </w:style>
  <w:style w:type="character" w:customStyle="1" w:styleId="Heading9Char">
    <w:name w:val="Heading 9 Char"/>
    <w:basedOn w:val="DefaultParagraphFont"/>
    <w:link w:val="Heading9"/>
    <w:uiPriority w:val="9"/>
    <w:semiHidden/>
    <w:rsid w:val="00A1356D"/>
    <w:rPr>
      <w:rFonts w:asciiTheme="majorHAnsi" w:eastAsiaTheme="majorEastAsia" w:hAnsiTheme="majorHAnsi" w:cstheme="majorBidi"/>
      <w:i/>
      <w:iCs/>
      <w:color w:val="D26F8A" w:themeColor="accent6"/>
      <w:sz w:val="20"/>
      <w:szCs w:val="20"/>
    </w:rPr>
  </w:style>
  <w:style w:type="paragraph" w:styleId="Caption">
    <w:name w:val="caption"/>
    <w:basedOn w:val="Normal"/>
    <w:next w:val="Normal"/>
    <w:uiPriority w:val="35"/>
    <w:semiHidden/>
    <w:unhideWhenUsed/>
    <w:qFormat/>
    <w:rsid w:val="00A1356D"/>
    <w:rPr>
      <w:b/>
      <w:bCs/>
      <w:smallCaps/>
      <w:color w:val="595959" w:themeColor="text1" w:themeTint="A6"/>
    </w:rPr>
  </w:style>
  <w:style w:type="paragraph" w:styleId="Subtitle">
    <w:name w:val="Subtitle"/>
    <w:basedOn w:val="Normal"/>
    <w:next w:val="Normal"/>
    <w:link w:val="SubtitleChar"/>
    <w:uiPriority w:val="11"/>
    <w:qFormat/>
    <w:rsid w:val="00A1356D"/>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1356D"/>
    <w:rPr>
      <w:rFonts w:asciiTheme="majorHAnsi" w:eastAsiaTheme="majorEastAsia" w:hAnsiTheme="majorHAnsi" w:cstheme="majorBidi"/>
      <w:sz w:val="30"/>
      <w:szCs w:val="30"/>
    </w:rPr>
  </w:style>
  <w:style w:type="character" w:styleId="Strong">
    <w:name w:val="Strong"/>
    <w:basedOn w:val="DefaultParagraphFont"/>
    <w:uiPriority w:val="22"/>
    <w:qFormat/>
    <w:rsid w:val="00A1356D"/>
    <w:rPr>
      <w:b/>
      <w:bCs/>
    </w:rPr>
  </w:style>
  <w:style w:type="character" w:styleId="Emphasis">
    <w:name w:val="Emphasis"/>
    <w:basedOn w:val="DefaultParagraphFont"/>
    <w:uiPriority w:val="20"/>
    <w:qFormat/>
    <w:rsid w:val="00A1356D"/>
    <w:rPr>
      <w:i/>
      <w:iCs/>
      <w:color w:val="D26F8A" w:themeColor="accent6"/>
    </w:rPr>
  </w:style>
  <w:style w:type="paragraph" w:styleId="NoSpacing">
    <w:name w:val="No Spacing"/>
    <w:uiPriority w:val="1"/>
    <w:qFormat/>
    <w:rsid w:val="00A1356D"/>
    <w:pPr>
      <w:spacing w:after="0" w:line="240" w:lineRule="auto"/>
    </w:pPr>
  </w:style>
  <w:style w:type="paragraph" w:styleId="Quote">
    <w:name w:val="Quote"/>
    <w:basedOn w:val="Normal"/>
    <w:next w:val="Normal"/>
    <w:link w:val="QuoteChar"/>
    <w:uiPriority w:val="29"/>
    <w:qFormat/>
    <w:rsid w:val="00A1356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1356D"/>
    <w:rPr>
      <w:i/>
      <w:iCs/>
      <w:color w:val="262626" w:themeColor="text1" w:themeTint="D9"/>
    </w:rPr>
  </w:style>
  <w:style w:type="paragraph" w:styleId="IntenseQuote">
    <w:name w:val="Intense Quote"/>
    <w:basedOn w:val="Normal"/>
    <w:next w:val="Normal"/>
    <w:link w:val="IntenseQuoteChar"/>
    <w:uiPriority w:val="30"/>
    <w:qFormat/>
    <w:rsid w:val="00A1356D"/>
    <w:pPr>
      <w:spacing w:before="160" w:after="160" w:line="264" w:lineRule="auto"/>
      <w:ind w:left="720" w:right="720"/>
      <w:jc w:val="center"/>
    </w:pPr>
    <w:rPr>
      <w:rFonts w:asciiTheme="majorHAnsi" w:eastAsiaTheme="majorEastAsia" w:hAnsiTheme="majorHAnsi" w:cstheme="majorBidi"/>
      <w:i/>
      <w:iCs/>
      <w:color w:val="D26F8A" w:themeColor="accent6"/>
      <w:sz w:val="32"/>
      <w:szCs w:val="32"/>
    </w:rPr>
  </w:style>
  <w:style w:type="character" w:customStyle="1" w:styleId="IntenseQuoteChar">
    <w:name w:val="Intense Quote Char"/>
    <w:basedOn w:val="DefaultParagraphFont"/>
    <w:link w:val="IntenseQuote"/>
    <w:uiPriority w:val="30"/>
    <w:rsid w:val="00A1356D"/>
    <w:rPr>
      <w:rFonts w:asciiTheme="majorHAnsi" w:eastAsiaTheme="majorEastAsia" w:hAnsiTheme="majorHAnsi" w:cstheme="majorBidi"/>
      <w:i/>
      <w:iCs/>
      <w:color w:val="D26F8A" w:themeColor="accent6"/>
      <w:sz w:val="32"/>
      <w:szCs w:val="32"/>
    </w:rPr>
  </w:style>
  <w:style w:type="character" w:styleId="SubtleEmphasis">
    <w:name w:val="Subtle Emphasis"/>
    <w:basedOn w:val="DefaultParagraphFont"/>
    <w:uiPriority w:val="19"/>
    <w:qFormat/>
    <w:rsid w:val="00A1356D"/>
    <w:rPr>
      <w:i/>
      <w:iCs/>
    </w:rPr>
  </w:style>
  <w:style w:type="character" w:styleId="IntenseEmphasis">
    <w:name w:val="Intense Emphasis"/>
    <w:basedOn w:val="DefaultParagraphFont"/>
    <w:uiPriority w:val="21"/>
    <w:qFormat/>
    <w:rsid w:val="00A1356D"/>
    <w:rPr>
      <w:b/>
      <w:bCs/>
      <w:i/>
      <w:iCs/>
    </w:rPr>
  </w:style>
  <w:style w:type="character" w:styleId="SubtleReference">
    <w:name w:val="Subtle Reference"/>
    <w:basedOn w:val="DefaultParagraphFont"/>
    <w:uiPriority w:val="31"/>
    <w:qFormat/>
    <w:rsid w:val="00A1356D"/>
    <w:rPr>
      <w:smallCaps/>
      <w:color w:val="595959" w:themeColor="text1" w:themeTint="A6"/>
    </w:rPr>
  </w:style>
  <w:style w:type="character" w:styleId="IntenseReference">
    <w:name w:val="Intense Reference"/>
    <w:basedOn w:val="DefaultParagraphFont"/>
    <w:uiPriority w:val="32"/>
    <w:qFormat/>
    <w:rsid w:val="00A1356D"/>
    <w:rPr>
      <w:b/>
      <w:bCs/>
      <w:smallCaps/>
      <w:color w:val="D26F8A" w:themeColor="accent6"/>
    </w:rPr>
  </w:style>
  <w:style w:type="character" w:styleId="BookTitle">
    <w:name w:val="Book Title"/>
    <w:basedOn w:val="DefaultParagraphFont"/>
    <w:uiPriority w:val="33"/>
    <w:qFormat/>
    <w:rsid w:val="00A1356D"/>
    <w:rPr>
      <w:b/>
      <w:bCs/>
      <w:caps w:val="0"/>
      <w:smallCaps/>
      <w:spacing w:val="7"/>
      <w:sz w:val="21"/>
      <w:szCs w:val="21"/>
    </w:rPr>
  </w:style>
  <w:style w:type="paragraph" w:styleId="TOCHeading">
    <w:name w:val="TOC Heading"/>
    <w:basedOn w:val="Heading1"/>
    <w:next w:val="Normal"/>
    <w:uiPriority w:val="39"/>
    <w:semiHidden/>
    <w:unhideWhenUsed/>
    <w:qFormat/>
    <w:rsid w:val="00A1356D"/>
    <w:pPr>
      <w:outlineLvl w:val="9"/>
    </w:pPr>
  </w:style>
  <w:style w:type="paragraph" w:styleId="Header">
    <w:name w:val="header"/>
    <w:basedOn w:val="Normal"/>
    <w:link w:val="HeaderChar"/>
    <w:uiPriority w:val="99"/>
    <w:unhideWhenUsed/>
    <w:rsid w:val="00A1356D"/>
    <w:pPr>
      <w:tabs>
        <w:tab w:val="center" w:pos="4819"/>
        <w:tab w:val="right" w:pos="9638"/>
      </w:tabs>
      <w:spacing w:after="0"/>
    </w:pPr>
  </w:style>
  <w:style w:type="character" w:customStyle="1" w:styleId="HeaderChar">
    <w:name w:val="Header Char"/>
    <w:basedOn w:val="DefaultParagraphFont"/>
    <w:link w:val="Header"/>
    <w:uiPriority w:val="99"/>
    <w:rsid w:val="00A1356D"/>
  </w:style>
  <w:style w:type="paragraph" w:styleId="Footer">
    <w:name w:val="footer"/>
    <w:basedOn w:val="Normal"/>
    <w:link w:val="FooterChar"/>
    <w:uiPriority w:val="99"/>
    <w:unhideWhenUsed/>
    <w:rsid w:val="00A1356D"/>
    <w:pPr>
      <w:tabs>
        <w:tab w:val="center" w:pos="4819"/>
        <w:tab w:val="right" w:pos="9638"/>
      </w:tabs>
      <w:spacing w:after="0"/>
    </w:pPr>
  </w:style>
  <w:style w:type="character" w:customStyle="1" w:styleId="FooterChar">
    <w:name w:val="Footer Char"/>
    <w:basedOn w:val="DefaultParagraphFont"/>
    <w:link w:val="Footer"/>
    <w:uiPriority w:val="99"/>
    <w:rsid w:val="00A1356D"/>
  </w:style>
  <w:style w:type="paragraph" w:styleId="FootnoteText">
    <w:name w:val="footnote text"/>
    <w:basedOn w:val="Normal"/>
    <w:link w:val="FootnoteTextChar"/>
    <w:uiPriority w:val="99"/>
    <w:unhideWhenUsed/>
    <w:rsid w:val="00D546FE"/>
    <w:pPr>
      <w:spacing w:after="0"/>
    </w:pPr>
    <w:rPr>
      <w:szCs w:val="20"/>
    </w:rPr>
  </w:style>
  <w:style w:type="character" w:customStyle="1" w:styleId="FootnoteTextChar">
    <w:name w:val="Footnote Text Char"/>
    <w:basedOn w:val="DefaultParagraphFont"/>
    <w:link w:val="FootnoteText"/>
    <w:uiPriority w:val="99"/>
    <w:rsid w:val="00D546FE"/>
    <w:rPr>
      <w:sz w:val="20"/>
      <w:szCs w:val="20"/>
    </w:rPr>
  </w:style>
  <w:style w:type="character" w:styleId="FootnoteReference">
    <w:name w:val="footnote reference"/>
    <w:basedOn w:val="DefaultParagraphFont"/>
    <w:uiPriority w:val="99"/>
    <w:semiHidden/>
    <w:unhideWhenUsed/>
    <w:rsid w:val="00D546FE"/>
    <w:rPr>
      <w:vertAlign w:val="superscript"/>
    </w:rPr>
  </w:style>
  <w:style w:type="paragraph" w:styleId="ListParagraph">
    <w:name w:val="List Paragraph"/>
    <w:basedOn w:val="Normal"/>
    <w:uiPriority w:val="34"/>
    <w:qFormat/>
    <w:rsid w:val="00D546FE"/>
    <w:pPr>
      <w:ind w:left="720"/>
      <w:contextualSpacing/>
    </w:pPr>
  </w:style>
  <w:style w:type="table" w:customStyle="1" w:styleId="ListTable3-Accent11">
    <w:name w:val="List Table 3 - Accent 11"/>
    <w:basedOn w:val="TableNormal"/>
    <w:uiPriority w:val="48"/>
    <w:rsid w:val="00E26163"/>
    <w:pPr>
      <w:spacing w:after="0" w:line="240" w:lineRule="auto"/>
    </w:pPr>
    <w:rPr>
      <w:sz w:val="20"/>
      <w:szCs w:val="20"/>
    </w:rPr>
    <w:tblPr>
      <w:tblStyleRowBandSize w:val="1"/>
      <w:tblStyleColBandSize w:val="1"/>
      <w:tblBorders>
        <w:top w:val="single" w:sz="4" w:space="0" w:color="003843" w:themeColor="accent1"/>
        <w:left w:val="single" w:sz="4" w:space="0" w:color="003843" w:themeColor="accent1"/>
        <w:bottom w:val="single" w:sz="4" w:space="0" w:color="003843" w:themeColor="accent1"/>
        <w:right w:val="single" w:sz="4" w:space="0" w:color="003843" w:themeColor="accent1"/>
      </w:tblBorders>
    </w:tblPr>
    <w:tblStylePr w:type="firstRow">
      <w:rPr>
        <w:b/>
        <w:bCs/>
        <w:color w:val="FFFFFF" w:themeColor="background1"/>
      </w:rPr>
      <w:tblPr/>
      <w:tcPr>
        <w:shd w:val="clear" w:color="auto" w:fill="003843" w:themeFill="accent1"/>
      </w:tcPr>
    </w:tblStylePr>
    <w:tblStylePr w:type="lastRow">
      <w:rPr>
        <w:b/>
        <w:bCs/>
      </w:rPr>
      <w:tblPr/>
      <w:tcPr>
        <w:tcBorders>
          <w:top w:val="double" w:sz="4" w:space="0" w:color="00384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43" w:themeColor="accent1"/>
          <w:right w:val="single" w:sz="4" w:space="0" w:color="003843" w:themeColor="accent1"/>
        </w:tcBorders>
      </w:tcPr>
    </w:tblStylePr>
    <w:tblStylePr w:type="band1Horz">
      <w:tblPr/>
      <w:tcPr>
        <w:tcBorders>
          <w:top w:val="single" w:sz="4" w:space="0" w:color="003843" w:themeColor="accent1"/>
          <w:bottom w:val="single" w:sz="4" w:space="0" w:color="00384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43" w:themeColor="accent1"/>
          <w:left w:val="nil"/>
        </w:tcBorders>
      </w:tcPr>
    </w:tblStylePr>
    <w:tblStylePr w:type="swCell">
      <w:tblPr/>
      <w:tcPr>
        <w:tcBorders>
          <w:top w:val="double" w:sz="4" w:space="0" w:color="003843" w:themeColor="accent1"/>
          <w:right w:val="nil"/>
        </w:tcBorders>
      </w:tcPr>
    </w:tblStylePr>
  </w:style>
  <w:style w:type="character" w:styleId="Hyperlink">
    <w:name w:val="Hyperlink"/>
    <w:basedOn w:val="DefaultParagraphFont"/>
    <w:uiPriority w:val="99"/>
    <w:unhideWhenUsed/>
    <w:rsid w:val="001B43E5"/>
    <w:rPr>
      <w:color w:val="6EADB2" w:themeColor="hyperlink"/>
      <w:u w:val="single"/>
    </w:rPr>
  </w:style>
  <w:style w:type="character" w:customStyle="1" w:styleId="UnresolvedMention1">
    <w:name w:val="Unresolved Mention1"/>
    <w:basedOn w:val="DefaultParagraphFont"/>
    <w:uiPriority w:val="99"/>
    <w:unhideWhenUsed/>
    <w:rsid w:val="001B43E5"/>
    <w:rPr>
      <w:color w:val="605E5C"/>
      <w:shd w:val="clear" w:color="auto" w:fill="E1DFDD"/>
    </w:rPr>
  </w:style>
  <w:style w:type="table" w:styleId="TableGrid">
    <w:name w:val="Table Grid"/>
    <w:basedOn w:val="TableNormal"/>
    <w:uiPriority w:val="39"/>
    <w:rsid w:val="000E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377B8"/>
    <w:pPr>
      <w:widowControl w:val="0"/>
      <w:autoSpaceDE w:val="0"/>
      <w:autoSpaceDN w:val="0"/>
      <w:spacing w:after="0"/>
    </w:pPr>
    <w:rPr>
      <w:rFonts w:ascii="Calibri" w:eastAsia="Calibri" w:hAnsi="Calibri" w:cs="Calibri"/>
      <w:szCs w:val="20"/>
    </w:rPr>
  </w:style>
  <w:style w:type="character" w:customStyle="1" w:styleId="EndnoteTextChar">
    <w:name w:val="Endnote Text Char"/>
    <w:basedOn w:val="DefaultParagraphFont"/>
    <w:link w:val="EndnoteText"/>
    <w:uiPriority w:val="99"/>
    <w:rsid w:val="00D377B8"/>
    <w:rPr>
      <w:rFonts w:ascii="Calibri" w:eastAsia="Calibri" w:hAnsi="Calibri" w:cs="Calibri"/>
      <w:sz w:val="20"/>
      <w:szCs w:val="20"/>
      <w:lang w:val="fr-FR"/>
    </w:rPr>
  </w:style>
  <w:style w:type="character" w:customStyle="1" w:styleId="A2">
    <w:name w:val="A2"/>
    <w:uiPriority w:val="99"/>
    <w:rsid w:val="00D377B8"/>
    <w:rPr>
      <w:rFonts w:cs="ITC Officina Sans Book"/>
      <w:color w:val="000000"/>
      <w:sz w:val="18"/>
      <w:szCs w:val="18"/>
    </w:rPr>
  </w:style>
  <w:style w:type="character" w:styleId="EndnoteReference">
    <w:name w:val="endnote reference"/>
    <w:basedOn w:val="DefaultParagraphFont"/>
    <w:uiPriority w:val="99"/>
    <w:semiHidden/>
    <w:unhideWhenUsed/>
    <w:rsid w:val="00D377B8"/>
    <w:rPr>
      <w:vertAlign w:val="superscript"/>
    </w:rPr>
  </w:style>
  <w:style w:type="table" w:customStyle="1" w:styleId="GridTable1Light-Accent31">
    <w:name w:val="Grid Table 1 Light - Accent 31"/>
    <w:basedOn w:val="TableNormal"/>
    <w:uiPriority w:val="46"/>
    <w:rsid w:val="00D377B8"/>
    <w:pPr>
      <w:spacing w:after="0" w:line="240" w:lineRule="auto"/>
    </w:pPr>
    <w:tblPr>
      <w:tblStyleRowBandSize w:val="1"/>
      <w:tblStyleColBandSize w:val="1"/>
      <w:tblBorders>
        <w:top w:val="single" w:sz="4" w:space="0" w:color="C4DEE0" w:themeColor="accent3" w:themeTint="66"/>
        <w:left w:val="single" w:sz="4" w:space="0" w:color="C4DEE0" w:themeColor="accent3" w:themeTint="66"/>
        <w:bottom w:val="single" w:sz="4" w:space="0" w:color="C4DEE0" w:themeColor="accent3" w:themeTint="66"/>
        <w:right w:val="single" w:sz="4" w:space="0" w:color="C4DEE0" w:themeColor="accent3" w:themeTint="66"/>
        <w:insideH w:val="single" w:sz="4" w:space="0" w:color="C4DEE0" w:themeColor="accent3" w:themeTint="66"/>
        <w:insideV w:val="single" w:sz="4" w:space="0" w:color="C4DEE0" w:themeColor="accent3" w:themeTint="66"/>
      </w:tblBorders>
    </w:tblPr>
    <w:tblStylePr w:type="firstRow">
      <w:rPr>
        <w:b/>
        <w:bCs/>
      </w:rPr>
      <w:tblPr/>
      <w:tcPr>
        <w:tcBorders>
          <w:bottom w:val="single" w:sz="12" w:space="0" w:color="A7CDD0" w:themeColor="accent3" w:themeTint="99"/>
        </w:tcBorders>
      </w:tcPr>
    </w:tblStylePr>
    <w:tblStylePr w:type="lastRow">
      <w:rPr>
        <w:b/>
        <w:bCs/>
      </w:rPr>
      <w:tblPr/>
      <w:tcPr>
        <w:tcBorders>
          <w:top w:val="double" w:sz="2" w:space="0" w:color="A7CDD0"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8483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B70C7"/>
    <w:rPr>
      <w:sz w:val="16"/>
      <w:szCs w:val="16"/>
    </w:rPr>
  </w:style>
  <w:style w:type="paragraph" w:styleId="CommentText">
    <w:name w:val="annotation text"/>
    <w:basedOn w:val="Normal"/>
    <w:link w:val="CommentTextChar"/>
    <w:uiPriority w:val="99"/>
    <w:unhideWhenUsed/>
    <w:rsid w:val="00BB70C7"/>
    <w:rPr>
      <w:szCs w:val="20"/>
    </w:rPr>
  </w:style>
  <w:style w:type="character" w:customStyle="1" w:styleId="CommentTextChar">
    <w:name w:val="Comment Text Char"/>
    <w:basedOn w:val="DefaultParagraphFont"/>
    <w:link w:val="CommentText"/>
    <w:uiPriority w:val="99"/>
    <w:rsid w:val="00BB70C7"/>
    <w:rPr>
      <w:sz w:val="20"/>
      <w:szCs w:val="20"/>
      <w:lang w:val="fr-FR" w:eastAsia="da-DK"/>
    </w:rPr>
  </w:style>
  <w:style w:type="paragraph" w:styleId="CommentSubject">
    <w:name w:val="annotation subject"/>
    <w:basedOn w:val="CommentText"/>
    <w:next w:val="CommentText"/>
    <w:link w:val="CommentSubjectChar"/>
    <w:uiPriority w:val="99"/>
    <w:semiHidden/>
    <w:unhideWhenUsed/>
    <w:rsid w:val="00BB70C7"/>
    <w:rPr>
      <w:b/>
      <w:bCs/>
    </w:rPr>
  </w:style>
  <w:style w:type="character" w:customStyle="1" w:styleId="CommentSubjectChar">
    <w:name w:val="Comment Subject Char"/>
    <w:basedOn w:val="CommentTextChar"/>
    <w:link w:val="CommentSubject"/>
    <w:uiPriority w:val="99"/>
    <w:semiHidden/>
    <w:rsid w:val="00BB70C7"/>
    <w:rPr>
      <w:b/>
      <w:bCs/>
      <w:sz w:val="20"/>
      <w:szCs w:val="20"/>
      <w:lang w:val="fr-FR" w:eastAsia="da-DK"/>
    </w:rPr>
  </w:style>
  <w:style w:type="paragraph" w:customStyle="1" w:styleId="paragraph">
    <w:name w:val="paragraph"/>
    <w:basedOn w:val="Normal"/>
    <w:rsid w:val="00555E0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55E04"/>
  </w:style>
  <w:style w:type="character" w:customStyle="1" w:styleId="eop">
    <w:name w:val="eop"/>
    <w:basedOn w:val="DefaultParagraphFont"/>
    <w:rsid w:val="00555E04"/>
  </w:style>
  <w:style w:type="paragraph" w:customStyle="1" w:styleId="Default">
    <w:name w:val="Default"/>
    <w:rsid w:val="00C94D8C"/>
    <w:pPr>
      <w:autoSpaceDE w:val="0"/>
      <w:autoSpaceDN w:val="0"/>
      <w:adjustRightInd w:val="0"/>
      <w:spacing w:after="0" w:line="240" w:lineRule="auto"/>
    </w:pPr>
    <w:rPr>
      <w:rFonts w:ascii="Calibri" w:hAnsi="Calibri" w:cs="Calibri"/>
      <w:color w:val="000000"/>
      <w:sz w:val="24"/>
      <w:szCs w:val="24"/>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1752A4"/>
    <w:rPr>
      <w:color w:val="6EADB2" w:themeColor="followedHyperlink"/>
      <w:u w:val="single"/>
    </w:rPr>
  </w:style>
  <w:style w:type="paragraph" w:styleId="Revision">
    <w:name w:val="Revision"/>
    <w:hidden/>
    <w:uiPriority w:val="99"/>
    <w:semiHidden/>
    <w:rsid w:val="00C7207E"/>
    <w:pPr>
      <w:spacing w:after="0" w:line="240" w:lineRule="auto"/>
    </w:pPr>
    <w:rPr>
      <w:sz w:val="20"/>
      <w:lang w:eastAsia="da-DK"/>
    </w:rPr>
  </w:style>
  <w:style w:type="paragraph" w:styleId="HTMLPreformatted">
    <w:name w:val="HTML Preformatted"/>
    <w:basedOn w:val="Normal"/>
    <w:link w:val="HTMLPreformattedChar"/>
    <w:uiPriority w:val="99"/>
    <w:semiHidden/>
    <w:unhideWhenUsed/>
    <w:rsid w:val="00315A2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315A27"/>
    <w:rPr>
      <w:rFonts w:ascii="Consolas" w:hAnsi="Consolas"/>
      <w:sz w:val="20"/>
      <w:szCs w:val="20"/>
      <w:lang w:val="fr-FR" w:eastAsia="da-DK"/>
    </w:rPr>
  </w:style>
  <w:style w:type="paragraph" w:styleId="BalloonText">
    <w:name w:val="Balloon Text"/>
    <w:basedOn w:val="Normal"/>
    <w:link w:val="BalloonTextChar"/>
    <w:uiPriority w:val="99"/>
    <w:semiHidden/>
    <w:unhideWhenUsed/>
    <w:rsid w:val="007D71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14F"/>
    <w:rPr>
      <w:rFonts w:ascii="Segoe UI" w:hAnsi="Segoe UI" w:cs="Segoe UI"/>
      <w:sz w:val="18"/>
      <w:szCs w:val="18"/>
      <w:lang w:val="fr-FR" w:eastAsia="da-DK"/>
    </w:rPr>
  </w:style>
  <w:style w:type="character" w:styleId="UnresolvedMention">
    <w:name w:val="Unresolved Mention"/>
    <w:basedOn w:val="DefaultParagraphFont"/>
    <w:uiPriority w:val="99"/>
    <w:semiHidden/>
    <w:unhideWhenUsed/>
    <w:rsid w:val="00836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413">
      <w:bodyDiv w:val="1"/>
      <w:marLeft w:val="0"/>
      <w:marRight w:val="0"/>
      <w:marTop w:val="0"/>
      <w:marBottom w:val="0"/>
      <w:divBdr>
        <w:top w:val="none" w:sz="0" w:space="0" w:color="auto"/>
        <w:left w:val="none" w:sz="0" w:space="0" w:color="auto"/>
        <w:bottom w:val="none" w:sz="0" w:space="0" w:color="auto"/>
        <w:right w:val="none" w:sz="0" w:space="0" w:color="auto"/>
      </w:divBdr>
    </w:div>
    <w:div w:id="155272365">
      <w:bodyDiv w:val="1"/>
      <w:marLeft w:val="0"/>
      <w:marRight w:val="0"/>
      <w:marTop w:val="0"/>
      <w:marBottom w:val="0"/>
      <w:divBdr>
        <w:top w:val="none" w:sz="0" w:space="0" w:color="auto"/>
        <w:left w:val="none" w:sz="0" w:space="0" w:color="auto"/>
        <w:bottom w:val="none" w:sz="0" w:space="0" w:color="auto"/>
        <w:right w:val="none" w:sz="0" w:space="0" w:color="auto"/>
      </w:divBdr>
    </w:div>
    <w:div w:id="331488732">
      <w:bodyDiv w:val="1"/>
      <w:marLeft w:val="0"/>
      <w:marRight w:val="0"/>
      <w:marTop w:val="0"/>
      <w:marBottom w:val="0"/>
      <w:divBdr>
        <w:top w:val="none" w:sz="0" w:space="0" w:color="auto"/>
        <w:left w:val="none" w:sz="0" w:space="0" w:color="auto"/>
        <w:bottom w:val="none" w:sz="0" w:space="0" w:color="auto"/>
        <w:right w:val="none" w:sz="0" w:space="0" w:color="auto"/>
      </w:divBdr>
    </w:div>
    <w:div w:id="367527697">
      <w:bodyDiv w:val="1"/>
      <w:marLeft w:val="0"/>
      <w:marRight w:val="0"/>
      <w:marTop w:val="0"/>
      <w:marBottom w:val="0"/>
      <w:divBdr>
        <w:top w:val="none" w:sz="0" w:space="0" w:color="auto"/>
        <w:left w:val="none" w:sz="0" w:space="0" w:color="auto"/>
        <w:bottom w:val="none" w:sz="0" w:space="0" w:color="auto"/>
        <w:right w:val="none" w:sz="0" w:space="0" w:color="auto"/>
      </w:divBdr>
    </w:div>
    <w:div w:id="408962356">
      <w:bodyDiv w:val="1"/>
      <w:marLeft w:val="0"/>
      <w:marRight w:val="0"/>
      <w:marTop w:val="0"/>
      <w:marBottom w:val="0"/>
      <w:divBdr>
        <w:top w:val="none" w:sz="0" w:space="0" w:color="auto"/>
        <w:left w:val="none" w:sz="0" w:space="0" w:color="auto"/>
        <w:bottom w:val="none" w:sz="0" w:space="0" w:color="auto"/>
        <w:right w:val="none" w:sz="0" w:space="0" w:color="auto"/>
      </w:divBdr>
    </w:div>
    <w:div w:id="484787019">
      <w:bodyDiv w:val="1"/>
      <w:marLeft w:val="0"/>
      <w:marRight w:val="0"/>
      <w:marTop w:val="0"/>
      <w:marBottom w:val="0"/>
      <w:divBdr>
        <w:top w:val="none" w:sz="0" w:space="0" w:color="auto"/>
        <w:left w:val="none" w:sz="0" w:space="0" w:color="auto"/>
        <w:bottom w:val="none" w:sz="0" w:space="0" w:color="auto"/>
        <w:right w:val="none" w:sz="0" w:space="0" w:color="auto"/>
      </w:divBdr>
    </w:div>
    <w:div w:id="682390977">
      <w:bodyDiv w:val="1"/>
      <w:marLeft w:val="0"/>
      <w:marRight w:val="0"/>
      <w:marTop w:val="0"/>
      <w:marBottom w:val="0"/>
      <w:divBdr>
        <w:top w:val="none" w:sz="0" w:space="0" w:color="auto"/>
        <w:left w:val="none" w:sz="0" w:space="0" w:color="auto"/>
        <w:bottom w:val="none" w:sz="0" w:space="0" w:color="auto"/>
        <w:right w:val="none" w:sz="0" w:space="0" w:color="auto"/>
      </w:divBdr>
    </w:div>
    <w:div w:id="760953796">
      <w:bodyDiv w:val="1"/>
      <w:marLeft w:val="0"/>
      <w:marRight w:val="0"/>
      <w:marTop w:val="0"/>
      <w:marBottom w:val="0"/>
      <w:divBdr>
        <w:top w:val="none" w:sz="0" w:space="0" w:color="auto"/>
        <w:left w:val="none" w:sz="0" w:space="0" w:color="auto"/>
        <w:bottom w:val="none" w:sz="0" w:space="0" w:color="auto"/>
        <w:right w:val="none" w:sz="0" w:space="0" w:color="auto"/>
      </w:divBdr>
    </w:div>
    <w:div w:id="789857946">
      <w:bodyDiv w:val="1"/>
      <w:marLeft w:val="0"/>
      <w:marRight w:val="0"/>
      <w:marTop w:val="0"/>
      <w:marBottom w:val="0"/>
      <w:divBdr>
        <w:top w:val="none" w:sz="0" w:space="0" w:color="auto"/>
        <w:left w:val="none" w:sz="0" w:space="0" w:color="auto"/>
        <w:bottom w:val="none" w:sz="0" w:space="0" w:color="auto"/>
        <w:right w:val="none" w:sz="0" w:space="0" w:color="auto"/>
      </w:divBdr>
    </w:div>
    <w:div w:id="800423349">
      <w:bodyDiv w:val="1"/>
      <w:marLeft w:val="0"/>
      <w:marRight w:val="0"/>
      <w:marTop w:val="0"/>
      <w:marBottom w:val="0"/>
      <w:divBdr>
        <w:top w:val="none" w:sz="0" w:space="0" w:color="auto"/>
        <w:left w:val="none" w:sz="0" w:space="0" w:color="auto"/>
        <w:bottom w:val="none" w:sz="0" w:space="0" w:color="auto"/>
        <w:right w:val="none" w:sz="0" w:space="0" w:color="auto"/>
      </w:divBdr>
    </w:div>
    <w:div w:id="935753268">
      <w:bodyDiv w:val="1"/>
      <w:marLeft w:val="0"/>
      <w:marRight w:val="0"/>
      <w:marTop w:val="0"/>
      <w:marBottom w:val="0"/>
      <w:divBdr>
        <w:top w:val="none" w:sz="0" w:space="0" w:color="auto"/>
        <w:left w:val="none" w:sz="0" w:space="0" w:color="auto"/>
        <w:bottom w:val="none" w:sz="0" w:space="0" w:color="auto"/>
        <w:right w:val="none" w:sz="0" w:space="0" w:color="auto"/>
      </w:divBdr>
    </w:div>
    <w:div w:id="950623557">
      <w:bodyDiv w:val="1"/>
      <w:marLeft w:val="0"/>
      <w:marRight w:val="0"/>
      <w:marTop w:val="0"/>
      <w:marBottom w:val="0"/>
      <w:divBdr>
        <w:top w:val="none" w:sz="0" w:space="0" w:color="auto"/>
        <w:left w:val="none" w:sz="0" w:space="0" w:color="auto"/>
        <w:bottom w:val="none" w:sz="0" w:space="0" w:color="auto"/>
        <w:right w:val="none" w:sz="0" w:space="0" w:color="auto"/>
      </w:divBdr>
    </w:div>
    <w:div w:id="994794665">
      <w:bodyDiv w:val="1"/>
      <w:marLeft w:val="0"/>
      <w:marRight w:val="0"/>
      <w:marTop w:val="0"/>
      <w:marBottom w:val="0"/>
      <w:divBdr>
        <w:top w:val="none" w:sz="0" w:space="0" w:color="auto"/>
        <w:left w:val="none" w:sz="0" w:space="0" w:color="auto"/>
        <w:bottom w:val="none" w:sz="0" w:space="0" w:color="auto"/>
        <w:right w:val="none" w:sz="0" w:space="0" w:color="auto"/>
      </w:divBdr>
    </w:div>
    <w:div w:id="1238436578">
      <w:bodyDiv w:val="1"/>
      <w:marLeft w:val="0"/>
      <w:marRight w:val="0"/>
      <w:marTop w:val="0"/>
      <w:marBottom w:val="0"/>
      <w:divBdr>
        <w:top w:val="none" w:sz="0" w:space="0" w:color="auto"/>
        <w:left w:val="none" w:sz="0" w:space="0" w:color="auto"/>
        <w:bottom w:val="none" w:sz="0" w:space="0" w:color="auto"/>
        <w:right w:val="none" w:sz="0" w:space="0" w:color="auto"/>
      </w:divBdr>
    </w:div>
    <w:div w:id="1277983859">
      <w:bodyDiv w:val="1"/>
      <w:marLeft w:val="0"/>
      <w:marRight w:val="0"/>
      <w:marTop w:val="0"/>
      <w:marBottom w:val="0"/>
      <w:divBdr>
        <w:top w:val="none" w:sz="0" w:space="0" w:color="auto"/>
        <w:left w:val="none" w:sz="0" w:space="0" w:color="auto"/>
        <w:bottom w:val="none" w:sz="0" w:space="0" w:color="auto"/>
        <w:right w:val="none" w:sz="0" w:space="0" w:color="auto"/>
      </w:divBdr>
    </w:div>
    <w:div w:id="1349866838">
      <w:bodyDiv w:val="1"/>
      <w:marLeft w:val="0"/>
      <w:marRight w:val="0"/>
      <w:marTop w:val="0"/>
      <w:marBottom w:val="0"/>
      <w:divBdr>
        <w:top w:val="none" w:sz="0" w:space="0" w:color="auto"/>
        <w:left w:val="none" w:sz="0" w:space="0" w:color="auto"/>
        <w:bottom w:val="none" w:sz="0" w:space="0" w:color="auto"/>
        <w:right w:val="none" w:sz="0" w:space="0" w:color="auto"/>
      </w:divBdr>
    </w:div>
    <w:div w:id="1379164572">
      <w:bodyDiv w:val="1"/>
      <w:marLeft w:val="0"/>
      <w:marRight w:val="0"/>
      <w:marTop w:val="0"/>
      <w:marBottom w:val="0"/>
      <w:divBdr>
        <w:top w:val="none" w:sz="0" w:space="0" w:color="auto"/>
        <w:left w:val="none" w:sz="0" w:space="0" w:color="auto"/>
        <w:bottom w:val="none" w:sz="0" w:space="0" w:color="auto"/>
        <w:right w:val="none" w:sz="0" w:space="0" w:color="auto"/>
      </w:divBdr>
    </w:div>
    <w:div w:id="1584728016">
      <w:bodyDiv w:val="1"/>
      <w:marLeft w:val="0"/>
      <w:marRight w:val="0"/>
      <w:marTop w:val="0"/>
      <w:marBottom w:val="0"/>
      <w:divBdr>
        <w:top w:val="none" w:sz="0" w:space="0" w:color="auto"/>
        <w:left w:val="none" w:sz="0" w:space="0" w:color="auto"/>
        <w:bottom w:val="none" w:sz="0" w:space="0" w:color="auto"/>
        <w:right w:val="none" w:sz="0" w:space="0" w:color="auto"/>
      </w:divBdr>
    </w:div>
    <w:div w:id="1611274194">
      <w:bodyDiv w:val="1"/>
      <w:marLeft w:val="0"/>
      <w:marRight w:val="0"/>
      <w:marTop w:val="0"/>
      <w:marBottom w:val="0"/>
      <w:divBdr>
        <w:top w:val="none" w:sz="0" w:space="0" w:color="auto"/>
        <w:left w:val="none" w:sz="0" w:space="0" w:color="auto"/>
        <w:bottom w:val="none" w:sz="0" w:space="0" w:color="auto"/>
        <w:right w:val="none" w:sz="0" w:space="0" w:color="auto"/>
      </w:divBdr>
    </w:div>
    <w:div w:id="1647516610">
      <w:bodyDiv w:val="1"/>
      <w:marLeft w:val="0"/>
      <w:marRight w:val="0"/>
      <w:marTop w:val="0"/>
      <w:marBottom w:val="0"/>
      <w:divBdr>
        <w:top w:val="none" w:sz="0" w:space="0" w:color="auto"/>
        <w:left w:val="none" w:sz="0" w:space="0" w:color="auto"/>
        <w:bottom w:val="none" w:sz="0" w:space="0" w:color="auto"/>
        <w:right w:val="none" w:sz="0" w:space="0" w:color="auto"/>
      </w:divBdr>
    </w:div>
    <w:div w:id="1669675568">
      <w:bodyDiv w:val="1"/>
      <w:marLeft w:val="0"/>
      <w:marRight w:val="0"/>
      <w:marTop w:val="0"/>
      <w:marBottom w:val="0"/>
      <w:divBdr>
        <w:top w:val="none" w:sz="0" w:space="0" w:color="auto"/>
        <w:left w:val="none" w:sz="0" w:space="0" w:color="auto"/>
        <w:bottom w:val="none" w:sz="0" w:space="0" w:color="auto"/>
        <w:right w:val="none" w:sz="0" w:space="0" w:color="auto"/>
      </w:divBdr>
    </w:div>
    <w:div w:id="1758747861">
      <w:bodyDiv w:val="1"/>
      <w:marLeft w:val="0"/>
      <w:marRight w:val="0"/>
      <w:marTop w:val="0"/>
      <w:marBottom w:val="0"/>
      <w:divBdr>
        <w:top w:val="none" w:sz="0" w:space="0" w:color="auto"/>
        <w:left w:val="none" w:sz="0" w:space="0" w:color="auto"/>
        <w:bottom w:val="none" w:sz="0" w:space="0" w:color="auto"/>
        <w:right w:val="none" w:sz="0" w:space="0" w:color="auto"/>
      </w:divBdr>
    </w:div>
    <w:div w:id="1809009335">
      <w:bodyDiv w:val="1"/>
      <w:marLeft w:val="0"/>
      <w:marRight w:val="0"/>
      <w:marTop w:val="0"/>
      <w:marBottom w:val="0"/>
      <w:divBdr>
        <w:top w:val="none" w:sz="0" w:space="0" w:color="auto"/>
        <w:left w:val="none" w:sz="0" w:space="0" w:color="auto"/>
        <w:bottom w:val="none" w:sz="0" w:space="0" w:color="auto"/>
        <w:right w:val="none" w:sz="0" w:space="0" w:color="auto"/>
      </w:divBdr>
    </w:div>
    <w:div w:id="1907765509">
      <w:bodyDiv w:val="1"/>
      <w:marLeft w:val="0"/>
      <w:marRight w:val="0"/>
      <w:marTop w:val="0"/>
      <w:marBottom w:val="0"/>
      <w:divBdr>
        <w:top w:val="none" w:sz="0" w:space="0" w:color="auto"/>
        <w:left w:val="none" w:sz="0" w:space="0" w:color="auto"/>
        <w:bottom w:val="none" w:sz="0" w:space="0" w:color="auto"/>
        <w:right w:val="none" w:sz="0" w:space="0" w:color="auto"/>
      </w:divBdr>
    </w:div>
    <w:div w:id="1923487124">
      <w:bodyDiv w:val="1"/>
      <w:marLeft w:val="0"/>
      <w:marRight w:val="0"/>
      <w:marTop w:val="0"/>
      <w:marBottom w:val="0"/>
      <w:divBdr>
        <w:top w:val="none" w:sz="0" w:space="0" w:color="auto"/>
        <w:left w:val="none" w:sz="0" w:space="0" w:color="auto"/>
        <w:bottom w:val="none" w:sz="0" w:space="0" w:color="auto"/>
        <w:right w:val="none" w:sz="0" w:space="0" w:color="auto"/>
      </w:divBdr>
    </w:div>
    <w:div w:id="1987734259">
      <w:bodyDiv w:val="1"/>
      <w:marLeft w:val="0"/>
      <w:marRight w:val="0"/>
      <w:marTop w:val="0"/>
      <w:marBottom w:val="0"/>
      <w:divBdr>
        <w:top w:val="none" w:sz="0" w:space="0" w:color="auto"/>
        <w:left w:val="none" w:sz="0" w:space="0" w:color="auto"/>
        <w:bottom w:val="none" w:sz="0" w:space="0" w:color="auto"/>
        <w:right w:val="none" w:sz="0" w:space="0" w:color="auto"/>
      </w:divBdr>
    </w:div>
    <w:div w:id="2094234445">
      <w:bodyDiv w:val="1"/>
      <w:marLeft w:val="0"/>
      <w:marRight w:val="0"/>
      <w:marTop w:val="0"/>
      <w:marBottom w:val="0"/>
      <w:divBdr>
        <w:top w:val="none" w:sz="0" w:space="0" w:color="auto"/>
        <w:left w:val="none" w:sz="0" w:space="0" w:color="auto"/>
        <w:bottom w:val="none" w:sz="0" w:space="0" w:color="auto"/>
        <w:right w:val="none" w:sz="0" w:space="0" w:color="auto"/>
      </w:divBdr>
    </w:div>
    <w:div w:id="21025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h-hub.org/resources/africa-cash-community-of-practice/africa-cop-key-documents-and-tools/" TargetMode="Externa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yperlink" Target="https://www.ifrc.org/document/practical-guidance-data-protection-cash-and-voucher-assistance" TargetMode="External"/><Relationship Id="rId21" Type="http://schemas.openxmlformats.org/officeDocument/2006/relationships/header" Target="header3.xml"/><Relationship Id="rId34" Type="http://schemas.openxmlformats.org/officeDocument/2006/relationships/hyperlink" Target="https://insights.careinternational.org.uk/images/in-practice/Gender-marker/care_gender_marker_vetting_form_english_20191.pdf" TargetMode="External"/><Relationship Id="rId42" Type="http://schemas.openxmlformats.org/officeDocument/2006/relationships/hyperlink" Target="https://www.ifrc.org/document/protection-gender-and-inclusion-emergencies-toolkit" TargetMode="External"/><Relationship Id="rId47" Type="http://schemas.openxmlformats.org/officeDocument/2006/relationships/footer" Target="footer6.xml"/><Relationship Id="rId50"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engagementhub.org/wp-content/uploads/sites/2/2021/12/Tool-24-CEA-in-CVA-checklist.docx" TargetMode="External"/><Relationship Id="rId29" Type="http://schemas.openxmlformats.org/officeDocument/2006/relationships/diagramData" Target="diagrams/data1.xml"/><Relationship Id="rId11" Type="http://schemas.openxmlformats.org/officeDocument/2006/relationships/hyperlink" Target="https://communityengagementhub.org/wp-content/uploads/sites/2/2021/12/Tool-24-CEA-in-CVA-checklist.docx" TargetMode="External"/><Relationship Id="rId24" Type="http://schemas.openxmlformats.org/officeDocument/2006/relationships/header" Target="header4.xml"/><Relationship Id="rId32" Type="http://schemas.openxmlformats.org/officeDocument/2006/relationships/diagramColors" Target="diagrams/colors1.xml"/><Relationship Id="rId37" Type="http://schemas.openxmlformats.org/officeDocument/2006/relationships/hyperlink" Target="https://www.gihahandbook.org/media/pdf/en_topics/cash_based_interventions.pdf" TargetMode="External"/><Relationship Id="rId40" Type="http://schemas.openxmlformats.org/officeDocument/2006/relationships/hyperlink" Target="https://www.ifrc.org/protection-gender-and-inclusion" TargetMode="Externa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pgi.ifrc.org/resources/joint-action-prevention-and-response-sexual-and-gender-based-violence" TargetMode="External"/><Relationship Id="rId23" Type="http://schemas.openxmlformats.org/officeDocument/2006/relationships/hyperlink" Target="https://www.calpnetwork.org/blog/people-with-disabilities-face-10-40-higher-costs-does-cva-account-for-this/" TargetMode="External"/><Relationship Id="rId28" Type="http://schemas.openxmlformats.org/officeDocument/2006/relationships/footer" Target="footer5.xml"/><Relationship Id="rId36" Type="http://schemas.openxmlformats.org/officeDocument/2006/relationships/hyperlink" Target="https://www.globalprotectioncluster.org/cash-and-voucher-assistance-and-protection/" TargetMode="Externa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diagramQuickStyle" Target="diagrams/quickStyle1.xml"/><Relationship Id="rId44" Type="http://schemas.openxmlformats.org/officeDocument/2006/relationships/hyperlink" Target="https://www.calpnetwork.org/themes/gender-and-inclusio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rc.org/document/practical-guidance-data-protection-cash-and-voucher-assistance"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diagramLayout" Target="diagrams/layout1.xml"/><Relationship Id="rId35" Type="http://schemas.openxmlformats.org/officeDocument/2006/relationships/hyperlink" Target="https://communityengagementhub.org/wp-content/uploads/sites/2/2021/12/Tool-24-CEA-in-CVA-checklist.docx" TargetMode="External"/><Relationship Id="rId43" Type="http://schemas.openxmlformats.org/officeDocument/2006/relationships/hyperlink" Target="https://gbvguidelines.org/en/cash-voucher-assistance-and-gbv-compendium-training-modules/" TargetMode="Externa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frc.org/sites/default/files/2021-09/PGI_iE_Tool2-4_PGI_Assessment_Guidance_LR-web.pdf" TargetMode="External"/><Relationship Id="rId17" Type="http://schemas.openxmlformats.org/officeDocument/2006/relationships/header" Target="header1.xml"/><Relationship Id="rId25" Type="http://schemas.openxmlformats.org/officeDocument/2006/relationships/header" Target="header5.xml"/><Relationship Id="rId33" Type="http://schemas.microsoft.com/office/2007/relationships/diagramDrawing" Target="diagrams/drawing1.xml"/><Relationship Id="rId38" Type="http://schemas.openxmlformats.org/officeDocument/2006/relationships/hyperlink" Target="https://cash-hub.org/resources/africa-cash-community-of-practice/africa-cop-key-documents-and-tools/" TargetMode="External"/><Relationship Id="rId46" Type="http://schemas.openxmlformats.org/officeDocument/2006/relationships/header" Target="header8.xml"/><Relationship Id="rId20" Type="http://schemas.openxmlformats.org/officeDocument/2006/relationships/footer" Target="footer2.xml"/><Relationship Id="rId41" Type="http://schemas.openxmlformats.org/officeDocument/2006/relationships/hyperlink" Target="https://www.ifrc.org/document/minimum-standards-pgi-emergenci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insights.careinternational.org.uk/images/in-practice/Gender-marker/care_gender_marker_vetting_form_english_20191.pdf" TargetMode="External"/><Relationship Id="rId1" Type="http://schemas.openxmlformats.org/officeDocument/2006/relationships/hyperlink" Target="https://www.ifrc.org/protection-gender-and-inclusion"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16DFF-9550-4D97-83CE-B9DCBE9DF8D7}" type="doc">
      <dgm:prSet loTypeId="urn:microsoft.com/office/officeart/2005/8/layout/chevron1" loCatId="process" qsTypeId="urn:microsoft.com/office/officeart/2005/8/quickstyle/simple3" qsCatId="simple" csTypeId="urn:microsoft.com/office/officeart/2005/8/colors/accent3_2" csCatId="accent3" phldr="1"/>
      <dgm:spPr/>
    </dgm:pt>
    <dgm:pt modelId="{4ED916C4-0A30-450C-91BB-541FB58FA9EF}">
      <dgm:prSet phldrT="[Text]" custT="1"/>
      <dgm:spPr>
        <a:solidFill>
          <a:srgbClr val="FF0000"/>
        </a:solidFill>
      </dgm:spPr>
      <dgm:t>
        <a:bodyPr/>
        <a:lstStyle/>
        <a:p>
          <a:r>
            <a:rPr lang="fr-FR" sz="1200">
              <a:sym typeface="Wingdings" panose="05000000000000000000" pitchFamily="2" charset="2"/>
            </a:rPr>
            <a:t></a:t>
          </a:r>
          <a:br>
            <a:rPr lang="fr-FR" sz="1100">
              <a:sym typeface="Wingdings" panose="05000000000000000000" pitchFamily="2" charset="2"/>
            </a:rPr>
          </a:br>
          <a:r>
            <a:rPr lang="fr-FR" sz="1050"/>
            <a:t>Score 0 NUISIBLE</a:t>
          </a:r>
        </a:p>
      </dgm:t>
    </dgm:pt>
    <dgm:pt modelId="{52067860-4122-4990-8C0F-DD9E96529B18}" type="parTrans" cxnId="{0E727280-2EFE-4DCF-92A2-51421D4975D6}">
      <dgm:prSet/>
      <dgm:spPr/>
      <dgm:t>
        <a:bodyPr/>
        <a:lstStyle/>
        <a:p>
          <a:endParaRPr lang="en-GB" sz="1600"/>
        </a:p>
      </dgm:t>
    </dgm:pt>
    <dgm:pt modelId="{E3E5C42C-1826-4455-A7A7-1006744DEBC6}" type="sibTrans" cxnId="{0E727280-2EFE-4DCF-92A2-51421D4975D6}">
      <dgm:prSet/>
      <dgm:spPr/>
      <dgm:t>
        <a:bodyPr/>
        <a:lstStyle/>
        <a:p>
          <a:endParaRPr lang="en-GB" sz="1600"/>
        </a:p>
      </dgm:t>
    </dgm:pt>
    <dgm:pt modelId="{C470E0AB-959D-4A1E-A837-A5D5008687A3}">
      <dgm:prSet phldrT="[Text]" custT="1"/>
      <dgm:spPr>
        <a:solidFill>
          <a:srgbClr val="FF9900"/>
        </a:solidFill>
      </dgm:spPr>
      <dgm:t>
        <a:bodyPr/>
        <a:lstStyle/>
        <a:p>
          <a:r>
            <a:rPr lang="fr-FR" sz="1200">
              <a:sym typeface="Wingdings" panose="05000000000000000000" pitchFamily="2" charset="2"/>
            </a:rPr>
            <a:t></a:t>
          </a:r>
          <a:br>
            <a:rPr lang="fr-FR" sz="1050">
              <a:sym typeface="Wingdings" panose="05000000000000000000" pitchFamily="2" charset="2"/>
            </a:rPr>
          </a:br>
          <a:r>
            <a:rPr lang="fr-FR" sz="1050"/>
            <a:t>Score 1 NEUTRE</a:t>
          </a:r>
        </a:p>
      </dgm:t>
    </dgm:pt>
    <dgm:pt modelId="{1A4317FE-A779-4019-8316-F9DEA71651F1}" type="parTrans" cxnId="{03F430D6-FE89-42A4-98DB-17B2301D2331}">
      <dgm:prSet/>
      <dgm:spPr/>
      <dgm:t>
        <a:bodyPr/>
        <a:lstStyle/>
        <a:p>
          <a:endParaRPr lang="en-GB" sz="1600"/>
        </a:p>
      </dgm:t>
    </dgm:pt>
    <dgm:pt modelId="{650686A3-D040-43EB-AB92-75E56BDE8454}" type="sibTrans" cxnId="{03F430D6-FE89-42A4-98DB-17B2301D2331}">
      <dgm:prSet/>
      <dgm:spPr/>
      <dgm:t>
        <a:bodyPr/>
        <a:lstStyle/>
        <a:p>
          <a:endParaRPr lang="en-GB" sz="1600"/>
        </a:p>
      </dgm:t>
    </dgm:pt>
    <dgm:pt modelId="{C5E9F204-8F6A-4EE7-B4C3-C392DA692965}">
      <dgm:prSet phldrT="[Text]" custT="1"/>
      <dgm:spPr>
        <a:solidFill>
          <a:srgbClr val="FFC000"/>
        </a:solidFill>
      </dgm:spPr>
      <dgm:t>
        <a:bodyPr/>
        <a:lstStyle/>
        <a:p>
          <a:r>
            <a:rPr lang="fr-FR" sz="1200">
              <a:sym typeface="Wingdings" panose="05000000000000000000" pitchFamily="2" charset="2"/>
            </a:rPr>
            <a:t></a:t>
          </a:r>
          <a:br>
            <a:rPr lang="fr-FR" sz="1050">
              <a:sym typeface="Wingdings" panose="05000000000000000000" pitchFamily="2" charset="2"/>
            </a:rPr>
          </a:br>
          <a:r>
            <a:rPr lang="fr-FR" sz="1050"/>
            <a:t>Score 2 SENSIBLE</a:t>
          </a:r>
        </a:p>
      </dgm:t>
    </dgm:pt>
    <dgm:pt modelId="{0DD05B1E-8C24-4CC2-9E16-872049921E92}" type="parTrans" cxnId="{94BE0040-7C09-4389-BB89-C16F72DF8CED}">
      <dgm:prSet/>
      <dgm:spPr/>
      <dgm:t>
        <a:bodyPr/>
        <a:lstStyle/>
        <a:p>
          <a:endParaRPr lang="en-GB" sz="1600"/>
        </a:p>
      </dgm:t>
    </dgm:pt>
    <dgm:pt modelId="{1670FB80-BA2B-4C20-89E8-C12CC755E19B}" type="sibTrans" cxnId="{94BE0040-7C09-4389-BB89-C16F72DF8CED}">
      <dgm:prSet/>
      <dgm:spPr/>
      <dgm:t>
        <a:bodyPr/>
        <a:lstStyle/>
        <a:p>
          <a:endParaRPr lang="en-GB" sz="1600"/>
        </a:p>
      </dgm:t>
    </dgm:pt>
    <dgm:pt modelId="{B1B82325-BE21-41BB-BF66-B25A7A27D5B3}">
      <dgm:prSet phldrT="[Text]" custT="1"/>
      <dgm:spPr>
        <a:solidFill>
          <a:srgbClr val="92D050"/>
        </a:solidFill>
      </dgm:spPr>
      <dgm:t>
        <a:bodyPr/>
        <a:lstStyle/>
        <a:p>
          <a:r>
            <a:rPr lang="fr-FR" sz="1200">
              <a:sym typeface="Wingdings" panose="05000000000000000000" pitchFamily="2" charset="2"/>
            </a:rPr>
            <a:t></a:t>
          </a:r>
          <a:br>
            <a:rPr lang="fr-FR" sz="1050">
              <a:sym typeface="Wingdings" panose="05000000000000000000" pitchFamily="2" charset="2"/>
            </a:rPr>
          </a:br>
          <a:r>
            <a:rPr lang="fr-FR" sz="1050"/>
            <a:t>Score 3 RÉACTIF </a:t>
          </a:r>
        </a:p>
      </dgm:t>
    </dgm:pt>
    <dgm:pt modelId="{D4FB6EA7-916B-40F3-9864-126B8600A8EB}" type="parTrans" cxnId="{1272B52A-A121-4E0A-8F9B-BBB5A00CA8AF}">
      <dgm:prSet/>
      <dgm:spPr/>
      <dgm:t>
        <a:bodyPr/>
        <a:lstStyle/>
        <a:p>
          <a:endParaRPr lang="en-GB" sz="1600"/>
        </a:p>
      </dgm:t>
    </dgm:pt>
    <dgm:pt modelId="{F6AD4EF8-D5E1-4977-9A50-375DB02A49C2}" type="sibTrans" cxnId="{1272B52A-A121-4E0A-8F9B-BBB5A00CA8AF}">
      <dgm:prSet/>
      <dgm:spPr/>
      <dgm:t>
        <a:bodyPr/>
        <a:lstStyle/>
        <a:p>
          <a:endParaRPr lang="en-GB" sz="1600"/>
        </a:p>
      </dgm:t>
    </dgm:pt>
    <dgm:pt modelId="{2DD994FF-9767-4B6D-A9BC-576A8C91CDE6}">
      <dgm:prSet phldrT="[Text]" custT="1"/>
      <dgm:spPr>
        <a:solidFill>
          <a:srgbClr val="00B050"/>
        </a:solidFill>
      </dgm:spPr>
      <dgm:t>
        <a:bodyPr/>
        <a:lstStyle/>
        <a:p>
          <a:r>
            <a:rPr lang="fr-FR" sz="1200">
              <a:sym typeface="Wingdings" panose="05000000000000000000" pitchFamily="2" charset="2"/>
            </a:rPr>
            <a:t></a:t>
          </a:r>
          <a:br>
            <a:rPr lang="fr-FR" sz="1050">
              <a:sym typeface="Wingdings" panose="05000000000000000000" pitchFamily="2" charset="2"/>
            </a:rPr>
          </a:br>
          <a:r>
            <a:rPr lang="fr-FR" sz="1050"/>
            <a:t>Score 4 TRANSFORMATEUR</a:t>
          </a:r>
        </a:p>
      </dgm:t>
    </dgm:pt>
    <dgm:pt modelId="{A6999C5F-AFB9-473A-B3B9-98250A5CBD3C}" type="parTrans" cxnId="{9E8B1977-8BE9-4FC3-9993-413923112FFA}">
      <dgm:prSet/>
      <dgm:spPr/>
      <dgm:t>
        <a:bodyPr/>
        <a:lstStyle/>
        <a:p>
          <a:endParaRPr lang="en-GB" sz="1600"/>
        </a:p>
      </dgm:t>
    </dgm:pt>
    <dgm:pt modelId="{E1BCBF0A-CEAA-48A8-9274-222D4A8C31DB}" type="sibTrans" cxnId="{9E8B1977-8BE9-4FC3-9993-413923112FFA}">
      <dgm:prSet/>
      <dgm:spPr/>
      <dgm:t>
        <a:bodyPr/>
        <a:lstStyle/>
        <a:p>
          <a:endParaRPr lang="en-GB" sz="1600"/>
        </a:p>
      </dgm:t>
    </dgm:pt>
    <dgm:pt modelId="{DFEA7962-59E4-4319-8D40-19C49C58F36B}" type="pres">
      <dgm:prSet presAssocID="{3FD16DFF-9550-4D97-83CE-B9DCBE9DF8D7}" presName="Name0" presStyleCnt="0">
        <dgm:presLayoutVars>
          <dgm:dir/>
          <dgm:animLvl val="lvl"/>
          <dgm:resizeHandles val="exact"/>
        </dgm:presLayoutVars>
      </dgm:prSet>
      <dgm:spPr/>
    </dgm:pt>
    <dgm:pt modelId="{33B2249D-16A2-4398-A0E4-34ECF8FC664C}" type="pres">
      <dgm:prSet presAssocID="{4ED916C4-0A30-450C-91BB-541FB58FA9EF}" presName="parTxOnly" presStyleLbl="node1" presStyleIdx="0" presStyleCnt="5">
        <dgm:presLayoutVars>
          <dgm:chMax val="0"/>
          <dgm:chPref val="0"/>
          <dgm:bulletEnabled val="1"/>
        </dgm:presLayoutVars>
      </dgm:prSet>
      <dgm:spPr/>
    </dgm:pt>
    <dgm:pt modelId="{85475589-5D41-4B2A-AD9A-F21908EC0030}" type="pres">
      <dgm:prSet presAssocID="{E3E5C42C-1826-4455-A7A7-1006744DEBC6}" presName="parTxOnlySpace" presStyleCnt="0"/>
      <dgm:spPr/>
    </dgm:pt>
    <dgm:pt modelId="{D8B17401-E3B6-4A1C-AA5D-BF8E3CAC83CB}" type="pres">
      <dgm:prSet presAssocID="{C470E0AB-959D-4A1E-A837-A5D5008687A3}" presName="parTxOnly" presStyleLbl="node1" presStyleIdx="1" presStyleCnt="5">
        <dgm:presLayoutVars>
          <dgm:chMax val="0"/>
          <dgm:chPref val="0"/>
          <dgm:bulletEnabled val="1"/>
        </dgm:presLayoutVars>
      </dgm:prSet>
      <dgm:spPr/>
    </dgm:pt>
    <dgm:pt modelId="{CAE7C527-60FB-4D1F-BF0C-CF46A93308FE}" type="pres">
      <dgm:prSet presAssocID="{650686A3-D040-43EB-AB92-75E56BDE8454}" presName="parTxOnlySpace" presStyleCnt="0"/>
      <dgm:spPr/>
    </dgm:pt>
    <dgm:pt modelId="{CCB89CB0-6611-4B7D-AFA9-ACC9B150AE6F}" type="pres">
      <dgm:prSet presAssocID="{C5E9F204-8F6A-4EE7-B4C3-C392DA692965}" presName="parTxOnly" presStyleLbl="node1" presStyleIdx="2" presStyleCnt="5">
        <dgm:presLayoutVars>
          <dgm:chMax val="0"/>
          <dgm:chPref val="0"/>
          <dgm:bulletEnabled val="1"/>
        </dgm:presLayoutVars>
      </dgm:prSet>
      <dgm:spPr/>
    </dgm:pt>
    <dgm:pt modelId="{4F1C9A51-0F75-45B4-8B76-A2D18D1124D3}" type="pres">
      <dgm:prSet presAssocID="{1670FB80-BA2B-4C20-89E8-C12CC755E19B}" presName="parTxOnlySpace" presStyleCnt="0"/>
      <dgm:spPr/>
    </dgm:pt>
    <dgm:pt modelId="{A704142C-3FF1-4357-AED0-6573B8294F7F}" type="pres">
      <dgm:prSet presAssocID="{B1B82325-BE21-41BB-BF66-B25A7A27D5B3}" presName="parTxOnly" presStyleLbl="node1" presStyleIdx="3" presStyleCnt="5">
        <dgm:presLayoutVars>
          <dgm:chMax val="0"/>
          <dgm:chPref val="0"/>
          <dgm:bulletEnabled val="1"/>
        </dgm:presLayoutVars>
      </dgm:prSet>
      <dgm:spPr/>
    </dgm:pt>
    <dgm:pt modelId="{D175E963-0ECD-48EF-9F32-A0775D833F48}" type="pres">
      <dgm:prSet presAssocID="{F6AD4EF8-D5E1-4977-9A50-375DB02A49C2}" presName="parTxOnlySpace" presStyleCnt="0"/>
      <dgm:spPr/>
    </dgm:pt>
    <dgm:pt modelId="{1C72DAB3-A41A-4A11-A46E-83EF661BEB71}" type="pres">
      <dgm:prSet presAssocID="{2DD994FF-9767-4B6D-A9BC-576A8C91CDE6}" presName="parTxOnly" presStyleLbl="node1" presStyleIdx="4" presStyleCnt="5" custScaleX="125581">
        <dgm:presLayoutVars>
          <dgm:chMax val="0"/>
          <dgm:chPref val="0"/>
          <dgm:bulletEnabled val="1"/>
        </dgm:presLayoutVars>
      </dgm:prSet>
      <dgm:spPr/>
    </dgm:pt>
  </dgm:ptLst>
  <dgm:cxnLst>
    <dgm:cxn modelId="{5A636A1B-CC64-49C8-9628-4B5C4ABD4B66}" type="presOf" srcId="{3FD16DFF-9550-4D97-83CE-B9DCBE9DF8D7}" destId="{DFEA7962-59E4-4319-8D40-19C49C58F36B}" srcOrd="0" destOrd="0" presId="urn:microsoft.com/office/officeart/2005/8/layout/chevron1"/>
    <dgm:cxn modelId="{1272B52A-A121-4E0A-8F9B-BBB5A00CA8AF}" srcId="{3FD16DFF-9550-4D97-83CE-B9DCBE9DF8D7}" destId="{B1B82325-BE21-41BB-BF66-B25A7A27D5B3}" srcOrd="3" destOrd="0" parTransId="{D4FB6EA7-916B-40F3-9864-126B8600A8EB}" sibTransId="{F6AD4EF8-D5E1-4977-9A50-375DB02A49C2}"/>
    <dgm:cxn modelId="{94BE0040-7C09-4389-BB89-C16F72DF8CED}" srcId="{3FD16DFF-9550-4D97-83CE-B9DCBE9DF8D7}" destId="{C5E9F204-8F6A-4EE7-B4C3-C392DA692965}" srcOrd="2" destOrd="0" parTransId="{0DD05B1E-8C24-4CC2-9E16-872049921E92}" sibTransId="{1670FB80-BA2B-4C20-89E8-C12CC755E19B}"/>
    <dgm:cxn modelId="{D0FA2375-CA68-4BD2-95BD-7D0F5B7C8D27}" type="presOf" srcId="{C470E0AB-959D-4A1E-A837-A5D5008687A3}" destId="{D8B17401-E3B6-4A1C-AA5D-BF8E3CAC83CB}" srcOrd="0" destOrd="0" presId="urn:microsoft.com/office/officeart/2005/8/layout/chevron1"/>
    <dgm:cxn modelId="{9E8B1977-8BE9-4FC3-9993-413923112FFA}" srcId="{3FD16DFF-9550-4D97-83CE-B9DCBE9DF8D7}" destId="{2DD994FF-9767-4B6D-A9BC-576A8C91CDE6}" srcOrd="4" destOrd="0" parTransId="{A6999C5F-AFB9-473A-B3B9-98250A5CBD3C}" sibTransId="{E1BCBF0A-CEAA-48A8-9274-222D4A8C31DB}"/>
    <dgm:cxn modelId="{0E727280-2EFE-4DCF-92A2-51421D4975D6}" srcId="{3FD16DFF-9550-4D97-83CE-B9DCBE9DF8D7}" destId="{4ED916C4-0A30-450C-91BB-541FB58FA9EF}" srcOrd="0" destOrd="0" parTransId="{52067860-4122-4990-8C0F-DD9E96529B18}" sibTransId="{E3E5C42C-1826-4455-A7A7-1006744DEBC6}"/>
    <dgm:cxn modelId="{03771789-F624-4806-B62A-981FDF6DDB09}" type="presOf" srcId="{2DD994FF-9767-4B6D-A9BC-576A8C91CDE6}" destId="{1C72DAB3-A41A-4A11-A46E-83EF661BEB71}" srcOrd="0" destOrd="0" presId="urn:microsoft.com/office/officeart/2005/8/layout/chevron1"/>
    <dgm:cxn modelId="{2F01DFA8-E42F-4B44-92AA-EB7024196CCB}" type="presOf" srcId="{B1B82325-BE21-41BB-BF66-B25A7A27D5B3}" destId="{A704142C-3FF1-4357-AED0-6573B8294F7F}" srcOrd="0" destOrd="0" presId="urn:microsoft.com/office/officeart/2005/8/layout/chevron1"/>
    <dgm:cxn modelId="{4C85E6D4-EEE4-4CB6-B579-5C4C59718DF7}" type="presOf" srcId="{4ED916C4-0A30-450C-91BB-541FB58FA9EF}" destId="{33B2249D-16A2-4398-A0E4-34ECF8FC664C}" srcOrd="0" destOrd="0" presId="urn:microsoft.com/office/officeart/2005/8/layout/chevron1"/>
    <dgm:cxn modelId="{03F430D6-FE89-42A4-98DB-17B2301D2331}" srcId="{3FD16DFF-9550-4D97-83CE-B9DCBE9DF8D7}" destId="{C470E0AB-959D-4A1E-A837-A5D5008687A3}" srcOrd="1" destOrd="0" parTransId="{1A4317FE-A779-4019-8316-F9DEA71651F1}" sibTransId="{650686A3-D040-43EB-AB92-75E56BDE8454}"/>
    <dgm:cxn modelId="{5BDEEAF4-64BF-4235-8552-62D8E3DF8468}" type="presOf" srcId="{C5E9F204-8F6A-4EE7-B4C3-C392DA692965}" destId="{CCB89CB0-6611-4B7D-AFA9-ACC9B150AE6F}" srcOrd="0" destOrd="0" presId="urn:microsoft.com/office/officeart/2005/8/layout/chevron1"/>
    <dgm:cxn modelId="{0F46B6DA-A38E-4A18-B081-E3C289BA70E9}" type="presParOf" srcId="{DFEA7962-59E4-4319-8D40-19C49C58F36B}" destId="{33B2249D-16A2-4398-A0E4-34ECF8FC664C}" srcOrd="0" destOrd="0" presId="urn:microsoft.com/office/officeart/2005/8/layout/chevron1"/>
    <dgm:cxn modelId="{9B8947C1-F416-41FC-A78D-63F2B7EA667D}" type="presParOf" srcId="{DFEA7962-59E4-4319-8D40-19C49C58F36B}" destId="{85475589-5D41-4B2A-AD9A-F21908EC0030}" srcOrd="1" destOrd="0" presId="urn:microsoft.com/office/officeart/2005/8/layout/chevron1"/>
    <dgm:cxn modelId="{BA08ED58-F34C-4A5A-A3C4-6DD844175960}" type="presParOf" srcId="{DFEA7962-59E4-4319-8D40-19C49C58F36B}" destId="{D8B17401-E3B6-4A1C-AA5D-BF8E3CAC83CB}" srcOrd="2" destOrd="0" presId="urn:microsoft.com/office/officeart/2005/8/layout/chevron1"/>
    <dgm:cxn modelId="{2C1B0D4C-3783-4F63-8A82-4FD1FBEAD546}" type="presParOf" srcId="{DFEA7962-59E4-4319-8D40-19C49C58F36B}" destId="{CAE7C527-60FB-4D1F-BF0C-CF46A93308FE}" srcOrd="3" destOrd="0" presId="urn:microsoft.com/office/officeart/2005/8/layout/chevron1"/>
    <dgm:cxn modelId="{2F1FA881-91CE-40F8-A55E-67CB624FEEE6}" type="presParOf" srcId="{DFEA7962-59E4-4319-8D40-19C49C58F36B}" destId="{CCB89CB0-6611-4B7D-AFA9-ACC9B150AE6F}" srcOrd="4" destOrd="0" presId="urn:microsoft.com/office/officeart/2005/8/layout/chevron1"/>
    <dgm:cxn modelId="{738BAFF0-C946-45AC-A336-723D6DA37495}" type="presParOf" srcId="{DFEA7962-59E4-4319-8D40-19C49C58F36B}" destId="{4F1C9A51-0F75-45B4-8B76-A2D18D1124D3}" srcOrd="5" destOrd="0" presId="urn:microsoft.com/office/officeart/2005/8/layout/chevron1"/>
    <dgm:cxn modelId="{E612CD57-86FC-4627-A416-F09390D47A5F}" type="presParOf" srcId="{DFEA7962-59E4-4319-8D40-19C49C58F36B}" destId="{A704142C-3FF1-4357-AED0-6573B8294F7F}" srcOrd="6" destOrd="0" presId="urn:microsoft.com/office/officeart/2005/8/layout/chevron1"/>
    <dgm:cxn modelId="{381FBE8A-736B-408B-A0D4-49D5DAC20CB3}" type="presParOf" srcId="{DFEA7962-59E4-4319-8D40-19C49C58F36B}" destId="{D175E963-0ECD-48EF-9F32-A0775D833F48}" srcOrd="7" destOrd="0" presId="urn:microsoft.com/office/officeart/2005/8/layout/chevron1"/>
    <dgm:cxn modelId="{2156F806-BA69-425D-ABBC-FC6F088508F0}" type="presParOf" srcId="{DFEA7962-59E4-4319-8D40-19C49C58F36B}" destId="{1C72DAB3-A41A-4A11-A46E-83EF661BEB71}" srcOrd="8"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B2249D-16A2-4398-A0E4-34ECF8FC664C}">
      <dsp:nvSpPr>
        <dsp:cNvPr id="0" name=""/>
        <dsp:cNvSpPr/>
      </dsp:nvSpPr>
      <dsp:spPr>
        <a:xfrm>
          <a:off x="1982" y="0"/>
          <a:ext cx="1309510" cy="453390"/>
        </a:xfrm>
        <a:prstGeom prst="chevron">
          <a:avLst/>
        </a:prstGeom>
        <a:solidFill>
          <a:srgbClr val="FF0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sym typeface="Wingdings" panose="05000000000000000000" pitchFamily="2" charset="2"/>
            </a:rPr>
            <a:t></a:t>
          </a:r>
          <a:br>
            <a:rPr lang="fr-FR" sz="1100" kern="1200">
              <a:sym typeface="Wingdings" panose="05000000000000000000" pitchFamily="2" charset="2"/>
            </a:rPr>
          </a:br>
          <a:r>
            <a:rPr lang="fr-FR" sz="1050" kern="1200"/>
            <a:t>Score 0 NUISIBLE</a:t>
          </a:r>
        </a:p>
      </dsp:txBody>
      <dsp:txXfrm>
        <a:off x="228677" y="0"/>
        <a:ext cx="856120" cy="453390"/>
      </dsp:txXfrm>
    </dsp:sp>
    <dsp:sp modelId="{D8B17401-E3B6-4A1C-AA5D-BF8E3CAC83CB}">
      <dsp:nvSpPr>
        <dsp:cNvPr id="0" name=""/>
        <dsp:cNvSpPr/>
      </dsp:nvSpPr>
      <dsp:spPr>
        <a:xfrm>
          <a:off x="1180541" y="0"/>
          <a:ext cx="1309510" cy="453390"/>
        </a:xfrm>
        <a:prstGeom prst="chevron">
          <a:avLst/>
        </a:prstGeom>
        <a:solidFill>
          <a:srgbClr val="FF99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sym typeface="Wingdings" panose="05000000000000000000" pitchFamily="2" charset="2"/>
            </a:rPr>
            <a:t></a:t>
          </a:r>
          <a:br>
            <a:rPr lang="fr-FR" sz="1050" kern="1200">
              <a:sym typeface="Wingdings" panose="05000000000000000000" pitchFamily="2" charset="2"/>
            </a:rPr>
          </a:br>
          <a:r>
            <a:rPr lang="fr-FR" sz="1050" kern="1200"/>
            <a:t>Score 1 NEUTRE</a:t>
          </a:r>
        </a:p>
      </dsp:txBody>
      <dsp:txXfrm>
        <a:off x="1407236" y="0"/>
        <a:ext cx="856120" cy="453390"/>
      </dsp:txXfrm>
    </dsp:sp>
    <dsp:sp modelId="{CCB89CB0-6611-4B7D-AFA9-ACC9B150AE6F}">
      <dsp:nvSpPr>
        <dsp:cNvPr id="0" name=""/>
        <dsp:cNvSpPr/>
      </dsp:nvSpPr>
      <dsp:spPr>
        <a:xfrm>
          <a:off x="2359101" y="0"/>
          <a:ext cx="1309510" cy="453390"/>
        </a:xfrm>
        <a:prstGeom prst="chevron">
          <a:avLst/>
        </a:prstGeom>
        <a:solidFill>
          <a:srgbClr val="FFC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sym typeface="Wingdings" panose="05000000000000000000" pitchFamily="2" charset="2"/>
            </a:rPr>
            <a:t></a:t>
          </a:r>
          <a:br>
            <a:rPr lang="fr-FR" sz="1050" kern="1200">
              <a:sym typeface="Wingdings" panose="05000000000000000000" pitchFamily="2" charset="2"/>
            </a:rPr>
          </a:br>
          <a:r>
            <a:rPr lang="fr-FR" sz="1050" kern="1200"/>
            <a:t>Score 2 SENSIBLE</a:t>
          </a:r>
        </a:p>
      </dsp:txBody>
      <dsp:txXfrm>
        <a:off x="2585796" y="0"/>
        <a:ext cx="856120" cy="453390"/>
      </dsp:txXfrm>
    </dsp:sp>
    <dsp:sp modelId="{A704142C-3FF1-4357-AED0-6573B8294F7F}">
      <dsp:nvSpPr>
        <dsp:cNvPr id="0" name=""/>
        <dsp:cNvSpPr/>
      </dsp:nvSpPr>
      <dsp:spPr>
        <a:xfrm>
          <a:off x="3537661" y="0"/>
          <a:ext cx="1309510" cy="453390"/>
        </a:xfrm>
        <a:prstGeom prst="chevron">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sym typeface="Wingdings" panose="05000000000000000000" pitchFamily="2" charset="2"/>
            </a:rPr>
            <a:t></a:t>
          </a:r>
          <a:br>
            <a:rPr lang="fr-FR" sz="1050" kern="1200">
              <a:sym typeface="Wingdings" panose="05000000000000000000" pitchFamily="2" charset="2"/>
            </a:rPr>
          </a:br>
          <a:r>
            <a:rPr lang="fr-FR" sz="1050" kern="1200"/>
            <a:t>Score 3 RÉACTIF </a:t>
          </a:r>
        </a:p>
      </dsp:txBody>
      <dsp:txXfrm>
        <a:off x="3764356" y="0"/>
        <a:ext cx="856120" cy="453390"/>
      </dsp:txXfrm>
    </dsp:sp>
    <dsp:sp modelId="{1C72DAB3-A41A-4A11-A46E-83EF661BEB71}">
      <dsp:nvSpPr>
        <dsp:cNvPr id="0" name=""/>
        <dsp:cNvSpPr/>
      </dsp:nvSpPr>
      <dsp:spPr>
        <a:xfrm>
          <a:off x="4716221" y="0"/>
          <a:ext cx="1644496" cy="453390"/>
        </a:xfrm>
        <a:prstGeom prst="chevron">
          <a:avLst/>
        </a:prstGeom>
        <a:solidFill>
          <a:srgbClr val="00B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sym typeface="Wingdings" panose="05000000000000000000" pitchFamily="2" charset="2"/>
            </a:rPr>
            <a:t></a:t>
          </a:r>
          <a:br>
            <a:rPr lang="fr-FR" sz="1050" kern="1200">
              <a:sym typeface="Wingdings" panose="05000000000000000000" pitchFamily="2" charset="2"/>
            </a:rPr>
          </a:br>
          <a:r>
            <a:rPr lang="fr-FR" sz="1050" kern="1200"/>
            <a:t>Score 4 TRANSFORMATEUR</a:t>
          </a:r>
        </a:p>
      </dsp:txBody>
      <dsp:txXfrm>
        <a:off x="4942916" y="0"/>
        <a:ext cx="1191106" cy="45339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_KAC">
  <a:themeElements>
    <a:clrScheme name="Custom 11">
      <a:dk1>
        <a:sysClr val="windowText" lastClr="000000"/>
      </a:dk1>
      <a:lt1>
        <a:srgbClr val="FFFFFF"/>
      </a:lt1>
      <a:dk2>
        <a:srgbClr val="003843"/>
      </a:dk2>
      <a:lt2>
        <a:srgbClr val="503249"/>
      </a:lt2>
      <a:accent1>
        <a:srgbClr val="003843"/>
      </a:accent1>
      <a:accent2>
        <a:srgbClr val="003843"/>
      </a:accent2>
      <a:accent3>
        <a:srgbClr val="6EADB2"/>
      </a:accent3>
      <a:accent4>
        <a:srgbClr val="EBBB6F"/>
      </a:accent4>
      <a:accent5>
        <a:srgbClr val="D27867"/>
      </a:accent5>
      <a:accent6>
        <a:srgbClr val="D26F8A"/>
      </a:accent6>
      <a:hlink>
        <a:srgbClr val="6EADB2"/>
      </a:hlink>
      <a:folHlink>
        <a:srgbClr val="6EADB2"/>
      </a:folHlink>
    </a:clrScheme>
    <a:fontScheme name="Personnalisé 1">
      <a:majorFont>
        <a:latin typeface="Segoe UI Semilight"/>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57150">
          <a:solidFill>
            <a:srgbClr val="FFFFFF"/>
          </a:solidFill>
        </a:ln>
      </a:spPr>
      <a:bodyPr rtlCol="0" anchor="ctr"/>
      <a:lstStyle>
        <a:defPPr algn="ctr">
          <a:defRPr baseline="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hème_keyaidconsulting_2" id="{4C419016-16C7-4099-9A26-78942E8D6CF3}" vid="{7BA6B3CD-089D-4490-890F-F363DC80002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AndTime xmlns="e6c24eca-9ce1-4bce-9f53-c530de1e36b9" xsi:nil="true"/>
    <lcf76f155ced4ddcb4097134ff3c332f xmlns="e6c24eca-9ce1-4bce-9f53-c530de1e36b9">
      <Terms xmlns="http://schemas.microsoft.com/office/infopath/2007/PartnerControls"/>
    </lcf76f155ced4ddcb4097134ff3c332f>
    <TaxCatchAll xmlns="ec39db0a-91b8-4ee4-a164-f162d8a0f7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6F7840F6E344AB40C044C29E59C03" ma:contentTypeVersion="17" ma:contentTypeDescription="Create a new document." ma:contentTypeScope="" ma:versionID="c4e61fed370dc45a3b9da1fcdb49b493">
  <xsd:schema xmlns:xsd="http://www.w3.org/2001/XMLSchema" xmlns:xs="http://www.w3.org/2001/XMLSchema" xmlns:p="http://schemas.microsoft.com/office/2006/metadata/properties" xmlns:ns2="e6c24eca-9ce1-4bce-9f53-c530de1e36b9" xmlns:ns3="ec39db0a-91b8-4ee4-a164-f162d8a0f727" targetNamespace="http://schemas.microsoft.com/office/2006/metadata/properties" ma:root="true" ma:fieldsID="701bbc62fa134b4c467297c52b2cf85c" ns2:_="" ns3:_="">
    <xsd:import namespace="e6c24eca-9ce1-4bce-9f53-c530de1e36b9"/>
    <xsd:import namespace="ec39db0a-91b8-4ee4-a164-f162d8a0f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DateAndTi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4eca-9ce1-4bce-9f53-c530de1e3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248ade-9212-4ffb-8ded-5d769fb4b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39db0a-91b8-4ee4-a164-f162d8a0f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8f5c1d-363e-41be-ab04-0f3e9a9c6abb}" ma:internalName="TaxCatchAll" ma:showField="CatchAllData" ma:web="ec39db0a-91b8-4ee4-a164-f162d8a0f7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2C4BF-AC74-4D4A-AE01-CA4E67F3FCA1}">
  <ds:schemaRefs>
    <ds:schemaRef ds:uri="http://schemas.openxmlformats.org/officeDocument/2006/bibliography"/>
  </ds:schemaRefs>
</ds:datastoreItem>
</file>

<file path=customXml/itemProps2.xml><?xml version="1.0" encoding="utf-8"?>
<ds:datastoreItem xmlns:ds="http://schemas.openxmlformats.org/officeDocument/2006/customXml" ds:itemID="{C6745429-37AB-463A-A3AD-88FB740D0016}">
  <ds:schemaRefs>
    <ds:schemaRef ds:uri="http://schemas.microsoft.com/office/2006/metadata/properties"/>
    <ds:schemaRef ds:uri="http://schemas.microsoft.com/office/infopath/2007/PartnerControls"/>
    <ds:schemaRef ds:uri="e6c24eca-9ce1-4bce-9f53-c530de1e36b9"/>
    <ds:schemaRef ds:uri="ec39db0a-91b8-4ee4-a164-f162d8a0f727"/>
  </ds:schemaRefs>
</ds:datastoreItem>
</file>

<file path=customXml/itemProps3.xml><?xml version="1.0" encoding="utf-8"?>
<ds:datastoreItem xmlns:ds="http://schemas.openxmlformats.org/officeDocument/2006/customXml" ds:itemID="{10C8F8F1-5618-478A-9CA7-87D3E25FB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4eca-9ce1-4bce-9f53-c530de1e36b9"/>
    <ds:schemaRef ds:uri="ec39db0a-91b8-4ee4-a164-f162d8a0f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613B3-20E3-4C0D-8D19-E37A5FB5C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7656</Words>
  <Characters>43641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AA Global Language Services</Company>
  <LinksUpToDate>false</LinksUpToDate>
  <CharactersWithSpaces>51195</CharactersWithSpaces>
  <SharedDoc>false</SharedDoc>
  <HLinks>
    <vt:vector size="132" baseType="variant">
      <vt:variant>
        <vt:i4>983052</vt:i4>
      </vt:variant>
      <vt:variant>
        <vt:i4>33</vt:i4>
      </vt:variant>
      <vt:variant>
        <vt:i4>0</vt:i4>
      </vt:variant>
      <vt:variant>
        <vt:i4>5</vt:i4>
      </vt:variant>
      <vt:variant>
        <vt:lpwstr>https://www.calpnetwork.org/themes/gender-and-inclusion/</vt:lpwstr>
      </vt:variant>
      <vt:variant>
        <vt:lpwstr/>
      </vt:variant>
      <vt:variant>
        <vt:i4>5570579</vt:i4>
      </vt:variant>
      <vt:variant>
        <vt:i4>30</vt:i4>
      </vt:variant>
      <vt:variant>
        <vt:i4>0</vt:i4>
      </vt:variant>
      <vt:variant>
        <vt:i4>5</vt:i4>
      </vt:variant>
      <vt:variant>
        <vt:lpwstr>https://gbvguidelines.org/en/cash-voucher-assistance-and-gbv-compendium-training-modules/</vt:lpwstr>
      </vt:variant>
      <vt:variant>
        <vt:lpwstr/>
      </vt:variant>
      <vt:variant>
        <vt:i4>393218</vt:i4>
      </vt:variant>
      <vt:variant>
        <vt:i4>27</vt:i4>
      </vt:variant>
      <vt:variant>
        <vt:i4>0</vt:i4>
      </vt:variant>
      <vt:variant>
        <vt:i4>5</vt:i4>
      </vt:variant>
      <vt:variant>
        <vt:lpwstr>https://www.ifrc.org/document/protection-gender-and-inclusion-emergencies-toolkit</vt:lpwstr>
      </vt:variant>
      <vt:variant>
        <vt:lpwstr/>
      </vt:variant>
      <vt:variant>
        <vt:i4>3276846</vt:i4>
      </vt:variant>
      <vt:variant>
        <vt:i4>24</vt:i4>
      </vt:variant>
      <vt:variant>
        <vt:i4>0</vt:i4>
      </vt:variant>
      <vt:variant>
        <vt:i4>5</vt:i4>
      </vt:variant>
      <vt:variant>
        <vt:lpwstr>https://www.ifrc.org/document/minimum-standards-pgi-emergencies</vt:lpwstr>
      </vt:variant>
      <vt:variant>
        <vt:lpwstr/>
      </vt:variant>
      <vt:variant>
        <vt:i4>458838</vt:i4>
      </vt:variant>
      <vt:variant>
        <vt:i4>21</vt:i4>
      </vt:variant>
      <vt:variant>
        <vt:i4>0</vt:i4>
      </vt:variant>
      <vt:variant>
        <vt:i4>5</vt:i4>
      </vt:variant>
      <vt:variant>
        <vt:lpwstr>https://www.ifrc.org/protection-gender-and-inclusion</vt:lpwstr>
      </vt:variant>
      <vt:variant>
        <vt:lpwstr/>
      </vt:variant>
      <vt:variant>
        <vt:i4>6815861</vt:i4>
      </vt:variant>
      <vt:variant>
        <vt:i4>18</vt:i4>
      </vt:variant>
      <vt:variant>
        <vt:i4>0</vt:i4>
      </vt:variant>
      <vt:variant>
        <vt:i4>5</vt:i4>
      </vt:variant>
      <vt:variant>
        <vt:lpwstr>https://cash-hub.org/resources/africa-cash-community-of-practice/africa-cop-key-documents-and-tools/</vt:lpwstr>
      </vt:variant>
      <vt:variant>
        <vt:lpwstr>other-key-docs</vt:lpwstr>
      </vt:variant>
      <vt:variant>
        <vt:i4>3276823</vt:i4>
      </vt:variant>
      <vt:variant>
        <vt:i4>15</vt:i4>
      </vt:variant>
      <vt:variant>
        <vt:i4>0</vt:i4>
      </vt:variant>
      <vt:variant>
        <vt:i4>5</vt:i4>
      </vt:variant>
      <vt:variant>
        <vt:lpwstr>https://www.gihahandbook.org/media/pdf/en_topics/cash_based_interventions.pdf</vt:lpwstr>
      </vt:variant>
      <vt:variant>
        <vt:lpwstr/>
      </vt:variant>
      <vt:variant>
        <vt:i4>3866731</vt:i4>
      </vt:variant>
      <vt:variant>
        <vt:i4>12</vt:i4>
      </vt:variant>
      <vt:variant>
        <vt:i4>0</vt:i4>
      </vt:variant>
      <vt:variant>
        <vt:i4>5</vt:i4>
      </vt:variant>
      <vt:variant>
        <vt:lpwstr>https://www.globalprotectioncluster.org/cash-and-voucher-assistance-and-protection/</vt:lpwstr>
      </vt:variant>
      <vt:variant>
        <vt:lpwstr/>
      </vt:variant>
      <vt:variant>
        <vt:i4>3080227</vt:i4>
      </vt:variant>
      <vt:variant>
        <vt:i4>9</vt:i4>
      </vt:variant>
      <vt:variant>
        <vt:i4>0</vt:i4>
      </vt:variant>
      <vt:variant>
        <vt:i4>5</vt:i4>
      </vt:variant>
      <vt:variant>
        <vt:lpwstr>https://insights.careinternational.org.uk/images/in-practice/Gender-marker/care_gender_marker_vetting_form_english_20191.pdf</vt:lpwstr>
      </vt:variant>
      <vt:variant>
        <vt:lpwstr/>
      </vt:variant>
      <vt:variant>
        <vt:i4>5898307</vt:i4>
      </vt:variant>
      <vt:variant>
        <vt:i4>6</vt:i4>
      </vt:variant>
      <vt:variant>
        <vt:i4>0</vt:i4>
      </vt:variant>
      <vt:variant>
        <vt:i4>5</vt:i4>
      </vt:variant>
      <vt:variant>
        <vt:lpwstr>https://cash-hub.org/resources/africa-cash-community-of-practice/africa-cop-key-documents-and-tools/</vt:lpwstr>
      </vt:variant>
      <vt:variant>
        <vt:lpwstr>CVA-risk-register</vt:lpwstr>
      </vt:variant>
      <vt:variant>
        <vt:i4>7274593</vt:i4>
      </vt:variant>
      <vt:variant>
        <vt:i4>3</vt:i4>
      </vt:variant>
      <vt:variant>
        <vt:i4>0</vt:i4>
      </vt:variant>
      <vt:variant>
        <vt:i4>5</vt:i4>
      </vt:variant>
      <vt:variant>
        <vt:lpwstr>https://www.ifrc.org/sites/default/files/2021-09/PGI_iE_Tool2-4_PGI_Assessment_Guidance_LR-web.pdf</vt:lpwstr>
      </vt:variant>
      <vt:variant>
        <vt:lpwstr/>
      </vt:variant>
      <vt:variant>
        <vt:i4>7274593</vt:i4>
      </vt:variant>
      <vt:variant>
        <vt:i4>0</vt:i4>
      </vt:variant>
      <vt:variant>
        <vt:i4>0</vt:i4>
      </vt:variant>
      <vt:variant>
        <vt:i4>5</vt:i4>
      </vt:variant>
      <vt:variant>
        <vt:lpwstr>https://www.ifrc.org/sites/default/files/2021-09/PGI_iE_Tool2-4_PGI_Assessment_Guidance_LR-web.pdf</vt:lpwstr>
      </vt:variant>
      <vt:variant>
        <vt:lpwstr/>
      </vt:variant>
      <vt:variant>
        <vt:i4>3080227</vt:i4>
      </vt:variant>
      <vt:variant>
        <vt:i4>6</vt:i4>
      </vt:variant>
      <vt:variant>
        <vt:i4>0</vt:i4>
      </vt:variant>
      <vt:variant>
        <vt:i4>5</vt:i4>
      </vt:variant>
      <vt:variant>
        <vt:lpwstr>https://insights.careinternational.org.uk/images/in-practice/Gender-marker/care_gender_marker_vetting_form_english_20191.pdf</vt:lpwstr>
      </vt:variant>
      <vt:variant>
        <vt:lpwstr/>
      </vt:variant>
      <vt:variant>
        <vt:i4>458838</vt:i4>
      </vt:variant>
      <vt:variant>
        <vt:i4>3</vt:i4>
      </vt:variant>
      <vt:variant>
        <vt:i4>0</vt:i4>
      </vt:variant>
      <vt:variant>
        <vt:i4>5</vt:i4>
      </vt:variant>
      <vt:variant>
        <vt:lpwstr>https://www.ifrc.org/protection-gender-and-inclusion</vt:lpwstr>
      </vt:variant>
      <vt:variant>
        <vt:lpwstr/>
      </vt:variant>
      <vt:variant>
        <vt:i4>6553645</vt:i4>
      </vt:variant>
      <vt:variant>
        <vt:i4>0</vt:i4>
      </vt:variant>
      <vt:variant>
        <vt:i4>0</vt:i4>
      </vt:variant>
      <vt:variant>
        <vt:i4>5</vt:i4>
      </vt:variant>
      <vt:variant>
        <vt:lpwstr>https://handbook.spherestandards.org/en/sphere/</vt:lpwstr>
      </vt:variant>
      <vt:variant>
        <vt:lpwstr>ch004</vt:lpwstr>
      </vt:variant>
      <vt:variant>
        <vt:i4>6881305</vt:i4>
      </vt:variant>
      <vt:variant>
        <vt:i4>18</vt:i4>
      </vt:variant>
      <vt:variant>
        <vt:i4>0</vt:i4>
      </vt:variant>
      <vt:variant>
        <vt:i4>5</vt:i4>
      </vt:variant>
      <vt:variant>
        <vt:lpwstr>mailto:Maja.Tonning@ifrc.org</vt:lpwstr>
      </vt:variant>
      <vt:variant>
        <vt:lpwstr/>
      </vt:variant>
      <vt:variant>
        <vt:i4>2162778</vt:i4>
      </vt:variant>
      <vt:variant>
        <vt:i4>15</vt:i4>
      </vt:variant>
      <vt:variant>
        <vt:i4>0</vt:i4>
      </vt:variant>
      <vt:variant>
        <vt:i4>5</vt:i4>
      </vt:variant>
      <vt:variant>
        <vt:lpwstr>mailto:Maureen.NDERITU@ifrc.org</vt:lpwstr>
      </vt:variant>
      <vt:variant>
        <vt:lpwstr/>
      </vt:variant>
      <vt:variant>
        <vt:i4>6881305</vt:i4>
      </vt:variant>
      <vt:variant>
        <vt:i4>12</vt:i4>
      </vt:variant>
      <vt:variant>
        <vt:i4>0</vt:i4>
      </vt:variant>
      <vt:variant>
        <vt:i4>5</vt:i4>
      </vt:variant>
      <vt:variant>
        <vt:lpwstr>mailto:Maja.Tonning@ifrc.org</vt:lpwstr>
      </vt:variant>
      <vt:variant>
        <vt:lpwstr/>
      </vt:variant>
      <vt:variant>
        <vt:i4>3670080</vt:i4>
      </vt:variant>
      <vt:variant>
        <vt:i4>9</vt:i4>
      </vt:variant>
      <vt:variant>
        <vt:i4>0</vt:i4>
      </vt:variant>
      <vt:variant>
        <vt:i4>5</vt:i4>
      </vt:variant>
      <vt:variant>
        <vt:lpwstr>mailto:Everlyn.KOIYIET@ifrc.org</vt:lpwstr>
      </vt:variant>
      <vt:variant>
        <vt:lpwstr/>
      </vt:variant>
      <vt:variant>
        <vt:i4>6881305</vt:i4>
      </vt:variant>
      <vt:variant>
        <vt:i4>6</vt:i4>
      </vt:variant>
      <vt:variant>
        <vt:i4>0</vt:i4>
      </vt:variant>
      <vt:variant>
        <vt:i4>5</vt:i4>
      </vt:variant>
      <vt:variant>
        <vt:lpwstr>mailto:Maja.Tonning@ifrc.org</vt:lpwstr>
      </vt:variant>
      <vt:variant>
        <vt:lpwstr/>
      </vt:variant>
      <vt:variant>
        <vt:i4>7274593</vt:i4>
      </vt:variant>
      <vt:variant>
        <vt:i4>3</vt:i4>
      </vt:variant>
      <vt:variant>
        <vt:i4>0</vt:i4>
      </vt:variant>
      <vt:variant>
        <vt:i4>5</vt:i4>
      </vt:variant>
      <vt:variant>
        <vt:lpwstr>https://www.ifrc.org/sites/default/files/2021-09/PGI_iE_Tool2-4_PGI_Assessment_Guidance_LR-web.pdf</vt:lpwstr>
      </vt:variant>
      <vt:variant>
        <vt:lpwstr/>
      </vt:variant>
      <vt:variant>
        <vt:i4>3670080</vt:i4>
      </vt:variant>
      <vt:variant>
        <vt:i4>0</vt:i4>
      </vt:variant>
      <vt:variant>
        <vt:i4>0</vt:i4>
      </vt:variant>
      <vt:variant>
        <vt:i4>5</vt:i4>
      </vt:variant>
      <vt:variant>
        <vt:lpwstr>mailto:Everlyn.KOIYIET@ifrc.org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dc:creator>
  <cp:keywords/>
  <dc:description/>
  <cp:lastModifiedBy>Aisha Yusuf</cp:lastModifiedBy>
  <cp:revision>3</cp:revision>
  <dcterms:created xsi:type="dcterms:W3CDTF">2022-09-12T13:54:00Z</dcterms:created>
  <dcterms:modified xsi:type="dcterms:W3CDTF">2022-10-11T08:11:00Z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2022-03-22T08:07:43Z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c6d7a7b1-638a-49b6-8a47-26bb3e4fa2c6</vt:lpwstr>
  </property>
  <property fmtid="{D5CDD505-2E9C-101B-9397-08002B2CF9AE}" pid="11" name="MSIP_Label_caf3f7fd-5cd4-4287-9002-aceb9af13c42_ContentBits">
    <vt:lpwstr>2</vt:lpwstr>
  </property>
  <property fmtid="{D5CDD505-2E9C-101B-9397-08002B2CF9AE}" pid="12" name="ContentTypeId">
    <vt:lpwstr>0x0101007146F7840F6E344AB40C044C29E59C03</vt:lpwstr>
  </property>
  <property fmtid="{D5CDD505-2E9C-101B-9397-08002B2CF9AE}" pid="13" name="MediaServiceImageTags">
    <vt:lpwstr/>
  </property>
</Properties>
</file>