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2F06" w:rsidR="00A33F1F" w:rsidP="00CA28C6" w:rsidRDefault="00615626" w14:paraId="2D13FC59" w14:textId="67DD31B2">
      <w:pPr>
        <w:pStyle w:val="H1"/>
        <w:jc w:val="center"/>
        <w:rPr>
          <w:rFonts w:ascii="Verdana" w:hAnsi="Verdana"/>
          <w:sz w:val="32"/>
          <w:szCs w:val="32"/>
        </w:rPr>
      </w:pPr>
      <w:r>
        <w:rPr>
          <w:rFonts w:ascii="Verdana" w:hAnsi="Verdana"/>
          <w:sz w:val="32"/>
          <w:szCs w:val="32"/>
        </w:rPr>
        <w:t>External</w:t>
      </w:r>
      <w:r w:rsidRPr="5A4C12F3" w:rsidR="00935C62">
        <w:rPr>
          <w:rFonts w:ascii="Verdana" w:hAnsi="Verdana"/>
          <w:sz w:val="32"/>
          <w:szCs w:val="32"/>
        </w:rPr>
        <w:t xml:space="preserve"> </w:t>
      </w:r>
      <w:r w:rsidR="006D668C">
        <w:rPr>
          <w:rFonts w:ascii="Verdana" w:hAnsi="Verdana"/>
          <w:sz w:val="32"/>
          <w:szCs w:val="32"/>
        </w:rPr>
        <w:t xml:space="preserve">CVA </w:t>
      </w:r>
      <w:r w:rsidRPr="5A4C12F3" w:rsidR="00935C62">
        <w:rPr>
          <w:rFonts w:ascii="Verdana" w:hAnsi="Verdana"/>
          <w:sz w:val="32"/>
          <w:szCs w:val="32"/>
        </w:rPr>
        <w:t>b</w:t>
      </w:r>
      <w:r w:rsidRPr="5A4C12F3" w:rsidR="00190541">
        <w:rPr>
          <w:rFonts w:ascii="Verdana" w:hAnsi="Verdana"/>
          <w:sz w:val="32"/>
          <w:szCs w:val="32"/>
        </w:rPr>
        <w:t>aseline</w:t>
      </w:r>
      <w:r>
        <w:rPr>
          <w:rFonts w:ascii="Verdana" w:hAnsi="Verdana"/>
          <w:sz w:val="32"/>
          <w:szCs w:val="32"/>
        </w:rPr>
        <w:t xml:space="preserve"> for pre-crisis analysis</w:t>
      </w:r>
      <w:r w:rsidR="006D668C">
        <w:rPr>
          <w:rFonts w:ascii="Verdana" w:hAnsi="Verdana"/>
          <w:sz w:val="32"/>
          <w:szCs w:val="32"/>
        </w:rPr>
        <w:t xml:space="preserve"> -</w:t>
      </w:r>
      <w:r>
        <w:rPr>
          <w:rFonts w:ascii="Verdana" w:hAnsi="Verdana"/>
          <w:sz w:val="32"/>
          <w:szCs w:val="32"/>
        </w:rPr>
        <w:t xml:space="preserve"> </w:t>
      </w:r>
      <w:r w:rsidRPr="5A4C12F3" w:rsidR="00CC6667">
        <w:rPr>
          <w:rFonts w:ascii="Verdana" w:hAnsi="Verdana"/>
          <w:sz w:val="32"/>
          <w:szCs w:val="32"/>
        </w:rPr>
        <w:t>report template</w:t>
      </w:r>
    </w:p>
    <w:p w:rsidRPr="00256B51" w:rsidR="00935C62" w:rsidP="00671148" w:rsidRDefault="006C027E" w14:paraId="0965399B" w14:textId="1A1F9D89">
      <w:pPr>
        <w:spacing w:before="240"/>
        <w:rPr>
          <w:rFonts w:ascii="Verdana" w:hAnsi="Verdana"/>
          <w:sz w:val="18"/>
          <w:szCs w:val="18"/>
        </w:rPr>
      </w:pPr>
      <w:r w:rsidRPr="14E6118E" w:rsidR="006C027E">
        <w:rPr>
          <w:rFonts w:ascii="Verdana" w:hAnsi="Verdana"/>
          <w:sz w:val="18"/>
          <w:szCs w:val="18"/>
        </w:rPr>
        <w:t xml:space="preserve">Before completing this template, see </w:t>
      </w:r>
      <w:hyperlink r:id="Rdaee1832249d4700">
        <w:r w:rsidRPr="14E6118E" w:rsidR="00935C62">
          <w:rPr>
            <w:rStyle w:val="Hyperlink"/>
            <w:rFonts w:ascii="Verdana" w:hAnsi="Verdana"/>
            <w:i w:val="1"/>
            <w:iCs w:val="1"/>
            <w:sz w:val="18"/>
            <w:szCs w:val="18"/>
          </w:rPr>
          <w:t xml:space="preserve">Guidelines for </w:t>
        </w:r>
        <w:r w:rsidRPr="14E6118E" w:rsidR="00E551C1">
          <w:rPr>
            <w:rStyle w:val="Hyperlink"/>
            <w:rFonts w:ascii="Verdana" w:hAnsi="Verdana"/>
            <w:i w:val="1"/>
            <w:iCs w:val="1"/>
            <w:sz w:val="18"/>
            <w:szCs w:val="18"/>
          </w:rPr>
          <w:t xml:space="preserve">undertaking </w:t>
        </w:r>
        <w:r w:rsidRPr="14E6118E" w:rsidR="00F93BAB">
          <w:rPr>
            <w:rStyle w:val="Hyperlink"/>
            <w:rFonts w:ascii="Verdana" w:hAnsi="Verdana"/>
            <w:i w:val="1"/>
            <w:iCs w:val="1"/>
            <w:sz w:val="18"/>
            <w:szCs w:val="18"/>
          </w:rPr>
          <w:t>a</w:t>
        </w:r>
        <w:r w:rsidRPr="14E6118E" w:rsidR="00615626">
          <w:rPr>
            <w:rStyle w:val="Hyperlink"/>
            <w:rFonts w:ascii="Verdana" w:hAnsi="Verdana"/>
            <w:i w:val="1"/>
            <w:iCs w:val="1"/>
            <w:sz w:val="18"/>
            <w:szCs w:val="18"/>
          </w:rPr>
          <w:t xml:space="preserve">n external </w:t>
        </w:r>
        <w:r w:rsidRPr="14E6118E" w:rsidR="006D668C">
          <w:rPr>
            <w:rStyle w:val="Hyperlink"/>
            <w:rFonts w:ascii="Verdana" w:hAnsi="Verdana"/>
            <w:i w:val="1"/>
            <w:iCs w:val="1"/>
            <w:sz w:val="18"/>
            <w:szCs w:val="18"/>
          </w:rPr>
          <w:t xml:space="preserve">CVA </w:t>
        </w:r>
        <w:r w:rsidRPr="14E6118E" w:rsidR="00615626">
          <w:rPr>
            <w:rStyle w:val="Hyperlink"/>
            <w:rFonts w:ascii="Verdana" w:hAnsi="Verdana"/>
            <w:i w:val="1"/>
            <w:iCs w:val="1"/>
            <w:sz w:val="18"/>
            <w:szCs w:val="18"/>
          </w:rPr>
          <w:t>baseline for</w:t>
        </w:r>
        <w:r w:rsidRPr="14E6118E" w:rsidR="00F93BAB">
          <w:rPr>
            <w:rStyle w:val="Hyperlink"/>
            <w:rFonts w:ascii="Verdana" w:hAnsi="Verdana"/>
            <w:i w:val="1"/>
            <w:iCs w:val="1"/>
            <w:sz w:val="18"/>
            <w:szCs w:val="18"/>
          </w:rPr>
          <w:t xml:space="preserve"> </w:t>
        </w:r>
        <w:r w:rsidRPr="14E6118E" w:rsidR="010BED1D">
          <w:rPr>
            <w:rStyle w:val="Hyperlink"/>
            <w:rFonts w:ascii="Verdana" w:hAnsi="Verdana"/>
            <w:i w:val="1"/>
            <w:iCs w:val="1"/>
            <w:sz w:val="18"/>
            <w:szCs w:val="18"/>
          </w:rPr>
          <w:t>pre-crisis analysis</w:t>
        </w:r>
      </w:hyperlink>
      <w:r w:rsidRPr="14E6118E" w:rsidR="00627A2C">
        <w:rPr>
          <w:rFonts w:ascii="Verdana" w:hAnsi="Verdana"/>
          <w:b w:val="1"/>
          <w:bCs w:val="1"/>
          <w:i w:val="1"/>
          <w:iCs w:val="1"/>
          <w:color w:val="000000" w:themeColor="text1" w:themeTint="FF" w:themeShade="FF"/>
          <w:sz w:val="18"/>
          <w:szCs w:val="18"/>
        </w:rPr>
        <w:t xml:space="preserve"> </w:t>
      </w:r>
      <w:r w:rsidRPr="14E6118E" w:rsidR="006C027E">
        <w:rPr>
          <w:rFonts w:ascii="Verdana" w:hAnsi="Verdana"/>
          <w:sz w:val="18"/>
          <w:szCs w:val="18"/>
        </w:rPr>
        <w:t>on</w:t>
      </w:r>
      <w:r w:rsidRPr="14E6118E" w:rsidR="00627A2C">
        <w:rPr>
          <w:rFonts w:ascii="Verdana" w:hAnsi="Verdana"/>
          <w:sz w:val="18"/>
          <w:szCs w:val="18"/>
        </w:rPr>
        <w:t xml:space="preserve"> how to gather the information, </w:t>
      </w:r>
      <w:r w:rsidRPr="14E6118E" w:rsidR="00E551C1">
        <w:rPr>
          <w:rFonts w:ascii="Verdana" w:hAnsi="Verdana"/>
          <w:sz w:val="18"/>
          <w:szCs w:val="18"/>
        </w:rPr>
        <w:t>link</w:t>
      </w:r>
      <w:r w:rsidRPr="14E6118E" w:rsidR="00F93BAB">
        <w:rPr>
          <w:rFonts w:ascii="Verdana" w:hAnsi="Verdana"/>
          <w:sz w:val="18"/>
          <w:szCs w:val="18"/>
        </w:rPr>
        <w:t xml:space="preserve">s to </w:t>
      </w:r>
      <w:r w:rsidRPr="14E6118E" w:rsidR="003C6542">
        <w:rPr>
          <w:rFonts w:ascii="Verdana" w:hAnsi="Verdana"/>
          <w:sz w:val="18"/>
          <w:szCs w:val="18"/>
        </w:rPr>
        <w:t>relevant</w:t>
      </w:r>
      <w:r w:rsidRPr="14E6118E" w:rsidR="00627A2C">
        <w:rPr>
          <w:rFonts w:ascii="Verdana" w:hAnsi="Verdana"/>
          <w:sz w:val="18"/>
          <w:szCs w:val="18"/>
        </w:rPr>
        <w:t xml:space="preserve"> tools and a list </w:t>
      </w:r>
      <w:r w:rsidRPr="14E6118E" w:rsidR="00C74198">
        <w:rPr>
          <w:rFonts w:ascii="Verdana" w:hAnsi="Verdana"/>
          <w:sz w:val="18"/>
          <w:szCs w:val="18"/>
        </w:rPr>
        <w:t xml:space="preserve">of </w:t>
      </w:r>
      <w:r w:rsidRPr="14E6118E" w:rsidR="00627A2C">
        <w:rPr>
          <w:rFonts w:ascii="Verdana" w:hAnsi="Verdana"/>
          <w:sz w:val="18"/>
          <w:szCs w:val="18"/>
        </w:rPr>
        <w:t>secondary data sources.</w:t>
      </w:r>
    </w:p>
    <w:p w:rsidRPr="00256B51" w:rsidR="002F5A84" w:rsidP="00671148" w:rsidRDefault="00F93BAB" w14:paraId="496B97AA" w14:textId="10566271">
      <w:pPr>
        <w:spacing w:before="240"/>
        <w:rPr>
          <w:rFonts w:ascii="Verdana" w:hAnsi="Verdana"/>
          <w:sz w:val="18"/>
          <w:szCs w:val="18"/>
        </w:rPr>
      </w:pPr>
      <w:r w:rsidRPr="5A4C12F3">
        <w:rPr>
          <w:rFonts w:ascii="Verdana" w:hAnsi="Verdana"/>
          <w:sz w:val="18"/>
          <w:szCs w:val="18"/>
        </w:rPr>
        <w:t>The</w:t>
      </w:r>
      <w:r w:rsidR="00615626">
        <w:rPr>
          <w:rFonts w:ascii="Verdana" w:hAnsi="Verdana"/>
          <w:sz w:val="18"/>
          <w:szCs w:val="18"/>
        </w:rPr>
        <w:t xml:space="preserve"> external CVA baseline for pre-crisis</w:t>
      </w:r>
      <w:r w:rsidRPr="5A4C12F3" w:rsidR="13BB7E27">
        <w:rPr>
          <w:rFonts w:ascii="Verdana" w:hAnsi="Verdana"/>
          <w:sz w:val="18"/>
          <w:szCs w:val="18"/>
        </w:rPr>
        <w:t xml:space="preserve"> </w:t>
      </w:r>
      <w:r w:rsidR="00615626">
        <w:rPr>
          <w:rFonts w:ascii="Verdana" w:hAnsi="Verdana"/>
          <w:sz w:val="18"/>
          <w:szCs w:val="18"/>
        </w:rPr>
        <w:t xml:space="preserve">analysis </w:t>
      </w:r>
      <w:r w:rsidRPr="5A4C12F3" w:rsidR="13BB7E27">
        <w:rPr>
          <w:rFonts w:ascii="Verdana" w:hAnsi="Verdana"/>
          <w:sz w:val="18"/>
          <w:szCs w:val="18"/>
        </w:rPr>
        <w:t>report</w:t>
      </w:r>
      <w:r w:rsidRPr="5A4C12F3" w:rsidR="3EC61346">
        <w:rPr>
          <w:rFonts w:ascii="Verdana" w:hAnsi="Verdana"/>
          <w:sz w:val="18"/>
          <w:szCs w:val="18"/>
        </w:rPr>
        <w:t xml:space="preserve"> </w:t>
      </w:r>
      <w:r w:rsidRPr="5A4C12F3" w:rsidR="00E551C1">
        <w:rPr>
          <w:rFonts w:ascii="Verdana" w:hAnsi="Verdana"/>
          <w:sz w:val="18"/>
          <w:szCs w:val="18"/>
        </w:rPr>
        <w:t>will</w:t>
      </w:r>
      <w:r w:rsidRPr="5A4C12F3" w:rsidR="002F5A84">
        <w:rPr>
          <w:rFonts w:ascii="Verdana" w:hAnsi="Verdana"/>
          <w:sz w:val="18"/>
          <w:szCs w:val="18"/>
        </w:rPr>
        <w:t xml:space="preserve"> </w:t>
      </w:r>
      <w:r w:rsidR="00615626">
        <w:rPr>
          <w:rFonts w:ascii="Verdana" w:hAnsi="Verdana"/>
          <w:sz w:val="18"/>
          <w:szCs w:val="18"/>
        </w:rPr>
        <w:t>include</w:t>
      </w:r>
      <w:r w:rsidRPr="5A4C12F3" w:rsidR="002F5A84">
        <w:rPr>
          <w:rFonts w:ascii="Verdana" w:hAnsi="Verdana"/>
          <w:sz w:val="18"/>
          <w:szCs w:val="18"/>
        </w:rPr>
        <w:t xml:space="preserve"> all aspects of </w:t>
      </w:r>
      <w:r w:rsidRPr="5A4C12F3" w:rsidR="00935C62">
        <w:rPr>
          <w:rFonts w:ascii="Verdana" w:hAnsi="Verdana"/>
          <w:sz w:val="18"/>
          <w:szCs w:val="18"/>
        </w:rPr>
        <w:t>CVA feasibility</w:t>
      </w:r>
      <w:r w:rsidRPr="5A4C12F3" w:rsidR="002F5A84">
        <w:rPr>
          <w:rFonts w:ascii="Verdana" w:hAnsi="Verdana"/>
          <w:sz w:val="18"/>
          <w:szCs w:val="18"/>
        </w:rPr>
        <w:t xml:space="preserve"> </w:t>
      </w:r>
      <w:r w:rsidRPr="5A4C12F3">
        <w:rPr>
          <w:rFonts w:ascii="Verdana" w:hAnsi="Verdana"/>
          <w:sz w:val="18"/>
          <w:szCs w:val="18"/>
        </w:rPr>
        <w:t xml:space="preserve">that is </w:t>
      </w:r>
      <w:r w:rsidRPr="5A4C12F3" w:rsidR="00F878CA">
        <w:rPr>
          <w:rFonts w:ascii="Verdana" w:hAnsi="Verdana"/>
          <w:sz w:val="18"/>
          <w:szCs w:val="18"/>
        </w:rPr>
        <w:t xml:space="preserve">possible </w:t>
      </w:r>
      <w:r w:rsidRPr="5A4C12F3" w:rsidR="006C027E">
        <w:rPr>
          <w:rFonts w:ascii="Verdana" w:hAnsi="Verdana"/>
          <w:sz w:val="18"/>
          <w:szCs w:val="18"/>
        </w:rPr>
        <w:t xml:space="preserve">to collect </w:t>
      </w:r>
      <w:r w:rsidRPr="5A4C12F3" w:rsidR="00F878CA">
        <w:rPr>
          <w:rFonts w:ascii="Verdana" w:hAnsi="Verdana"/>
          <w:sz w:val="18"/>
          <w:szCs w:val="18"/>
        </w:rPr>
        <w:t>during CVAP</w:t>
      </w:r>
      <w:r w:rsidR="006D668C">
        <w:rPr>
          <w:rFonts w:ascii="Verdana" w:hAnsi="Verdana"/>
          <w:sz w:val="18"/>
          <w:szCs w:val="18"/>
        </w:rPr>
        <w:t xml:space="preserve"> in relation to the </w:t>
      </w:r>
      <w:r w:rsidRPr="5A4C12F3" w:rsidR="00935C62">
        <w:rPr>
          <w:rFonts w:ascii="Verdana" w:hAnsi="Verdana"/>
          <w:sz w:val="18"/>
          <w:szCs w:val="18"/>
        </w:rPr>
        <w:t>external enabling environment for CVA</w:t>
      </w:r>
      <w:r w:rsidRPr="5A4C12F3" w:rsidR="00A86CF9">
        <w:rPr>
          <w:rFonts w:ascii="Verdana" w:hAnsi="Verdana"/>
          <w:sz w:val="18"/>
          <w:szCs w:val="18"/>
        </w:rPr>
        <w:t xml:space="preserve">, including </w:t>
      </w:r>
      <w:r w:rsidRPr="5A4C12F3" w:rsidR="006C027E">
        <w:rPr>
          <w:rFonts w:ascii="Verdana" w:hAnsi="Verdana"/>
          <w:sz w:val="18"/>
          <w:szCs w:val="18"/>
        </w:rPr>
        <w:t xml:space="preserve">a </w:t>
      </w:r>
      <w:r w:rsidRPr="5A4C12F3" w:rsidR="00A86CF9">
        <w:rPr>
          <w:rFonts w:ascii="Verdana" w:hAnsi="Verdana"/>
          <w:sz w:val="18"/>
          <w:szCs w:val="18"/>
        </w:rPr>
        <w:t>full risk analysis</w:t>
      </w:r>
      <w:r w:rsidRPr="5A4C12F3" w:rsidR="002F5A84">
        <w:rPr>
          <w:rFonts w:ascii="Verdana" w:hAnsi="Verdana"/>
          <w:sz w:val="18"/>
          <w:szCs w:val="18"/>
        </w:rPr>
        <w:t xml:space="preserve">. The </w:t>
      </w:r>
      <w:r w:rsidR="00615626">
        <w:rPr>
          <w:rFonts w:ascii="Verdana" w:hAnsi="Verdana"/>
          <w:sz w:val="18"/>
          <w:szCs w:val="18"/>
        </w:rPr>
        <w:t xml:space="preserve">external </w:t>
      </w:r>
      <w:r w:rsidR="006D668C">
        <w:rPr>
          <w:rFonts w:ascii="Verdana" w:hAnsi="Verdana"/>
          <w:sz w:val="18"/>
          <w:szCs w:val="18"/>
        </w:rPr>
        <w:t xml:space="preserve">CVA </w:t>
      </w:r>
      <w:r w:rsidR="00615626">
        <w:rPr>
          <w:rFonts w:ascii="Verdana" w:hAnsi="Verdana"/>
          <w:sz w:val="18"/>
          <w:szCs w:val="18"/>
        </w:rPr>
        <w:t xml:space="preserve">baseline </w:t>
      </w:r>
      <w:r w:rsidRPr="5A4C12F3" w:rsidR="006C027E">
        <w:rPr>
          <w:rFonts w:ascii="Verdana" w:hAnsi="Verdana"/>
          <w:sz w:val="18"/>
          <w:szCs w:val="18"/>
        </w:rPr>
        <w:t>is a critical step to</w:t>
      </w:r>
      <w:r w:rsidRPr="5A4C12F3" w:rsidR="002F5A84">
        <w:rPr>
          <w:rFonts w:ascii="Verdana" w:hAnsi="Verdana"/>
          <w:sz w:val="18"/>
          <w:szCs w:val="18"/>
        </w:rPr>
        <w:t xml:space="preserve"> </w:t>
      </w:r>
      <w:r w:rsidRPr="5A4C12F3" w:rsidR="00A86CF9">
        <w:rPr>
          <w:rFonts w:ascii="Verdana" w:hAnsi="Verdana"/>
          <w:sz w:val="18"/>
          <w:szCs w:val="18"/>
        </w:rPr>
        <w:t>support the</w:t>
      </w:r>
      <w:r w:rsidRPr="5A4C12F3" w:rsidR="002F5A84">
        <w:rPr>
          <w:rFonts w:ascii="Verdana" w:hAnsi="Verdana"/>
          <w:sz w:val="18"/>
          <w:szCs w:val="18"/>
        </w:rPr>
        <w:t xml:space="preserve"> </w:t>
      </w:r>
      <w:r w:rsidRPr="5A4C12F3" w:rsidR="00A86CF9">
        <w:rPr>
          <w:rFonts w:ascii="Verdana" w:hAnsi="Verdana"/>
          <w:sz w:val="18"/>
          <w:szCs w:val="18"/>
        </w:rPr>
        <w:t>preliminary</w:t>
      </w:r>
      <w:r w:rsidRPr="5A4C12F3" w:rsidR="00F878CA">
        <w:rPr>
          <w:rFonts w:ascii="Verdana" w:hAnsi="Verdana"/>
          <w:sz w:val="18"/>
          <w:szCs w:val="18"/>
        </w:rPr>
        <w:t xml:space="preserve"> </w:t>
      </w:r>
      <w:r w:rsidRPr="5A4C12F3" w:rsidR="00A86CF9">
        <w:rPr>
          <w:rFonts w:ascii="Verdana" w:hAnsi="Verdana"/>
          <w:sz w:val="18"/>
          <w:szCs w:val="18"/>
        </w:rPr>
        <w:t xml:space="preserve">management </w:t>
      </w:r>
      <w:r w:rsidRPr="5A4C12F3" w:rsidR="00F878CA">
        <w:rPr>
          <w:rFonts w:ascii="Verdana" w:hAnsi="Verdana"/>
          <w:sz w:val="18"/>
          <w:szCs w:val="18"/>
        </w:rPr>
        <w:t xml:space="preserve">decision </w:t>
      </w:r>
      <w:r w:rsidRPr="5A4C12F3" w:rsidR="00A86CF9">
        <w:rPr>
          <w:rFonts w:ascii="Verdana" w:hAnsi="Verdana"/>
          <w:sz w:val="18"/>
          <w:szCs w:val="18"/>
        </w:rPr>
        <w:t>for whether</w:t>
      </w:r>
      <w:r w:rsidRPr="5A4C12F3" w:rsidR="00F878CA">
        <w:rPr>
          <w:rFonts w:ascii="Verdana" w:hAnsi="Verdana"/>
          <w:sz w:val="18"/>
          <w:szCs w:val="18"/>
        </w:rPr>
        <w:t xml:space="preserve"> CVA is feasible and which </w:t>
      </w:r>
      <w:r w:rsidRPr="5A4C12F3" w:rsidR="00A86CF9">
        <w:rPr>
          <w:rFonts w:ascii="Verdana" w:hAnsi="Verdana"/>
          <w:sz w:val="18"/>
          <w:szCs w:val="18"/>
        </w:rPr>
        <w:t>modalities</w:t>
      </w:r>
      <w:r w:rsidRPr="5A4C12F3" w:rsidR="00657869">
        <w:rPr>
          <w:rFonts w:ascii="Verdana" w:hAnsi="Verdana"/>
          <w:sz w:val="18"/>
          <w:szCs w:val="18"/>
        </w:rPr>
        <w:t xml:space="preserve"> and delivery mechanism</w:t>
      </w:r>
      <w:r w:rsidRPr="5A4C12F3" w:rsidR="00A86CF9">
        <w:rPr>
          <w:rFonts w:ascii="Verdana" w:hAnsi="Verdana"/>
          <w:sz w:val="18"/>
          <w:szCs w:val="18"/>
        </w:rPr>
        <w:t xml:space="preserve"> may be most suitable in t</w:t>
      </w:r>
      <w:r w:rsidRPr="5A4C12F3" w:rsidR="0001685F">
        <w:rPr>
          <w:rFonts w:ascii="Verdana" w:hAnsi="Verdana"/>
          <w:sz w:val="18"/>
          <w:szCs w:val="18"/>
        </w:rPr>
        <w:t>he NS</w:t>
      </w:r>
      <w:r w:rsidRPr="5A4C12F3" w:rsidR="00A86CF9">
        <w:rPr>
          <w:rFonts w:ascii="Verdana" w:hAnsi="Verdana"/>
          <w:sz w:val="18"/>
          <w:szCs w:val="18"/>
        </w:rPr>
        <w:t xml:space="preserve"> response context.</w:t>
      </w:r>
      <w:r w:rsidRPr="5A4C12F3">
        <w:rPr>
          <w:rFonts w:ascii="Verdana" w:hAnsi="Verdana"/>
          <w:sz w:val="18"/>
          <w:szCs w:val="18"/>
        </w:rPr>
        <w:t xml:space="preserve"> </w:t>
      </w:r>
      <w:r w:rsidR="006D668C">
        <w:rPr>
          <w:rFonts w:ascii="Verdana" w:hAnsi="Verdana"/>
          <w:sz w:val="18"/>
          <w:szCs w:val="18"/>
        </w:rPr>
        <w:t xml:space="preserve">Information from the external CVA baseline exercise should be captured in this reporting template and is important to ensure all the data is </w:t>
      </w:r>
      <w:r w:rsidRPr="5A4C12F3">
        <w:rPr>
          <w:rFonts w:ascii="Verdana" w:hAnsi="Verdana"/>
          <w:sz w:val="18"/>
          <w:szCs w:val="18"/>
        </w:rPr>
        <w:t>consolidated and readily accessible.</w:t>
      </w:r>
    </w:p>
    <w:p w:rsidRPr="00FD4F8F" w:rsidR="004E17C5" w:rsidP="62608DC0" w:rsidRDefault="002F5A84" w14:paraId="1F78774D" w14:textId="72612CB7">
      <w:pPr>
        <w:rPr>
          <w:rFonts w:ascii="Verdana" w:hAnsi="Verdana"/>
          <w:sz w:val="18"/>
          <w:szCs w:val="18"/>
        </w:rPr>
      </w:pPr>
      <w:r w:rsidRPr="62608DC0">
        <w:rPr>
          <w:rFonts w:ascii="Verdana" w:hAnsi="Verdana"/>
          <w:sz w:val="18"/>
          <w:szCs w:val="18"/>
        </w:rPr>
        <w:t xml:space="preserve">The </w:t>
      </w:r>
      <w:r w:rsidRPr="62608DC0" w:rsidR="006D668C">
        <w:rPr>
          <w:rFonts w:ascii="Verdana" w:hAnsi="Verdana"/>
          <w:sz w:val="18"/>
          <w:szCs w:val="18"/>
        </w:rPr>
        <w:t xml:space="preserve">external CVA baseline and corresponding </w:t>
      </w:r>
      <w:r w:rsidRPr="62608DC0">
        <w:rPr>
          <w:rFonts w:ascii="Verdana" w:hAnsi="Verdana"/>
          <w:sz w:val="18"/>
          <w:szCs w:val="18"/>
        </w:rPr>
        <w:t xml:space="preserve">template is divided into </w:t>
      </w:r>
      <w:r w:rsidRPr="62608DC0" w:rsidR="006D668C">
        <w:rPr>
          <w:rFonts w:ascii="Verdana" w:hAnsi="Verdana"/>
          <w:sz w:val="18"/>
          <w:szCs w:val="18"/>
        </w:rPr>
        <w:t>seven</w:t>
      </w:r>
      <w:r w:rsidRPr="62608DC0" w:rsidR="009F3CDA">
        <w:rPr>
          <w:rFonts w:ascii="Verdana" w:hAnsi="Verdana"/>
          <w:sz w:val="18"/>
          <w:szCs w:val="18"/>
        </w:rPr>
        <w:t xml:space="preserve"> </w:t>
      </w:r>
      <w:r w:rsidRPr="62608DC0" w:rsidR="00E37406">
        <w:rPr>
          <w:rFonts w:ascii="Verdana" w:hAnsi="Verdana"/>
          <w:sz w:val="18"/>
          <w:szCs w:val="18"/>
        </w:rPr>
        <w:t>areas</w:t>
      </w:r>
      <w:r w:rsidRPr="62608DC0" w:rsidR="00E551C1">
        <w:rPr>
          <w:rFonts w:ascii="Verdana" w:hAnsi="Verdana"/>
          <w:sz w:val="18"/>
          <w:szCs w:val="18"/>
        </w:rPr>
        <w:t xml:space="preserve">. </w:t>
      </w:r>
      <w:r w:rsidRPr="62608DC0" w:rsidR="00FD4F8F">
        <w:rPr>
          <w:rFonts w:ascii="Verdana" w:hAnsi="Verdana"/>
          <w:sz w:val="18"/>
          <w:szCs w:val="18"/>
        </w:rPr>
        <w:t>These are</w:t>
      </w:r>
      <w:r w:rsidRPr="62608DC0" w:rsidR="00E37406">
        <w:rPr>
          <w:rFonts w:ascii="Verdana" w:hAnsi="Verdana"/>
          <w:sz w:val="18"/>
          <w:szCs w:val="18"/>
        </w:rPr>
        <w:t xml:space="preserve"> </w:t>
      </w:r>
      <w:r w:rsidRPr="62608DC0" w:rsidR="006D668C">
        <w:rPr>
          <w:rFonts w:ascii="Verdana" w:hAnsi="Verdana"/>
          <w:sz w:val="18"/>
          <w:szCs w:val="18"/>
        </w:rPr>
        <w:t>I</w:t>
      </w:r>
      <w:r w:rsidRPr="62608DC0" w:rsidR="00E37406">
        <w:rPr>
          <w:rFonts w:ascii="Verdana" w:hAnsi="Verdana"/>
          <w:sz w:val="18"/>
          <w:szCs w:val="18"/>
        </w:rPr>
        <w:t>) Situation analysis,</w:t>
      </w:r>
      <w:r w:rsidRPr="62608DC0" w:rsidR="00FD4F8F">
        <w:rPr>
          <w:rFonts w:ascii="Verdana" w:hAnsi="Verdana"/>
          <w:b/>
          <w:bCs/>
          <w:sz w:val="18"/>
          <w:szCs w:val="18"/>
        </w:rPr>
        <w:t xml:space="preserve"> </w:t>
      </w:r>
      <w:r w:rsidRPr="62608DC0" w:rsidR="006D668C">
        <w:rPr>
          <w:rFonts w:ascii="Verdana" w:hAnsi="Verdana"/>
          <w:sz w:val="18"/>
          <w:szCs w:val="18"/>
        </w:rPr>
        <w:t>II</w:t>
      </w:r>
      <w:r w:rsidRPr="62608DC0" w:rsidR="00FD4F8F">
        <w:rPr>
          <w:rFonts w:ascii="Verdana" w:hAnsi="Verdana"/>
          <w:sz w:val="18"/>
          <w:szCs w:val="18"/>
        </w:rPr>
        <w:t xml:space="preserve">) Market mapping, </w:t>
      </w:r>
      <w:r w:rsidRPr="62608DC0" w:rsidR="006D668C">
        <w:rPr>
          <w:rFonts w:ascii="Verdana" w:hAnsi="Verdana"/>
          <w:sz w:val="18"/>
          <w:szCs w:val="18"/>
        </w:rPr>
        <w:t>III</w:t>
      </w:r>
      <w:r w:rsidRPr="62608DC0" w:rsidR="000A3896">
        <w:rPr>
          <w:rFonts w:ascii="Verdana" w:hAnsi="Verdana"/>
          <w:sz w:val="18"/>
          <w:szCs w:val="18"/>
        </w:rPr>
        <w:t xml:space="preserve">) </w:t>
      </w:r>
      <w:r w:rsidRPr="62608DC0" w:rsidR="00A86CF9">
        <w:rPr>
          <w:rFonts w:ascii="Verdana" w:hAnsi="Verdana"/>
          <w:sz w:val="18"/>
          <w:szCs w:val="18"/>
        </w:rPr>
        <w:t>Government policies and social protection</w:t>
      </w:r>
      <w:r w:rsidRPr="62608DC0">
        <w:rPr>
          <w:rFonts w:ascii="Verdana" w:hAnsi="Verdana"/>
          <w:sz w:val="18"/>
          <w:szCs w:val="18"/>
        </w:rPr>
        <w:t>;</w:t>
      </w:r>
      <w:r w:rsidRPr="62608DC0" w:rsidR="7EB47D32">
        <w:rPr>
          <w:rFonts w:ascii="Verdana" w:hAnsi="Verdana"/>
          <w:sz w:val="18"/>
          <w:szCs w:val="18"/>
        </w:rPr>
        <w:t xml:space="preserve"> IV) Beneficiary preferences;</w:t>
      </w:r>
      <w:r w:rsidRPr="62608DC0">
        <w:rPr>
          <w:rFonts w:ascii="Verdana" w:hAnsi="Verdana"/>
          <w:sz w:val="18"/>
          <w:szCs w:val="18"/>
        </w:rPr>
        <w:t xml:space="preserve"> </w:t>
      </w:r>
      <w:r w:rsidRPr="62608DC0" w:rsidR="006D668C">
        <w:rPr>
          <w:rFonts w:ascii="Verdana" w:hAnsi="Verdana"/>
          <w:sz w:val="18"/>
          <w:szCs w:val="18"/>
        </w:rPr>
        <w:t>V</w:t>
      </w:r>
      <w:r w:rsidRPr="62608DC0">
        <w:rPr>
          <w:rFonts w:ascii="Verdana" w:hAnsi="Verdana"/>
          <w:sz w:val="18"/>
          <w:szCs w:val="18"/>
        </w:rPr>
        <w:t xml:space="preserve">) </w:t>
      </w:r>
      <w:r w:rsidRPr="62608DC0" w:rsidR="63B1D01C">
        <w:rPr>
          <w:rFonts w:ascii="Verdana" w:hAnsi="Verdana"/>
          <w:sz w:val="18"/>
          <w:szCs w:val="18"/>
        </w:rPr>
        <w:t xml:space="preserve">Financial </w:t>
      </w:r>
      <w:r w:rsidRPr="62608DC0" w:rsidR="001F6EC6">
        <w:rPr>
          <w:rFonts w:ascii="Verdana" w:hAnsi="Verdana"/>
          <w:sz w:val="18"/>
          <w:szCs w:val="18"/>
        </w:rPr>
        <w:t>s</w:t>
      </w:r>
      <w:r w:rsidRPr="62608DC0" w:rsidR="00DE13B2">
        <w:rPr>
          <w:rFonts w:ascii="Verdana" w:hAnsi="Verdana"/>
          <w:sz w:val="18"/>
          <w:szCs w:val="18"/>
        </w:rPr>
        <w:t>ervice providers</w:t>
      </w:r>
      <w:r w:rsidRPr="62608DC0" w:rsidR="008E1251">
        <w:rPr>
          <w:rFonts w:ascii="Verdana" w:hAnsi="Verdana"/>
          <w:sz w:val="18"/>
          <w:szCs w:val="18"/>
        </w:rPr>
        <w:t>;</w:t>
      </w:r>
      <w:r w:rsidRPr="62608DC0" w:rsidR="00463B16">
        <w:rPr>
          <w:rFonts w:ascii="Verdana" w:hAnsi="Verdana"/>
          <w:sz w:val="18"/>
          <w:szCs w:val="18"/>
        </w:rPr>
        <w:t xml:space="preserve"> </w:t>
      </w:r>
      <w:r w:rsidRPr="62608DC0" w:rsidR="006D668C">
        <w:rPr>
          <w:rFonts w:ascii="Verdana" w:hAnsi="Verdana"/>
          <w:sz w:val="18"/>
          <w:szCs w:val="18"/>
        </w:rPr>
        <w:t>VI</w:t>
      </w:r>
      <w:r w:rsidRPr="62608DC0" w:rsidR="00FD4F8F">
        <w:rPr>
          <w:rFonts w:ascii="Verdana" w:hAnsi="Verdana"/>
          <w:sz w:val="18"/>
          <w:szCs w:val="18"/>
        </w:rPr>
        <w:t>)</w:t>
      </w:r>
      <w:r w:rsidRPr="62608DC0" w:rsidR="00463B16">
        <w:rPr>
          <w:rFonts w:ascii="Verdana" w:hAnsi="Verdana"/>
          <w:sz w:val="18"/>
          <w:szCs w:val="18"/>
        </w:rPr>
        <w:t xml:space="preserve"> </w:t>
      </w:r>
      <w:r w:rsidRPr="62608DC0" w:rsidR="00FD4F8F">
        <w:rPr>
          <w:rFonts w:ascii="Verdana" w:hAnsi="Verdana"/>
          <w:sz w:val="18"/>
          <w:szCs w:val="18"/>
        </w:rPr>
        <w:t>R</w:t>
      </w:r>
      <w:r w:rsidRPr="62608DC0">
        <w:rPr>
          <w:rFonts w:ascii="Verdana" w:hAnsi="Verdana"/>
          <w:sz w:val="18"/>
          <w:szCs w:val="18"/>
        </w:rPr>
        <w:t>isk analysis</w:t>
      </w:r>
      <w:r w:rsidRPr="62608DC0" w:rsidR="00463B16">
        <w:rPr>
          <w:rFonts w:ascii="Verdana" w:hAnsi="Verdana"/>
          <w:sz w:val="18"/>
          <w:szCs w:val="18"/>
        </w:rPr>
        <w:t xml:space="preserve"> </w:t>
      </w:r>
      <w:r w:rsidRPr="62608DC0">
        <w:rPr>
          <w:rFonts w:ascii="Verdana" w:hAnsi="Verdana"/>
          <w:sz w:val="18"/>
          <w:szCs w:val="18"/>
        </w:rPr>
        <w:t>and</w:t>
      </w:r>
      <w:r w:rsidRPr="62608DC0" w:rsidR="00463B16">
        <w:rPr>
          <w:rFonts w:ascii="Verdana" w:hAnsi="Verdana"/>
          <w:sz w:val="18"/>
          <w:szCs w:val="18"/>
        </w:rPr>
        <w:t xml:space="preserve"> </w:t>
      </w:r>
      <w:r w:rsidRPr="62608DC0" w:rsidR="006D668C">
        <w:rPr>
          <w:rFonts w:ascii="Verdana" w:hAnsi="Verdana"/>
          <w:sz w:val="18"/>
          <w:szCs w:val="18"/>
        </w:rPr>
        <w:t>VII</w:t>
      </w:r>
      <w:r w:rsidRPr="62608DC0" w:rsidR="00FD4F8F">
        <w:rPr>
          <w:rFonts w:ascii="Verdana" w:hAnsi="Verdana"/>
          <w:sz w:val="18"/>
          <w:szCs w:val="18"/>
        </w:rPr>
        <w:t>)</w:t>
      </w:r>
      <w:r w:rsidRPr="62608DC0" w:rsidR="00463B16">
        <w:rPr>
          <w:rFonts w:ascii="Verdana" w:hAnsi="Verdana"/>
          <w:sz w:val="18"/>
          <w:szCs w:val="18"/>
        </w:rPr>
        <w:t xml:space="preserve"> </w:t>
      </w:r>
      <w:r w:rsidRPr="62608DC0" w:rsidR="006D668C">
        <w:rPr>
          <w:rFonts w:ascii="Verdana" w:hAnsi="Verdana"/>
          <w:sz w:val="18"/>
          <w:szCs w:val="18"/>
        </w:rPr>
        <w:t>D</w:t>
      </w:r>
      <w:r w:rsidRPr="62608DC0" w:rsidR="00D14C2B">
        <w:rPr>
          <w:rFonts w:ascii="Verdana" w:hAnsi="Verdana"/>
          <w:sz w:val="18"/>
          <w:szCs w:val="18"/>
        </w:rPr>
        <w:t>ecision on</w:t>
      </w:r>
      <w:r w:rsidRPr="62608DC0" w:rsidR="00935C62">
        <w:rPr>
          <w:rFonts w:ascii="Verdana" w:hAnsi="Verdana"/>
          <w:sz w:val="18"/>
          <w:szCs w:val="18"/>
        </w:rPr>
        <w:t xml:space="preserve"> CVA feasibilit</w:t>
      </w:r>
      <w:r w:rsidRPr="62608DC0" w:rsidR="00463B16">
        <w:rPr>
          <w:rFonts w:ascii="Verdana" w:hAnsi="Verdana"/>
          <w:sz w:val="18"/>
          <w:szCs w:val="18"/>
        </w:rPr>
        <w:t>y</w:t>
      </w:r>
      <w:r w:rsidRPr="62608DC0" w:rsidR="001F6EC6">
        <w:rPr>
          <w:rFonts w:ascii="Verdana" w:hAnsi="Verdana"/>
          <w:sz w:val="18"/>
          <w:szCs w:val="18"/>
        </w:rPr>
        <w:t xml:space="preserve"> and response options.</w:t>
      </w:r>
    </w:p>
    <w:p w:rsidR="00256B51" w:rsidP="00773E67" w:rsidRDefault="009F3CDA" w14:paraId="1A4EB493" w14:textId="49828FA0">
      <w:pPr>
        <w:rPr>
          <w:rFonts w:ascii="Verdana" w:hAnsi="Verdana"/>
          <w:sz w:val="18"/>
          <w:szCs w:val="18"/>
        </w:rPr>
      </w:pPr>
      <w:r w:rsidRPr="00256B51">
        <w:rPr>
          <w:rFonts w:ascii="Verdana" w:hAnsi="Verdana"/>
          <w:sz w:val="18"/>
          <w:szCs w:val="18"/>
        </w:rPr>
        <w:t>It is</w:t>
      </w:r>
      <w:r w:rsidR="00256B51">
        <w:rPr>
          <w:rFonts w:ascii="Verdana" w:hAnsi="Verdana"/>
          <w:sz w:val="18"/>
          <w:szCs w:val="18"/>
        </w:rPr>
        <w:t xml:space="preserve"> important that S</w:t>
      </w:r>
      <w:r w:rsidRPr="00256B51" w:rsidR="004E17C5">
        <w:rPr>
          <w:rFonts w:ascii="Verdana" w:hAnsi="Verdana"/>
          <w:sz w:val="18"/>
          <w:szCs w:val="18"/>
        </w:rPr>
        <w:t>ections</w:t>
      </w:r>
      <w:r w:rsidR="00256B51">
        <w:rPr>
          <w:rFonts w:ascii="Verdana" w:hAnsi="Verdana"/>
          <w:sz w:val="18"/>
          <w:szCs w:val="18"/>
        </w:rPr>
        <w:t xml:space="preserve"> </w:t>
      </w:r>
      <w:r w:rsidR="006D668C">
        <w:rPr>
          <w:rFonts w:ascii="Verdana" w:hAnsi="Verdana"/>
          <w:sz w:val="18"/>
          <w:szCs w:val="18"/>
        </w:rPr>
        <w:t xml:space="preserve">I-VI </w:t>
      </w:r>
      <w:r w:rsidRPr="00256B51" w:rsidR="004E17C5">
        <w:rPr>
          <w:rFonts w:ascii="Verdana" w:hAnsi="Verdana"/>
          <w:sz w:val="18"/>
          <w:szCs w:val="18"/>
        </w:rPr>
        <w:t xml:space="preserve">of the template are fully captured </w:t>
      </w:r>
      <w:r w:rsidRPr="00256B51" w:rsidR="005470EB">
        <w:rPr>
          <w:rFonts w:ascii="Verdana" w:hAnsi="Verdana"/>
          <w:sz w:val="18"/>
          <w:szCs w:val="18"/>
        </w:rPr>
        <w:t>before a</w:t>
      </w:r>
      <w:r w:rsidRPr="00256B51" w:rsidR="004E17C5">
        <w:rPr>
          <w:rFonts w:ascii="Verdana" w:hAnsi="Verdana"/>
          <w:sz w:val="18"/>
          <w:szCs w:val="18"/>
        </w:rPr>
        <w:t xml:space="preserve"> decision can be made on CVA feasibility</w:t>
      </w:r>
      <w:r w:rsidR="001F6EC6">
        <w:rPr>
          <w:rFonts w:ascii="Verdana" w:hAnsi="Verdana"/>
          <w:sz w:val="18"/>
          <w:szCs w:val="18"/>
        </w:rPr>
        <w:t xml:space="preserve"> and response options</w:t>
      </w:r>
      <w:r w:rsidRPr="00256B51" w:rsidR="004E17C5">
        <w:rPr>
          <w:rFonts w:ascii="Verdana" w:hAnsi="Verdana"/>
          <w:sz w:val="18"/>
          <w:szCs w:val="18"/>
        </w:rPr>
        <w:t xml:space="preserve"> </w:t>
      </w:r>
      <w:r w:rsidRPr="00256B51" w:rsidR="00313FD2">
        <w:rPr>
          <w:rFonts w:ascii="Verdana" w:hAnsi="Verdana"/>
          <w:sz w:val="18"/>
          <w:szCs w:val="18"/>
        </w:rPr>
        <w:t>(</w:t>
      </w:r>
      <w:r w:rsidR="006D668C">
        <w:rPr>
          <w:rFonts w:ascii="Verdana" w:hAnsi="Verdana"/>
          <w:sz w:val="18"/>
          <w:szCs w:val="18"/>
        </w:rPr>
        <w:t>section VII</w:t>
      </w:r>
      <w:r w:rsidRPr="00256B51" w:rsidR="00313FD2">
        <w:rPr>
          <w:rFonts w:ascii="Verdana" w:hAnsi="Verdana"/>
          <w:sz w:val="18"/>
          <w:szCs w:val="18"/>
        </w:rPr>
        <w:t xml:space="preserve">) </w:t>
      </w:r>
      <w:r w:rsidRPr="00256B51" w:rsidR="004E17C5">
        <w:rPr>
          <w:rFonts w:ascii="Verdana" w:hAnsi="Verdana"/>
          <w:sz w:val="18"/>
          <w:szCs w:val="18"/>
        </w:rPr>
        <w:t xml:space="preserve">and to ensure the NS has considered and assessed the necessary components of </w:t>
      </w:r>
      <w:r w:rsidR="001F6EC6">
        <w:rPr>
          <w:rFonts w:ascii="Verdana" w:hAnsi="Verdana"/>
          <w:sz w:val="18"/>
          <w:szCs w:val="18"/>
        </w:rPr>
        <w:t>CVA pre-crisis analysis</w:t>
      </w:r>
      <w:r w:rsidRPr="00256B51" w:rsidR="005470EB">
        <w:rPr>
          <w:rFonts w:ascii="Verdana" w:hAnsi="Verdana"/>
          <w:sz w:val="18"/>
          <w:szCs w:val="18"/>
        </w:rPr>
        <w:t>,</w:t>
      </w:r>
      <w:r w:rsidRPr="00256B51" w:rsidR="004E17C5">
        <w:rPr>
          <w:rFonts w:ascii="Verdana" w:hAnsi="Verdana"/>
          <w:sz w:val="18"/>
          <w:szCs w:val="18"/>
        </w:rPr>
        <w:t xml:space="preserve"> in advance of a</w:t>
      </w:r>
      <w:r w:rsidR="006D668C">
        <w:rPr>
          <w:rFonts w:ascii="Verdana" w:hAnsi="Verdana"/>
          <w:sz w:val="18"/>
          <w:szCs w:val="18"/>
        </w:rPr>
        <w:t>ny</w:t>
      </w:r>
      <w:r w:rsidRPr="00256B51" w:rsidR="004E17C5">
        <w:rPr>
          <w:rFonts w:ascii="Verdana" w:hAnsi="Verdana"/>
          <w:sz w:val="18"/>
          <w:szCs w:val="18"/>
        </w:rPr>
        <w:t xml:space="preserve"> </w:t>
      </w:r>
      <w:r w:rsidR="00E551C1">
        <w:rPr>
          <w:rFonts w:ascii="Verdana" w:hAnsi="Verdana"/>
          <w:sz w:val="18"/>
          <w:szCs w:val="18"/>
        </w:rPr>
        <w:t>decision</w:t>
      </w:r>
      <w:r w:rsidRPr="00256B51" w:rsidR="004E17C5">
        <w:rPr>
          <w:rFonts w:ascii="Verdana" w:hAnsi="Verdana"/>
          <w:sz w:val="18"/>
          <w:szCs w:val="18"/>
        </w:rPr>
        <w:t xml:space="preserve">. </w:t>
      </w:r>
      <w:r w:rsidR="00E551C1">
        <w:rPr>
          <w:rFonts w:ascii="Verdana" w:hAnsi="Verdana"/>
          <w:sz w:val="18"/>
          <w:szCs w:val="18"/>
        </w:rPr>
        <w:t xml:space="preserve">This will ensure the report is evidence based. </w:t>
      </w:r>
      <w:r w:rsidR="003014A4">
        <w:rPr>
          <w:rFonts w:ascii="Verdana" w:hAnsi="Verdana"/>
          <w:sz w:val="18"/>
          <w:szCs w:val="18"/>
        </w:rPr>
        <w:t>Additionally, sections</w:t>
      </w:r>
      <w:r w:rsidR="006D668C">
        <w:rPr>
          <w:rFonts w:ascii="Verdana" w:hAnsi="Verdana"/>
          <w:sz w:val="18"/>
          <w:szCs w:val="18"/>
        </w:rPr>
        <w:t xml:space="preserve"> I - V</w:t>
      </w:r>
      <w:r w:rsidR="003014A4">
        <w:rPr>
          <w:rFonts w:ascii="Verdana" w:hAnsi="Verdana"/>
          <w:sz w:val="18"/>
          <w:szCs w:val="18"/>
        </w:rPr>
        <w:t xml:space="preserve"> should </w:t>
      </w:r>
      <w:r w:rsidR="00E37406">
        <w:rPr>
          <w:rFonts w:ascii="Verdana" w:hAnsi="Verdana"/>
          <w:sz w:val="18"/>
          <w:szCs w:val="18"/>
        </w:rPr>
        <w:t xml:space="preserve">also </w:t>
      </w:r>
      <w:r w:rsidR="003014A4">
        <w:rPr>
          <w:rFonts w:ascii="Verdana" w:hAnsi="Verdana"/>
          <w:sz w:val="18"/>
          <w:szCs w:val="18"/>
        </w:rPr>
        <w:t xml:space="preserve">be assessed before the risk analysis </w:t>
      </w:r>
      <w:r w:rsidR="006D668C">
        <w:rPr>
          <w:rFonts w:ascii="Verdana" w:hAnsi="Verdana"/>
          <w:sz w:val="18"/>
          <w:szCs w:val="18"/>
        </w:rPr>
        <w:t>(</w:t>
      </w:r>
      <w:r w:rsidR="003014A4">
        <w:rPr>
          <w:rFonts w:ascii="Verdana" w:hAnsi="Verdana"/>
          <w:sz w:val="18"/>
          <w:szCs w:val="18"/>
        </w:rPr>
        <w:t>section</w:t>
      </w:r>
      <w:r w:rsidR="006D668C">
        <w:rPr>
          <w:rFonts w:ascii="Verdana" w:hAnsi="Verdana"/>
          <w:sz w:val="18"/>
          <w:szCs w:val="18"/>
        </w:rPr>
        <w:t xml:space="preserve"> VI)</w:t>
      </w:r>
      <w:r w:rsidR="003014A4">
        <w:rPr>
          <w:rFonts w:ascii="Verdana" w:hAnsi="Verdana"/>
          <w:sz w:val="18"/>
          <w:szCs w:val="18"/>
        </w:rPr>
        <w:t xml:space="preserve"> is completed, as new risks and mitigations </w:t>
      </w:r>
      <w:r w:rsidRPr="00256B51" w:rsidR="00256B51">
        <w:rPr>
          <w:rFonts w:ascii="Verdana" w:hAnsi="Verdana"/>
          <w:sz w:val="18"/>
          <w:szCs w:val="18"/>
        </w:rPr>
        <w:t xml:space="preserve">that may not already be known to the NS </w:t>
      </w:r>
      <w:r w:rsidR="00F93BAB">
        <w:rPr>
          <w:rFonts w:ascii="Verdana" w:hAnsi="Verdana"/>
          <w:sz w:val="18"/>
          <w:szCs w:val="18"/>
        </w:rPr>
        <w:t xml:space="preserve">are </w:t>
      </w:r>
      <w:r w:rsidRPr="00256B51" w:rsidR="00256B51">
        <w:rPr>
          <w:rFonts w:ascii="Verdana" w:hAnsi="Verdana"/>
          <w:sz w:val="18"/>
          <w:szCs w:val="18"/>
        </w:rPr>
        <w:t xml:space="preserve">likely </w:t>
      </w:r>
      <w:r w:rsidR="00F93BAB">
        <w:rPr>
          <w:rFonts w:ascii="Verdana" w:hAnsi="Verdana"/>
          <w:sz w:val="18"/>
          <w:szCs w:val="18"/>
        </w:rPr>
        <w:t xml:space="preserve">to </w:t>
      </w:r>
      <w:r w:rsidRPr="00256B51" w:rsidR="00256B51">
        <w:rPr>
          <w:rFonts w:ascii="Verdana" w:hAnsi="Verdana"/>
          <w:sz w:val="18"/>
          <w:szCs w:val="18"/>
        </w:rPr>
        <w:t xml:space="preserve">be identified during </w:t>
      </w:r>
      <w:r w:rsidR="00E551C1">
        <w:rPr>
          <w:rFonts w:ascii="Verdana" w:hAnsi="Verdana"/>
          <w:sz w:val="18"/>
          <w:szCs w:val="18"/>
        </w:rPr>
        <w:t>the baseline assessment</w:t>
      </w:r>
      <w:r w:rsidRPr="00256B51" w:rsidR="00256B51">
        <w:rPr>
          <w:rFonts w:ascii="Verdana" w:hAnsi="Verdana"/>
          <w:sz w:val="18"/>
          <w:szCs w:val="18"/>
        </w:rPr>
        <w:t>.</w:t>
      </w:r>
      <w:r w:rsidR="00256B51">
        <w:rPr>
          <w:rFonts w:ascii="Verdana" w:hAnsi="Verdana"/>
          <w:sz w:val="18"/>
          <w:szCs w:val="18"/>
        </w:rPr>
        <w:t xml:space="preserve"> </w:t>
      </w:r>
      <w:r w:rsidR="00E37406">
        <w:rPr>
          <w:rFonts w:ascii="Verdana" w:hAnsi="Verdana"/>
          <w:sz w:val="18"/>
          <w:szCs w:val="18"/>
        </w:rPr>
        <w:t xml:space="preserve">However, areas </w:t>
      </w:r>
      <w:r w:rsidR="006D668C">
        <w:rPr>
          <w:rFonts w:ascii="Verdana" w:hAnsi="Verdana"/>
          <w:sz w:val="18"/>
          <w:szCs w:val="18"/>
        </w:rPr>
        <w:t>I - IV</w:t>
      </w:r>
      <w:r w:rsidR="00E37406">
        <w:rPr>
          <w:rFonts w:ascii="Verdana" w:hAnsi="Verdana"/>
          <w:sz w:val="18"/>
          <w:szCs w:val="18"/>
        </w:rPr>
        <w:t xml:space="preserve"> can be done in any order based on NS preference</w:t>
      </w:r>
      <w:r w:rsidR="006D668C">
        <w:rPr>
          <w:rFonts w:ascii="Verdana" w:hAnsi="Verdana"/>
          <w:sz w:val="18"/>
          <w:szCs w:val="18"/>
        </w:rPr>
        <w:t>.</w:t>
      </w:r>
    </w:p>
    <w:p w:rsidRPr="00FD4F8F" w:rsidR="00F10808" w:rsidP="00FD4F8F" w:rsidRDefault="00F10808" w14:paraId="4C389A9A" w14:textId="346FCDCD">
      <w:pPr>
        <w:pStyle w:val="Heading3"/>
        <w:rPr>
          <w:rFonts w:ascii="Verdana" w:hAnsi="Verdana"/>
          <w:color w:val="FF0000"/>
          <w:szCs w:val="22"/>
        </w:rPr>
      </w:pPr>
      <w:r w:rsidRPr="002C3A4D">
        <w:rPr>
          <w:rFonts w:ascii="Verdana" w:hAnsi="Verdana"/>
          <w:color w:val="000000" w:themeColor="text1"/>
          <w:szCs w:val="22"/>
        </w:rPr>
        <w:t xml:space="preserve">Summary </w:t>
      </w:r>
      <w:r w:rsidR="003014A4">
        <w:rPr>
          <w:rFonts w:ascii="Verdana" w:hAnsi="Verdana"/>
          <w:color w:val="000000" w:themeColor="text1"/>
          <w:szCs w:val="22"/>
        </w:rPr>
        <w:t>I</w:t>
      </w:r>
      <w:r w:rsidRPr="002C3A4D">
        <w:rPr>
          <w:rFonts w:ascii="Verdana" w:hAnsi="Verdana"/>
          <w:color w:val="000000" w:themeColor="text1"/>
          <w:szCs w:val="22"/>
        </w:rPr>
        <w:t>nformation</w:t>
      </w:r>
      <w:r w:rsidRPr="002C3A4D" w:rsidR="00AC5C02">
        <w:rPr>
          <w:rFonts w:ascii="Verdana" w:hAnsi="Verdana"/>
          <w:color w:val="000000" w:themeColor="text1"/>
          <w:szCs w:val="22"/>
        </w:rPr>
        <w:t xml:space="preserve"> </w:t>
      </w:r>
    </w:p>
    <w:p w:rsidRPr="00016D43" w:rsidR="00B13A23" w:rsidP="00182318" w:rsidRDefault="00F10808" w14:paraId="0CBA5D94" w14:textId="2B2BBE00">
      <w:pPr>
        <w:pStyle w:val="NormalBold"/>
        <w:rPr>
          <w:sz w:val="19"/>
          <w:szCs w:val="19"/>
        </w:rPr>
      </w:pPr>
      <w:r w:rsidRPr="00016D43">
        <w:rPr>
          <w:sz w:val="19"/>
          <w:szCs w:val="19"/>
        </w:rPr>
        <w:t>Date, location and National Society and Movement actors involved</w:t>
      </w:r>
      <w:r w:rsidRPr="00016D43" w:rsidR="00A31CAB">
        <w:rPr>
          <w:sz w:val="19"/>
          <w:szCs w:val="19"/>
        </w:rPr>
        <w:t xml:space="preserve"> in </w:t>
      </w:r>
      <w:r w:rsidRPr="00016D43" w:rsidR="00A86D0E">
        <w:rPr>
          <w:sz w:val="19"/>
          <w:szCs w:val="19"/>
        </w:rPr>
        <w:t xml:space="preserve">the </w:t>
      </w:r>
      <w:r w:rsidR="002F22CB">
        <w:rPr>
          <w:sz w:val="19"/>
          <w:szCs w:val="19"/>
        </w:rPr>
        <w:t xml:space="preserve">external </w:t>
      </w:r>
      <w:r w:rsidR="006D668C">
        <w:rPr>
          <w:sz w:val="19"/>
          <w:szCs w:val="19"/>
        </w:rPr>
        <w:t xml:space="preserve">CVA </w:t>
      </w:r>
      <w:r w:rsidR="002F22CB">
        <w:rPr>
          <w:sz w:val="19"/>
          <w:szCs w:val="19"/>
        </w:rPr>
        <w:t>baseline for pre-crisis analysis</w:t>
      </w:r>
    </w:p>
    <w:p w:rsidRPr="00016D43" w:rsidR="00B13A23" w:rsidP="00B13A23" w:rsidRDefault="00016D43" w14:paraId="469F005A" w14:textId="4E8E863D">
      <w:pPr>
        <w:pStyle w:val="Info"/>
        <w:spacing w:after="0"/>
        <w:rPr>
          <w:rFonts w:ascii="Verdana" w:hAnsi="Verdana"/>
          <w:sz w:val="17"/>
          <w:szCs w:val="17"/>
        </w:rPr>
      </w:pPr>
      <w:r w:rsidRPr="00016D43">
        <w:rPr>
          <w:rFonts w:ascii="Verdana" w:hAnsi="Verdana"/>
          <w:sz w:val="17"/>
          <w:szCs w:val="17"/>
        </w:rPr>
        <w:t xml:space="preserve">Date, location and actors involved in </w:t>
      </w:r>
      <w:r w:rsidR="00977E2D">
        <w:rPr>
          <w:rFonts w:ascii="Verdana" w:hAnsi="Verdana"/>
          <w:sz w:val="17"/>
          <w:szCs w:val="17"/>
        </w:rPr>
        <w:t>the external CVA baseline</w:t>
      </w:r>
      <w:r w:rsidRPr="00016D43">
        <w:rPr>
          <w:rFonts w:ascii="Verdana" w:hAnsi="Verdana"/>
          <w:sz w:val="17"/>
          <w:szCs w:val="17"/>
        </w:rPr>
        <w:t>.</w:t>
      </w:r>
    </w:p>
    <w:p w:rsidRPr="00931D50" w:rsidR="00F93BAB" w:rsidP="00931D50" w:rsidRDefault="00F93BAB" w14:paraId="5AD9447C" w14:textId="77777777">
      <w:pPr>
        <w:pStyle w:val="Info"/>
        <w:spacing w:after="0"/>
        <w:rPr>
          <w:rFonts w:ascii="Verdana" w:hAnsi="Verdana"/>
          <w:sz w:val="17"/>
          <w:szCs w:val="17"/>
        </w:rPr>
      </w:pPr>
    </w:p>
    <w:p w:rsidRPr="00F93BAB" w:rsidR="00FD4F8F" w:rsidP="00182318" w:rsidRDefault="00F10808" w14:paraId="417A9B3D" w14:textId="4E980324">
      <w:pPr>
        <w:pStyle w:val="NormalBold"/>
        <w:rPr>
          <w:sz w:val="19"/>
          <w:szCs w:val="19"/>
        </w:rPr>
      </w:pPr>
      <w:r w:rsidRPr="5A4C12F3">
        <w:rPr>
          <w:sz w:val="19"/>
          <w:szCs w:val="19"/>
        </w:rPr>
        <w:t xml:space="preserve">Purpose of the </w:t>
      </w:r>
      <w:r w:rsidR="003014A4">
        <w:rPr>
          <w:sz w:val="19"/>
          <w:szCs w:val="19"/>
        </w:rPr>
        <w:t xml:space="preserve">external </w:t>
      </w:r>
      <w:r w:rsidR="006D668C">
        <w:rPr>
          <w:sz w:val="19"/>
          <w:szCs w:val="19"/>
        </w:rPr>
        <w:t xml:space="preserve">CVA </w:t>
      </w:r>
      <w:r w:rsidR="003014A4">
        <w:rPr>
          <w:sz w:val="19"/>
          <w:szCs w:val="19"/>
        </w:rPr>
        <w:t xml:space="preserve">baseline for </w:t>
      </w:r>
      <w:r w:rsidRPr="5A4C12F3" w:rsidR="24E5A929">
        <w:rPr>
          <w:sz w:val="19"/>
          <w:szCs w:val="19"/>
        </w:rPr>
        <w:t xml:space="preserve">pre-crisis </w:t>
      </w:r>
      <w:r w:rsidRPr="5A4C12F3" w:rsidR="575C9EDC">
        <w:rPr>
          <w:sz w:val="19"/>
          <w:szCs w:val="19"/>
        </w:rPr>
        <w:t>analysis</w:t>
      </w:r>
    </w:p>
    <w:p w:rsidRPr="00182318" w:rsidR="00FD4F8F" w:rsidP="00182318" w:rsidRDefault="00FD4F8F" w14:paraId="2F14AD10" w14:textId="48436DC4">
      <w:pPr>
        <w:pStyle w:val="NormalBold"/>
        <w:rPr>
          <w:b w:val="0"/>
          <w:bCs/>
        </w:rPr>
      </w:pPr>
      <w:r w:rsidRPr="00182318">
        <w:rPr>
          <w:b w:val="0"/>
          <w:bCs/>
        </w:rPr>
        <w:t>This can be adapted to the context. Example below:</w:t>
      </w:r>
    </w:p>
    <w:tbl>
      <w:tblPr>
        <w:tblStyle w:val="TableGray"/>
        <w:tblW w:w="9613" w:type="dxa"/>
        <w:tblLook w:val="04A0" w:firstRow="1" w:lastRow="0" w:firstColumn="1" w:lastColumn="0" w:noHBand="0" w:noVBand="1"/>
      </w:tblPr>
      <w:tblGrid>
        <w:gridCol w:w="9613"/>
      </w:tblGrid>
      <w:tr w:rsidRPr="00182318" w:rsidR="00103BBA" w:rsidTr="62608DC0" w14:paraId="3B62FA26" w14:textId="77777777">
        <w:trPr>
          <w:trHeight w:val="1222"/>
        </w:trPr>
        <w:tc>
          <w:tcPr>
            <w:tcW w:w="9613" w:type="dxa"/>
          </w:tcPr>
          <w:p w:rsidRPr="00016D43" w:rsidR="00103BBA" w:rsidP="00147030" w:rsidRDefault="00103BBA" w14:paraId="3BB8770C" w14:textId="667E70B8">
            <w:pPr>
              <w:pStyle w:val="Bullet2"/>
              <w:rPr>
                <w:rFonts w:ascii="Verdana" w:hAnsi="Verdana"/>
                <w:b/>
                <w:i/>
                <w:iCs/>
                <w:sz w:val="17"/>
                <w:szCs w:val="17"/>
                <w:lang w:val="en-GB"/>
              </w:rPr>
            </w:pPr>
            <w:r w:rsidRPr="00016D43">
              <w:rPr>
                <w:rFonts w:ascii="Verdana" w:hAnsi="Verdana"/>
                <w:i/>
                <w:iCs/>
                <w:sz w:val="17"/>
                <w:szCs w:val="17"/>
              </w:rPr>
              <w:t xml:space="preserve">To determine </w:t>
            </w:r>
            <w:r w:rsidR="00593BDC">
              <w:rPr>
                <w:rFonts w:ascii="Verdana" w:hAnsi="Verdana"/>
                <w:i/>
                <w:iCs/>
                <w:sz w:val="17"/>
                <w:szCs w:val="17"/>
              </w:rPr>
              <w:t>what form of</w:t>
            </w:r>
            <w:r w:rsidRPr="00016D43">
              <w:rPr>
                <w:rFonts w:ascii="Verdana" w:hAnsi="Verdana"/>
                <w:i/>
                <w:iCs/>
                <w:sz w:val="17"/>
                <w:szCs w:val="17"/>
              </w:rPr>
              <w:t xml:space="preserve"> </w:t>
            </w:r>
            <w:r w:rsidRPr="00016D43" w:rsidR="00A31CAB">
              <w:rPr>
                <w:rFonts w:ascii="Verdana" w:hAnsi="Verdana"/>
                <w:i/>
                <w:iCs/>
                <w:sz w:val="17"/>
                <w:szCs w:val="17"/>
              </w:rPr>
              <w:t>CVA</w:t>
            </w:r>
            <w:r w:rsidRPr="00016D43">
              <w:rPr>
                <w:rFonts w:ascii="Verdana" w:hAnsi="Verdana"/>
                <w:i/>
                <w:iCs/>
                <w:sz w:val="17"/>
                <w:szCs w:val="17"/>
              </w:rPr>
              <w:t xml:space="preserve"> </w:t>
            </w:r>
            <w:r w:rsidR="00593BDC">
              <w:rPr>
                <w:rFonts w:ascii="Verdana" w:hAnsi="Verdana"/>
                <w:i/>
                <w:iCs/>
                <w:sz w:val="17"/>
                <w:szCs w:val="17"/>
              </w:rPr>
              <w:t>is feasible (i.e. modality and delivery mechanism)</w:t>
            </w:r>
            <w:r w:rsidRPr="00016D43">
              <w:rPr>
                <w:rFonts w:ascii="Verdana" w:hAnsi="Verdana"/>
                <w:i/>
                <w:iCs/>
                <w:sz w:val="17"/>
                <w:szCs w:val="17"/>
              </w:rPr>
              <w:t xml:space="preserve"> for the National Society</w:t>
            </w:r>
            <w:r w:rsidR="00593BDC">
              <w:rPr>
                <w:rFonts w:ascii="Verdana" w:hAnsi="Verdana"/>
                <w:i/>
                <w:iCs/>
                <w:sz w:val="17"/>
                <w:szCs w:val="17"/>
              </w:rPr>
              <w:t xml:space="preserve"> and identify initial response options and programme design features</w:t>
            </w:r>
          </w:p>
          <w:p w:rsidRPr="00016D43" w:rsidR="00A31CAB" w:rsidP="00A31CAB" w:rsidRDefault="00A31CAB" w14:paraId="1C856D8A" w14:textId="77777777">
            <w:pPr>
              <w:pStyle w:val="Bullet2"/>
              <w:numPr>
                <w:ilvl w:val="0"/>
                <w:numId w:val="0"/>
              </w:numPr>
              <w:ind w:left="360"/>
              <w:rPr>
                <w:rFonts w:ascii="Verdana" w:hAnsi="Verdana"/>
                <w:i/>
                <w:iCs/>
                <w:sz w:val="17"/>
                <w:szCs w:val="17"/>
              </w:rPr>
            </w:pPr>
          </w:p>
          <w:p w:rsidRPr="00016D43" w:rsidR="00A31CAB" w:rsidP="00C66A28" w:rsidRDefault="00A31CAB" w14:paraId="535E253F" w14:textId="6715D742">
            <w:pPr>
              <w:pStyle w:val="Bullet2"/>
              <w:numPr>
                <w:ilvl w:val="0"/>
                <w:numId w:val="0"/>
              </w:numPr>
              <w:rPr>
                <w:rFonts w:ascii="Verdana" w:hAnsi="Verdana"/>
                <w:i/>
                <w:iCs/>
                <w:sz w:val="17"/>
                <w:szCs w:val="17"/>
              </w:rPr>
            </w:pPr>
            <w:r w:rsidRPr="00016D43">
              <w:rPr>
                <w:rFonts w:ascii="Verdana" w:hAnsi="Verdana"/>
                <w:i/>
                <w:iCs/>
                <w:sz w:val="17"/>
                <w:szCs w:val="17"/>
              </w:rPr>
              <w:t>Specifically</w:t>
            </w:r>
            <w:r w:rsidRPr="00016D43" w:rsidR="00BA07D0">
              <w:rPr>
                <w:rFonts w:ascii="Verdana" w:hAnsi="Verdana"/>
                <w:i/>
                <w:iCs/>
                <w:sz w:val="17"/>
                <w:szCs w:val="17"/>
              </w:rPr>
              <w:t>:</w:t>
            </w:r>
          </w:p>
          <w:p w:rsidRPr="00016D43" w:rsidR="00016D43" w:rsidP="00A31CAB" w:rsidRDefault="00016D43" w14:paraId="4BEFFC42" w14:textId="77777777">
            <w:pPr>
              <w:pStyle w:val="Bullet2"/>
              <w:numPr>
                <w:ilvl w:val="0"/>
                <w:numId w:val="0"/>
              </w:numPr>
              <w:ind w:left="360"/>
              <w:rPr>
                <w:rFonts w:ascii="Verdana" w:hAnsi="Verdana"/>
                <w:b/>
                <w:i/>
                <w:iCs/>
                <w:sz w:val="17"/>
                <w:szCs w:val="17"/>
                <w:lang w:val="en-GB"/>
              </w:rPr>
            </w:pPr>
          </w:p>
          <w:p w:rsidRPr="00016D43" w:rsidR="00103BBA" w:rsidP="00147030" w:rsidRDefault="00A31CAB" w14:paraId="2EBBDD87" w14:textId="616E809E">
            <w:pPr>
              <w:pStyle w:val="Bullet2"/>
              <w:rPr>
                <w:rFonts w:ascii="Verdana" w:hAnsi="Verdana"/>
                <w:b/>
                <w:i/>
                <w:iCs/>
                <w:sz w:val="17"/>
                <w:szCs w:val="17"/>
                <w:lang w:val="en-GB"/>
              </w:rPr>
            </w:pPr>
            <w:r w:rsidRPr="00016D43">
              <w:rPr>
                <w:rFonts w:ascii="Verdana" w:hAnsi="Verdana"/>
                <w:i/>
                <w:iCs/>
                <w:sz w:val="17"/>
                <w:szCs w:val="17"/>
              </w:rPr>
              <w:t xml:space="preserve">To assess the external, enabling environment for </w:t>
            </w:r>
            <w:r w:rsidRPr="00016D43" w:rsidR="00D739A4">
              <w:rPr>
                <w:rFonts w:ascii="Verdana" w:hAnsi="Verdana"/>
                <w:i/>
                <w:iCs/>
                <w:sz w:val="17"/>
                <w:szCs w:val="17"/>
              </w:rPr>
              <w:t xml:space="preserve">potential use of </w:t>
            </w:r>
            <w:r w:rsidRPr="00016D43">
              <w:rPr>
                <w:rFonts w:ascii="Verdana" w:hAnsi="Verdana"/>
                <w:i/>
                <w:iCs/>
                <w:sz w:val="17"/>
                <w:szCs w:val="17"/>
              </w:rPr>
              <w:t>CVA</w:t>
            </w:r>
            <w:r w:rsidR="008B766A">
              <w:rPr>
                <w:rFonts w:ascii="Verdana" w:hAnsi="Verdana"/>
                <w:i/>
                <w:iCs/>
                <w:sz w:val="17"/>
                <w:szCs w:val="17"/>
              </w:rPr>
              <w:t xml:space="preserve"> in a response</w:t>
            </w:r>
            <w:r w:rsidRPr="00016D43" w:rsidR="00016D43">
              <w:rPr>
                <w:rFonts w:ascii="Verdana" w:hAnsi="Verdana"/>
                <w:i/>
                <w:iCs/>
                <w:sz w:val="17"/>
                <w:szCs w:val="17"/>
              </w:rPr>
              <w:t xml:space="preserve"> (</w:t>
            </w:r>
            <w:r w:rsidR="008B766A">
              <w:rPr>
                <w:rFonts w:ascii="Verdana" w:hAnsi="Verdana"/>
                <w:i/>
                <w:iCs/>
                <w:sz w:val="17"/>
                <w:szCs w:val="17"/>
              </w:rPr>
              <w:t xml:space="preserve">situation analysis, </w:t>
            </w:r>
            <w:r w:rsidRPr="00016D43" w:rsidR="00016D43">
              <w:rPr>
                <w:rFonts w:ascii="Verdana" w:hAnsi="Verdana"/>
                <w:i/>
                <w:iCs/>
                <w:sz w:val="17"/>
                <w:szCs w:val="17"/>
              </w:rPr>
              <w:t>markets, government policies, social protection, beneficiary preferences, FSP mapping)</w:t>
            </w:r>
          </w:p>
          <w:p w:rsidRPr="00016D43" w:rsidR="00D739A4" w:rsidP="00147030" w:rsidRDefault="00D739A4" w14:paraId="3D43797E" w14:textId="54A71FC3">
            <w:pPr>
              <w:pStyle w:val="Bullet2"/>
              <w:rPr>
                <w:sz w:val="17"/>
                <w:szCs w:val="17"/>
                <w:lang w:val="en-GB"/>
              </w:rPr>
            </w:pPr>
            <w:r w:rsidRPr="00016D43">
              <w:rPr>
                <w:rFonts w:ascii="Verdana" w:hAnsi="Verdana"/>
                <w:i/>
                <w:iCs/>
                <w:sz w:val="17"/>
                <w:szCs w:val="17"/>
              </w:rPr>
              <w:t xml:space="preserve">To gather </w:t>
            </w:r>
            <w:r w:rsidR="008B766A">
              <w:rPr>
                <w:rFonts w:ascii="Verdana" w:hAnsi="Verdana"/>
                <w:i/>
                <w:iCs/>
                <w:sz w:val="17"/>
                <w:szCs w:val="17"/>
              </w:rPr>
              <w:t xml:space="preserve">and analyse </w:t>
            </w:r>
            <w:r w:rsidRPr="00016D43">
              <w:rPr>
                <w:rFonts w:ascii="Verdana" w:hAnsi="Verdana"/>
                <w:i/>
                <w:iCs/>
                <w:sz w:val="17"/>
                <w:szCs w:val="17"/>
              </w:rPr>
              <w:t xml:space="preserve">preliminary information on </w:t>
            </w:r>
            <w:r w:rsidR="008B766A">
              <w:rPr>
                <w:rFonts w:ascii="Verdana" w:hAnsi="Verdana"/>
                <w:i/>
                <w:iCs/>
                <w:sz w:val="17"/>
                <w:szCs w:val="17"/>
              </w:rPr>
              <w:t>government policies and determine whether</w:t>
            </w:r>
            <w:r w:rsidRPr="00016D43">
              <w:rPr>
                <w:rFonts w:ascii="Verdana" w:hAnsi="Verdana"/>
                <w:i/>
                <w:iCs/>
                <w:sz w:val="17"/>
                <w:szCs w:val="17"/>
              </w:rPr>
              <w:t xml:space="preserve"> it is feasible to link CVA with social protection</w:t>
            </w:r>
          </w:p>
          <w:p w:rsidRPr="008B766A" w:rsidR="00931D50" w:rsidP="62608DC0" w:rsidRDefault="00016D43" w14:paraId="4EEF535C" w14:textId="30DCE59C">
            <w:pPr>
              <w:pStyle w:val="Bullet2"/>
              <w:rPr>
                <w:rFonts w:ascii="Verdana" w:hAnsi="Verdana"/>
                <w:i/>
                <w:iCs/>
                <w:sz w:val="18"/>
                <w:szCs w:val="18"/>
                <w:lang w:val="en-GB"/>
              </w:rPr>
            </w:pPr>
            <w:r w:rsidRPr="62608DC0">
              <w:rPr>
                <w:rFonts w:ascii="Verdana" w:hAnsi="Verdana"/>
                <w:i/>
                <w:iCs/>
                <w:sz w:val="17"/>
                <w:szCs w:val="17"/>
              </w:rPr>
              <w:t xml:space="preserve">To map information about viable FSPs to inform </w:t>
            </w:r>
            <w:r w:rsidRPr="62608DC0" w:rsidR="008B766A">
              <w:rPr>
                <w:rFonts w:ascii="Verdana" w:hAnsi="Verdana"/>
                <w:i/>
                <w:iCs/>
                <w:sz w:val="17"/>
                <w:szCs w:val="17"/>
              </w:rPr>
              <w:t xml:space="preserve">the </w:t>
            </w:r>
            <w:r w:rsidRPr="62608DC0" w:rsidR="31C017B9">
              <w:rPr>
                <w:rFonts w:ascii="Verdana" w:hAnsi="Verdana"/>
                <w:i/>
                <w:iCs/>
                <w:sz w:val="17"/>
                <w:szCs w:val="17"/>
              </w:rPr>
              <w:t>Scope of Work (</w:t>
            </w:r>
            <w:r w:rsidRPr="62608DC0">
              <w:rPr>
                <w:rFonts w:ascii="Verdana" w:hAnsi="Verdana"/>
                <w:i/>
                <w:iCs/>
                <w:sz w:val="17"/>
                <w:szCs w:val="17"/>
              </w:rPr>
              <w:t>SoW</w:t>
            </w:r>
            <w:r w:rsidRPr="62608DC0" w:rsidR="477C0AC1">
              <w:rPr>
                <w:rFonts w:ascii="Verdana" w:hAnsi="Verdana"/>
                <w:i/>
                <w:iCs/>
                <w:sz w:val="17"/>
                <w:szCs w:val="17"/>
              </w:rPr>
              <w:t>)</w:t>
            </w:r>
            <w:r w:rsidRPr="62608DC0">
              <w:rPr>
                <w:rFonts w:ascii="Verdana" w:hAnsi="Verdana"/>
                <w:i/>
                <w:iCs/>
                <w:sz w:val="17"/>
                <w:szCs w:val="17"/>
              </w:rPr>
              <w:t xml:space="preserve"> and procurement</w:t>
            </w:r>
            <w:r w:rsidRPr="62608DC0" w:rsidR="008B766A">
              <w:rPr>
                <w:rFonts w:ascii="Verdana" w:hAnsi="Verdana"/>
                <w:i/>
                <w:iCs/>
                <w:sz w:val="17"/>
                <w:szCs w:val="17"/>
              </w:rPr>
              <w:t xml:space="preserve"> process</w:t>
            </w:r>
          </w:p>
          <w:p w:rsidRPr="008B766A" w:rsidR="008B766A" w:rsidP="008B766A" w:rsidRDefault="008B766A" w14:paraId="4E5DC2B1" w14:textId="77777777">
            <w:pPr>
              <w:pStyle w:val="Bullet2"/>
              <w:rPr>
                <w:rFonts w:ascii="Verdana" w:hAnsi="Verdana"/>
                <w:i/>
                <w:iCs/>
                <w:sz w:val="17"/>
                <w:szCs w:val="17"/>
                <w:lang w:val="en-GB"/>
              </w:rPr>
            </w:pPr>
            <w:r w:rsidRPr="00016D43">
              <w:rPr>
                <w:rFonts w:ascii="Verdana" w:hAnsi="Verdana"/>
                <w:i/>
                <w:iCs/>
                <w:sz w:val="17"/>
                <w:szCs w:val="17"/>
              </w:rPr>
              <w:t>To identify and fully analyze the risks for CVA</w:t>
            </w:r>
          </w:p>
          <w:p w:rsidRPr="008B766A" w:rsidR="008B766A" w:rsidP="008B766A" w:rsidRDefault="008B766A" w14:paraId="706059D3" w14:textId="3638CBFC">
            <w:pPr>
              <w:pStyle w:val="Bullet2"/>
              <w:rPr>
                <w:rFonts w:ascii="Verdana" w:hAnsi="Verdana"/>
                <w:i/>
                <w:iCs/>
                <w:sz w:val="17"/>
                <w:szCs w:val="17"/>
                <w:lang w:val="en-GB"/>
              </w:rPr>
            </w:pPr>
            <w:r w:rsidRPr="00016D43">
              <w:rPr>
                <w:rFonts w:ascii="Verdana" w:hAnsi="Verdana"/>
                <w:i/>
                <w:iCs/>
                <w:sz w:val="17"/>
                <w:szCs w:val="17"/>
              </w:rPr>
              <w:t xml:space="preserve">To use the evidence gathered to inform a </w:t>
            </w:r>
            <w:r>
              <w:rPr>
                <w:rFonts w:ascii="Verdana" w:hAnsi="Verdana"/>
                <w:i/>
                <w:iCs/>
                <w:sz w:val="17"/>
                <w:szCs w:val="17"/>
              </w:rPr>
              <w:t>CVAP decision on CVA feasibility and response options</w:t>
            </w:r>
            <w:r w:rsidR="00217A4D">
              <w:rPr>
                <w:rFonts w:ascii="Verdana" w:hAnsi="Verdana"/>
                <w:i/>
                <w:iCs/>
                <w:sz w:val="17"/>
                <w:szCs w:val="17"/>
              </w:rPr>
              <w:t xml:space="preserve"> i</w:t>
            </w:r>
            <w:r>
              <w:rPr>
                <w:rFonts w:ascii="Verdana" w:hAnsi="Verdana"/>
                <w:i/>
                <w:iCs/>
                <w:sz w:val="17"/>
                <w:szCs w:val="17"/>
              </w:rPr>
              <w:t xml:space="preserve">including </w:t>
            </w:r>
            <w:r w:rsidRPr="00016D43">
              <w:rPr>
                <w:rFonts w:ascii="Verdana" w:hAnsi="Verdana"/>
                <w:i/>
                <w:iCs/>
                <w:sz w:val="17"/>
                <w:szCs w:val="17"/>
              </w:rPr>
              <w:t>which modalities/mechanisms are most appropriate</w:t>
            </w:r>
          </w:p>
        </w:tc>
      </w:tr>
    </w:tbl>
    <w:p w:rsidR="008B766A" w:rsidP="002324B2" w:rsidRDefault="008B766A" w14:paraId="33BF942B" w14:textId="77777777">
      <w:pPr>
        <w:pStyle w:val="Heading3"/>
        <w:rPr>
          <w:rFonts w:ascii="Verdana" w:hAnsi="Verdana"/>
          <w:color w:val="000000" w:themeColor="text1"/>
          <w:szCs w:val="22"/>
        </w:rPr>
      </w:pPr>
    </w:p>
    <w:p w:rsidR="008B766A" w:rsidP="006D668C" w:rsidRDefault="006D668C" w14:paraId="47C1C3C7" w14:textId="4157A764">
      <w:pPr>
        <w:pStyle w:val="Heading3"/>
        <w:numPr>
          <w:ilvl w:val="0"/>
          <w:numId w:val="28"/>
        </w:numPr>
        <w:rPr>
          <w:rFonts w:ascii="Verdana" w:hAnsi="Verdana"/>
          <w:color w:val="000000" w:themeColor="text1"/>
          <w:szCs w:val="22"/>
        </w:rPr>
      </w:pPr>
      <w:r>
        <w:rPr>
          <w:rFonts w:ascii="Verdana" w:hAnsi="Verdana"/>
          <w:color w:val="000000" w:themeColor="text1"/>
          <w:szCs w:val="22"/>
        </w:rPr>
        <w:t>CVA s</w:t>
      </w:r>
      <w:r w:rsidR="008B766A">
        <w:rPr>
          <w:rFonts w:ascii="Verdana" w:hAnsi="Verdana"/>
          <w:color w:val="000000" w:themeColor="text1"/>
          <w:szCs w:val="22"/>
        </w:rPr>
        <w:t>ituation analysis</w:t>
      </w:r>
    </w:p>
    <w:p w:rsidRPr="008B766A" w:rsidR="008B766A" w:rsidP="008B766A" w:rsidRDefault="008B766A" w14:paraId="3110BC58" w14:textId="7C59DF82">
      <w:pPr>
        <w:rPr>
          <w:rFonts w:ascii="Verdana" w:hAnsi="Verdana"/>
          <w:sz w:val="18"/>
          <w:szCs w:val="18"/>
        </w:rPr>
      </w:pPr>
      <w:r w:rsidRPr="62608DC0">
        <w:rPr>
          <w:rFonts w:ascii="Verdana" w:hAnsi="Verdana"/>
          <w:sz w:val="18"/>
          <w:szCs w:val="18"/>
        </w:rPr>
        <w:t>Summarize the types of emergencies to which the Movement is likely to respond in this context.  Provide a brief description of the main hazards and vulnerabilities of the most likely target population.</w:t>
      </w:r>
    </w:p>
    <w:p w:rsidRPr="008B766A" w:rsidR="008B766A" w:rsidP="008B766A" w:rsidRDefault="008B766A" w14:paraId="61C1E6DB" w14:textId="66C25844">
      <w:pPr>
        <w:pStyle w:val="Info"/>
        <w:keepNext/>
        <w:keepLines/>
        <w:spacing w:after="0"/>
        <w:rPr>
          <w:rFonts w:ascii="Verdana" w:hAnsi="Verdana"/>
          <w:szCs w:val="18"/>
        </w:rPr>
      </w:pPr>
      <w:r w:rsidRPr="008B766A">
        <w:rPr>
          <w:rFonts w:ascii="Verdana" w:hAnsi="Verdana"/>
          <w:sz w:val="17"/>
          <w:szCs w:val="17"/>
        </w:rPr>
        <w:t>This information can be obtained from</w:t>
      </w:r>
      <w:r>
        <w:rPr>
          <w:rFonts w:ascii="Verdana" w:hAnsi="Verdana"/>
          <w:sz w:val="17"/>
          <w:szCs w:val="17"/>
        </w:rPr>
        <w:t xml:space="preserve"> a </w:t>
      </w:r>
      <w:r w:rsidRPr="008B766A">
        <w:rPr>
          <w:rFonts w:ascii="Verdana" w:hAnsi="Verdana"/>
          <w:sz w:val="17"/>
          <w:szCs w:val="17"/>
        </w:rPr>
        <w:t>secondary data</w:t>
      </w:r>
      <w:r w:rsidRPr="008B766A">
        <w:rPr>
          <w:rFonts w:ascii="Verdana" w:hAnsi="Verdana"/>
          <w:szCs w:val="18"/>
        </w:rPr>
        <w:t xml:space="preserve"> </w:t>
      </w:r>
      <w:r w:rsidRPr="002D5E21">
        <w:rPr>
          <w:rFonts w:ascii="Verdana" w:hAnsi="Verdana"/>
          <w:szCs w:val="18"/>
        </w:rPr>
        <w:t>review of NS and Movement preparedness and response documents</w:t>
      </w:r>
      <w:r>
        <w:rPr>
          <w:rFonts w:ascii="Verdana" w:hAnsi="Verdana"/>
          <w:szCs w:val="18"/>
        </w:rPr>
        <w:t>.</w:t>
      </w:r>
    </w:p>
    <w:p w:rsidR="008B766A" w:rsidP="008B766A" w:rsidRDefault="008B766A" w14:paraId="571C3742" w14:textId="77777777">
      <w:pPr>
        <w:pStyle w:val="Info"/>
        <w:keepNext/>
        <w:keepLines/>
        <w:spacing w:after="0"/>
      </w:pPr>
    </w:p>
    <w:p w:rsidRPr="008B766A" w:rsidR="008B766A" w:rsidP="008B766A" w:rsidRDefault="008B766A" w14:paraId="22FC9806" w14:textId="77777777"/>
    <w:p w:rsidRPr="002C3A4D" w:rsidR="00F10808" w:rsidP="006D668C" w:rsidRDefault="00C74F0A" w14:paraId="6868D254" w14:textId="27776016">
      <w:pPr>
        <w:pStyle w:val="Heading3"/>
        <w:numPr>
          <w:ilvl w:val="0"/>
          <w:numId w:val="27"/>
        </w:numPr>
        <w:rPr>
          <w:rFonts w:ascii="Verdana" w:hAnsi="Verdana"/>
          <w:color w:val="000000" w:themeColor="text1"/>
          <w:szCs w:val="22"/>
        </w:rPr>
      </w:pPr>
      <w:r w:rsidRPr="002C3A4D">
        <w:rPr>
          <w:rFonts w:ascii="Verdana" w:hAnsi="Verdana"/>
          <w:color w:val="000000" w:themeColor="text1"/>
          <w:szCs w:val="22"/>
        </w:rPr>
        <w:t>Mar</w:t>
      </w:r>
      <w:r w:rsidR="00931D50">
        <w:rPr>
          <w:rFonts w:ascii="Verdana" w:hAnsi="Verdana"/>
          <w:color w:val="000000" w:themeColor="text1"/>
          <w:szCs w:val="22"/>
        </w:rPr>
        <w:t>k</w:t>
      </w:r>
      <w:r w:rsidRPr="002C3A4D">
        <w:rPr>
          <w:rFonts w:ascii="Verdana" w:hAnsi="Verdana"/>
          <w:color w:val="000000" w:themeColor="text1"/>
          <w:szCs w:val="22"/>
        </w:rPr>
        <w:t>et mapping</w:t>
      </w:r>
      <w:r w:rsidR="00E02969">
        <w:rPr>
          <w:rFonts w:ascii="Verdana" w:hAnsi="Verdana"/>
          <w:color w:val="000000" w:themeColor="text1"/>
          <w:szCs w:val="22"/>
        </w:rPr>
        <w:t xml:space="preserve"> </w:t>
      </w:r>
    </w:p>
    <w:p w:rsidRPr="00380482" w:rsidR="002324B2" w:rsidP="6273DD27" w:rsidRDefault="002324B2" w14:paraId="16B44A40" w14:textId="277F6E2E">
      <w:pPr>
        <w:rPr>
          <w:rFonts w:ascii="Verdana" w:hAnsi="Verdana"/>
          <w:i/>
          <w:iCs/>
          <w:sz w:val="18"/>
          <w:szCs w:val="18"/>
        </w:rPr>
      </w:pPr>
      <w:r w:rsidRPr="6273DD27">
        <w:rPr>
          <w:rFonts w:ascii="Verdana" w:hAnsi="Verdana"/>
          <w:i/>
          <w:iCs/>
          <w:sz w:val="18"/>
          <w:szCs w:val="18"/>
        </w:rPr>
        <w:t xml:space="preserve">This information will come from the findings of the </w:t>
      </w:r>
      <w:hyperlink r:id="rId11">
        <w:r w:rsidRPr="6273DD27" w:rsidR="006D668C">
          <w:rPr>
            <w:rStyle w:val="Hyperlink"/>
            <w:rFonts w:ascii="Verdana" w:hAnsi="Verdana"/>
            <w:i/>
            <w:iCs/>
            <w:sz w:val="18"/>
            <w:szCs w:val="18"/>
          </w:rPr>
          <w:t>External CVA b</w:t>
        </w:r>
        <w:r w:rsidRPr="6273DD27" w:rsidR="004416C9">
          <w:rPr>
            <w:rStyle w:val="Hyperlink"/>
            <w:rFonts w:ascii="Verdana" w:hAnsi="Verdana"/>
            <w:i/>
            <w:iCs/>
            <w:sz w:val="18"/>
            <w:szCs w:val="18"/>
          </w:rPr>
          <w:t>aseline markets</w:t>
        </w:r>
        <w:r w:rsidRPr="6273DD27">
          <w:rPr>
            <w:rStyle w:val="Hyperlink"/>
            <w:rFonts w:ascii="Verdana" w:hAnsi="Verdana"/>
            <w:i/>
            <w:iCs/>
            <w:sz w:val="18"/>
            <w:szCs w:val="18"/>
          </w:rPr>
          <w:t xml:space="preserve"> checklis</w:t>
        </w:r>
        <w:r w:rsidRPr="6273DD27" w:rsidR="004416C9">
          <w:rPr>
            <w:rStyle w:val="Hyperlink"/>
            <w:rFonts w:ascii="Verdana" w:hAnsi="Verdana"/>
            <w:i/>
            <w:iCs/>
            <w:sz w:val="18"/>
            <w:szCs w:val="18"/>
          </w:rPr>
          <w:t>t tool</w:t>
        </w:r>
      </w:hyperlink>
      <w:r w:rsidRPr="6273DD27" w:rsidR="004416C9">
        <w:rPr>
          <w:rFonts w:ascii="Verdana" w:hAnsi="Verdana"/>
          <w:i/>
          <w:iCs/>
          <w:color w:val="C00000"/>
          <w:sz w:val="18"/>
          <w:szCs w:val="18"/>
        </w:rPr>
        <w:t xml:space="preserve"> </w:t>
      </w:r>
      <w:r w:rsidRPr="6273DD27">
        <w:rPr>
          <w:rFonts w:ascii="Verdana" w:hAnsi="Verdana"/>
          <w:i/>
          <w:iCs/>
          <w:sz w:val="18"/>
          <w:szCs w:val="18"/>
        </w:rPr>
        <w:t>which provides specific adapted questionnaires and tools from the RAM, MAG and PCMA to gather market specific baseline information and develop market maps. Market mapping will focus on the priority food and non-food items for those vulnerable groups, which are prone to disaster and conflict</w:t>
      </w:r>
      <w:r w:rsidRPr="6273DD27" w:rsidR="004416C9">
        <w:rPr>
          <w:rFonts w:ascii="Verdana" w:hAnsi="Verdana"/>
          <w:i/>
          <w:iCs/>
          <w:sz w:val="18"/>
          <w:szCs w:val="18"/>
        </w:rPr>
        <w:t>.</w:t>
      </w:r>
    </w:p>
    <w:p w:rsidRPr="00C66A28" w:rsidR="002324B2" w:rsidP="002324B2" w:rsidRDefault="002324B2" w14:paraId="2602646E" w14:textId="77777777">
      <w:pPr>
        <w:pStyle w:val="Info"/>
        <w:spacing w:after="0"/>
        <w:rPr>
          <w:rFonts w:ascii="Verdana" w:hAnsi="Verdana"/>
          <w:sz w:val="17"/>
          <w:szCs w:val="17"/>
        </w:rPr>
      </w:pPr>
    </w:p>
    <w:p w:rsidR="002324B2" w:rsidP="002324B2" w:rsidRDefault="006C3517" w14:paraId="44D397F8" w14:textId="2C36C36F">
      <w:pPr>
        <w:pStyle w:val="Info"/>
        <w:spacing w:after="0"/>
        <w:rPr>
          <w:rFonts w:ascii="Verdana" w:hAnsi="Verdana"/>
          <w:sz w:val="17"/>
          <w:szCs w:val="17"/>
        </w:rPr>
      </w:pPr>
      <w:r>
        <w:rPr>
          <w:rFonts w:ascii="Verdana" w:hAnsi="Verdana"/>
          <w:sz w:val="17"/>
          <w:szCs w:val="17"/>
        </w:rPr>
        <w:t xml:space="preserve">1. </w:t>
      </w:r>
      <w:r w:rsidR="008B766A">
        <w:rPr>
          <w:rFonts w:ascii="Verdana" w:hAnsi="Verdana"/>
          <w:sz w:val="17"/>
          <w:szCs w:val="17"/>
        </w:rPr>
        <w:t>B</w:t>
      </w:r>
      <w:r w:rsidRPr="00C66A28" w:rsidR="002324B2">
        <w:rPr>
          <w:rFonts w:ascii="Verdana" w:hAnsi="Verdana"/>
          <w:sz w:val="17"/>
          <w:szCs w:val="17"/>
        </w:rPr>
        <w:t>rief summary of the crisis scenario – it’s history, cause, prevalence and forecast impact</w:t>
      </w:r>
      <w:r w:rsidR="002E0845">
        <w:rPr>
          <w:rFonts w:ascii="Verdana" w:hAnsi="Verdana"/>
          <w:sz w:val="17"/>
          <w:szCs w:val="17"/>
        </w:rPr>
        <w:t>.</w:t>
      </w:r>
    </w:p>
    <w:p w:rsidRPr="00C66A28" w:rsidR="002E0845" w:rsidP="002324B2" w:rsidRDefault="002E0845" w14:paraId="74B8536F" w14:textId="77777777">
      <w:pPr>
        <w:pStyle w:val="Info"/>
        <w:spacing w:after="0"/>
        <w:rPr>
          <w:rFonts w:ascii="Verdana" w:hAnsi="Verdana"/>
          <w:sz w:val="17"/>
          <w:szCs w:val="17"/>
        </w:rPr>
      </w:pPr>
    </w:p>
    <w:p w:rsidR="002324B2" w:rsidP="002324B2" w:rsidRDefault="006C3517" w14:paraId="0479D96E" w14:textId="2C454F97">
      <w:pPr>
        <w:pStyle w:val="Info"/>
        <w:spacing w:after="0"/>
        <w:rPr>
          <w:rFonts w:ascii="Verdana" w:hAnsi="Verdana"/>
          <w:sz w:val="17"/>
          <w:szCs w:val="17"/>
        </w:rPr>
      </w:pPr>
      <w:r>
        <w:rPr>
          <w:rFonts w:ascii="Verdana" w:hAnsi="Verdana"/>
          <w:sz w:val="17"/>
          <w:szCs w:val="17"/>
        </w:rPr>
        <w:t xml:space="preserve">2. </w:t>
      </w:r>
      <w:r w:rsidRPr="00C66A28" w:rsidR="002324B2">
        <w:rPr>
          <w:rFonts w:ascii="Verdana" w:hAnsi="Verdana"/>
          <w:sz w:val="17"/>
          <w:szCs w:val="17"/>
        </w:rPr>
        <w:t>Describe the critical market system</w:t>
      </w:r>
      <w:r w:rsidR="008C548C">
        <w:rPr>
          <w:rFonts w:ascii="Verdana" w:hAnsi="Verdana"/>
          <w:sz w:val="17"/>
          <w:szCs w:val="17"/>
        </w:rPr>
        <w:t>/</w:t>
      </w:r>
      <w:r w:rsidRPr="00C66A28" w:rsidR="002324B2">
        <w:rPr>
          <w:rFonts w:ascii="Verdana" w:hAnsi="Verdana"/>
          <w:sz w:val="17"/>
          <w:szCs w:val="17"/>
        </w:rPr>
        <w:t>s for the affected population</w:t>
      </w:r>
      <w:r w:rsidRPr="00C66A28" w:rsidR="008B75F2">
        <w:rPr>
          <w:rFonts w:ascii="Verdana" w:hAnsi="Verdana"/>
          <w:sz w:val="17"/>
          <w:szCs w:val="17"/>
        </w:rPr>
        <w:t>.</w:t>
      </w:r>
      <w:r>
        <w:rPr>
          <w:rFonts w:ascii="Verdana" w:hAnsi="Verdana"/>
          <w:sz w:val="17"/>
          <w:szCs w:val="17"/>
        </w:rPr>
        <w:t xml:space="preserve"> </w:t>
      </w:r>
      <w:r w:rsidR="008B766A">
        <w:rPr>
          <w:rFonts w:ascii="Verdana" w:hAnsi="Verdana"/>
          <w:sz w:val="17"/>
          <w:szCs w:val="17"/>
        </w:rPr>
        <w:t>Include e</w:t>
      </w:r>
      <w:r>
        <w:rPr>
          <w:rFonts w:ascii="Verdana" w:hAnsi="Verdana"/>
          <w:sz w:val="17"/>
          <w:szCs w:val="17"/>
        </w:rPr>
        <w:t>xplanation of rationale for selection</w:t>
      </w:r>
      <w:r w:rsidR="002E0845">
        <w:rPr>
          <w:rFonts w:ascii="Verdana" w:hAnsi="Verdana"/>
          <w:sz w:val="17"/>
          <w:szCs w:val="17"/>
        </w:rPr>
        <w:t>.</w:t>
      </w:r>
    </w:p>
    <w:p w:rsidR="00E02969" w:rsidP="002324B2" w:rsidRDefault="00E02969" w14:paraId="3561A15D" w14:textId="7D783430">
      <w:pPr>
        <w:pStyle w:val="Info"/>
        <w:spacing w:after="0"/>
        <w:rPr>
          <w:rFonts w:ascii="Verdana" w:hAnsi="Verdana"/>
          <w:sz w:val="17"/>
          <w:szCs w:val="17"/>
        </w:rPr>
      </w:pPr>
    </w:p>
    <w:p w:rsidR="00E02969" w:rsidP="002324B2" w:rsidRDefault="00E02969" w14:paraId="0777199D" w14:textId="5D35DF66">
      <w:pPr>
        <w:pStyle w:val="Info"/>
        <w:spacing w:after="0"/>
        <w:rPr>
          <w:rFonts w:ascii="Verdana" w:hAnsi="Verdana"/>
          <w:sz w:val="17"/>
          <w:szCs w:val="17"/>
        </w:rPr>
      </w:pPr>
      <w:r>
        <w:rPr>
          <w:rFonts w:ascii="Verdana" w:hAnsi="Verdana"/>
          <w:sz w:val="17"/>
          <w:szCs w:val="17"/>
        </w:rPr>
        <w:t xml:space="preserve">3. Insert a geographical location/map of </w:t>
      </w:r>
      <w:r w:rsidR="00082011">
        <w:rPr>
          <w:rFonts w:ascii="Verdana" w:hAnsi="Verdana"/>
          <w:sz w:val="17"/>
          <w:szCs w:val="17"/>
        </w:rPr>
        <w:t xml:space="preserve">assessed </w:t>
      </w:r>
      <w:r>
        <w:rPr>
          <w:rFonts w:ascii="Verdana" w:hAnsi="Verdana"/>
          <w:sz w:val="17"/>
          <w:szCs w:val="17"/>
        </w:rPr>
        <w:t>markets to the population.</w:t>
      </w:r>
    </w:p>
    <w:p w:rsidRPr="00C66A28" w:rsidR="002E0845" w:rsidP="002324B2" w:rsidRDefault="002E0845" w14:paraId="01B1D4A4" w14:textId="77777777">
      <w:pPr>
        <w:pStyle w:val="Info"/>
        <w:spacing w:after="0"/>
        <w:rPr>
          <w:rFonts w:ascii="Verdana" w:hAnsi="Verdana"/>
          <w:sz w:val="17"/>
          <w:szCs w:val="17"/>
        </w:rPr>
      </w:pPr>
    </w:p>
    <w:p w:rsidR="006C3517" w:rsidP="002324B2" w:rsidRDefault="006C3517" w14:paraId="479D9E5B" w14:textId="08F38838">
      <w:pPr>
        <w:pStyle w:val="Info"/>
        <w:spacing w:after="0"/>
        <w:rPr>
          <w:rFonts w:ascii="Verdana" w:hAnsi="Verdana"/>
          <w:sz w:val="17"/>
          <w:szCs w:val="17"/>
        </w:rPr>
      </w:pPr>
      <w:r>
        <w:rPr>
          <w:rFonts w:ascii="Verdana" w:hAnsi="Verdana"/>
          <w:sz w:val="17"/>
          <w:szCs w:val="17"/>
        </w:rPr>
        <w:t xml:space="preserve">3. Visual snapshot of how </w:t>
      </w:r>
      <w:r w:rsidR="00E02969">
        <w:rPr>
          <w:rFonts w:ascii="Verdana" w:hAnsi="Verdana"/>
          <w:sz w:val="17"/>
          <w:szCs w:val="17"/>
        </w:rPr>
        <w:t>the critical market</w:t>
      </w:r>
      <w:r w:rsidR="008C548C">
        <w:rPr>
          <w:rFonts w:ascii="Verdana" w:hAnsi="Verdana"/>
          <w:sz w:val="17"/>
          <w:szCs w:val="17"/>
        </w:rPr>
        <w:t xml:space="preserve"> system/s</w:t>
      </w:r>
      <w:r>
        <w:rPr>
          <w:rFonts w:ascii="Verdana" w:hAnsi="Verdana"/>
          <w:sz w:val="17"/>
          <w:szCs w:val="17"/>
        </w:rPr>
        <w:t xml:space="preserve"> are structured</w:t>
      </w:r>
      <w:r w:rsidR="00082011">
        <w:rPr>
          <w:rFonts w:ascii="Verdana" w:hAnsi="Verdana"/>
          <w:sz w:val="17"/>
          <w:szCs w:val="17"/>
        </w:rPr>
        <w:t xml:space="preserve"> (baseline map)</w:t>
      </w:r>
      <w:r>
        <w:rPr>
          <w:rFonts w:ascii="Verdana" w:hAnsi="Verdana"/>
          <w:sz w:val="17"/>
          <w:szCs w:val="17"/>
        </w:rPr>
        <w:t xml:space="preserve">. </w:t>
      </w:r>
      <w:r w:rsidR="00082011">
        <w:rPr>
          <w:rFonts w:ascii="Verdana" w:hAnsi="Verdana"/>
          <w:sz w:val="17"/>
          <w:szCs w:val="17"/>
        </w:rPr>
        <w:t>D</w:t>
      </w:r>
      <w:r>
        <w:rPr>
          <w:rFonts w:ascii="Verdana" w:hAnsi="Verdana"/>
          <w:sz w:val="17"/>
          <w:szCs w:val="17"/>
        </w:rPr>
        <w:t>escription of the characteristics of the markets, market chains and flow of commodities, types and numbers of traders, services and external factors</w:t>
      </w:r>
      <w:r w:rsidR="002E0845">
        <w:rPr>
          <w:rFonts w:ascii="Verdana" w:hAnsi="Verdana"/>
          <w:sz w:val="17"/>
          <w:szCs w:val="17"/>
        </w:rPr>
        <w:t>. Description of existing non-competitive b</w:t>
      </w:r>
      <w:r w:rsidR="008C7697">
        <w:rPr>
          <w:rFonts w:ascii="Verdana" w:hAnsi="Verdana"/>
          <w:sz w:val="17"/>
          <w:szCs w:val="17"/>
        </w:rPr>
        <w:t xml:space="preserve">ehaviours. </w:t>
      </w:r>
      <w:r w:rsidR="00082011">
        <w:rPr>
          <w:rFonts w:ascii="Verdana" w:hAnsi="Verdana"/>
          <w:sz w:val="17"/>
          <w:szCs w:val="17"/>
        </w:rPr>
        <w:t>Co</w:t>
      </w:r>
      <w:r w:rsidR="008C7697">
        <w:rPr>
          <w:rFonts w:ascii="Verdana" w:hAnsi="Verdana"/>
          <w:sz w:val="17"/>
          <w:szCs w:val="17"/>
        </w:rPr>
        <w:t>nsider any relevant issues around access, supplies, and availability. How functional is the market in normal times?</w:t>
      </w:r>
    </w:p>
    <w:p w:rsidR="002E0845" w:rsidP="002324B2" w:rsidRDefault="002E0845" w14:paraId="479828AB" w14:textId="77777777">
      <w:pPr>
        <w:pStyle w:val="Info"/>
        <w:spacing w:after="0"/>
        <w:rPr>
          <w:rFonts w:ascii="Verdana" w:hAnsi="Verdana"/>
          <w:sz w:val="17"/>
          <w:szCs w:val="17"/>
        </w:rPr>
      </w:pPr>
    </w:p>
    <w:p w:rsidR="002324B2" w:rsidP="002324B2" w:rsidRDefault="006C3517" w14:paraId="2C2A126C" w14:textId="59788529">
      <w:pPr>
        <w:pStyle w:val="Info"/>
        <w:spacing w:after="0"/>
        <w:rPr>
          <w:rFonts w:ascii="Verdana" w:hAnsi="Verdana"/>
          <w:sz w:val="17"/>
          <w:szCs w:val="17"/>
        </w:rPr>
      </w:pPr>
      <w:r w:rsidRPr="08E67164">
        <w:rPr>
          <w:rFonts w:ascii="Verdana" w:hAnsi="Verdana"/>
          <w:sz w:val="17"/>
          <w:szCs w:val="17"/>
        </w:rPr>
        <w:t xml:space="preserve">4. Visual snapshot of how the market system </w:t>
      </w:r>
      <w:r w:rsidRPr="08E67164" w:rsidR="21158DC5">
        <w:rPr>
          <w:rFonts w:ascii="Verdana" w:hAnsi="Verdana"/>
          <w:sz w:val="17"/>
          <w:szCs w:val="17"/>
        </w:rPr>
        <w:t>may be</w:t>
      </w:r>
      <w:r w:rsidRPr="08E67164">
        <w:rPr>
          <w:rFonts w:ascii="Verdana" w:hAnsi="Verdana"/>
          <w:sz w:val="17"/>
          <w:szCs w:val="17"/>
        </w:rPr>
        <w:t xml:space="preserve"> affected by the crisis scenario (crisis map). Describe how numbers of actors, volumes and prices, infrastructure</w:t>
      </w:r>
      <w:r w:rsidRPr="08E67164" w:rsidR="002E0845">
        <w:rPr>
          <w:rFonts w:ascii="Verdana" w:hAnsi="Verdana"/>
          <w:sz w:val="17"/>
          <w:szCs w:val="17"/>
        </w:rPr>
        <w:t xml:space="preserve"> (transport, storage)</w:t>
      </w:r>
      <w:r w:rsidRPr="08E67164">
        <w:rPr>
          <w:rFonts w:ascii="Verdana" w:hAnsi="Verdana"/>
          <w:sz w:val="17"/>
          <w:szCs w:val="17"/>
        </w:rPr>
        <w:t xml:space="preserve"> and sup</w:t>
      </w:r>
      <w:r w:rsidR="006D668C">
        <w:rPr>
          <w:rFonts w:ascii="Verdana" w:hAnsi="Verdana"/>
          <w:sz w:val="17"/>
          <w:szCs w:val="17"/>
        </w:rPr>
        <w:t>o</w:t>
      </w:r>
      <w:r w:rsidRPr="08E67164">
        <w:rPr>
          <w:rFonts w:ascii="Verdana" w:hAnsi="Verdana"/>
          <w:sz w:val="17"/>
          <w:szCs w:val="17"/>
        </w:rPr>
        <w:t>rt services</w:t>
      </w:r>
      <w:r w:rsidRPr="08E67164" w:rsidR="002E0845">
        <w:rPr>
          <w:rFonts w:ascii="Verdana" w:hAnsi="Verdana"/>
          <w:sz w:val="17"/>
          <w:szCs w:val="17"/>
        </w:rPr>
        <w:t xml:space="preserve"> (credit, information, technology)</w:t>
      </w:r>
      <w:r w:rsidRPr="08E67164">
        <w:rPr>
          <w:rFonts w:ascii="Verdana" w:hAnsi="Verdana"/>
          <w:sz w:val="17"/>
          <w:szCs w:val="17"/>
        </w:rPr>
        <w:t xml:space="preserve"> may be affected.</w:t>
      </w:r>
      <w:r w:rsidRPr="08E67164" w:rsidR="008C7697">
        <w:rPr>
          <w:rFonts w:ascii="Verdana" w:hAnsi="Verdana"/>
          <w:sz w:val="17"/>
          <w:szCs w:val="17"/>
        </w:rPr>
        <w:t xml:space="preserve"> What is the likely impact of the crisis on market functionality?</w:t>
      </w:r>
    </w:p>
    <w:p w:rsidR="002E0845" w:rsidP="002324B2" w:rsidRDefault="002E0845" w14:paraId="1DA858CC" w14:textId="3C9AD30A">
      <w:pPr>
        <w:pStyle w:val="Info"/>
        <w:spacing w:after="0"/>
        <w:rPr>
          <w:rFonts w:ascii="Verdana" w:hAnsi="Verdana"/>
          <w:sz w:val="17"/>
          <w:szCs w:val="17"/>
        </w:rPr>
      </w:pPr>
    </w:p>
    <w:p w:rsidR="006E28A4" w:rsidP="006E28A4" w:rsidRDefault="00E02969" w14:paraId="4B586424" w14:textId="41699A9D">
      <w:pPr>
        <w:pStyle w:val="Info"/>
        <w:spacing w:after="0"/>
        <w:rPr>
          <w:rFonts w:ascii="Verdana" w:hAnsi="Verdana"/>
          <w:sz w:val="17"/>
          <w:szCs w:val="17"/>
        </w:rPr>
      </w:pPr>
      <w:r>
        <w:rPr>
          <w:rFonts w:ascii="Verdana" w:hAnsi="Verdana"/>
          <w:sz w:val="17"/>
          <w:szCs w:val="17"/>
        </w:rPr>
        <w:t xml:space="preserve">In case findings are not conclusive, </w:t>
      </w:r>
      <w:r w:rsidR="008C548C">
        <w:rPr>
          <w:rFonts w:ascii="Verdana" w:hAnsi="Verdana"/>
          <w:sz w:val="17"/>
          <w:szCs w:val="17"/>
        </w:rPr>
        <w:t>it can be useful to</w:t>
      </w:r>
      <w:r>
        <w:rPr>
          <w:rFonts w:ascii="Verdana" w:hAnsi="Verdana"/>
          <w:sz w:val="17"/>
          <w:szCs w:val="17"/>
        </w:rPr>
        <w:t xml:space="preserve"> </w:t>
      </w:r>
      <w:r w:rsidR="008B766A">
        <w:rPr>
          <w:rFonts w:ascii="Verdana" w:hAnsi="Verdana"/>
          <w:sz w:val="17"/>
          <w:szCs w:val="17"/>
        </w:rPr>
        <w:t xml:space="preserve">also </w:t>
      </w:r>
      <w:r>
        <w:rPr>
          <w:rFonts w:ascii="Verdana" w:hAnsi="Verdana"/>
          <w:sz w:val="17"/>
          <w:szCs w:val="17"/>
        </w:rPr>
        <w:t>mention:</w:t>
      </w:r>
    </w:p>
    <w:p w:rsidR="00E02969" w:rsidP="006E28A4" w:rsidRDefault="00E02969" w14:paraId="2B5BF93D" w14:textId="36530030">
      <w:pPr>
        <w:pStyle w:val="Info"/>
        <w:spacing w:after="0"/>
        <w:rPr>
          <w:rFonts w:ascii="Verdana" w:hAnsi="Verdana"/>
          <w:sz w:val="17"/>
          <w:szCs w:val="17"/>
        </w:rPr>
      </w:pPr>
      <w:r>
        <w:rPr>
          <w:rFonts w:ascii="Verdana" w:hAnsi="Verdana"/>
          <w:sz w:val="17"/>
          <w:szCs w:val="17"/>
        </w:rPr>
        <w:t>Any specific assumptions that had to be made to get to the conclusion</w:t>
      </w:r>
      <w:r w:rsidR="008B766A">
        <w:rPr>
          <w:rFonts w:ascii="Verdana" w:hAnsi="Verdana"/>
          <w:sz w:val="17"/>
          <w:szCs w:val="17"/>
        </w:rPr>
        <w:t>?</w:t>
      </w:r>
    </w:p>
    <w:p w:rsidR="00E02969" w:rsidP="006E28A4" w:rsidRDefault="00E02969" w14:paraId="3ECC0C72" w14:textId="551343AB">
      <w:pPr>
        <w:pStyle w:val="Info"/>
        <w:spacing w:after="0"/>
        <w:rPr>
          <w:rFonts w:ascii="Verdana" w:hAnsi="Verdana"/>
          <w:szCs w:val="18"/>
        </w:rPr>
      </w:pPr>
      <w:r>
        <w:rPr>
          <w:rFonts w:ascii="Verdana" w:hAnsi="Verdana"/>
          <w:sz w:val="17"/>
          <w:szCs w:val="17"/>
        </w:rPr>
        <w:t>What further information could be gathered to improve understanding of</w:t>
      </w:r>
      <w:r w:rsidR="008B766A">
        <w:rPr>
          <w:rFonts w:ascii="Verdana" w:hAnsi="Verdana"/>
          <w:sz w:val="17"/>
          <w:szCs w:val="17"/>
        </w:rPr>
        <w:t xml:space="preserve"> </w:t>
      </w:r>
      <w:r>
        <w:rPr>
          <w:rFonts w:ascii="Verdana" w:hAnsi="Verdana"/>
          <w:sz w:val="17"/>
          <w:szCs w:val="17"/>
        </w:rPr>
        <w:t>the markets</w:t>
      </w:r>
      <w:r w:rsidR="008B766A">
        <w:rPr>
          <w:rFonts w:ascii="Verdana" w:hAnsi="Verdana"/>
          <w:sz w:val="17"/>
          <w:szCs w:val="17"/>
        </w:rPr>
        <w:t>?</w:t>
      </w:r>
    </w:p>
    <w:p w:rsidR="00B13A23" w:rsidP="006E28A4" w:rsidRDefault="00B13A23" w14:paraId="0EEDCBDD" w14:textId="53B2A06C">
      <w:pPr>
        <w:pStyle w:val="Info"/>
        <w:spacing w:after="0"/>
        <w:rPr>
          <w:rFonts w:ascii="Verdana" w:hAnsi="Verdana"/>
          <w:szCs w:val="18"/>
        </w:rPr>
      </w:pPr>
    </w:p>
    <w:p w:rsidR="006E6651" w:rsidP="6273DD27" w:rsidRDefault="001C713C" w14:paraId="6DC92165" w14:textId="5CD25D96">
      <w:pPr>
        <w:pStyle w:val="Info"/>
        <w:spacing w:after="0"/>
        <w:rPr>
          <w:rFonts w:ascii="Verdana" w:hAnsi="Verdana"/>
          <w:i w:val="0"/>
          <w:color w:val="000000" w:themeColor="text1"/>
          <w:sz w:val="17"/>
          <w:szCs w:val="17"/>
          <w:highlight w:val="yellow"/>
        </w:rPr>
      </w:pPr>
      <w:r w:rsidRPr="6273DD27">
        <w:rPr>
          <w:rFonts w:ascii="Verdana" w:hAnsi="Verdana"/>
          <w:sz w:val="17"/>
          <w:szCs w:val="17"/>
        </w:rPr>
        <w:t>Key</w:t>
      </w:r>
      <w:r w:rsidRPr="6273DD27" w:rsidR="004D2F2A">
        <w:rPr>
          <w:rFonts w:ascii="Verdana" w:hAnsi="Verdana"/>
          <w:sz w:val="17"/>
          <w:szCs w:val="17"/>
        </w:rPr>
        <w:t xml:space="preserve"> tools: </w:t>
      </w:r>
      <w:hyperlink r:id="rId12">
        <w:r w:rsidRPr="6273DD27" w:rsidR="006D668C">
          <w:rPr>
            <w:rStyle w:val="Hyperlink"/>
            <w:rFonts w:ascii="Verdana" w:hAnsi="Verdana"/>
            <w:sz w:val="17"/>
            <w:szCs w:val="17"/>
          </w:rPr>
          <w:t>External CVA baseline interviews checklist,</w:t>
        </w:r>
      </w:hyperlink>
      <w:r w:rsidRPr="6273DD27" w:rsidR="006D668C">
        <w:rPr>
          <w:rFonts w:ascii="Verdana" w:hAnsi="Verdana"/>
          <w:color w:val="FF0000"/>
          <w:sz w:val="17"/>
          <w:szCs w:val="17"/>
        </w:rPr>
        <w:t xml:space="preserve"> </w:t>
      </w:r>
      <w:hyperlink r:id="rId13">
        <w:r w:rsidRPr="6273DD27" w:rsidR="006D668C">
          <w:rPr>
            <w:rStyle w:val="Hyperlink"/>
            <w:rFonts w:ascii="Verdana" w:hAnsi="Verdana"/>
            <w:sz w:val="17"/>
            <w:szCs w:val="17"/>
          </w:rPr>
          <w:t>External CVA</w:t>
        </w:r>
        <w:r w:rsidRPr="6273DD27" w:rsidR="00E551C1">
          <w:rPr>
            <w:rStyle w:val="Hyperlink"/>
            <w:rFonts w:ascii="Verdana" w:hAnsi="Verdana"/>
            <w:sz w:val="17"/>
            <w:szCs w:val="17"/>
          </w:rPr>
          <w:t xml:space="preserve"> baseline secondary data sources</w:t>
        </w:r>
        <w:r w:rsidRPr="6273DD27" w:rsidR="006D668C">
          <w:rPr>
            <w:rStyle w:val="Hyperlink"/>
            <w:rFonts w:ascii="Verdana" w:hAnsi="Verdana"/>
            <w:sz w:val="17"/>
            <w:szCs w:val="17"/>
          </w:rPr>
          <w:t>,</w:t>
        </w:r>
      </w:hyperlink>
      <w:r w:rsidRPr="6273DD27" w:rsidR="00E551C1">
        <w:rPr>
          <w:rFonts w:ascii="Verdana" w:hAnsi="Verdana"/>
          <w:color w:val="FF0000"/>
          <w:sz w:val="17"/>
          <w:szCs w:val="17"/>
        </w:rPr>
        <w:t xml:space="preserve"> </w:t>
      </w:r>
      <w:hyperlink r:id="rId14">
        <w:r w:rsidRPr="6273DD27" w:rsidR="006D668C">
          <w:rPr>
            <w:rStyle w:val="Hyperlink"/>
            <w:rFonts w:ascii="Verdana" w:hAnsi="Verdana"/>
            <w:sz w:val="17"/>
            <w:szCs w:val="17"/>
          </w:rPr>
          <w:t>External CVA b</w:t>
        </w:r>
        <w:r w:rsidRPr="6273DD27" w:rsidR="004D2F2A">
          <w:rPr>
            <w:rStyle w:val="Hyperlink"/>
            <w:rFonts w:ascii="Verdana" w:hAnsi="Verdana"/>
            <w:sz w:val="17"/>
            <w:szCs w:val="17"/>
          </w:rPr>
          <w:t xml:space="preserve">aseline </w:t>
        </w:r>
        <w:r w:rsidRPr="6273DD27" w:rsidR="004416C9">
          <w:rPr>
            <w:rStyle w:val="Hyperlink"/>
            <w:rFonts w:ascii="Verdana" w:hAnsi="Verdana"/>
            <w:sz w:val="17"/>
            <w:szCs w:val="17"/>
          </w:rPr>
          <w:t xml:space="preserve">markets </w:t>
        </w:r>
        <w:r w:rsidRPr="6273DD27" w:rsidR="004D2F2A">
          <w:rPr>
            <w:rStyle w:val="Hyperlink"/>
            <w:rFonts w:ascii="Verdana" w:hAnsi="Verdana"/>
            <w:sz w:val="17"/>
            <w:szCs w:val="17"/>
          </w:rPr>
          <w:t>checklist</w:t>
        </w:r>
      </w:hyperlink>
      <w:r w:rsidRPr="6273DD27" w:rsidR="006D668C">
        <w:rPr>
          <w:rFonts w:ascii="Verdana" w:hAnsi="Verdana"/>
          <w:color w:val="FF0000"/>
          <w:sz w:val="17"/>
          <w:szCs w:val="17"/>
        </w:rPr>
        <w:t xml:space="preserve"> </w:t>
      </w:r>
      <w:r w:rsidRPr="6273DD27" w:rsidR="006D668C">
        <w:rPr>
          <w:rFonts w:ascii="Verdana" w:hAnsi="Verdana"/>
          <w:color w:val="000000" w:themeColor="text1"/>
          <w:sz w:val="17"/>
          <w:szCs w:val="17"/>
        </w:rPr>
        <w:t xml:space="preserve">(with advanced options), </w:t>
      </w:r>
      <w:hyperlink r:id="rId15">
        <w:r w:rsidRPr="6273DD27" w:rsidR="00082011">
          <w:rPr>
            <w:rStyle w:val="Hyperlink"/>
            <w:rFonts w:ascii="Verdana" w:hAnsi="Verdana"/>
            <w:sz w:val="17"/>
            <w:szCs w:val="17"/>
          </w:rPr>
          <w:t>Can the markets respond to CVA?</w:t>
        </w:r>
      </w:hyperlink>
      <w:r w:rsidRPr="6273DD27" w:rsidR="006D668C">
        <w:rPr>
          <w:rFonts w:ascii="Verdana" w:hAnsi="Verdana"/>
          <w:color w:val="000000" w:themeColor="text1"/>
          <w:sz w:val="17"/>
          <w:szCs w:val="17"/>
        </w:rPr>
        <w:t xml:space="preserve"> (Advanced) </w:t>
      </w:r>
    </w:p>
    <w:p w:rsidR="00F10808" w:rsidP="00182318" w:rsidRDefault="00BA07D0" w14:paraId="7A3580B7" w14:textId="796160AA">
      <w:pPr>
        <w:pStyle w:val="NormalBold"/>
        <w:rPr>
          <w:color w:val="000000" w:themeColor="text1"/>
        </w:rPr>
      </w:pPr>
      <w:r w:rsidRPr="00F93BAB">
        <w:rPr>
          <w:color w:val="000000" w:themeColor="text1"/>
          <w:sz w:val="22"/>
          <w:szCs w:val="22"/>
        </w:rPr>
        <w:t>II</w:t>
      </w:r>
      <w:r w:rsidR="002B4127">
        <w:rPr>
          <w:color w:val="000000" w:themeColor="text1"/>
          <w:sz w:val="22"/>
          <w:szCs w:val="22"/>
        </w:rPr>
        <w:t>I</w:t>
      </w:r>
      <w:r w:rsidRPr="00F93BAB">
        <w:rPr>
          <w:color w:val="000000" w:themeColor="text1"/>
          <w:sz w:val="22"/>
          <w:szCs w:val="22"/>
        </w:rPr>
        <w:t xml:space="preserve">. </w:t>
      </w:r>
      <w:r w:rsidRPr="00F93BAB" w:rsidR="00F10808">
        <w:rPr>
          <w:color w:val="000000" w:themeColor="text1"/>
          <w:sz w:val="22"/>
          <w:szCs w:val="22"/>
        </w:rPr>
        <w:t>Government policies</w:t>
      </w:r>
      <w:r w:rsidRPr="00F93BAB" w:rsidR="00627A2C">
        <w:rPr>
          <w:color w:val="000000" w:themeColor="text1"/>
          <w:sz w:val="22"/>
          <w:szCs w:val="22"/>
        </w:rPr>
        <w:t xml:space="preserve"> and social protection</w:t>
      </w:r>
      <w:r w:rsidRPr="002C3A4D" w:rsidR="00E16DDB">
        <w:rPr>
          <w:color w:val="000000" w:themeColor="text1"/>
        </w:rPr>
        <w:t xml:space="preserve"> </w:t>
      </w:r>
    </w:p>
    <w:p w:rsidRPr="006E6651" w:rsidR="00AC5C02" w:rsidP="135DC20D" w:rsidRDefault="00AC5C02" w14:paraId="464AA01E" w14:textId="0147241B">
      <w:pPr>
        <w:pStyle w:val="NormalBold"/>
        <w:rPr>
          <w:b w:val="0"/>
          <w:i/>
          <w:iCs/>
          <w:color w:val="000000" w:themeColor="text1"/>
        </w:rPr>
      </w:pPr>
      <w:r w:rsidRPr="135DC20D">
        <w:rPr>
          <w:b w:val="0"/>
          <w:i/>
          <w:iCs/>
          <w:color w:val="000000" w:themeColor="text1"/>
        </w:rPr>
        <w:t>Describe and identify</w:t>
      </w:r>
      <w:r w:rsidRPr="135DC20D">
        <w:rPr>
          <w:i/>
          <w:iCs/>
          <w:sz w:val="17"/>
          <w:szCs w:val="17"/>
        </w:rPr>
        <w:t xml:space="preserve"> </w:t>
      </w:r>
      <w:r w:rsidRPr="135DC20D">
        <w:rPr>
          <w:b w:val="0"/>
          <w:i/>
          <w:iCs/>
        </w:rPr>
        <w:t xml:space="preserve">any government policies that may affect the choice of CVA modalities and delivery mechanisms. Map existing social protection policies and programmes that use CVA and </w:t>
      </w:r>
      <w:r w:rsidR="006D668C">
        <w:rPr>
          <w:b w:val="0"/>
          <w:i/>
          <w:iCs/>
        </w:rPr>
        <w:t>provide initial information to determine if a</w:t>
      </w:r>
      <w:r w:rsidRPr="135DC20D">
        <w:rPr>
          <w:b w:val="0"/>
          <w:i/>
          <w:iCs/>
        </w:rPr>
        <w:t xml:space="preserve"> potential humanitarian </w:t>
      </w:r>
      <w:r w:rsidR="006D668C">
        <w:rPr>
          <w:b w:val="0"/>
          <w:i/>
          <w:iCs/>
        </w:rPr>
        <w:t>CVA</w:t>
      </w:r>
      <w:r w:rsidRPr="135DC20D">
        <w:rPr>
          <w:b w:val="0"/>
          <w:i/>
          <w:iCs/>
        </w:rPr>
        <w:t xml:space="preserve"> response could be aligned or linked </w:t>
      </w:r>
      <w:r w:rsidR="006D668C">
        <w:rPr>
          <w:b w:val="0"/>
          <w:i/>
          <w:iCs/>
        </w:rPr>
        <w:t>to social protection in the</w:t>
      </w:r>
      <w:r w:rsidRPr="135DC20D">
        <w:rPr>
          <w:b w:val="0"/>
          <w:i/>
          <w:iCs/>
        </w:rPr>
        <w:t xml:space="preserve"> future.</w:t>
      </w:r>
    </w:p>
    <w:p w:rsidR="006E6651" w:rsidP="00BD31ED" w:rsidRDefault="00BA07D0" w14:paraId="2E97D9FE" w14:textId="1EBCA30A">
      <w:pPr>
        <w:pStyle w:val="Info"/>
        <w:keepNext/>
        <w:keepLines/>
        <w:spacing w:after="0"/>
        <w:rPr>
          <w:rFonts w:ascii="Verdana" w:hAnsi="Verdana"/>
          <w:sz w:val="17"/>
          <w:szCs w:val="17"/>
        </w:rPr>
      </w:pPr>
      <w:r w:rsidRPr="6273DD27">
        <w:rPr>
          <w:rFonts w:ascii="Verdana" w:hAnsi="Verdana"/>
          <w:sz w:val="17"/>
          <w:szCs w:val="17"/>
        </w:rPr>
        <w:t>This information can be obtained fro</w:t>
      </w:r>
      <w:r w:rsidRPr="6273DD27" w:rsidR="271AC840">
        <w:rPr>
          <w:rFonts w:ascii="Verdana" w:hAnsi="Verdana"/>
          <w:sz w:val="17"/>
          <w:szCs w:val="17"/>
        </w:rPr>
        <w:t xml:space="preserve">m </w:t>
      </w:r>
      <w:r w:rsidRPr="6273DD27">
        <w:rPr>
          <w:rFonts w:ascii="Verdana" w:hAnsi="Verdana"/>
          <w:sz w:val="17"/>
          <w:szCs w:val="17"/>
        </w:rPr>
        <w:t>secondary data, previous sector studies and reviews and government and sector</w:t>
      </w:r>
      <w:r w:rsidRPr="6273DD27" w:rsidR="003A1631">
        <w:rPr>
          <w:rFonts w:ascii="Verdana" w:hAnsi="Verdana"/>
          <w:sz w:val="17"/>
          <w:szCs w:val="17"/>
        </w:rPr>
        <w:t>, and from interviews with representatives from local authorities</w:t>
      </w:r>
      <w:r w:rsidRPr="6273DD27">
        <w:rPr>
          <w:rFonts w:ascii="Verdana" w:hAnsi="Verdana"/>
          <w:sz w:val="17"/>
          <w:szCs w:val="17"/>
        </w:rPr>
        <w:t>.</w:t>
      </w:r>
    </w:p>
    <w:p w:rsidR="006E6651" w:rsidP="00BD31ED" w:rsidRDefault="006E6651" w14:paraId="2327C84B" w14:textId="483BBB7D">
      <w:pPr>
        <w:pStyle w:val="Info"/>
        <w:keepNext/>
        <w:keepLines/>
        <w:spacing w:after="0"/>
        <w:rPr>
          <w:rFonts w:ascii="Verdana" w:hAnsi="Verdana"/>
          <w:sz w:val="17"/>
          <w:szCs w:val="17"/>
        </w:rPr>
      </w:pPr>
    </w:p>
    <w:p w:rsidRPr="00C66A28" w:rsidR="006E6651" w:rsidP="00BD31ED" w:rsidRDefault="006E6651" w14:paraId="369486DF" w14:textId="77777777">
      <w:pPr>
        <w:pStyle w:val="Info"/>
        <w:keepNext/>
        <w:keepLines/>
        <w:spacing w:after="0"/>
        <w:rPr>
          <w:rFonts w:ascii="Verdana" w:hAnsi="Verdana"/>
          <w:sz w:val="17"/>
          <w:szCs w:val="17"/>
        </w:rPr>
      </w:pPr>
    </w:p>
    <w:p w:rsidR="006E6651" w:rsidP="3F36113B" w:rsidRDefault="001C713C" w14:paraId="6C06FC0C" w14:textId="7481EDBE">
      <w:pPr>
        <w:pStyle w:val="Info"/>
        <w:keepNext w:val="1"/>
        <w:keepLines w:val="1"/>
        <w:spacing w:after="0"/>
        <w:rPr>
          <w:rFonts w:ascii="Verdana" w:hAnsi="Verdana"/>
          <w:i w:val="0"/>
          <w:iCs w:val="0"/>
          <w:color w:val="000000" w:themeColor="text1"/>
          <w:sz w:val="17"/>
          <w:szCs w:val="17"/>
          <w:highlight w:val="yellow"/>
        </w:rPr>
      </w:pPr>
      <w:r w:rsidRPr="3F36113B" w:rsidR="001C713C">
        <w:rPr>
          <w:rFonts w:ascii="Verdana" w:hAnsi="Verdana"/>
          <w:sz w:val="17"/>
          <w:szCs w:val="17"/>
        </w:rPr>
        <w:t xml:space="preserve">Key </w:t>
      </w:r>
      <w:r w:rsidRPr="3F36113B" w:rsidR="0022371E">
        <w:rPr>
          <w:rFonts w:ascii="Verdana" w:hAnsi="Verdana"/>
          <w:sz w:val="17"/>
          <w:szCs w:val="17"/>
        </w:rPr>
        <w:t>tools:</w:t>
      </w:r>
      <w:r w:rsidRPr="3F36113B" w:rsidR="00E16DDB">
        <w:rPr>
          <w:rFonts w:ascii="Verdana" w:hAnsi="Verdana"/>
          <w:sz w:val="17"/>
          <w:szCs w:val="17"/>
        </w:rPr>
        <w:t xml:space="preserve"> </w:t>
      </w:r>
      <w:hyperlink r:id="R6cbad3dd0fb34bd7">
        <w:r w:rsidRPr="3F36113B" w:rsidR="006D668C">
          <w:rPr>
            <w:rStyle w:val="Hyperlink"/>
            <w:rFonts w:ascii="Verdana" w:hAnsi="Verdana"/>
            <w:sz w:val="17"/>
            <w:szCs w:val="17"/>
          </w:rPr>
          <w:t>External CVA baseline interviews checklist</w:t>
        </w:r>
      </w:hyperlink>
      <w:r w:rsidRPr="3F36113B" w:rsidR="006D668C">
        <w:rPr>
          <w:rFonts w:ascii="Verdana" w:hAnsi="Verdana"/>
          <w:color w:val="FF0000"/>
          <w:sz w:val="17"/>
          <w:szCs w:val="17"/>
        </w:rPr>
        <w:t xml:space="preserve">, </w:t>
      </w:r>
      <w:hyperlink r:id="R9af0adb63c1c4216">
        <w:r w:rsidRPr="3F36113B" w:rsidR="006D668C">
          <w:rPr>
            <w:rStyle w:val="Hyperlink"/>
            <w:rFonts w:ascii="Verdana" w:hAnsi="Verdana"/>
            <w:sz w:val="17"/>
            <w:szCs w:val="17"/>
          </w:rPr>
          <w:t>External CVA baseline secondary data sources</w:t>
        </w:r>
      </w:hyperlink>
      <w:r w:rsidRPr="3F36113B" w:rsidR="006D668C">
        <w:rPr>
          <w:rFonts w:ascii="Verdana" w:hAnsi="Verdana"/>
          <w:color w:val="FF0000"/>
          <w:sz w:val="17"/>
          <w:szCs w:val="17"/>
        </w:rPr>
        <w:t xml:space="preserve"> </w:t>
      </w:r>
      <w:r w:rsidRPr="3F36113B" w:rsidR="00E16DDB">
        <w:rPr>
          <w:rFonts w:ascii="Verdana" w:hAnsi="Verdana"/>
          <w:sz w:val="17"/>
          <w:szCs w:val="17"/>
        </w:rPr>
        <w:t xml:space="preserve">and </w:t>
      </w:r>
      <w:hyperlink r:id="Rd4684fdd882146bc">
        <w:r w:rsidRPr="3F36113B" w:rsidR="00E16DDB">
          <w:rPr>
            <w:rStyle w:val="Hyperlink"/>
            <w:rFonts w:ascii="Verdana" w:hAnsi="Verdana"/>
            <w:sz w:val="17"/>
            <w:szCs w:val="17"/>
          </w:rPr>
          <w:t>Key questions for assessing social protection</w:t>
        </w:r>
      </w:hyperlink>
      <w:r w:rsidRPr="3F36113B" w:rsidR="006D668C">
        <w:rPr>
          <w:rFonts w:ascii="Verdana" w:hAnsi="Verdana"/>
          <w:color w:val="FF0000"/>
          <w:sz w:val="17"/>
          <w:szCs w:val="17"/>
        </w:rPr>
        <w:t xml:space="preserve"> </w:t>
      </w:r>
    </w:p>
    <w:p w:rsidR="006E6651" w:rsidP="00BD31ED" w:rsidRDefault="006E6651" w14:paraId="7136554B" w14:textId="77777777">
      <w:pPr>
        <w:pStyle w:val="Info"/>
        <w:keepNext/>
        <w:keepLines/>
        <w:spacing w:after="0"/>
        <w:rPr>
          <w:rFonts w:ascii="Verdana" w:hAnsi="Verdana"/>
          <w:i w:val="0"/>
          <w:iCs/>
          <w:sz w:val="17"/>
          <w:szCs w:val="17"/>
        </w:rPr>
      </w:pPr>
    </w:p>
    <w:p w:rsidRPr="002C3A4D" w:rsidR="00F10808" w:rsidP="00FD4F8F" w:rsidRDefault="00BD31ED" w14:paraId="6EAB933F" w14:textId="0F652972">
      <w:pPr>
        <w:pStyle w:val="Heading3"/>
        <w:rPr>
          <w:rFonts w:ascii="Verdana" w:hAnsi="Verdana"/>
          <w:color w:val="000000" w:themeColor="text1"/>
          <w:szCs w:val="22"/>
        </w:rPr>
      </w:pPr>
      <w:r w:rsidRPr="002C3A4D">
        <w:rPr>
          <w:rFonts w:ascii="Verdana" w:hAnsi="Verdana"/>
          <w:color w:val="000000" w:themeColor="text1"/>
          <w:szCs w:val="22"/>
        </w:rPr>
        <w:t>I</w:t>
      </w:r>
      <w:r w:rsidR="002B4127">
        <w:rPr>
          <w:rFonts w:ascii="Verdana" w:hAnsi="Verdana"/>
          <w:color w:val="000000" w:themeColor="text1"/>
          <w:szCs w:val="22"/>
        </w:rPr>
        <w:t>V</w:t>
      </w:r>
      <w:r w:rsidRPr="002C3A4D">
        <w:rPr>
          <w:rFonts w:ascii="Verdana" w:hAnsi="Verdana"/>
          <w:color w:val="000000" w:themeColor="text1"/>
          <w:szCs w:val="22"/>
        </w:rPr>
        <w:t xml:space="preserve">. </w:t>
      </w:r>
      <w:r w:rsidRPr="002C3A4D" w:rsidR="002324B2">
        <w:rPr>
          <w:rFonts w:ascii="Verdana" w:hAnsi="Verdana"/>
          <w:color w:val="000000" w:themeColor="text1"/>
          <w:szCs w:val="22"/>
        </w:rPr>
        <w:t>Beneficiary preferences</w:t>
      </w:r>
      <w:r w:rsidR="006E6651">
        <w:rPr>
          <w:rFonts w:ascii="Verdana" w:hAnsi="Verdana"/>
          <w:color w:val="000000" w:themeColor="text1"/>
          <w:szCs w:val="22"/>
        </w:rPr>
        <w:t xml:space="preserve"> </w:t>
      </w:r>
    </w:p>
    <w:p w:rsidRPr="001B2F06" w:rsidR="008E36E0" w:rsidP="135DC20D" w:rsidRDefault="00F10808" w14:paraId="29EC200E" w14:textId="77777777">
      <w:pPr>
        <w:rPr>
          <w:rFonts w:ascii="Verdana" w:hAnsi="Verdana"/>
          <w:i/>
          <w:iCs/>
          <w:sz w:val="18"/>
          <w:szCs w:val="18"/>
        </w:rPr>
      </w:pPr>
      <w:r w:rsidRPr="135DC20D">
        <w:rPr>
          <w:rFonts w:ascii="Verdana" w:hAnsi="Verdana"/>
          <w:i/>
          <w:iCs/>
          <w:sz w:val="18"/>
          <w:szCs w:val="18"/>
        </w:rPr>
        <w:t xml:space="preserve">Describe community and household access to, use of and preferences regarding cash. Identify and quantify the priority (food and non-food) baskets and livelihood needs of the vulnerable households. </w:t>
      </w:r>
    </w:p>
    <w:p w:rsidRPr="001B2F06" w:rsidR="006E28A4" w:rsidP="006E28A4" w:rsidRDefault="006E28A4" w14:paraId="7B50B8AD" w14:textId="77777777">
      <w:pPr>
        <w:pStyle w:val="Info"/>
        <w:spacing w:after="0"/>
        <w:rPr>
          <w:rFonts w:ascii="Verdana" w:hAnsi="Verdana"/>
          <w:szCs w:val="18"/>
        </w:rPr>
      </w:pPr>
    </w:p>
    <w:p w:rsidR="006E6651" w:rsidP="006E28A4" w:rsidRDefault="00F10808" w14:paraId="00C778DE" w14:textId="5E549C88">
      <w:pPr>
        <w:pStyle w:val="Info"/>
        <w:spacing w:after="0"/>
        <w:rPr>
          <w:rFonts w:ascii="Verdana" w:hAnsi="Verdana"/>
          <w:sz w:val="17"/>
          <w:szCs w:val="17"/>
        </w:rPr>
      </w:pPr>
      <w:r w:rsidRPr="62608DC0">
        <w:rPr>
          <w:rFonts w:ascii="Verdana" w:hAnsi="Verdana"/>
          <w:sz w:val="17"/>
          <w:szCs w:val="17"/>
        </w:rPr>
        <w:t xml:space="preserve">This information will come from secondary sources, like national expenditure and income surveys livelihoods surveys and market monitoring data.  Information on community access, use and preferences can be also directly obtained from discussions with community groups or key informants. The cost of a typical food and non-food basket </w:t>
      </w:r>
      <w:r w:rsidRPr="62608DC0" w:rsidR="006E6651">
        <w:rPr>
          <w:rFonts w:ascii="Verdana" w:hAnsi="Verdana"/>
          <w:sz w:val="17"/>
          <w:szCs w:val="17"/>
        </w:rPr>
        <w:t xml:space="preserve">(often referred to as a Minimum Expenditure Basket) </w:t>
      </w:r>
      <w:r w:rsidRPr="62608DC0" w:rsidR="00082011">
        <w:rPr>
          <w:rFonts w:ascii="Verdana" w:hAnsi="Verdana"/>
          <w:sz w:val="17"/>
          <w:szCs w:val="17"/>
        </w:rPr>
        <w:t>may already be available from the</w:t>
      </w:r>
      <w:r w:rsidRPr="62608DC0">
        <w:rPr>
          <w:rFonts w:ascii="Verdana" w:hAnsi="Verdana"/>
          <w:sz w:val="17"/>
          <w:szCs w:val="17"/>
        </w:rPr>
        <w:t xml:space="preserve"> </w:t>
      </w:r>
      <w:r w:rsidRPr="62608DC0" w:rsidR="00082011">
        <w:rPr>
          <w:rFonts w:ascii="Verdana" w:hAnsi="Verdana"/>
          <w:sz w:val="17"/>
          <w:szCs w:val="17"/>
        </w:rPr>
        <w:t xml:space="preserve">in-country </w:t>
      </w:r>
      <w:r w:rsidRPr="62608DC0" w:rsidR="00931D50">
        <w:rPr>
          <w:rFonts w:ascii="Verdana" w:hAnsi="Verdana"/>
          <w:sz w:val="17"/>
          <w:szCs w:val="17"/>
        </w:rPr>
        <w:t>Cash Working Grou</w:t>
      </w:r>
      <w:r w:rsidRPr="62608DC0" w:rsidR="00082011">
        <w:rPr>
          <w:rFonts w:ascii="Verdana" w:hAnsi="Verdana"/>
          <w:sz w:val="17"/>
          <w:szCs w:val="17"/>
        </w:rPr>
        <w:t xml:space="preserve">p. Otherwise, calculate this through </w:t>
      </w:r>
      <w:r w:rsidRPr="62608DC0" w:rsidR="59EA9D45">
        <w:rPr>
          <w:rFonts w:ascii="Verdana" w:hAnsi="Verdana"/>
          <w:sz w:val="17"/>
          <w:szCs w:val="17"/>
        </w:rPr>
        <w:t xml:space="preserve">the </w:t>
      </w:r>
      <w:r w:rsidRPr="62608DC0" w:rsidR="00082011">
        <w:rPr>
          <w:rFonts w:ascii="Verdana" w:hAnsi="Verdana"/>
          <w:sz w:val="17"/>
          <w:szCs w:val="17"/>
        </w:rPr>
        <w:t>priority needs calculation template, using secondary and/or primary data from community discussions.</w:t>
      </w:r>
    </w:p>
    <w:p w:rsidRPr="004D2F2A" w:rsidR="006E28A4" w:rsidP="006E28A4" w:rsidRDefault="006E28A4" w14:paraId="7AB19F31" w14:textId="709BBF14">
      <w:pPr>
        <w:pStyle w:val="Info"/>
        <w:spacing w:after="0"/>
        <w:rPr>
          <w:rFonts w:ascii="Verdana" w:hAnsi="Verdana"/>
          <w:sz w:val="17"/>
          <w:szCs w:val="17"/>
        </w:rPr>
      </w:pPr>
    </w:p>
    <w:p w:rsidRPr="001B2F06" w:rsidR="00931D50" w:rsidP="6273DD27" w:rsidRDefault="001C713C" w14:paraId="11CDC794" w14:textId="221D4DA1">
      <w:pPr>
        <w:pStyle w:val="Info"/>
        <w:spacing w:after="0"/>
        <w:rPr>
          <w:rFonts w:ascii="Verdana" w:hAnsi="Verdana"/>
          <w:i w:val="0"/>
          <w:color w:val="000000" w:themeColor="text1"/>
          <w:sz w:val="17"/>
          <w:szCs w:val="17"/>
          <w:highlight w:val="yellow"/>
        </w:rPr>
      </w:pPr>
      <w:r w:rsidRPr="6273DD27">
        <w:rPr>
          <w:rFonts w:ascii="Verdana" w:hAnsi="Verdana"/>
          <w:sz w:val="17"/>
          <w:szCs w:val="17"/>
        </w:rPr>
        <w:t>Key</w:t>
      </w:r>
      <w:r w:rsidRPr="6273DD27" w:rsidR="00931D50">
        <w:rPr>
          <w:rFonts w:ascii="Verdana" w:hAnsi="Verdana"/>
          <w:sz w:val="17"/>
          <w:szCs w:val="17"/>
        </w:rPr>
        <w:t xml:space="preserve"> tools: </w:t>
      </w:r>
      <w:hyperlink r:id="rId22">
        <w:r w:rsidRPr="6273DD27" w:rsidR="006D668C">
          <w:rPr>
            <w:rStyle w:val="Hyperlink"/>
            <w:rFonts w:ascii="Verdana" w:hAnsi="Verdana"/>
            <w:sz w:val="17"/>
            <w:szCs w:val="17"/>
          </w:rPr>
          <w:t>External CVA baseline interviews checklist,</w:t>
        </w:r>
      </w:hyperlink>
      <w:r w:rsidRPr="6273DD27" w:rsidR="006D668C">
        <w:rPr>
          <w:rFonts w:ascii="Verdana" w:hAnsi="Verdana"/>
          <w:color w:val="FF0000"/>
          <w:sz w:val="17"/>
          <w:szCs w:val="17"/>
        </w:rPr>
        <w:t xml:space="preserve"> </w:t>
      </w:r>
      <w:hyperlink r:id="rId23">
        <w:r w:rsidRPr="6273DD27" w:rsidR="006D668C">
          <w:rPr>
            <w:rStyle w:val="Hyperlink"/>
            <w:rFonts w:ascii="Verdana" w:hAnsi="Verdana"/>
            <w:sz w:val="17"/>
            <w:szCs w:val="17"/>
          </w:rPr>
          <w:t>External CVA baseline secondary data sources</w:t>
        </w:r>
        <w:r w:rsidRPr="6273DD27" w:rsidR="00931D50">
          <w:rPr>
            <w:rStyle w:val="Hyperlink"/>
            <w:rFonts w:ascii="Verdana" w:hAnsi="Verdana"/>
            <w:sz w:val="17"/>
            <w:szCs w:val="17"/>
          </w:rPr>
          <w:t>,</w:t>
        </w:r>
      </w:hyperlink>
      <w:r w:rsidRPr="6273DD27" w:rsidR="00931D50">
        <w:rPr>
          <w:rFonts w:ascii="Verdana" w:hAnsi="Verdana"/>
          <w:color w:val="FF0000"/>
          <w:sz w:val="17"/>
          <w:szCs w:val="17"/>
        </w:rPr>
        <w:t xml:space="preserve"> </w:t>
      </w:r>
      <w:hyperlink r:id="rId24">
        <w:r w:rsidRPr="6273DD27" w:rsidR="00B66076">
          <w:rPr>
            <w:rStyle w:val="Hyperlink"/>
            <w:rFonts w:ascii="Verdana" w:hAnsi="Verdana"/>
            <w:sz w:val="17"/>
            <w:szCs w:val="17"/>
          </w:rPr>
          <w:t>M</w:t>
        </w:r>
        <w:r w:rsidRPr="6273DD27" w:rsidR="006E6651">
          <w:rPr>
            <w:rStyle w:val="Hyperlink"/>
            <w:rFonts w:ascii="Verdana" w:hAnsi="Verdana"/>
            <w:sz w:val="17"/>
            <w:szCs w:val="17"/>
          </w:rPr>
          <w:t>1_2_4 Priority needs calculation template</w:t>
        </w:r>
      </w:hyperlink>
      <w:r w:rsidRPr="6273DD27" w:rsidR="006D668C">
        <w:rPr>
          <w:rFonts w:ascii="Verdana" w:hAnsi="Verdana"/>
          <w:color w:val="FF0000"/>
          <w:sz w:val="17"/>
          <w:szCs w:val="17"/>
        </w:rPr>
        <w:t xml:space="preserve"> </w:t>
      </w:r>
    </w:p>
    <w:p w:rsidRPr="00FD4F8F" w:rsidR="00F10808" w:rsidP="00FD4F8F" w:rsidRDefault="002324B2" w14:paraId="685B8ECD" w14:textId="45818365">
      <w:pPr>
        <w:pStyle w:val="Heading3"/>
        <w:rPr>
          <w:rFonts w:ascii="Verdana" w:hAnsi="Verdana"/>
          <w:color w:val="FF0000"/>
          <w:szCs w:val="22"/>
        </w:rPr>
      </w:pPr>
      <w:r w:rsidRPr="006963DA">
        <w:rPr>
          <w:rFonts w:ascii="Verdana" w:hAnsi="Verdana"/>
          <w:color w:val="000000" w:themeColor="text1"/>
          <w:szCs w:val="22"/>
        </w:rPr>
        <w:t xml:space="preserve">V. </w:t>
      </w:r>
      <w:r w:rsidR="002B4127">
        <w:rPr>
          <w:rFonts w:ascii="Verdana" w:hAnsi="Verdana"/>
          <w:color w:val="000000" w:themeColor="text1"/>
          <w:szCs w:val="22"/>
        </w:rPr>
        <w:t>Financial s</w:t>
      </w:r>
      <w:r w:rsidRPr="006963DA" w:rsidR="00F10808">
        <w:rPr>
          <w:rFonts w:ascii="Verdana" w:hAnsi="Verdana"/>
          <w:color w:val="000000" w:themeColor="text1"/>
          <w:szCs w:val="22"/>
        </w:rPr>
        <w:t>ervice provider</w:t>
      </w:r>
      <w:r w:rsidR="002B4127">
        <w:rPr>
          <w:rFonts w:ascii="Verdana" w:hAnsi="Verdana"/>
          <w:color w:val="000000" w:themeColor="text1"/>
          <w:szCs w:val="22"/>
        </w:rPr>
        <w:t xml:space="preserve"> (FSP)</w:t>
      </w:r>
      <w:r w:rsidRPr="006963DA">
        <w:rPr>
          <w:rFonts w:ascii="Verdana" w:hAnsi="Verdana"/>
          <w:color w:val="000000" w:themeColor="text1"/>
          <w:szCs w:val="22"/>
        </w:rPr>
        <w:t xml:space="preserve"> mapping</w:t>
      </w:r>
      <w:r w:rsidRPr="006963DA" w:rsidR="001C713C">
        <w:rPr>
          <w:rFonts w:ascii="Verdana" w:hAnsi="Verdana"/>
          <w:color w:val="000000" w:themeColor="text1"/>
          <w:szCs w:val="22"/>
        </w:rPr>
        <w:t xml:space="preserve"> </w:t>
      </w:r>
    </w:p>
    <w:p w:rsidRPr="001B2F06" w:rsidR="008E36E0" w:rsidP="008E36E0" w:rsidRDefault="00F10808" w14:paraId="145BDB3F" w14:textId="59B1A0BF">
      <w:pPr>
        <w:rPr>
          <w:rFonts w:ascii="Verdana" w:hAnsi="Verdana"/>
          <w:i/>
          <w:sz w:val="18"/>
          <w:szCs w:val="18"/>
        </w:rPr>
      </w:pPr>
      <w:r w:rsidRPr="001B2F06">
        <w:rPr>
          <w:rFonts w:ascii="Verdana" w:hAnsi="Verdana"/>
          <w:i/>
          <w:sz w:val="18"/>
          <w:szCs w:val="18"/>
        </w:rPr>
        <w:t xml:space="preserve">Describe the </w:t>
      </w:r>
      <w:r w:rsidRPr="001B2F06" w:rsidR="00627A2C">
        <w:rPr>
          <w:rFonts w:ascii="Verdana" w:hAnsi="Verdana"/>
          <w:i/>
          <w:sz w:val="18"/>
          <w:szCs w:val="18"/>
        </w:rPr>
        <w:t>CVA</w:t>
      </w:r>
      <w:r w:rsidRPr="001B2F06">
        <w:rPr>
          <w:rFonts w:ascii="Verdana" w:hAnsi="Verdana"/>
          <w:i/>
          <w:sz w:val="18"/>
          <w:szCs w:val="18"/>
        </w:rPr>
        <w:t xml:space="preserve"> </w:t>
      </w:r>
      <w:r w:rsidR="00217A4D">
        <w:rPr>
          <w:rFonts w:ascii="Verdana" w:hAnsi="Verdana"/>
          <w:i/>
          <w:sz w:val="18"/>
          <w:szCs w:val="18"/>
        </w:rPr>
        <w:t>FSPs</w:t>
      </w:r>
      <w:r w:rsidRPr="001B2F06">
        <w:rPr>
          <w:rFonts w:ascii="Verdana" w:hAnsi="Verdana"/>
          <w:i/>
          <w:sz w:val="18"/>
          <w:szCs w:val="18"/>
        </w:rPr>
        <w:t xml:space="preserve"> and delivery mechanism</w:t>
      </w:r>
      <w:r w:rsidR="00217A4D">
        <w:rPr>
          <w:rFonts w:ascii="Verdana" w:hAnsi="Verdana"/>
          <w:i/>
          <w:sz w:val="18"/>
          <w:szCs w:val="18"/>
        </w:rPr>
        <w:t>s</w:t>
      </w:r>
      <w:r w:rsidRPr="001B2F06">
        <w:rPr>
          <w:rFonts w:ascii="Verdana" w:hAnsi="Verdana"/>
          <w:i/>
          <w:sz w:val="18"/>
          <w:szCs w:val="18"/>
        </w:rPr>
        <w:t xml:space="preserve"> in the country. Include </w:t>
      </w:r>
      <w:r w:rsidR="00217A4D">
        <w:rPr>
          <w:rFonts w:ascii="Verdana" w:hAnsi="Verdana"/>
          <w:i/>
          <w:sz w:val="18"/>
          <w:szCs w:val="18"/>
        </w:rPr>
        <w:t>FSPs</w:t>
      </w:r>
      <w:r w:rsidRPr="001B2F06">
        <w:rPr>
          <w:rFonts w:ascii="Verdana" w:hAnsi="Verdana"/>
          <w:i/>
          <w:sz w:val="18"/>
          <w:szCs w:val="18"/>
        </w:rPr>
        <w:t xml:space="preserve"> such as banks, remittance companies, post offices, security companies, mobile phone companie</w:t>
      </w:r>
      <w:r w:rsidR="00217A4D">
        <w:rPr>
          <w:rFonts w:ascii="Verdana" w:hAnsi="Verdana"/>
          <w:i/>
          <w:sz w:val="18"/>
          <w:szCs w:val="18"/>
        </w:rPr>
        <w:t xml:space="preserve">s. This can start </w:t>
      </w:r>
      <w:r w:rsidRPr="001B2F06">
        <w:rPr>
          <w:rFonts w:ascii="Verdana" w:hAnsi="Verdana"/>
          <w:i/>
          <w:sz w:val="18"/>
          <w:szCs w:val="18"/>
        </w:rPr>
        <w:t>using knowledge from Programme</w:t>
      </w:r>
      <w:r w:rsidR="00217A4D">
        <w:rPr>
          <w:rFonts w:ascii="Verdana" w:hAnsi="Verdana"/>
          <w:i/>
          <w:sz w:val="18"/>
          <w:szCs w:val="18"/>
        </w:rPr>
        <w:t>s</w:t>
      </w:r>
      <w:r w:rsidRPr="001B2F06">
        <w:rPr>
          <w:rFonts w:ascii="Verdana" w:hAnsi="Verdana"/>
          <w:i/>
          <w:sz w:val="18"/>
          <w:szCs w:val="18"/>
        </w:rPr>
        <w:t>, Administration/Finance and Logistic</w:t>
      </w:r>
      <w:r w:rsidR="00351A0C">
        <w:rPr>
          <w:rFonts w:ascii="Verdana" w:hAnsi="Verdana"/>
          <w:i/>
          <w:sz w:val="18"/>
          <w:szCs w:val="18"/>
        </w:rPr>
        <w:t>s</w:t>
      </w:r>
      <w:r w:rsidRPr="001B2F06">
        <w:rPr>
          <w:rFonts w:ascii="Verdana" w:hAnsi="Verdana"/>
          <w:i/>
          <w:sz w:val="18"/>
          <w:szCs w:val="18"/>
        </w:rPr>
        <w:t xml:space="preserve"> departments</w:t>
      </w:r>
      <w:r w:rsidR="00217A4D">
        <w:rPr>
          <w:rFonts w:ascii="Verdana" w:hAnsi="Verdana"/>
          <w:i/>
          <w:sz w:val="18"/>
          <w:szCs w:val="18"/>
        </w:rPr>
        <w:t xml:space="preserve"> and built on through assessment.</w:t>
      </w:r>
      <w:r w:rsidRPr="001B2F06">
        <w:rPr>
          <w:rFonts w:ascii="Verdana" w:hAnsi="Verdana"/>
          <w:i/>
          <w:sz w:val="18"/>
          <w:szCs w:val="18"/>
        </w:rPr>
        <w:t xml:space="preserve"> If possible, include in an annex all cash delivery or payment mechanisms identified.</w:t>
      </w:r>
    </w:p>
    <w:p w:rsidR="006E28A4" w:rsidP="006E28A4" w:rsidRDefault="006E28A4" w14:paraId="62C9B95C" w14:textId="77777777">
      <w:pPr>
        <w:pStyle w:val="Info"/>
        <w:spacing w:after="0"/>
        <w:rPr>
          <w:rFonts w:ascii="Verdana" w:hAnsi="Verdana"/>
          <w:szCs w:val="18"/>
        </w:rPr>
      </w:pPr>
    </w:p>
    <w:p w:rsidRPr="001C713C" w:rsidR="006E28A4" w:rsidP="006E28A4" w:rsidRDefault="00F10808" w14:paraId="41DA271C" w14:textId="7C16ADE0">
      <w:pPr>
        <w:pStyle w:val="Info"/>
        <w:spacing w:after="0"/>
        <w:rPr>
          <w:rFonts w:ascii="Verdana" w:hAnsi="Verdana"/>
          <w:sz w:val="17"/>
          <w:szCs w:val="17"/>
        </w:rPr>
      </w:pPr>
      <w:r w:rsidRPr="62608DC0">
        <w:rPr>
          <w:rFonts w:ascii="Verdana" w:hAnsi="Verdana"/>
          <w:sz w:val="17"/>
          <w:szCs w:val="17"/>
        </w:rPr>
        <w:t>This information will come from</w:t>
      </w:r>
      <w:r w:rsidRPr="62608DC0" w:rsidR="00B66076">
        <w:rPr>
          <w:rFonts w:ascii="Verdana" w:hAnsi="Verdana"/>
          <w:sz w:val="17"/>
          <w:szCs w:val="17"/>
        </w:rPr>
        <w:t xml:space="preserve"> a</w:t>
      </w:r>
      <w:r w:rsidRPr="62608DC0">
        <w:rPr>
          <w:rFonts w:ascii="Verdana" w:hAnsi="Verdana"/>
          <w:sz w:val="17"/>
          <w:szCs w:val="17"/>
        </w:rPr>
        <w:t xml:space="preserve"> secondary data review and key informant interviews with </w:t>
      </w:r>
      <w:r w:rsidRPr="62608DC0" w:rsidR="00217A4D">
        <w:rPr>
          <w:rFonts w:ascii="Verdana" w:hAnsi="Verdana"/>
          <w:sz w:val="17"/>
          <w:szCs w:val="17"/>
        </w:rPr>
        <w:t>FSPs</w:t>
      </w:r>
      <w:r w:rsidRPr="62608DC0">
        <w:rPr>
          <w:rFonts w:ascii="Verdana" w:hAnsi="Verdana"/>
          <w:sz w:val="17"/>
          <w:szCs w:val="17"/>
        </w:rPr>
        <w:t xml:space="preserve"> and can be presented in a table format</w:t>
      </w:r>
      <w:r w:rsidRPr="62608DC0" w:rsidR="7F323707">
        <w:rPr>
          <w:rFonts w:ascii="Verdana" w:hAnsi="Verdana"/>
          <w:sz w:val="17"/>
          <w:szCs w:val="17"/>
        </w:rPr>
        <w:t xml:space="preserve"> to provide an overview of</w:t>
      </w:r>
      <w:r w:rsidRPr="62608DC0">
        <w:rPr>
          <w:rFonts w:ascii="Verdana" w:hAnsi="Verdana"/>
          <w:sz w:val="17"/>
          <w:szCs w:val="17"/>
        </w:rPr>
        <w:t xml:space="preserve"> different delivery mechanisms and their features.  </w:t>
      </w:r>
    </w:p>
    <w:p w:rsidRPr="001C713C" w:rsidR="001C713C" w:rsidP="006E28A4" w:rsidRDefault="001C713C" w14:paraId="79266BEE" w14:textId="52077788">
      <w:pPr>
        <w:pStyle w:val="Info"/>
        <w:spacing w:after="0"/>
        <w:rPr>
          <w:rFonts w:ascii="Verdana" w:hAnsi="Verdana"/>
          <w:sz w:val="17"/>
          <w:szCs w:val="17"/>
        </w:rPr>
      </w:pPr>
    </w:p>
    <w:p w:rsidRPr="006D668C" w:rsidR="001C713C" w:rsidP="6273DD27" w:rsidRDefault="001C713C" w14:paraId="03816FCE" w14:textId="2A0BAF40">
      <w:pPr>
        <w:pStyle w:val="Info"/>
        <w:spacing w:after="0"/>
        <w:rPr>
          <w:rFonts w:ascii="Verdana" w:hAnsi="Verdana"/>
          <w:i w:val="0"/>
          <w:color w:val="000000" w:themeColor="text1"/>
          <w:sz w:val="17"/>
          <w:szCs w:val="17"/>
          <w:highlight w:val="yellow"/>
          <w:lang w:val="en-GB"/>
        </w:rPr>
      </w:pPr>
      <w:r w:rsidRPr="6273DD27">
        <w:rPr>
          <w:rFonts w:ascii="Verdana" w:hAnsi="Verdana"/>
          <w:sz w:val="17"/>
          <w:szCs w:val="17"/>
        </w:rPr>
        <w:t>Key tools:</w:t>
      </w:r>
      <w:r w:rsidRPr="6273DD27">
        <w:rPr>
          <w:rFonts w:ascii="Verdana" w:hAnsi="Verdana"/>
          <w:color w:val="000000" w:themeColor="text1"/>
          <w:sz w:val="17"/>
          <w:szCs w:val="17"/>
          <w:lang w:val="en-GB"/>
        </w:rPr>
        <w:t xml:space="preserve"> </w:t>
      </w:r>
      <w:hyperlink r:id="rId25">
        <w:r w:rsidRPr="6273DD27" w:rsidR="006D668C">
          <w:rPr>
            <w:rStyle w:val="Hyperlink"/>
            <w:rFonts w:ascii="Verdana" w:hAnsi="Verdana"/>
            <w:sz w:val="17"/>
            <w:szCs w:val="17"/>
          </w:rPr>
          <w:t>External CVA baseline interviews checklist;</w:t>
        </w:r>
      </w:hyperlink>
      <w:r w:rsidRPr="6273DD27" w:rsidR="006D668C">
        <w:rPr>
          <w:rFonts w:ascii="Verdana" w:hAnsi="Verdana"/>
          <w:color w:val="FF0000"/>
          <w:sz w:val="17"/>
          <w:szCs w:val="17"/>
        </w:rPr>
        <w:t xml:space="preserve"> </w:t>
      </w:r>
      <w:hyperlink r:id="rId26">
        <w:r w:rsidRPr="6273DD27" w:rsidR="006D668C">
          <w:rPr>
            <w:rStyle w:val="Hyperlink"/>
            <w:rFonts w:ascii="Verdana" w:hAnsi="Verdana"/>
            <w:sz w:val="17"/>
            <w:szCs w:val="17"/>
          </w:rPr>
          <w:t>External CVA baseline secondary data sources</w:t>
        </w:r>
        <w:r w:rsidRPr="6273DD27" w:rsidR="00CE67C1">
          <w:rPr>
            <w:rStyle w:val="Hyperlink"/>
            <w:rFonts w:ascii="Verdana" w:hAnsi="Verdana"/>
            <w:sz w:val="17"/>
            <w:szCs w:val="17"/>
            <w:lang w:val="en-GB"/>
          </w:rPr>
          <w:t>,</w:t>
        </w:r>
      </w:hyperlink>
      <w:r w:rsidRPr="6273DD27" w:rsidR="00CE67C1">
        <w:rPr>
          <w:rFonts w:ascii="Verdana" w:hAnsi="Verdana"/>
          <w:color w:val="FF0000"/>
          <w:sz w:val="17"/>
          <w:szCs w:val="17"/>
          <w:lang w:val="en-GB"/>
        </w:rPr>
        <w:t xml:space="preserve"> </w:t>
      </w:r>
      <w:hyperlink r:id="rId27">
        <w:r w:rsidRPr="6273DD27" w:rsidR="006D668C">
          <w:rPr>
            <w:rStyle w:val="Hyperlink"/>
            <w:rFonts w:ascii="Verdana" w:hAnsi="Verdana"/>
            <w:sz w:val="17"/>
            <w:szCs w:val="17"/>
            <w:lang w:val="en-GB"/>
          </w:rPr>
          <w:t>M1_1_2_6 FSPs</w:t>
        </w:r>
        <w:r w:rsidRPr="6273DD27" w:rsidR="003B4948">
          <w:rPr>
            <w:rStyle w:val="Hyperlink"/>
            <w:rFonts w:ascii="Verdana" w:hAnsi="Verdana"/>
            <w:sz w:val="17"/>
            <w:szCs w:val="17"/>
            <w:lang w:val="en-GB"/>
          </w:rPr>
          <w:t xml:space="preserve"> </w:t>
        </w:r>
        <w:r w:rsidRPr="6273DD27" w:rsidR="006D668C">
          <w:rPr>
            <w:rStyle w:val="Hyperlink"/>
            <w:rFonts w:ascii="Verdana" w:hAnsi="Verdana"/>
            <w:sz w:val="17"/>
            <w:szCs w:val="17"/>
            <w:lang w:val="en-GB"/>
          </w:rPr>
          <w:t>baseline</w:t>
        </w:r>
        <w:r w:rsidRPr="6273DD27" w:rsidR="003B4948">
          <w:rPr>
            <w:rStyle w:val="Hyperlink"/>
            <w:rFonts w:ascii="Verdana" w:hAnsi="Verdana"/>
            <w:sz w:val="17"/>
            <w:szCs w:val="17"/>
            <w:lang w:val="en-GB"/>
          </w:rPr>
          <w:t xml:space="preserve"> mapping</w:t>
        </w:r>
        <w:r w:rsidRPr="6273DD27">
          <w:rPr>
            <w:rStyle w:val="Hyperlink"/>
            <w:rFonts w:ascii="Verdana" w:hAnsi="Verdana"/>
            <w:sz w:val="17"/>
            <w:szCs w:val="17"/>
            <w:lang w:val="en-GB"/>
          </w:rPr>
          <w:t xml:space="preserve"> checklist,</w:t>
        </w:r>
      </w:hyperlink>
      <w:r w:rsidRPr="6273DD27">
        <w:rPr>
          <w:rFonts w:ascii="Verdana" w:hAnsi="Verdana"/>
          <w:color w:val="FF0000"/>
          <w:sz w:val="17"/>
          <w:szCs w:val="17"/>
          <w:lang w:val="en-GB"/>
        </w:rPr>
        <w:t xml:space="preserve"> </w:t>
      </w:r>
      <w:hyperlink r:id="rId28">
        <w:r w:rsidRPr="6273DD27" w:rsidR="006D668C">
          <w:rPr>
            <w:rStyle w:val="Hyperlink"/>
            <w:rFonts w:ascii="Verdana" w:hAnsi="Verdana"/>
            <w:sz w:val="17"/>
            <w:szCs w:val="17"/>
            <w:lang w:val="en-GB"/>
          </w:rPr>
          <w:t>M1_1_2_7 Mapping FSPs</w:t>
        </w:r>
        <w:r w:rsidRPr="6273DD27">
          <w:rPr>
            <w:rStyle w:val="Hyperlink"/>
            <w:rFonts w:ascii="Verdana" w:hAnsi="Verdana"/>
            <w:sz w:val="17"/>
            <w:szCs w:val="17"/>
            <w:lang w:val="en-GB"/>
          </w:rPr>
          <w:t xml:space="preserve"> template</w:t>
        </w:r>
        <w:r w:rsidRPr="6273DD27" w:rsidR="006D668C">
          <w:rPr>
            <w:rStyle w:val="Hyperlink"/>
            <w:rFonts w:ascii="Verdana" w:hAnsi="Verdana"/>
            <w:sz w:val="17"/>
            <w:szCs w:val="17"/>
            <w:lang w:val="en-GB"/>
          </w:rPr>
          <w:t>,</w:t>
        </w:r>
      </w:hyperlink>
      <w:r w:rsidRPr="6273DD27" w:rsidR="006D668C">
        <w:rPr>
          <w:rFonts w:ascii="Verdana" w:hAnsi="Verdana"/>
          <w:color w:val="FF0000"/>
          <w:sz w:val="17"/>
          <w:szCs w:val="17"/>
          <w:lang w:val="en-GB"/>
        </w:rPr>
        <w:t xml:space="preserve"> </w:t>
      </w:r>
      <w:hyperlink r:id="rId29">
        <w:r w:rsidRPr="6273DD27">
          <w:rPr>
            <w:rStyle w:val="Hyperlink"/>
            <w:rFonts w:ascii="Verdana" w:hAnsi="Verdana"/>
            <w:sz w:val="17"/>
            <w:szCs w:val="17"/>
            <w:lang w:val="en-GB"/>
          </w:rPr>
          <w:t>M2_4_1_1 Assessing financial services sources and checklist (Advanced)</w:t>
        </w:r>
      </w:hyperlink>
    </w:p>
    <w:p w:rsidRPr="001C713C" w:rsidR="00BD31ED" w:rsidP="006E28A4" w:rsidRDefault="006E6651" w14:paraId="1F00BE04" w14:textId="3D3FC3C8">
      <w:pPr>
        <w:pStyle w:val="Info"/>
        <w:spacing w:after="0"/>
        <w:rPr>
          <w:rFonts w:ascii="Verdana" w:hAnsi="Verdana"/>
          <w:i w:val="0"/>
          <w:iCs/>
          <w:color w:val="000000" w:themeColor="text1"/>
          <w:sz w:val="17"/>
          <w:szCs w:val="17"/>
        </w:rPr>
      </w:pPr>
      <w:r w:rsidRPr="001C713C">
        <w:rPr>
          <w:rFonts w:ascii="Verdana" w:hAnsi="Verdana"/>
          <w:i w:val="0"/>
          <w:iCs/>
          <w:color w:val="000000" w:themeColor="text1"/>
          <w:sz w:val="17"/>
          <w:szCs w:val="17"/>
        </w:rPr>
        <w:t xml:space="preserve"> </w:t>
      </w:r>
    </w:p>
    <w:p w:rsidRPr="006963DA" w:rsidR="00F10808" w:rsidP="135DC20D" w:rsidRDefault="00F10808" w14:paraId="62344DA6" w14:textId="51F89AD3">
      <w:pPr>
        <w:pStyle w:val="Heading3"/>
        <w:rPr>
          <w:rFonts w:ascii="Verdana" w:hAnsi="Verdana"/>
          <w:i/>
          <w:iCs/>
          <w:color w:val="000000" w:themeColor="text1"/>
        </w:rPr>
      </w:pPr>
      <w:r w:rsidRPr="135DC20D">
        <w:rPr>
          <w:rFonts w:ascii="Verdana" w:hAnsi="Verdana"/>
          <w:color w:val="000000" w:themeColor="text1"/>
        </w:rPr>
        <w:t>V</w:t>
      </w:r>
      <w:r w:rsidR="002B4127">
        <w:rPr>
          <w:rFonts w:ascii="Verdana" w:hAnsi="Verdana"/>
          <w:color w:val="000000" w:themeColor="text1"/>
        </w:rPr>
        <w:t>I</w:t>
      </w:r>
      <w:r w:rsidRPr="135DC20D">
        <w:rPr>
          <w:rFonts w:ascii="Verdana" w:hAnsi="Verdana"/>
          <w:color w:val="000000" w:themeColor="text1"/>
        </w:rPr>
        <w:t xml:space="preserve">. </w:t>
      </w:r>
      <w:r w:rsidR="002B4127">
        <w:rPr>
          <w:rFonts w:ascii="Verdana" w:hAnsi="Verdana"/>
          <w:color w:val="000000" w:themeColor="text1"/>
        </w:rPr>
        <w:t>R</w:t>
      </w:r>
      <w:r w:rsidRPr="135DC20D">
        <w:rPr>
          <w:rFonts w:ascii="Verdana" w:hAnsi="Verdana"/>
          <w:color w:val="000000" w:themeColor="text1"/>
        </w:rPr>
        <w:t>isk analysis</w:t>
      </w:r>
    </w:p>
    <w:p w:rsidRPr="001B2F06" w:rsidR="008E36E0" w:rsidP="006A3D19" w:rsidRDefault="00F10808" w14:paraId="7A77315D" w14:textId="3F4F074E">
      <w:pPr>
        <w:pStyle w:val="Explanation"/>
        <w:keepNext/>
        <w:shd w:val="clear" w:color="auto" w:fill="auto"/>
        <w:tabs>
          <w:tab w:val="left" w:pos="0"/>
        </w:tabs>
        <w:ind w:left="0"/>
        <w:rPr>
          <w:rFonts w:ascii="Verdana" w:hAnsi="Verdana" w:cs="Arial"/>
          <w:bCs/>
          <w:iCs w:val="0"/>
          <w:sz w:val="18"/>
          <w:szCs w:val="18"/>
        </w:rPr>
      </w:pPr>
      <w:r w:rsidRPr="001B2F06">
        <w:rPr>
          <w:rFonts w:ascii="Verdana" w:hAnsi="Verdana" w:cs="Arial"/>
          <w:bCs/>
          <w:iCs w:val="0"/>
          <w:sz w:val="18"/>
          <w:szCs w:val="18"/>
        </w:rPr>
        <w:t xml:space="preserve">Describe the main context related, programme related and institution-related risks that have been identified so far in relation to </w:t>
      </w:r>
      <w:r w:rsidR="006E6651">
        <w:rPr>
          <w:rFonts w:ascii="Verdana" w:hAnsi="Verdana" w:cs="Arial"/>
          <w:bCs/>
          <w:iCs w:val="0"/>
          <w:sz w:val="18"/>
          <w:szCs w:val="18"/>
        </w:rPr>
        <w:t>CVA</w:t>
      </w:r>
      <w:r w:rsidRPr="001B2F06">
        <w:rPr>
          <w:rFonts w:ascii="Verdana" w:hAnsi="Verdana" w:cs="Arial"/>
          <w:bCs/>
          <w:iCs w:val="0"/>
          <w:sz w:val="18"/>
          <w:szCs w:val="18"/>
        </w:rPr>
        <w:t xml:space="preserve"> modalities and mechanisms. Risk analysis </w:t>
      </w:r>
      <w:r w:rsidR="00B66076">
        <w:rPr>
          <w:rFonts w:ascii="Verdana" w:hAnsi="Verdana" w:cs="Arial"/>
          <w:bCs/>
          <w:iCs w:val="0"/>
          <w:sz w:val="18"/>
          <w:szCs w:val="18"/>
        </w:rPr>
        <w:t>is</w:t>
      </w:r>
      <w:r w:rsidRPr="001B2F06">
        <w:rPr>
          <w:rFonts w:ascii="Verdana" w:hAnsi="Verdana" w:cs="Arial"/>
          <w:bCs/>
          <w:iCs w:val="0"/>
          <w:sz w:val="18"/>
          <w:szCs w:val="18"/>
        </w:rPr>
        <w:t xml:space="preserve"> a key feature of the </w:t>
      </w:r>
      <w:r w:rsidR="00B66076">
        <w:rPr>
          <w:rFonts w:ascii="Verdana" w:hAnsi="Verdana" w:cs="Arial"/>
          <w:bCs/>
          <w:iCs w:val="0"/>
          <w:sz w:val="18"/>
          <w:szCs w:val="18"/>
        </w:rPr>
        <w:t>CVAP feasibility baseline</w:t>
      </w:r>
      <w:r w:rsidRPr="001B2F06">
        <w:rPr>
          <w:rFonts w:ascii="Verdana" w:hAnsi="Verdana" w:cs="Arial"/>
          <w:bCs/>
          <w:iCs w:val="0"/>
          <w:sz w:val="18"/>
          <w:szCs w:val="18"/>
        </w:rPr>
        <w:t xml:space="preserve"> and there are a number of tools to guide this process. </w:t>
      </w:r>
    </w:p>
    <w:p w:rsidRPr="001B2F06" w:rsidR="006E28A4" w:rsidP="006E28A4" w:rsidRDefault="006E28A4" w14:paraId="6FD8E9A4" w14:textId="77777777">
      <w:pPr>
        <w:pStyle w:val="Info"/>
        <w:spacing w:after="0"/>
        <w:rPr>
          <w:rFonts w:ascii="Verdana" w:hAnsi="Verdana"/>
          <w:szCs w:val="18"/>
        </w:rPr>
      </w:pPr>
    </w:p>
    <w:p w:rsidR="006E28A4" w:rsidP="006E28A4" w:rsidRDefault="00F10808" w14:paraId="46F367E1" w14:textId="29B8EFBE">
      <w:pPr>
        <w:pStyle w:val="Info"/>
        <w:spacing w:after="0"/>
        <w:rPr>
          <w:rFonts w:ascii="Verdana" w:hAnsi="Verdana"/>
          <w:sz w:val="17"/>
          <w:szCs w:val="17"/>
        </w:rPr>
      </w:pPr>
      <w:r w:rsidRPr="62608DC0">
        <w:rPr>
          <w:rFonts w:ascii="Verdana" w:hAnsi="Verdana"/>
          <w:sz w:val="17"/>
          <w:szCs w:val="17"/>
        </w:rPr>
        <w:t xml:space="preserve">This information </w:t>
      </w:r>
      <w:r w:rsidRPr="62608DC0" w:rsidR="00B66076">
        <w:rPr>
          <w:rFonts w:ascii="Verdana" w:hAnsi="Verdana"/>
          <w:sz w:val="17"/>
          <w:szCs w:val="17"/>
        </w:rPr>
        <w:t>should be consolidated in</w:t>
      </w:r>
      <w:r w:rsidRPr="62608DC0">
        <w:rPr>
          <w:rFonts w:ascii="Verdana" w:hAnsi="Verdana"/>
          <w:sz w:val="17"/>
          <w:szCs w:val="17"/>
        </w:rPr>
        <w:t xml:space="preserve"> discussions with</w:t>
      </w:r>
      <w:r w:rsidRPr="62608DC0" w:rsidR="00B66076">
        <w:rPr>
          <w:rFonts w:ascii="Verdana" w:hAnsi="Verdana"/>
          <w:sz w:val="17"/>
          <w:szCs w:val="17"/>
        </w:rPr>
        <w:t xml:space="preserve"> Programmes, </w:t>
      </w:r>
      <w:r w:rsidRPr="62608DC0">
        <w:rPr>
          <w:rFonts w:ascii="Verdana" w:hAnsi="Verdana"/>
          <w:sz w:val="17"/>
          <w:szCs w:val="17"/>
        </w:rPr>
        <w:t>Logistics, Administration/</w:t>
      </w:r>
      <w:r w:rsidRPr="62608DC0" w:rsidR="006E6651">
        <w:rPr>
          <w:rFonts w:ascii="Verdana" w:hAnsi="Verdana"/>
          <w:sz w:val="17"/>
          <w:szCs w:val="17"/>
        </w:rPr>
        <w:t>F</w:t>
      </w:r>
      <w:r w:rsidRPr="62608DC0">
        <w:rPr>
          <w:rFonts w:ascii="Verdana" w:hAnsi="Verdana"/>
          <w:sz w:val="17"/>
          <w:szCs w:val="17"/>
        </w:rPr>
        <w:t>inance, Security, IT, HR, Legal departments to identify risks associated with C</w:t>
      </w:r>
      <w:r w:rsidRPr="62608DC0" w:rsidR="006E6651">
        <w:rPr>
          <w:rFonts w:ascii="Verdana" w:hAnsi="Verdana"/>
          <w:sz w:val="17"/>
          <w:szCs w:val="17"/>
        </w:rPr>
        <w:t>VA</w:t>
      </w:r>
      <w:r w:rsidRPr="62608DC0">
        <w:rPr>
          <w:rFonts w:ascii="Verdana" w:hAnsi="Verdana"/>
          <w:sz w:val="17"/>
          <w:szCs w:val="17"/>
        </w:rPr>
        <w:t xml:space="preserve"> modalities and mechanisms. The roadmap for risk analysis will help </w:t>
      </w:r>
      <w:r w:rsidRPr="62608DC0" w:rsidR="515E5795">
        <w:rPr>
          <w:rFonts w:ascii="Verdana" w:hAnsi="Verdana"/>
          <w:sz w:val="17"/>
          <w:szCs w:val="17"/>
        </w:rPr>
        <w:t>when moving</w:t>
      </w:r>
      <w:r w:rsidRPr="62608DC0">
        <w:rPr>
          <w:rFonts w:ascii="Verdana" w:hAnsi="Verdana"/>
          <w:sz w:val="17"/>
          <w:szCs w:val="17"/>
        </w:rPr>
        <w:t xml:space="preserve"> through the risk analysis process and the risk matrix to judge the seriousness of these risks. During the meeting</w:t>
      </w:r>
      <w:r w:rsidRPr="62608DC0" w:rsidR="006E6651">
        <w:rPr>
          <w:rFonts w:ascii="Verdana" w:hAnsi="Verdana"/>
          <w:sz w:val="17"/>
          <w:szCs w:val="17"/>
        </w:rPr>
        <w:t>,</w:t>
      </w:r>
      <w:r w:rsidRPr="62608DC0">
        <w:rPr>
          <w:rFonts w:ascii="Verdana" w:hAnsi="Verdana"/>
          <w:sz w:val="17"/>
          <w:szCs w:val="17"/>
        </w:rPr>
        <w:t xml:space="preserve"> allocate enough time to differentiate perceived risks that can be mitigated easily from risks that appear to be more difficult to control.</w:t>
      </w:r>
      <w:r w:rsidRPr="62608DC0" w:rsidR="006E28A4">
        <w:rPr>
          <w:rFonts w:ascii="Verdana" w:hAnsi="Verdana"/>
          <w:sz w:val="17"/>
          <w:szCs w:val="17"/>
        </w:rPr>
        <w:t xml:space="preserve"> </w:t>
      </w:r>
    </w:p>
    <w:p w:rsidR="00FA5E47" w:rsidP="006E28A4" w:rsidRDefault="00FA5E47" w14:paraId="0C84A8F5" w14:textId="5852788C">
      <w:pPr>
        <w:pStyle w:val="Info"/>
        <w:spacing w:after="0"/>
        <w:rPr>
          <w:rFonts w:ascii="Verdana" w:hAnsi="Verdana"/>
          <w:sz w:val="17"/>
          <w:szCs w:val="17"/>
        </w:rPr>
      </w:pPr>
    </w:p>
    <w:p w:rsidRPr="006D668C" w:rsidR="00FA5E47" w:rsidP="6273DD27" w:rsidRDefault="00FA5E47" w14:paraId="6EE77FE1" w14:textId="1EFCC940">
      <w:pPr>
        <w:pStyle w:val="Info"/>
        <w:spacing w:after="0"/>
        <w:rPr>
          <w:rFonts w:ascii="Verdana" w:hAnsi="Verdana"/>
          <w:i w:val="0"/>
          <w:color w:val="000000" w:themeColor="text1"/>
          <w:sz w:val="17"/>
          <w:szCs w:val="17"/>
          <w:highlight w:val="yellow"/>
          <w:lang w:val="en-GB"/>
        </w:rPr>
      </w:pPr>
      <w:r w:rsidRPr="6273DD27">
        <w:rPr>
          <w:rFonts w:ascii="Verdana" w:hAnsi="Verdana"/>
          <w:sz w:val="17"/>
          <w:szCs w:val="17"/>
        </w:rPr>
        <w:t>Key tools:</w:t>
      </w:r>
      <w:r w:rsidRPr="6273DD27">
        <w:rPr>
          <w:rFonts w:ascii="Verdana" w:hAnsi="Verdana"/>
          <w:color w:val="FF0000"/>
          <w:lang w:val="en-GB"/>
        </w:rPr>
        <w:t xml:space="preserve"> </w:t>
      </w:r>
      <w:hyperlink r:id="rId30">
        <w:r w:rsidRPr="6273DD27">
          <w:rPr>
            <w:rStyle w:val="Hyperlink"/>
            <w:rFonts w:ascii="Verdana" w:hAnsi="Verdana"/>
            <w:sz w:val="17"/>
            <w:szCs w:val="17"/>
            <w:lang w:val="en-GB"/>
          </w:rPr>
          <w:t>M3_1_4_1 Roadmap for risk analysis,</w:t>
        </w:r>
      </w:hyperlink>
      <w:r w:rsidRPr="6273DD27">
        <w:rPr>
          <w:rFonts w:ascii="Verdana" w:hAnsi="Verdana"/>
          <w:color w:val="FF0000"/>
          <w:sz w:val="17"/>
          <w:szCs w:val="17"/>
          <w:lang w:val="en-GB"/>
        </w:rPr>
        <w:t xml:space="preserve"> </w:t>
      </w:r>
      <w:hyperlink r:id="rId31">
        <w:r w:rsidRPr="6273DD27">
          <w:rPr>
            <w:rStyle w:val="Hyperlink"/>
            <w:rFonts w:ascii="Verdana" w:hAnsi="Verdana"/>
            <w:sz w:val="17"/>
            <w:szCs w:val="17"/>
            <w:lang w:val="en-GB"/>
          </w:rPr>
          <w:t>Risk matrix template</w:t>
        </w:r>
        <w:r w:rsidRPr="6273DD27" w:rsidR="00A920CB">
          <w:rPr>
            <w:rStyle w:val="Hyperlink"/>
            <w:rFonts w:ascii="Verdana" w:hAnsi="Verdana"/>
            <w:sz w:val="17"/>
            <w:szCs w:val="17"/>
            <w:lang w:val="en-GB"/>
          </w:rPr>
          <w:t>,</w:t>
        </w:r>
      </w:hyperlink>
      <w:r w:rsidRPr="6273DD27" w:rsidR="00A920CB">
        <w:rPr>
          <w:rFonts w:ascii="Verdana" w:hAnsi="Verdana"/>
          <w:color w:val="FF0000"/>
          <w:sz w:val="17"/>
          <w:szCs w:val="17"/>
          <w:lang w:val="en-GB"/>
        </w:rPr>
        <w:t xml:space="preserve"> </w:t>
      </w:r>
      <w:hyperlink r:id="rId32">
        <w:r w:rsidRPr="6273DD27" w:rsidR="00CA28C6">
          <w:rPr>
            <w:rStyle w:val="Hyperlink"/>
            <w:rFonts w:ascii="Verdana" w:hAnsi="Verdana"/>
            <w:sz w:val="17"/>
            <w:szCs w:val="17"/>
            <w:lang w:val="en-GB"/>
          </w:rPr>
          <w:t>M3_1_4_3 Risk register template,</w:t>
        </w:r>
      </w:hyperlink>
      <w:r w:rsidRPr="6273DD27" w:rsidR="00CA28C6">
        <w:rPr>
          <w:rFonts w:ascii="Verdana" w:hAnsi="Verdana"/>
          <w:color w:val="FF0000"/>
          <w:sz w:val="17"/>
          <w:szCs w:val="17"/>
          <w:lang w:val="en-GB"/>
        </w:rPr>
        <w:t xml:space="preserve"> </w:t>
      </w:r>
      <w:hyperlink r:id="rId33">
        <w:r w:rsidRPr="6273DD27">
          <w:rPr>
            <w:rStyle w:val="Hyperlink"/>
            <w:rFonts w:ascii="Verdana" w:hAnsi="Verdana"/>
            <w:sz w:val="17"/>
            <w:szCs w:val="17"/>
            <w:lang w:val="en-GB"/>
          </w:rPr>
          <w:t>M1_1_2_9 IFRC SOPs Risk management checklist</w:t>
        </w:r>
      </w:hyperlink>
      <w:r w:rsidRPr="6273DD27" w:rsidR="006D668C">
        <w:rPr>
          <w:rFonts w:ascii="Verdana" w:hAnsi="Verdana"/>
          <w:color w:val="FF0000"/>
          <w:sz w:val="17"/>
          <w:szCs w:val="17"/>
          <w:lang w:val="en-GB"/>
        </w:rPr>
        <w:t xml:space="preserve"> </w:t>
      </w:r>
    </w:p>
    <w:p w:rsidRPr="001B2F06" w:rsidR="006E28A4" w:rsidP="006E28A4" w:rsidRDefault="006E28A4" w14:paraId="02E50DD1" w14:textId="77777777">
      <w:pPr>
        <w:pStyle w:val="Info"/>
        <w:spacing w:after="0"/>
        <w:rPr>
          <w:rFonts w:ascii="Verdana" w:hAnsi="Verdana"/>
          <w:szCs w:val="18"/>
        </w:rPr>
      </w:pPr>
    </w:p>
    <w:p w:rsidRPr="00CA28C6" w:rsidR="00F10808" w:rsidP="135DC20D" w:rsidRDefault="00F10808" w14:paraId="378B7066" w14:textId="7380C4D2">
      <w:pPr>
        <w:pStyle w:val="Heading3"/>
        <w:rPr>
          <w:rFonts w:ascii="Verdana" w:hAnsi="Verdana"/>
          <w:i/>
          <w:iCs/>
          <w:color w:val="000000" w:themeColor="text1"/>
        </w:rPr>
      </w:pPr>
      <w:r w:rsidRPr="135DC20D">
        <w:rPr>
          <w:rFonts w:ascii="Verdana" w:hAnsi="Verdana"/>
          <w:color w:val="000000" w:themeColor="text1"/>
        </w:rPr>
        <w:t xml:space="preserve">VI. </w:t>
      </w:r>
      <w:r w:rsidRPr="135DC20D" w:rsidR="00CA28C6">
        <w:rPr>
          <w:rFonts w:ascii="Verdana" w:hAnsi="Verdana"/>
          <w:color w:val="000000" w:themeColor="text1"/>
        </w:rPr>
        <w:t>Decision on CVA feasibility</w:t>
      </w:r>
      <w:r w:rsidR="002B4127">
        <w:rPr>
          <w:rFonts w:ascii="Verdana" w:hAnsi="Verdana"/>
          <w:color w:val="000000" w:themeColor="text1"/>
        </w:rPr>
        <w:t xml:space="preserve"> and response options</w:t>
      </w:r>
    </w:p>
    <w:p w:rsidRPr="001B2F06" w:rsidR="00F10808" w:rsidP="00773E67" w:rsidRDefault="00F10808" w14:paraId="7B63BC1D" w14:textId="0C24D9FA">
      <w:pPr>
        <w:rPr>
          <w:rFonts w:ascii="Verdana" w:hAnsi="Verdana"/>
          <w:i/>
          <w:sz w:val="18"/>
          <w:szCs w:val="18"/>
        </w:rPr>
      </w:pPr>
      <w:r w:rsidRPr="001B2F06">
        <w:rPr>
          <w:rFonts w:ascii="Verdana" w:hAnsi="Verdana"/>
          <w:i/>
          <w:sz w:val="18"/>
          <w:szCs w:val="18"/>
        </w:rPr>
        <w:t>Provide a</w:t>
      </w:r>
      <w:r w:rsidR="00C40F10">
        <w:rPr>
          <w:rFonts w:ascii="Verdana" w:hAnsi="Verdana"/>
          <w:i/>
          <w:sz w:val="18"/>
          <w:szCs w:val="18"/>
        </w:rPr>
        <w:t>n</w:t>
      </w:r>
      <w:r w:rsidRPr="001B2F06">
        <w:rPr>
          <w:rFonts w:ascii="Verdana" w:hAnsi="Verdana"/>
          <w:i/>
          <w:sz w:val="18"/>
          <w:szCs w:val="18"/>
        </w:rPr>
        <w:t xml:space="preserve"> overview of the conclusions that can be made from the </w:t>
      </w:r>
      <w:r w:rsidR="00217A4D">
        <w:rPr>
          <w:rFonts w:ascii="Verdana" w:hAnsi="Verdana"/>
          <w:i/>
          <w:sz w:val="18"/>
          <w:szCs w:val="18"/>
        </w:rPr>
        <w:t xml:space="preserve">external </w:t>
      </w:r>
      <w:r w:rsidR="006D668C">
        <w:rPr>
          <w:rFonts w:ascii="Verdana" w:hAnsi="Verdana"/>
          <w:i/>
          <w:sz w:val="18"/>
          <w:szCs w:val="18"/>
        </w:rPr>
        <w:t xml:space="preserve">CVA </w:t>
      </w:r>
      <w:r w:rsidR="00CA28C6">
        <w:rPr>
          <w:rFonts w:ascii="Verdana" w:hAnsi="Verdana"/>
          <w:i/>
          <w:sz w:val="18"/>
          <w:szCs w:val="18"/>
        </w:rPr>
        <w:t xml:space="preserve">baseline </w:t>
      </w:r>
      <w:r w:rsidR="004416C9">
        <w:rPr>
          <w:rFonts w:ascii="Verdana" w:hAnsi="Verdana"/>
          <w:i/>
          <w:sz w:val="18"/>
          <w:szCs w:val="18"/>
        </w:rPr>
        <w:t>f</w:t>
      </w:r>
      <w:r w:rsidR="00CA28C6">
        <w:rPr>
          <w:rFonts w:ascii="Verdana" w:hAnsi="Verdana"/>
          <w:i/>
          <w:sz w:val="18"/>
          <w:szCs w:val="18"/>
        </w:rPr>
        <w:t>indings captured</w:t>
      </w:r>
      <w:r w:rsidRPr="001B2F06">
        <w:rPr>
          <w:rFonts w:ascii="Verdana" w:hAnsi="Verdana"/>
          <w:i/>
          <w:sz w:val="18"/>
          <w:szCs w:val="18"/>
        </w:rPr>
        <w:t xml:space="preserve"> in the sections above. </w:t>
      </w:r>
      <w:r w:rsidR="00C40F10">
        <w:rPr>
          <w:rFonts w:ascii="Verdana" w:hAnsi="Verdana"/>
          <w:i/>
          <w:sz w:val="18"/>
          <w:szCs w:val="18"/>
        </w:rPr>
        <w:t xml:space="preserve">Summarise the decisions made and how they were reached, by going through the </w:t>
      </w:r>
      <w:r w:rsidR="00217A4D">
        <w:rPr>
          <w:rFonts w:ascii="Verdana" w:hAnsi="Verdana"/>
          <w:i/>
          <w:sz w:val="18"/>
          <w:szCs w:val="18"/>
        </w:rPr>
        <w:t xml:space="preserve">specific </w:t>
      </w:r>
      <w:r w:rsidR="004416C9">
        <w:rPr>
          <w:rFonts w:ascii="Verdana" w:hAnsi="Verdana"/>
          <w:i/>
          <w:sz w:val="18"/>
          <w:szCs w:val="18"/>
        </w:rPr>
        <w:t>sub-</w:t>
      </w:r>
      <w:r w:rsidR="00C40F10">
        <w:rPr>
          <w:rFonts w:ascii="Verdana" w:hAnsi="Verdana"/>
          <w:i/>
          <w:sz w:val="18"/>
          <w:szCs w:val="18"/>
        </w:rPr>
        <w:t xml:space="preserve">steps </w:t>
      </w:r>
      <w:r w:rsidR="006D668C">
        <w:rPr>
          <w:rFonts w:ascii="Verdana" w:hAnsi="Verdana"/>
          <w:i/>
          <w:sz w:val="18"/>
          <w:szCs w:val="18"/>
        </w:rPr>
        <w:t>this area.</w:t>
      </w:r>
    </w:p>
    <w:p w:rsidRPr="001B2F06" w:rsidR="00CA28C6" w:rsidP="00CA28C6" w:rsidRDefault="00CA28C6" w14:paraId="052AD933" w14:textId="77777777">
      <w:pPr>
        <w:pStyle w:val="Info"/>
        <w:spacing w:after="0"/>
        <w:rPr>
          <w:rFonts w:ascii="Verdana" w:hAnsi="Verdana"/>
          <w:szCs w:val="18"/>
        </w:rPr>
      </w:pPr>
    </w:p>
    <w:p w:rsidR="00C40F10" w:rsidP="00CA28C6" w:rsidRDefault="00217A4D" w14:paraId="54D371BA" w14:textId="7CCB0C1B">
      <w:pPr>
        <w:pStyle w:val="Info"/>
        <w:spacing w:after="0"/>
        <w:rPr>
          <w:rFonts w:ascii="Verdana" w:hAnsi="Verdana"/>
          <w:sz w:val="17"/>
          <w:szCs w:val="17"/>
        </w:rPr>
      </w:pPr>
      <w:r>
        <w:rPr>
          <w:rFonts w:ascii="Verdana" w:hAnsi="Verdana"/>
          <w:sz w:val="17"/>
          <w:szCs w:val="17"/>
        </w:rPr>
        <w:t xml:space="preserve">Summary of information gathered and analysis for each </w:t>
      </w:r>
      <w:r w:rsidR="004416C9">
        <w:rPr>
          <w:rFonts w:ascii="Verdana" w:hAnsi="Verdana"/>
          <w:sz w:val="17"/>
          <w:szCs w:val="17"/>
        </w:rPr>
        <w:t>sub-step question from</w:t>
      </w:r>
      <w:r>
        <w:rPr>
          <w:rFonts w:ascii="Verdana" w:hAnsi="Verdana"/>
          <w:sz w:val="17"/>
          <w:szCs w:val="17"/>
        </w:rPr>
        <w:t xml:space="preserve"> </w:t>
      </w:r>
      <w:r w:rsidR="003E5579">
        <w:rPr>
          <w:rFonts w:ascii="Verdana" w:hAnsi="Verdana"/>
          <w:sz w:val="17"/>
          <w:szCs w:val="17"/>
        </w:rPr>
        <w:t>Area 7</w:t>
      </w:r>
      <w:r w:rsidR="006D668C">
        <w:rPr>
          <w:rFonts w:ascii="Verdana" w:hAnsi="Verdana"/>
          <w:sz w:val="17"/>
          <w:szCs w:val="17"/>
        </w:rPr>
        <w:t xml:space="preserve">- </w:t>
      </w:r>
      <w:r>
        <w:rPr>
          <w:rFonts w:ascii="Verdana" w:hAnsi="Verdana"/>
          <w:sz w:val="17"/>
          <w:szCs w:val="17"/>
        </w:rPr>
        <w:t>Decision on CVA feasibility and response options, highlighting:</w:t>
      </w:r>
    </w:p>
    <w:p w:rsidR="004416C9" w:rsidP="00CA28C6" w:rsidRDefault="004416C9" w14:paraId="634E7E18" w14:textId="77777777">
      <w:pPr>
        <w:pStyle w:val="Info"/>
        <w:spacing w:after="0"/>
        <w:rPr>
          <w:rFonts w:ascii="Verdana" w:hAnsi="Verdana"/>
          <w:sz w:val="17"/>
          <w:szCs w:val="17"/>
        </w:rPr>
      </w:pPr>
    </w:p>
    <w:p w:rsidR="00C40F10" w:rsidP="00CA28C6" w:rsidRDefault="00C40F10" w14:paraId="2BFCD4EB" w14:textId="77777777">
      <w:pPr>
        <w:pStyle w:val="Info"/>
        <w:spacing w:after="0"/>
        <w:rPr>
          <w:rFonts w:ascii="Verdana" w:hAnsi="Verdana"/>
          <w:sz w:val="17"/>
          <w:szCs w:val="17"/>
        </w:rPr>
      </w:pPr>
    </w:p>
    <w:p w:rsidR="00C40F10" w:rsidP="00CA28C6" w:rsidRDefault="00C40F10" w14:paraId="5229D7E2" w14:textId="01CBA811">
      <w:pPr>
        <w:pStyle w:val="Info"/>
        <w:spacing w:after="0"/>
        <w:rPr>
          <w:rFonts w:ascii="Verdana" w:hAnsi="Verdana"/>
          <w:sz w:val="17"/>
          <w:szCs w:val="17"/>
        </w:rPr>
      </w:pPr>
      <w:r>
        <w:rPr>
          <w:rFonts w:ascii="Verdana" w:hAnsi="Verdana"/>
          <w:sz w:val="17"/>
          <w:szCs w:val="17"/>
        </w:rPr>
        <w:t>- Overall decision on whether CVA is feasible</w:t>
      </w:r>
      <w:r w:rsidR="00CE67C1">
        <w:rPr>
          <w:rFonts w:ascii="Verdana" w:hAnsi="Verdana"/>
          <w:sz w:val="17"/>
          <w:szCs w:val="17"/>
        </w:rPr>
        <w:t xml:space="preserve"> and wh</w:t>
      </w:r>
      <w:r w:rsidR="00217A4D">
        <w:rPr>
          <w:rFonts w:ascii="Verdana" w:hAnsi="Verdana"/>
          <w:sz w:val="17"/>
          <w:szCs w:val="17"/>
        </w:rPr>
        <w:t>y</w:t>
      </w:r>
    </w:p>
    <w:p w:rsidR="00C40F10" w:rsidP="00CA28C6" w:rsidRDefault="00C40F10" w14:paraId="1F33F8D0" w14:textId="2D320996">
      <w:pPr>
        <w:pStyle w:val="Info"/>
        <w:spacing w:after="0"/>
        <w:rPr>
          <w:rFonts w:ascii="Verdana" w:hAnsi="Verdana"/>
          <w:sz w:val="17"/>
          <w:szCs w:val="17"/>
        </w:rPr>
      </w:pPr>
      <w:r>
        <w:rPr>
          <w:rFonts w:ascii="Verdana" w:hAnsi="Verdana"/>
          <w:sz w:val="17"/>
          <w:szCs w:val="17"/>
        </w:rPr>
        <w:t>- Which CVA modality and delivery mechanism</w:t>
      </w:r>
      <w:r w:rsidR="00F52CCB">
        <w:rPr>
          <w:rFonts w:ascii="Verdana" w:hAnsi="Verdana"/>
          <w:sz w:val="17"/>
          <w:szCs w:val="17"/>
        </w:rPr>
        <w:t>/s</w:t>
      </w:r>
      <w:r>
        <w:rPr>
          <w:rFonts w:ascii="Verdana" w:hAnsi="Verdana"/>
          <w:sz w:val="17"/>
          <w:szCs w:val="17"/>
        </w:rPr>
        <w:t xml:space="preserve"> is propose</w:t>
      </w:r>
      <w:r w:rsidR="00CE67C1">
        <w:rPr>
          <w:rFonts w:ascii="Verdana" w:hAnsi="Verdana"/>
          <w:sz w:val="17"/>
          <w:szCs w:val="17"/>
        </w:rPr>
        <w:t>d</w:t>
      </w:r>
      <w:r w:rsidR="00F52CCB">
        <w:rPr>
          <w:rFonts w:ascii="Verdana" w:hAnsi="Verdana"/>
          <w:sz w:val="17"/>
          <w:szCs w:val="17"/>
        </w:rPr>
        <w:t>, including any CVA and social protection response options (i.e. which form of linking CVA to social protection is most feasible)</w:t>
      </w:r>
    </w:p>
    <w:p w:rsidR="00A920CB" w:rsidP="00CA28C6" w:rsidRDefault="00C40F10" w14:paraId="52E70AA5" w14:textId="6228F379">
      <w:pPr>
        <w:pStyle w:val="Info"/>
        <w:spacing w:after="0"/>
        <w:rPr>
          <w:rFonts w:ascii="Verdana" w:hAnsi="Verdana"/>
          <w:sz w:val="17"/>
          <w:szCs w:val="17"/>
        </w:rPr>
      </w:pPr>
      <w:r>
        <w:rPr>
          <w:rFonts w:ascii="Verdana" w:hAnsi="Verdana"/>
          <w:sz w:val="17"/>
          <w:szCs w:val="17"/>
        </w:rPr>
        <w:t>-</w:t>
      </w:r>
      <w:r w:rsidR="00F52CCB">
        <w:rPr>
          <w:rFonts w:ascii="Verdana" w:hAnsi="Verdana"/>
          <w:sz w:val="17"/>
          <w:szCs w:val="17"/>
        </w:rPr>
        <w:t xml:space="preserve"> Define specific additional standard programme design features (e.g. transfer value, targeting)</w:t>
      </w:r>
    </w:p>
    <w:p w:rsidR="00A920CB" w:rsidP="00CA28C6" w:rsidRDefault="00A920CB" w14:paraId="7DBAC8E6" w14:textId="01BA1CEA">
      <w:pPr>
        <w:pStyle w:val="Info"/>
        <w:spacing w:after="0"/>
        <w:rPr>
          <w:rFonts w:ascii="Verdana" w:hAnsi="Verdana"/>
          <w:sz w:val="17"/>
          <w:szCs w:val="17"/>
        </w:rPr>
      </w:pPr>
    </w:p>
    <w:p w:rsidRPr="003E5579" w:rsidR="00A920CB" w:rsidP="00CA28C6" w:rsidRDefault="00A920CB" w14:paraId="5BF3EC23" w14:textId="0A10316B">
      <w:pPr>
        <w:pStyle w:val="Info"/>
        <w:spacing w:after="0"/>
        <w:rPr>
          <w:rFonts w:ascii="Verdana" w:hAnsi="Verdana"/>
          <w:b/>
          <w:bCs/>
          <w:sz w:val="17"/>
          <w:szCs w:val="17"/>
          <w:u w:val="single"/>
        </w:rPr>
      </w:pPr>
      <w:r w:rsidRPr="003E5579">
        <w:rPr>
          <w:rFonts w:ascii="Verdana" w:hAnsi="Verdana"/>
          <w:b/>
          <w:bCs/>
          <w:sz w:val="17"/>
          <w:szCs w:val="17"/>
          <w:u w:val="single"/>
        </w:rPr>
        <w:t xml:space="preserve">Note these are preliminary </w:t>
      </w:r>
      <w:r w:rsidRPr="003E5579" w:rsidR="00217A4D">
        <w:rPr>
          <w:rFonts w:ascii="Verdana" w:hAnsi="Verdana"/>
          <w:b/>
          <w:bCs/>
          <w:sz w:val="17"/>
          <w:szCs w:val="17"/>
          <w:u w:val="single"/>
        </w:rPr>
        <w:t xml:space="preserve">CVAP </w:t>
      </w:r>
      <w:r w:rsidRPr="003E5579">
        <w:rPr>
          <w:rFonts w:ascii="Verdana" w:hAnsi="Verdana"/>
          <w:b/>
          <w:bCs/>
          <w:sz w:val="17"/>
          <w:szCs w:val="17"/>
          <w:u w:val="single"/>
        </w:rPr>
        <w:t xml:space="preserve">decisions that can be </w:t>
      </w:r>
      <w:r w:rsidR="003E5579">
        <w:rPr>
          <w:rFonts w:ascii="Verdana" w:hAnsi="Verdana"/>
          <w:b/>
          <w:bCs/>
          <w:sz w:val="17"/>
          <w:szCs w:val="17"/>
          <w:u w:val="single"/>
        </w:rPr>
        <w:t>revised and adapted</w:t>
      </w:r>
      <w:r w:rsidRPr="003E5579">
        <w:rPr>
          <w:rFonts w:ascii="Verdana" w:hAnsi="Verdana"/>
          <w:b/>
          <w:bCs/>
          <w:sz w:val="17"/>
          <w:szCs w:val="17"/>
          <w:u w:val="single"/>
        </w:rPr>
        <w:t xml:space="preserve"> </w:t>
      </w:r>
      <w:r w:rsidR="003E5579">
        <w:rPr>
          <w:rFonts w:ascii="Verdana" w:hAnsi="Verdana"/>
          <w:b/>
          <w:bCs/>
          <w:sz w:val="17"/>
          <w:szCs w:val="17"/>
          <w:u w:val="single"/>
        </w:rPr>
        <w:t xml:space="preserve">if </w:t>
      </w:r>
      <w:r w:rsidR="00854390">
        <w:rPr>
          <w:rFonts w:ascii="Verdana" w:hAnsi="Verdana"/>
          <w:b/>
          <w:bCs/>
          <w:sz w:val="17"/>
          <w:szCs w:val="17"/>
          <w:u w:val="single"/>
        </w:rPr>
        <w:t>necessary,</w:t>
      </w:r>
      <w:r w:rsidR="003E5579">
        <w:rPr>
          <w:rFonts w:ascii="Verdana" w:hAnsi="Verdana"/>
          <w:b/>
          <w:bCs/>
          <w:sz w:val="17"/>
          <w:szCs w:val="17"/>
          <w:u w:val="single"/>
        </w:rPr>
        <w:t xml:space="preserve"> </w:t>
      </w:r>
      <w:r w:rsidRPr="003E5579">
        <w:rPr>
          <w:rFonts w:ascii="Verdana" w:hAnsi="Verdana"/>
          <w:b/>
          <w:bCs/>
          <w:sz w:val="17"/>
          <w:szCs w:val="17"/>
          <w:u w:val="single"/>
        </w:rPr>
        <w:t>during response.</w:t>
      </w:r>
    </w:p>
    <w:p w:rsidR="001D6D86" w:rsidP="00CA28C6" w:rsidRDefault="001D6D86" w14:paraId="041BB3B0" w14:textId="35C91CF7">
      <w:pPr>
        <w:pStyle w:val="Info"/>
        <w:spacing w:after="0"/>
        <w:rPr>
          <w:rFonts w:ascii="Verdana" w:hAnsi="Verdana"/>
          <w:sz w:val="17"/>
          <w:szCs w:val="17"/>
        </w:rPr>
      </w:pPr>
    </w:p>
    <w:p w:rsidR="001D6D86" w:rsidP="6273DD27" w:rsidRDefault="001D6D86" w14:paraId="235E19D5" w14:textId="1EE67953">
      <w:pPr>
        <w:pStyle w:val="Info"/>
        <w:spacing w:after="0"/>
        <w:rPr>
          <w:rFonts w:ascii="Verdana" w:hAnsi="Verdana"/>
          <w:i w:val="0"/>
          <w:color w:val="000000" w:themeColor="text1"/>
          <w:sz w:val="17"/>
          <w:szCs w:val="17"/>
          <w:highlight w:val="yellow"/>
          <w:lang w:val="en-GB"/>
        </w:rPr>
      </w:pPr>
      <w:r w:rsidRPr="6273DD27">
        <w:rPr>
          <w:rFonts w:ascii="Verdana" w:hAnsi="Verdana"/>
          <w:sz w:val="17"/>
          <w:szCs w:val="17"/>
        </w:rPr>
        <w:t>Key tools:</w:t>
      </w:r>
      <w:r w:rsidRPr="6273DD27">
        <w:rPr>
          <w:rFonts w:ascii="Verdana" w:hAnsi="Verdana"/>
          <w:color w:val="FF0000"/>
          <w:sz w:val="17"/>
          <w:szCs w:val="17"/>
          <w:lang w:val="en-GB"/>
        </w:rPr>
        <w:t xml:space="preserve"> </w:t>
      </w:r>
      <w:hyperlink r:id="rId34">
        <w:r w:rsidRPr="6273DD27" w:rsidR="006D668C">
          <w:rPr>
            <w:rStyle w:val="Hyperlink"/>
            <w:rFonts w:ascii="Verdana" w:hAnsi="Verdana"/>
            <w:sz w:val="17"/>
            <w:szCs w:val="17"/>
            <w:lang w:val="en-GB"/>
          </w:rPr>
          <w:t xml:space="preserve">M3_1_2_1 </w:t>
        </w:r>
        <w:r w:rsidRPr="6273DD27" w:rsidR="006D668C">
          <w:rPr>
            <w:rStyle w:val="Hyperlink"/>
            <w:rFonts w:ascii="Verdana" w:hAnsi="Verdana" w:eastAsia="Times New Roman" w:cs="Arial"/>
            <w:sz w:val="17"/>
            <w:szCs w:val="17"/>
          </w:rPr>
          <w:t>Is cash feasible checklist,</w:t>
        </w:r>
      </w:hyperlink>
      <w:r w:rsidRPr="6273DD27" w:rsidR="006D668C">
        <w:rPr>
          <w:rFonts w:ascii="Verdana" w:hAnsi="Verdana" w:eastAsia="Times New Roman" w:cs="Arial"/>
          <w:color w:val="000000" w:themeColor="text1"/>
          <w:sz w:val="17"/>
          <w:szCs w:val="17"/>
        </w:rPr>
        <w:t xml:space="preserve"> </w:t>
      </w:r>
      <w:hyperlink r:id="rId35">
        <w:r w:rsidRPr="6273DD27" w:rsidR="006D668C">
          <w:rPr>
            <w:rStyle w:val="Hyperlink"/>
            <w:rFonts w:ascii="Verdana" w:hAnsi="Verdana" w:eastAsia="Times New Roman" w:cs="Arial"/>
            <w:sz w:val="17"/>
            <w:szCs w:val="17"/>
          </w:rPr>
          <w:t>Is linking with social protection feasible?</w:t>
        </w:r>
      </w:hyperlink>
      <w:r w:rsidRPr="6273DD27" w:rsidR="006D668C">
        <w:rPr>
          <w:rFonts w:ascii="Verdana" w:hAnsi="Verdana" w:eastAsia="Times New Roman" w:cs="Arial"/>
          <w:color w:val="FF0000"/>
          <w:sz w:val="17"/>
          <w:szCs w:val="17"/>
        </w:rPr>
        <w:t xml:space="preserve"> </w:t>
      </w:r>
      <w:r w:rsidRPr="6273DD27" w:rsidR="006D668C">
        <w:rPr>
          <w:rFonts w:ascii="Verdana" w:hAnsi="Verdana" w:eastAsia="Times New Roman" w:cs="Arial"/>
          <w:color w:val="000000" w:themeColor="text1"/>
          <w:sz w:val="17"/>
          <w:szCs w:val="17"/>
        </w:rPr>
        <w:t xml:space="preserve">(Advanced), </w:t>
      </w:r>
      <w:hyperlink r:id="rId36">
        <w:r w:rsidRPr="6273DD27" w:rsidR="0007565C">
          <w:rPr>
            <w:rStyle w:val="Hyperlink"/>
            <w:rFonts w:ascii="Verdana" w:hAnsi="Verdana"/>
            <w:sz w:val="17"/>
            <w:szCs w:val="17"/>
            <w:lang w:val="en-GB"/>
          </w:rPr>
          <w:t>M_3_1_1 Response intervention options,</w:t>
        </w:r>
      </w:hyperlink>
      <w:r w:rsidRPr="6273DD27" w:rsidR="0007565C">
        <w:rPr>
          <w:rFonts w:ascii="Verdana" w:hAnsi="Verdana"/>
          <w:color w:val="FF0000"/>
          <w:sz w:val="17"/>
          <w:szCs w:val="17"/>
          <w:lang w:val="en-GB"/>
        </w:rPr>
        <w:t xml:space="preserve"> </w:t>
      </w:r>
      <w:hyperlink r:id="rId37">
        <w:r w:rsidRPr="6273DD27" w:rsidR="006D668C">
          <w:rPr>
            <w:rStyle w:val="Hyperlink"/>
            <w:rFonts w:ascii="Verdana" w:hAnsi="Verdana"/>
            <w:sz w:val="17"/>
            <w:szCs w:val="17"/>
            <w:lang w:val="en-GB"/>
          </w:rPr>
          <w:t xml:space="preserve">M3_1_3_ </w:t>
        </w:r>
        <w:r w:rsidRPr="6273DD27" w:rsidR="00A920CB">
          <w:rPr>
            <w:rStyle w:val="Hyperlink"/>
            <w:rFonts w:ascii="Verdana" w:hAnsi="Verdana"/>
            <w:sz w:val="17"/>
            <w:szCs w:val="17"/>
            <w:lang w:val="en-GB"/>
          </w:rPr>
          <w:t xml:space="preserve">Comparing </w:t>
        </w:r>
        <w:r w:rsidRPr="6273DD27" w:rsidR="00A920CB">
          <w:rPr>
            <w:rStyle w:val="Hyperlink"/>
            <w:rFonts w:ascii="Verdana" w:hAnsi="Verdana"/>
            <w:sz w:val="17"/>
            <w:szCs w:val="17"/>
          </w:rPr>
          <w:t>baseline r</w:t>
        </w:r>
        <w:r w:rsidRPr="6273DD27">
          <w:rPr>
            <w:rStyle w:val="Hyperlink"/>
            <w:rFonts w:ascii="Verdana" w:hAnsi="Verdana"/>
            <w:sz w:val="17"/>
            <w:szCs w:val="17"/>
          </w:rPr>
          <w:t xml:space="preserve">esponse </w:t>
        </w:r>
        <w:r w:rsidRPr="6273DD27" w:rsidR="00A920CB">
          <w:rPr>
            <w:rStyle w:val="Hyperlink"/>
            <w:rFonts w:ascii="Verdana" w:hAnsi="Verdana"/>
            <w:sz w:val="17"/>
            <w:szCs w:val="17"/>
          </w:rPr>
          <w:t>modalities and delivery mechanisms</w:t>
        </w:r>
        <w:r w:rsidRPr="6273DD27">
          <w:rPr>
            <w:rStyle w:val="Hyperlink"/>
            <w:rFonts w:ascii="Verdana" w:hAnsi="Verdana"/>
            <w:sz w:val="17"/>
            <w:szCs w:val="17"/>
          </w:rPr>
          <w:t>,</w:t>
        </w:r>
      </w:hyperlink>
      <w:r w:rsidRPr="6273DD27">
        <w:rPr>
          <w:rFonts w:ascii="Verdana" w:hAnsi="Verdana"/>
          <w:color w:val="FF0000"/>
          <w:sz w:val="17"/>
          <w:szCs w:val="17"/>
        </w:rPr>
        <w:t xml:space="preserve"> </w:t>
      </w:r>
      <w:hyperlink r:id="rId38">
        <w:r w:rsidRPr="6273DD27" w:rsidR="00A920CB">
          <w:rPr>
            <w:rStyle w:val="Hyperlink"/>
            <w:rFonts w:ascii="Verdana" w:hAnsi="Verdana"/>
            <w:sz w:val="17"/>
            <w:szCs w:val="17"/>
          </w:rPr>
          <w:t>Comparing social protection and CVA response options</w:t>
        </w:r>
      </w:hyperlink>
      <w:r w:rsidRPr="6273DD27" w:rsidR="00A920CB">
        <w:rPr>
          <w:rFonts w:ascii="Verdana" w:hAnsi="Verdana"/>
          <w:color w:val="FF0000"/>
          <w:sz w:val="17"/>
          <w:szCs w:val="17"/>
        </w:rPr>
        <w:t xml:space="preserve"> </w:t>
      </w:r>
      <w:r w:rsidRPr="6273DD27" w:rsidR="00A920CB">
        <w:rPr>
          <w:rFonts w:ascii="Verdana" w:hAnsi="Verdana"/>
          <w:color w:val="000000" w:themeColor="text1"/>
          <w:sz w:val="17"/>
          <w:szCs w:val="17"/>
        </w:rPr>
        <w:t xml:space="preserve">(Advanced) </w:t>
      </w:r>
      <w:hyperlink r:id="rId39">
        <w:r w:rsidRPr="6273DD27" w:rsidR="00A920CB">
          <w:rPr>
            <w:rStyle w:val="Hyperlink"/>
            <w:rFonts w:ascii="Verdana" w:hAnsi="Verdana" w:eastAsia="Times New Roman" w:cs="Arial"/>
            <w:sz w:val="17"/>
            <w:szCs w:val="17"/>
          </w:rPr>
          <w:t>M3_1_6_1 Decision making matrix template,</w:t>
        </w:r>
      </w:hyperlink>
      <w:r w:rsidRPr="6273DD27" w:rsidR="00A920CB">
        <w:rPr>
          <w:rFonts w:ascii="Verdana" w:hAnsi="Verdana" w:eastAsia="Times New Roman" w:cs="Arial"/>
          <w:color w:val="FF0000"/>
          <w:sz w:val="17"/>
          <w:szCs w:val="17"/>
        </w:rPr>
        <w:t xml:space="preserve"> </w:t>
      </w:r>
      <w:hyperlink r:id="rId40">
        <w:r w:rsidRPr="6273DD27" w:rsidR="00A920CB">
          <w:rPr>
            <w:rStyle w:val="Hyperlink"/>
            <w:rFonts w:ascii="Verdana" w:hAnsi="Verdana" w:eastAsia="Times New Roman" w:cs="Arial"/>
            <w:sz w:val="17"/>
            <w:szCs w:val="17"/>
          </w:rPr>
          <w:t xml:space="preserve">M3_ 2_1_2 </w:t>
        </w:r>
        <w:r w:rsidRPr="6273DD27" w:rsidR="00A920CB">
          <w:rPr>
            <w:rStyle w:val="Hyperlink"/>
            <w:rFonts w:ascii="Verdana" w:hAnsi="Verdana"/>
            <w:sz w:val="17"/>
            <w:szCs w:val="17"/>
          </w:rPr>
          <w:t xml:space="preserve">What to consider when setting the value of the </w:t>
        </w:r>
        <w:r w:rsidRPr="6273DD27" w:rsidR="00EC4F9B">
          <w:rPr>
            <w:rStyle w:val="Hyperlink"/>
            <w:rFonts w:ascii="Verdana" w:hAnsi="Verdana"/>
            <w:sz w:val="17"/>
            <w:szCs w:val="17"/>
          </w:rPr>
          <w:t>transfer</w:t>
        </w:r>
        <w:r w:rsidRPr="6273DD27" w:rsidR="006D668C">
          <w:rPr>
            <w:rStyle w:val="Hyperlink"/>
            <w:rFonts w:ascii="Verdana" w:hAnsi="Verdana"/>
            <w:sz w:val="17"/>
            <w:szCs w:val="17"/>
          </w:rPr>
          <w:t>,</w:t>
        </w:r>
      </w:hyperlink>
      <w:r w:rsidRPr="6273DD27" w:rsidR="006D668C">
        <w:rPr>
          <w:rFonts w:ascii="Verdana" w:hAnsi="Verdana"/>
          <w:color w:val="FF0000"/>
          <w:sz w:val="17"/>
          <w:szCs w:val="17"/>
        </w:rPr>
        <w:t xml:space="preserve"> </w:t>
      </w:r>
      <w:hyperlink r:id="rId41">
        <w:r w:rsidRPr="6273DD27" w:rsidR="006D668C">
          <w:rPr>
            <w:rStyle w:val="Hyperlink"/>
            <w:rFonts w:ascii="Verdana" w:hAnsi="Verdana"/>
            <w:sz w:val="17"/>
            <w:szCs w:val="17"/>
          </w:rPr>
          <w:t>M3_3_2_1 Targeting criteria</w:t>
        </w:r>
      </w:hyperlink>
      <w:r w:rsidRPr="6273DD27" w:rsidR="006D668C">
        <w:rPr>
          <w:rFonts w:ascii="Verdana" w:hAnsi="Verdana"/>
          <w:color w:val="FF0000"/>
          <w:sz w:val="17"/>
          <w:szCs w:val="17"/>
        </w:rPr>
        <w:t xml:space="preserve"> </w:t>
      </w:r>
    </w:p>
    <w:p w:rsidRPr="00E86A7D" w:rsidR="00A920CB" w:rsidP="00A920CB" w:rsidRDefault="00A920CB" w14:paraId="600DD8A1" w14:textId="6C112B76">
      <w:pPr>
        <w:pStyle w:val="ListParagraph"/>
        <w:numPr>
          <w:ilvl w:val="0"/>
          <w:numId w:val="0"/>
        </w:numPr>
        <w:spacing w:before="0" w:after="0"/>
        <w:ind w:left="317" w:right="0"/>
        <w:jc w:val="left"/>
        <w:rPr>
          <w:rFonts w:ascii="Verdana" w:hAnsi="Verdana"/>
          <w:color w:val="000000" w:themeColor="text1"/>
          <w:sz w:val="17"/>
          <w:szCs w:val="17"/>
          <w:lang w:val="en-GB"/>
        </w:rPr>
      </w:pPr>
    </w:p>
    <w:p w:rsidRPr="00A920CB" w:rsidR="00CA28C6" w:rsidP="00CA28C6" w:rsidRDefault="00CA28C6" w14:paraId="55379F6F" w14:textId="3B6A477C">
      <w:pPr>
        <w:rPr>
          <w:rFonts w:ascii="Verdana" w:hAnsi="Verdana"/>
          <w:b/>
          <w:bCs/>
          <w:i/>
          <w:sz w:val="18"/>
          <w:szCs w:val="18"/>
        </w:rPr>
      </w:pPr>
    </w:p>
    <w:sectPr w:rsidRPr="00A920CB" w:rsidR="00CA28C6" w:rsidSect="00CA28C6">
      <w:footerReference w:type="even" r:id="rId42"/>
      <w:footerReference w:type="default" r:id="rId43"/>
      <w:footerReference w:type="first" r:id="rId44"/>
      <w:pgSz w:w="11906" w:h="16838" w:orient="portrait"/>
      <w:pgMar w:top="770" w:right="1134" w:bottom="1134"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7F1" w:rsidP="001B048C" w:rsidRDefault="004657F1" w14:paraId="07AF2C82" w14:textId="77777777">
      <w:r>
        <w:separator/>
      </w:r>
    </w:p>
  </w:endnote>
  <w:endnote w:type="continuationSeparator" w:id="0">
    <w:p w:rsidR="004657F1" w:rsidP="001B048C" w:rsidRDefault="004657F1" w14:paraId="6A7326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02336" w:rsidRDefault="00402336" w14:paraId="3FF5DD9A" w14:textId="581EAB32">
    <w:pPr>
      <w:pStyle w:val="Footer"/>
    </w:pPr>
    <w:r>
      <w:rPr>
        <w:noProof/>
      </w:rPr>
      <mc:AlternateContent>
        <mc:Choice Requires="wps">
          <w:drawing>
            <wp:anchor distT="0" distB="0" distL="0" distR="0" simplePos="0" relativeHeight="251659264" behindDoc="0" locked="0" layoutInCell="1" allowOverlap="1" wp14:anchorId="2B9A77E7" wp14:editId="3339FFCF">
              <wp:simplePos x="635" y="635"/>
              <wp:positionH relativeFrom="page">
                <wp:align>left</wp:align>
              </wp:positionH>
              <wp:positionV relativeFrom="page">
                <wp:align>bottom</wp:align>
              </wp:positionV>
              <wp:extent cx="443865" cy="443865"/>
              <wp:effectExtent l="0" t="0" r="1270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02336" w:rsidR="00402336" w:rsidP="00402336" w:rsidRDefault="00402336" w14:paraId="2691190E" w14:textId="277AF5F2">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B9A77E7">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v:fill o:detectmouseclick="t"/>
              <v:textbox style="mso-fit-shape-to-text:t" inset="20pt,0,0,15pt">
                <w:txbxContent>
                  <w:p w:rsidRPr="00402336" w:rsidR="00402336" w:rsidP="00402336" w:rsidRDefault="00402336" w14:paraId="2691190E" w14:textId="277AF5F2">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B45C74" w:rsidR="004C42BB" w:rsidP="00C726FA" w:rsidRDefault="00402336" w14:paraId="64E9996E" w14:textId="46915A91">
    <w:pPr>
      <w:framePr w:wrap="around" w:hAnchor="margin" w:vAnchor="text" w:xAlign="right" w:y="1"/>
      <w:tabs>
        <w:tab w:val="center" w:pos="4320"/>
        <w:tab w:val="right" w:pos="8640"/>
      </w:tabs>
      <w:spacing w:after="0"/>
      <w:rPr>
        <w:b/>
        <w:color w:val="808080" w:themeColor="background1" w:themeShade="80"/>
        <w:sz w:val="18"/>
        <w:szCs w:val="18"/>
      </w:rPr>
    </w:pPr>
    <w:r>
      <w:rPr>
        <w:b/>
        <w:noProof/>
        <w:color w:val="808080" w:themeColor="background1" w:themeShade="80"/>
        <w:sz w:val="18"/>
        <w:szCs w:val="18"/>
      </w:rPr>
      <mc:AlternateContent>
        <mc:Choice Requires="wps">
          <w:drawing>
            <wp:anchor distT="0" distB="0" distL="0" distR="0" simplePos="0" relativeHeight="251660288" behindDoc="0" locked="0" layoutInCell="1" allowOverlap="1" wp14:anchorId="514C39A0" wp14:editId="600BA330">
              <wp:simplePos x="635" y="635"/>
              <wp:positionH relativeFrom="page">
                <wp:align>left</wp:align>
              </wp:positionH>
              <wp:positionV relativeFrom="page">
                <wp:align>bottom</wp:align>
              </wp:positionV>
              <wp:extent cx="443865" cy="443865"/>
              <wp:effectExtent l="0" t="0" r="12700" b="0"/>
              <wp:wrapNone/>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02336" w:rsidR="00402336" w:rsidP="00402336" w:rsidRDefault="00402336" w14:paraId="1B47D961" w14:textId="2E6B28DE">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14C39A0">
              <v:stroke joinstyle="miter"/>
              <v:path gradientshapeok="t" o:connecttype="rect"/>
            </v:shapetype>
            <v:shape id="Text Box 3"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v:fill o:detectmouseclick="t"/>
              <v:textbox style="mso-fit-shape-to-text:t" inset="20pt,0,0,15pt">
                <w:txbxContent>
                  <w:p w:rsidRPr="00402336" w:rsidR="00402336" w:rsidP="00402336" w:rsidRDefault="00402336" w14:paraId="1B47D961" w14:textId="2E6B28DE">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v:textbox>
              <w10:wrap anchorx="page" anchory="page"/>
            </v:shape>
          </w:pict>
        </mc:Fallback>
      </mc:AlternateContent>
    </w:r>
    <w:r w:rsidRPr="00B45C74" w:rsidR="004C42BB">
      <w:rPr>
        <w:b/>
        <w:color w:val="808080" w:themeColor="background1" w:themeShade="80"/>
        <w:sz w:val="18"/>
        <w:szCs w:val="18"/>
      </w:rPr>
      <w:fldChar w:fldCharType="begin"/>
    </w:r>
    <w:r w:rsidRPr="00B45C74" w:rsidR="004C42BB">
      <w:rPr>
        <w:b/>
        <w:color w:val="808080" w:themeColor="background1" w:themeShade="80"/>
        <w:sz w:val="18"/>
        <w:szCs w:val="18"/>
      </w:rPr>
      <w:instrText xml:space="preserve">PAGE  </w:instrText>
    </w:r>
    <w:r w:rsidRPr="00B45C74" w:rsidR="004C42BB">
      <w:rPr>
        <w:b/>
        <w:color w:val="808080" w:themeColor="background1" w:themeShade="80"/>
        <w:sz w:val="18"/>
        <w:szCs w:val="18"/>
      </w:rPr>
      <w:fldChar w:fldCharType="separate"/>
    </w:r>
    <w:r w:rsidR="003C6542">
      <w:rPr>
        <w:b/>
        <w:noProof/>
        <w:color w:val="808080" w:themeColor="background1" w:themeShade="80"/>
        <w:sz w:val="18"/>
        <w:szCs w:val="18"/>
      </w:rPr>
      <w:t>1</w:t>
    </w:r>
    <w:r w:rsidRPr="00B45C74" w:rsidR="004C42BB">
      <w:rPr>
        <w:b/>
        <w:color w:val="808080" w:themeColor="background1" w:themeShade="80"/>
        <w:sz w:val="18"/>
        <w:szCs w:val="18"/>
      </w:rPr>
      <w:fldChar w:fldCharType="end"/>
    </w:r>
  </w:p>
  <w:p w:rsidRPr="00190541" w:rsidR="004C42BB" w:rsidP="00C726FA" w:rsidRDefault="004C42BB" w14:paraId="70AFF8E2" w14:textId="0BAB2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402336" w:rsidRDefault="00402336" w14:paraId="7BF35100" w14:textId="6189B10C">
    <w:pPr>
      <w:pStyle w:val="Footer"/>
    </w:pPr>
    <w:r>
      <w:rPr>
        <w:noProof/>
      </w:rPr>
      <mc:AlternateContent>
        <mc:Choice Requires="wps">
          <w:drawing>
            <wp:anchor distT="0" distB="0" distL="0" distR="0" simplePos="0" relativeHeight="251658240" behindDoc="0" locked="0" layoutInCell="1" allowOverlap="1" wp14:anchorId="7A59FB96" wp14:editId="244134E4">
              <wp:simplePos x="635" y="635"/>
              <wp:positionH relativeFrom="page">
                <wp:align>left</wp:align>
              </wp:positionH>
              <wp:positionV relativeFrom="page">
                <wp:align>bottom</wp:align>
              </wp:positionV>
              <wp:extent cx="443865" cy="443865"/>
              <wp:effectExtent l="0" t="0" r="12700" b="0"/>
              <wp:wrapNone/>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402336" w:rsidR="00402336" w:rsidP="00402336" w:rsidRDefault="00402336" w14:paraId="4860AA0C" w14:textId="3F686D98">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A59FB96">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v:fill o:detectmouseclick="t"/>
              <v:textbox style="mso-fit-shape-to-text:t" inset="20pt,0,0,15pt">
                <w:txbxContent>
                  <w:p w:rsidRPr="00402336" w:rsidR="00402336" w:rsidP="00402336" w:rsidRDefault="00402336" w14:paraId="4860AA0C" w14:textId="3F686D98">
                    <w:pPr>
                      <w:spacing w:after="0"/>
                      <w:rPr>
                        <w:rFonts w:ascii="Calibri" w:hAnsi="Calibri" w:eastAsia="Calibri" w:cs="Calibri"/>
                        <w:noProof/>
                        <w:color w:val="000000"/>
                      </w:rPr>
                    </w:pPr>
                    <w:r w:rsidRPr="00402336">
                      <w:rPr>
                        <w:rFonts w:ascii="Calibri" w:hAnsi="Calibri" w:eastAsia="Calibri" w:cs="Calibri"/>
                        <w:noProof/>
                        <w:color w:val="00000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7F1" w:rsidP="001B048C" w:rsidRDefault="004657F1" w14:paraId="00F57DE4" w14:textId="77777777">
      <w:r>
        <w:separator/>
      </w:r>
    </w:p>
  </w:footnote>
  <w:footnote w:type="continuationSeparator" w:id="0">
    <w:p w:rsidR="004657F1" w:rsidP="001B048C" w:rsidRDefault="004657F1" w14:paraId="2F58015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44"/>
    <w:multiLevelType w:val="hybridMultilevel"/>
    <w:tmpl w:val="33300F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0B13"/>
    <w:multiLevelType w:val="hybridMultilevel"/>
    <w:tmpl w:val="7A58F56C"/>
    <w:lvl w:ilvl="0" w:tplc="C04A8794">
      <w:start w:val="1"/>
      <w:numFmt w:val="bullet"/>
      <w:pStyle w:val="Exaplanationbullets"/>
      <w:lvlText w:val=""/>
      <w:lvlJc w:val="left"/>
      <w:pPr>
        <w:ind w:left="833" w:hanging="360"/>
      </w:pPr>
      <w:rPr>
        <w:rFonts w:hint="default" w:ascii="Symbol" w:hAnsi="Symbol"/>
      </w:rPr>
    </w:lvl>
    <w:lvl w:ilvl="1" w:tplc="08090003">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2"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E3F3E"/>
    <w:multiLevelType w:val="hybridMultilevel"/>
    <w:tmpl w:val="BB2ABEBE"/>
    <w:lvl w:ilvl="0" w:tplc="9392E6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D11E7"/>
    <w:multiLevelType w:val="hybridMultilevel"/>
    <w:tmpl w:val="D0E68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8E508B"/>
    <w:multiLevelType w:val="hybridMultilevel"/>
    <w:tmpl w:val="B41416A2"/>
    <w:lvl w:ilvl="0" w:tplc="AE128682">
      <w:start w:val="1"/>
      <w:numFmt w:val="bullet"/>
      <w:pStyle w:val="Bullet1"/>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35B19CB"/>
    <w:multiLevelType w:val="hybridMultilevel"/>
    <w:tmpl w:val="ECE4A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E3585"/>
    <w:multiLevelType w:val="hybridMultilevel"/>
    <w:tmpl w:val="FCD4FEA0"/>
    <w:lvl w:ilvl="0" w:tplc="C17EB3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E3593"/>
    <w:multiLevelType w:val="hybridMultilevel"/>
    <w:tmpl w:val="D33AF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71143"/>
    <w:multiLevelType w:val="hybridMultilevel"/>
    <w:tmpl w:val="E4D693FA"/>
    <w:lvl w:ilvl="0" w:tplc="9C2817A2">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B0CB3"/>
    <w:multiLevelType w:val="hybridMultilevel"/>
    <w:tmpl w:val="7298BB9C"/>
    <w:lvl w:ilvl="0" w:tplc="0C5804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670D1"/>
    <w:multiLevelType w:val="hybridMultilevel"/>
    <w:tmpl w:val="4FC21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706D4"/>
    <w:multiLevelType w:val="hybridMultilevel"/>
    <w:tmpl w:val="C0FE45E8"/>
    <w:lvl w:ilvl="0" w:tplc="51A22A8C">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D110F"/>
    <w:multiLevelType w:val="hybridMultilevel"/>
    <w:tmpl w:val="385444A8"/>
    <w:lvl w:ilvl="0" w:tplc="7B701740">
      <w:start w:val="1"/>
      <w:numFmt w:val="bullet"/>
      <w:lvlText w:val="-"/>
      <w:lvlJc w:val="left"/>
      <w:pPr>
        <w:ind w:left="720" w:hanging="360"/>
      </w:pPr>
      <w:rPr>
        <w:rFonts w:hint="default" w:ascii="Verdana" w:hAnsi="Verdana"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B292E8C"/>
    <w:multiLevelType w:val="hybridMultilevel"/>
    <w:tmpl w:val="7E6A275A"/>
    <w:lvl w:ilvl="0" w:tplc="6B1EE8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F37729"/>
    <w:multiLevelType w:val="hybridMultilevel"/>
    <w:tmpl w:val="60E229C8"/>
    <w:lvl w:ilvl="0" w:tplc="9020C6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CC139D"/>
    <w:multiLevelType w:val="hybridMultilevel"/>
    <w:tmpl w:val="FF4A637C"/>
    <w:lvl w:ilvl="0" w:tplc="08FABD8E">
      <w:start w:val="1"/>
      <w:numFmt w:val="bullet"/>
      <w:pStyle w:val="Bullet2"/>
      <w:lvlText w:val=""/>
      <w:lvlJc w:val="left"/>
      <w:pPr>
        <w:ind w:left="720" w:hanging="360"/>
      </w:pPr>
      <w:rPr>
        <w:rFonts w:hint="default" w:ascii="Symbol" w:hAnsi="Symbol"/>
        <w:b/>
        <w:color w:val="DC281E"/>
      </w:rPr>
    </w:lvl>
    <w:lvl w:ilvl="1" w:tplc="040C0003">
      <w:start w:val="1"/>
      <w:numFmt w:val="bullet"/>
      <w:lvlText w:val="o"/>
      <w:lvlJc w:val="left"/>
      <w:pPr>
        <w:ind w:left="1440" w:hanging="360"/>
      </w:pPr>
      <w:rPr>
        <w:rFonts w:hint="default" w:ascii="Courier New" w:hAnsi="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5E9F3BBB"/>
    <w:multiLevelType w:val="hybridMultilevel"/>
    <w:tmpl w:val="4BE0429A"/>
    <w:lvl w:ilvl="0" w:tplc="A9DE4814">
      <w:start w:val="1"/>
      <w:numFmt w:val="bullet"/>
      <w:pStyle w:val="BulletTableau"/>
      <w:lvlText w:val=""/>
      <w:lvlJc w:val="left"/>
      <w:pPr>
        <w:ind w:left="1080" w:hanging="360"/>
      </w:pPr>
      <w:rPr>
        <w:rFonts w:hint="default" w:ascii="Symbol" w:hAnsi="Symbol"/>
        <w:b/>
        <w:color w:val="auto"/>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9" w15:restartNumberingAfterBreak="0">
    <w:nsid w:val="607C3BC4"/>
    <w:multiLevelType w:val="hybridMultilevel"/>
    <w:tmpl w:val="01FC9194"/>
    <w:lvl w:ilvl="0" w:tplc="B452596C">
      <w:start w:val="1"/>
      <w:numFmt w:val="bullet"/>
      <w:lvlText w:val=""/>
      <w:lvlJc w:val="left"/>
      <w:pPr>
        <w:ind w:left="720" w:hanging="360"/>
      </w:pPr>
      <w:rPr>
        <w:rFonts w:hint="default" w:ascii="Symbol" w:hAnsi="Symbo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35C7E23"/>
    <w:multiLevelType w:val="hybridMultilevel"/>
    <w:tmpl w:val="92706D8A"/>
    <w:lvl w:ilvl="0" w:tplc="CAD4AE2E">
      <w:start w:val="1"/>
      <w:numFmt w:val="bullet"/>
      <w:pStyle w:val="ListParagraph"/>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4414C24"/>
    <w:multiLevelType w:val="hybridMultilevel"/>
    <w:tmpl w:val="4426F276"/>
    <w:lvl w:ilvl="0" w:tplc="4118945C">
      <w:start w:val="1"/>
      <w:numFmt w:val="decimal"/>
      <w:pStyle w:val="ExplanationList"/>
      <w:lvlText w:val="%1."/>
      <w:lvlJc w:val="left"/>
      <w:pPr>
        <w:tabs>
          <w:tab w:val="num" w:pos="720"/>
        </w:tabs>
        <w:ind w:left="720" w:hanging="360"/>
      </w:pPr>
    </w:lvl>
    <w:lvl w:ilvl="1" w:tplc="5B4E25B6" w:tentative="1">
      <w:start w:val="1"/>
      <w:numFmt w:val="decimal"/>
      <w:lvlText w:val="%2."/>
      <w:lvlJc w:val="left"/>
      <w:pPr>
        <w:tabs>
          <w:tab w:val="num" w:pos="1440"/>
        </w:tabs>
        <w:ind w:left="1440" w:hanging="360"/>
      </w:pPr>
    </w:lvl>
    <w:lvl w:ilvl="2" w:tplc="26AA929C" w:tentative="1">
      <w:start w:val="1"/>
      <w:numFmt w:val="decimal"/>
      <w:lvlText w:val="%3."/>
      <w:lvlJc w:val="left"/>
      <w:pPr>
        <w:tabs>
          <w:tab w:val="num" w:pos="2160"/>
        </w:tabs>
        <w:ind w:left="2160" w:hanging="360"/>
      </w:pPr>
    </w:lvl>
    <w:lvl w:ilvl="3" w:tplc="E6003256" w:tentative="1">
      <w:start w:val="1"/>
      <w:numFmt w:val="decimal"/>
      <w:lvlText w:val="%4."/>
      <w:lvlJc w:val="left"/>
      <w:pPr>
        <w:tabs>
          <w:tab w:val="num" w:pos="2880"/>
        </w:tabs>
        <w:ind w:left="2880" w:hanging="360"/>
      </w:pPr>
    </w:lvl>
    <w:lvl w:ilvl="4" w:tplc="83ACCCE0" w:tentative="1">
      <w:start w:val="1"/>
      <w:numFmt w:val="decimal"/>
      <w:lvlText w:val="%5."/>
      <w:lvlJc w:val="left"/>
      <w:pPr>
        <w:tabs>
          <w:tab w:val="num" w:pos="3600"/>
        </w:tabs>
        <w:ind w:left="3600" w:hanging="360"/>
      </w:pPr>
    </w:lvl>
    <w:lvl w:ilvl="5" w:tplc="2E8E4CA4" w:tentative="1">
      <w:start w:val="1"/>
      <w:numFmt w:val="decimal"/>
      <w:lvlText w:val="%6."/>
      <w:lvlJc w:val="left"/>
      <w:pPr>
        <w:tabs>
          <w:tab w:val="num" w:pos="4320"/>
        </w:tabs>
        <w:ind w:left="4320" w:hanging="360"/>
      </w:pPr>
    </w:lvl>
    <w:lvl w:ilvl="6" w:tplc="8B00F3F2" w:tentative="1">
      <w:start w:val="1"/>
      <w:numFmt w:val="decimal"/>
      <w:lvlText w:val="%7."/>
      <w:lvlJc w:val="left"/>
      <w:pPr>
        <w:tabs>
          <w:tab w:val="num" w:pos="5040"/>
        </w:tabs>
        <w:ind w:left="5040" w:hanging="360"/>
      </w:pPr>
    </w:lvl>
    <w:lvl w:ilvl="7" w:tplc="16E6CA4E" w:tentative="1">
      <w:start w:val="1"/>
      <w:numFmt w:val="decimal"/>
      <w:lvlText w:val="%8."/>
      <w:lvlJc w:val="left"/>
      <w:pPr>
        <w:tabs>
          <w:tab w:val="num" w:pos="5760"/>
        </w:tabs>
        <w:ind w:left="5760" w:hanging="360"/>
      </w:pPr>
    </w:lvl>
    <w:lvl w:ilvl="8" w:tplc="865ACB74" w:tentative="1">
      <w:start w:val="1"/>
      <w:numFmt w:val="decimal"/>
      <w:lvlText w:val="%9."/>
      <w:lvlJc w:val="left"/>
      <w:pPr>
        <w:tabs>
          <w:tab w:val="num" w:pos="6480"/>
        </w:tabs>
        <w:ind w:left="6480" w:hanging="360"/>
      </w:pPr>
    </w:lvl>
  </w:abstractNum>
  <w:abstractNum w:abstractNumId="22" w15:restartNumberingAfterBreak="0">
    <w:nsid w:val="6493273B"/>
    <w:multiLevelType w:val="hybridMultilevel"/>
    <w:tmpl w:val="6780F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0745A2A"/>
    <w:multiLevelType w:val="hybridMultilevel"/>
    <w:tmpl w:val="5B5AF4F6"/>
    <w:lvl w:ilvl="0" w:tplc="E06409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56E4B"/>
    <w:multiLevelType w:val="hybridMultilevel"/>
    <w:tmpl w:val="0BBEF3F2"/>
    <w:lvl w:ilvl="0" w:tplc="521EB108">
      <w:start w:val="1"/>
      <w:numFmt w:val="bullet"/>
      <w:lvlText w:val="-"/>
      <w:lvlJc w:val="left"/>
      <w:pPr>
        <w:ind w:left="720" w:hanging="360"/>
      </w:pPr>
      <w:rPr>
        <w:rFonts w:hint="default" w:ascii="Verdana" w:hAnsi="Verdana" w:cs="Times New Roman"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90458772">
    <w:abstractNumId w:val="1"/>
  </w:num>
  <w:num w:numId="2" w16cid:durableId="622807133">
    <w:abstractNumId w:val="5"/>
  </w:num>
  <w:num w:numId="3" w16cid:durableId="11222941">
    <w:abstractNumId w:val="17"/>
  </w:num>
  <w:num w:numId="4" w16cid:durableId="452600317">
    <w:abstractNumId w:val="21"/>
  </w:num>
  <w:num w:numId="5" w16cid:durableId="36125232">
    <w:abstractNumId w:val="0"/>
  </w:num>
  <w:num w:numId="6" w16cid:durableId="1903709576">
    <w:abstractNumId w:val="21"/>
    <w:lvlOverride w:ilvl="0">
      <w:startOverride w:val="1"/>
    </w:lvlOverride>
  </w:num>
  <w:num w:numId="7" w16cid:durableId="1619750848">
    <w:abstractNumId w:val="21"/>
    <w:lvlOverride w:ilvl="0">
      <w:startOverride w:val="1"/>
    </w:lvlOverride>
  </w:num>
  <w:num w:numId="8" w16cid:durableId="1387681362">
    <w:abstractNumId w:val="21"/>
    <w:lvlOverride w:ilvl="0">
      <w:startOverride w:val="1"/>
    </w:lvlOverride>
  </w:num>
  <w:num w:numId="9" w16cid:durableId="1668553520">
    <w:abstractNumId w:val="2"/>
  </w:num>
  <w:num w:numId="10" w16cid:durableId="636033802">
    <w:abstractNumId w:val="16"/>
  </w:num>
  <w:num w:numId="11" w16cid:durableId="2038117011">
    <w:abstractNumId w:val="20"/>
  </w:num>
  <w:num w:numId="12" w16cid:durableId="1810051455">
    <w:abstractNumId w:val="18"/>
  </w:num>
  <w:num w:numId="13" w16cid:durableId="918060066">
    <w:abstractNumId w:val="10"/>
  </w:num>
  <w:num w:numId="14" w16cid:durableId="985816990">
    <w:abstractNumId w:val="6"/>
  </w:num>
  <w:num w:numId="15" w16cid:durableId="1483427740">
    <w:abstractNumId w:val="22"/>
  </w:num>
  <w:num w:numId="16" w16cid:durableId="661733637">
    <w:abstractNumId w:val="19"/>
  </w:num>
  <w:num w:numId="17" w16cid:durableId="1538817285">
    <w:abstractNumId w:val="23"/>
  </w:num>
  <w:num w:numId="18" w16cid:durableId="252710369">
    <w:abstractNumId w:val="14"/>
  </w:num>
  <w:num w:numId="19" w16cid:durableId="1956864571">
    <w:abstractNumId w:val="3"/>
  </w:num>
  <w:num w:numId="20" w16cid:durableId="1058479461">
    <w:abstractNumId w:val="7"/>
  </w:num>
  <w:num w:numId="21" w16cid:durableId="336690115">
    <w:abstractNumId w:val="9"/>
  </w:num>
  <w:num w:numId="22" w16cid:durableId="1276446575">
    <w:abstractNumId w:val="4"/>
  </w:num>
  <w:num w:numId="23" w16cid:durableId="109204743">
    <w:abstractNumId w:val="11"/>
  </w:num>
  <w:num w:numId="24" w16cid:durableId="687680272">
    <w:abstractNumId w:val="13"/>
  </w:num>
  <w:num w:numId="25" w16cid:durableId="1204975084">
    <w:abstractNumId w:val="24"/>
  </w:num>
  <w:num w:numId="26" w16cid:durableId="64884258">
    <w:abstractNumId w:val="8"/>
  </w:num>
  <w:num w:numId="27" w16cid:durableId="329337267">
    <w:abstractNumId w:val="12"/>
  </w:num>
  <w:num w:numId="28" w16cid:durableId="67315362">
    <w:abstractNumId w:val="15"/>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0B"/>
    <w:rsid w:val="00006BBF"/>
    <w:rsid w:val="00010C9E"/>
    <w:rsid w:val="0001685F"/>
    <w:rsid w:val="00016D43"/>
    <w:rsid w:val="00030CC0"/>
    <w:rsid w:val="00033612"/>
    <w:rsid w:val="0003434B"/>
    <w:rsid w:val="0005150F"/>
    <w:rsid w:val="00065213"/>
    <w:rsid w:val="00065F88"/>
    <w:rsid w:val="00066A17"/>
    <w:rsid w:val="00067ECA"/>
    <w:rsid w:val="0007193E"/>
    <w:rsid w:val="0007565C"/>
    <w:rsid w:val="00082011"/>
    <w:rsid w:val="00084F9F"/>
    <w:rsid w:val="000941CB"/>
    <w:rsid w:val="00096A14"/>
    <w:rsid w:val="000A10BE"/>
    <w:rsid w:val="000A3896"/>
    <w:rsid w:val="000B0324"/>
    <w:rsid w:val="000B42FE"/>
    <w:rsid w:val="000E373B"/>
    <w:rsid w:val="000F3B15"/>
    <w:rsid w:val="000F4365"/>
    <w:rsid w:val="000F5FB3"/>
    <w:rsid w:val="00103BBA"/>
    <w:rsid w:val="00104996"/>
    <w:rsid w:val="00106ABC"/>
    <w:rsid w:val="00134925"/>
    <w:rsid w:val="0013503C"/>
    <w:rsid w:val="00137659"/>
    <w:rsid w:val="001418A3"/>
    <w:rsid w:val="00147030"/>
    <w:rsid w:val="00164561"/>
    <w:rsid w:val="00166927"/>
    <w:rsid w:val="00171916"/>
    <w:rsid w:val="0017388C"/>
    <w:rsid w:val="0018189F"/>
    <w:rsid w:val="00182318"/>
    <w:rsid w:val="00185D0D"/>
    <w:rsid w:val="00190541"/>
    <w:rsid w:val="001A55EF"/>
    <w:rsid w:val="001B048C"/>
    <w:rsid w:val="001B2F06"/>
    <w:rsid w:val="001B6A2C"/>
    <w:rsid w:val="001B7828"/>
    <w:rsid w:val="001C431C"/>
    <w:rsid w:val="001C713C"/>
    <w:rsid w:val="001D6D86"/>
    <w:rsid w:val="001F4D30"/>
    <w:rsid w:val="001F6EC6"/>
    <w:rsid w:val="002040EA"/>
    <w:rsid w:val="002140C6"/>
    <w:rsid w:val="00217A4D"/>
    <w:rsid w:val="0022371E"/>
    <w:rsid w:val="00224867"/>
    <w:rsid w:val="002324B2"/>
    <w:rsid w:val="00242E9E"/>
    <w:rsid w:val="00243808"/>
    <w:rsid w:val="002467E6"/>
    <w:rsid w:val="002553EC"/>
    <w:rsid w:val="00256B51"/>
    <w:rsid w:val="00257AB8"/>
    <w:rsid w:val="00266F5C"/>
    <w:rsid w:val="002670E3"/>
    <w:rsid w:val="00267610"/>
    <w:rsid w:val="00271334"/>
    <w:rsid w:val="00276BFB"/>
    <w:rsid w:val="002A3623"/>
    <w:rsid w:val="002B4127"/>
    <w:rsid w:val="002B6C89"/>
    <w:rsid w:val="002C3A4D"/>
    <w:rsid w:val="002C7166"/>
    <w:rsid w:val="002D57D6"/>
    <w:rsid w:val="002E0845"/>
    <w:rsid w:val="002E6E16"/>
    <w:rsid w:val="002F22CB"/>
    <w:rsid w:val="002F38C4"/>
    <w:rsid w:val="002F5A84"/>
    <w:rsid w:val="003004DA"/>
    <w:rsid w:val="00300AB8"/>
    <w:rsid w:val="003014A4"/>
    <w:rsid w:val="0030260E"/>
    <w:rsid w:val="00302A1B"/>
    <w:rsid w:val="00311319"/>
    <w:rsid w:val="00312FC7"/>
    <w:rsid w:val="00313FD2"/>
    <w:rsid w:val="00315FA2"/>
    <w:rsid w:val="003302F8"/>
    <w:rsid w:val="00343374"/>
    <w:rsid w:val="003441CC"/>
    <w:rsid w:val="00351A0C"/>
    <w:rsid w:val="00366185"/>
    <w:rsid w:val="00370F5A"/>
    <w:rsid w:val="003764ED"/>
    <w:rsid w:val="00380482"/>
    <w:rsid w:val="003837E1"/>
    <w:rsid w:val="00385270"/>
    <w:rsid w:val="003860BE"/>
    <w:rsid w:val="00392C1B"/>
    <w:rsid w:val="003A1631"/>
    <w:rsid w:val="003A4C81"/>
    <w:rsid w:val="003A6247"/>
    <w:rsid w:val="003B25BA"/>
    <w:rsid w:val="003B3BB3"/>
    <w:rsid w:val="003B4948"/>
    <w:rsid w:val="003B57A7"/>
    <w:rsid w:val="003C5448"/>
    <w:rsid w:val="003C6542"/>
    <w:rsid w:val="003C6BF3"/>
    <w:rsid w:val="003E5579"/>
    <w:rsid w:val="003F7A12"/>
    <w:rsid w:val="00402336"/>
    <w:rsid w:val="00422540"/>
    <w:rsid w:val="0042605D"/>
    <w:rsid w:val="00426B65"/>
    <w:rsid w:val="00432124"/>
    <w:rsid w:val="004416C9"/>
    <w:rsid w:val="00443E11"/>
    <w:rsid w:val="0044743A"/>
    <w:rsid w:val="00453FAC"/>
    <w:rsid w:val="004558F6"/>
    <w:rsid w:val="0046209F"/>
    <w:rsid w:val="0046330B"/>
    <w:rsid w:val="00463B16"/>
    <w:rsid w:val="004657F1"/>
    <w:rsid w:val="00467B15"/>
    <w:rsid w:val="00477CED"/>
    <w:rsid w:val="00480878"/>
    <w:rsid w:val="00481452"/>
    <w:rsid w:val="00483585"/>
    <w:rsid w:val="0048379D"/>
    <w:rsid w:val="00485DB4"/>
    <w:rsid w:val="00494645"/>
    <w:rsid w:val="004B18AB"/>
    <w:rsid w:val="004B4209"/>
    <w:rsid w:val="004C3EED"/>
    <w:rsid w:val="004C42BB"/>
    <w:rsid w:val="004D2F2A"/>
    <w:rsid w:val="004D66C9"/>
    <w:rsid w:val="004E0717"/>
    <w:rsid w:val="004E17C5"/>
    <w:rsid w:val="004E566F"/>
    <w:rsid w:val="004F09A2"/>
    <w:rsid w:val="004F0FDA"/>
    <w:rsid w:val="004F6C7D"/>
    <w:rsid w:val="00501173"/>
    <w:rsid w:val="0053359D"/>
    <w:rsid w:val="005470EB"/>
    <w:rsid w:val="00563F6F"/>
    <w:rsid w:val="005657F2"/>
    <w:rsid w:val="0056581D"/>
    <w:rsid w:val="00567441"/>
    <w:rsid w:val="00583B60"/>
    <w:rsid w:val="00591361"/>
    <w:rsid w:val="00593BDC"/>
    <w:rsid w:val="0059593D"/>
    <w:rsid w:val="005965D7"/>
    <w:rsid w:val="005A409A"/>
    <w:rsid w:val="005A50E0"/>
    <w:rsid w:val="005B2941"/>
    <w:rsid w:val="005B29BD"/>
    <w:rsid w:val="005C2CE2"/>
    <w:rsid w:val="005C70CE"/>
    <w:rsid w:val="005D5E95"/>
    <w:rsid w:val="005D7C35"/>
    <w:rsid w:val="005E1A34"/>
    <w:rsid w:val="005E36A1"/>
    <w:rsid w:val="005E389D"/>
    <w:rsid w:val="005E5334"/>
    <w:rsid w:val="005F001F"/>
    <w:rsid w:val="00602355"/>
    <w:rsid w:val="0060789C"/>
    <w:rsid w:val="006153B3"/>
    <w:rsid w:val="00615626"/>
    <w:rsid w:val="0062474F"/>
    <w:rsid w:val="00624AE3"/>
    <w:rsid w:val="00627A2C"/>
    <w:rsid w:val="00637818"/>
    <w:rsid w:val="006447DC"/>
    <w:rsid w:val="00652D0C"/>
    <w:rsid w:val="00657824"/>
    <w:rsid w:val="00657869"/>
    <w:rsid w:val="0066015D"/>
    <w:rsid w:val="00660945"/>
    <w:rsid w:val="006610CC"/>
    <w:rsid w:val="00662F1B"/>
    <w:rsid w:val="00665B8C"/>
    <w:rsid w:val="00667A44"/>
    <w:rsid w:val="00670146"/>
    <w:rsid w:val="00671148"/>
    <w:rsid w:val="0067681E"/>
    <w:rsid w:val="00676B83"/>
    <w:rsid w:val="006963DA"/>
    <w:rsid w:val="006A3D19"/>
    <w:rsid w:val="006B4442"/>
    <w:rsid w:val="006C027E"/>
    <w:rsid w:val="006C1B09"/>
    <w:rsid w:val="006C3517"/>
    <w:rsid w:val="006C684D"/>
    <w:rsid w:val="006D3BF7"/>
    <w:rsid w:val="006D53CE"/>
    <w:rsid w:val="006D668C"/>
    <w:rsid w:val="006E1B6E"/>
    <w:rsid w:val="006E285F"/>
    <w:rsid w:val="006E28A4"/>
    <w:rsid w:val="006E6651"/>
    <w:rsid w:val="006F2326"/>
    <w:rsid w:val="006F2503"/>
    <w:rsid w:val="006F3E86"/>
    <w:rsid w:val="0070445A"/>
    <w:rsid w:val="00706131"/>
    <w:rsid w:val="007070EF"/>
    <w:rsid w:val="00712036"/>
    <w:rsid w:val="00725023"/>
    <w:rsid w:val="0075301B"/>
    <w:rsid w:val="007577A3"/>
    <w:rsid w:val="00773E67"/>
    <w:rsid w:val="00773F61"/>
    <w:rsid w:val="00780979"/>
    <w:rsid w:val="00791257"/>
    <w:rsid w:val="00792F86"/>
    <w:rsid w:val="007A32C6"/>
    <w:rsid w:val="007B016C"/>
    <w:rsid w:val="007B6BB7"/>
    <w:rsid w:val="007C2235"/>
    <w:rsid w:val="007D1C8C"/>
    <w:rsid w:val="007D217B"/>
    <w:rsid w:val="007D35D5"/>
    <w:rsid w:val="007D4406"/>
    <w:rsid w:val="007E691B"/>
    <w:rsid w:val="007F00E7"/>
    <w:rsid w:val="00806578"/>
    <w:rsid w:val="00807338"/>
    <w:rsid w:val="00822A99"/>
    <w:rsid w:val="00825325"/>
    <w:rsid w:val="00830226"/>
    <w:rsid w:val="008402CB"/>
    <w:rsid w:val="00854390"/>
    <w:rsid w:val="0085490B"/>
    <w:rsid w:val="00865444"/>
    <w:rsid w:val="00874ACF"/>
    <w:rsid w:val="008779AB"/>
    <w:rsid w:val="00893A68"/>
    <w:rsid w:val="00894B31"/>
    <w:rsid w:val="008A38A9"/>
    <w:rsid w:val="008B2C7F"/>
    <w:rsid w:val="008B31D5"/>
    <w:rsid w:val="008B75F2"/>
    <w:rsid w:val="008B766A"/>
    <w:rsid w:val="008C3212"/>
    <w:rsid w:val="008C548C"/>
    <w:rsid w:val="008C5775"/>
    <w:rsid w:val="008C7697"/>
    <w:rsid w:val="008D2114"/>
    <w:rsid w:val="008E1251"/>
    <w:rsid w:val="008E36E0"/>
    <w:rsid w:val="008E3B0A"/>
    <w:rsid w:val="008F0270"/>
    <w:rsid w:val="009023D7"/>
    <w:rsid w:val="00910A0B"/>
    <w:rsid w:val="009147C0"/>
    <w:rsid w:val="00924E9C"/>
    <w:rsid w:val="00925A38"/>
    <w:rsid w:val="00931D50"/>
    <w:rsid w:val="00935C62"/>
    <w:rsid w:val="009423E1"/>
    <w:rsid w:val="00943D46"/>
    <w:rsid w:val="00962C54"/>
    <w:rsid w:val="009678F5"/>
    <w:rsid w:val="00970E74"/>
    <w:rsid w:val="009728DC"/>
    <w:rsid w:val="0097435B"/>
    <w:rsid w:val="009776D6"/>
    <w:rsid w:val="00977E2D"/>
    <w:rsid w:val="00990625"/>
    <w:rsid w:val="0099498D"/>
    <w:rsid w:val="009958F6"/>
    <w:rsid w:val="009A19DD"/>
    <w:rsid w:val="009A2004"/>
    <w:rsid w:val="009A6E23"/>
    <w:rsid w:val="009B0E5A"/>
    <w:rsid w:val="009B10DB"/>
    <w:rsid w:val="009C1B85"/>
    <w:rsid w:val="009C3C0F"/>
    <w:rsid w:val="009D2B4A"/>
    <w:rsid w:val="009E631E"/>
    <w:rsid w:val="009E714B"/>
    <w:rsid w:val="009F3CDA"/>
    <w:rsid w:val="00A238BA"/>
    <w:rsid w:val="00A31CAB"/>
    <w:rsid w:val="00A32FD5"/>
    <w:rsid w:val="00A33F1F"/>
    <w:rsid w:val="00A37126"/>
    <w:rsid w:val="00A477B7"/>
    <w:rsid w:val="00A714DD"/>
    <w:rsid w:val="00A72044"/>
    <w:rsid w:val="00A77319"/>
    <w:rsid w:val="00A85FA8"/>
    <w:rsid w:val="00A86CF9"/>
    <w:rsid w:val="00A86D0E"/>
    <w:rsid w:val="00A920CB"/>
    <w:rsid w:val="00AB48E6"/>
    <w:rsid w:val="00AC3785"/>
    <w:rsid w:val="00AC5C02"/>
    <w:rsid w:val="00AD003F"/>
    <w:rsid w:val="00AE50BC"/>
    <w:rsid w:val="00AF05D8"/>
    <w:rsid w:val="00B111E8"/>
    <w:rsid w:val="00B13A23"/>
    <w:rsid w:val="00B15A80"/>
    <w:rsid w:val="00B202C6"/>
    <w:rsid w:val="00B3075E"/>
    <w:rsid w:val="00B35D2B"/>
    <w:rsid w:val="00B50ECF"/>
    <w:rsid w:val="00B532ED"/>
    <w:rsid w:val="00B650D7"/>
    <w:rsid w:val="00B66076"/>
    <w:rsid w:val="00B70758"/>
    <w:rsid w:val="00B84EAA"/>
    <w:rsid w:val="00B910D9"/>
    <w:rsid w:val="00B936E7"/>
    <w:rsid w:val="00B960D0"/>
    <w:rsid w:val="00BA07D0"/>
    <w:rsid w:val="00BB3C24"/>
    <w:rsid w:val="00BB6EFE"/>
    <w:rsid w:val="00BC02CC"/>
    <w:rsid w:val="00BC2F94"/>
    <w:rsid w:val="00BC48B3"/>
    <w:rsid w:val="00BC646F"/>
    <w:rsid w:val="00BD31ED"/>
    <w:rsid w:val="00BD38D8"/>
    <w:rsid w:val="00BD3E76"/>
    <w:rsid w:val="00BD4796"/>
    <w:rsid w:val="00C0208B"/>
    <w:rsid w:val="00C04C88"/>
    <w:rsid w:val="00C06D48"/>
    <w:rsid w:val="00C116C8"/>
    <w:rsid w:val="00C40F10"/>
    <w:rsid w:val="00C42ADC"/>
    <w:rsid w:val="00C43A1E"/>
    <w:rsid w:val="00C4712C"/>
    <w:rsid w:val="00C516E4"/>
    <w:rsid w:val="00C66A28"/>
    <w:rsid w:val="00C71C14"/>
    <w:rsid w:val="00C726FA"/>
    <w:rsid w:val="00C74198"/>
    <w:rsid w:val="00C74F0A"/>
    <w:rsid w:val="00C75550"/>
    <w:rsid w:val="00C771C1"/>
    <w:rsid w:val="00C86A79"/>
    <w:rsid w:val="00C91E90"/>
    <w:rsid w:val="00C960BE"/>
    <w:rsid w:val="00CA28C6"/>
    <w:rsid w:val="00CA5A7A"/>
    <w:rsid w:val="00CA7635"/>
    <w:rsid w:val="00CB1879"/>
    <w:rsid w:val="00CC6667"/>
    <w:rsid w:val="00CC6BC5"/>
    <w:rsid w:val="00CE5307"/>
    <w:rsid w:val="00CE67C1"/>
    <w:rsid w:val="00CF0B79"/>
    <w:rsid w:val="00CF609B"/>
    <w:rsid w:val="00D050D3"/>
    <w:rsid w:val="00D070D5"/>
    <w:rsid w:val="00D12697"/>
    <w:rsid w:val="00D14C2B"/>
    <w:rsid w:val="00D2067A"/>
    <w:rsid w:val="00D258E2"/>
    <w:rsid w:val="00D27CF6"/>
    <w:rsid w:val="00D33E3A"/>
    <w:rsid w:val="00D372A5"/>
    <w:rsid w:val="00D50759"/>
    <w:rsid w:val="00D5149A"/>
    <w:rsid w:val="00D5579A"/>
    <w:rsid w:val="00D733F3"/>
    <w:rsid w:val="00D739A4"/>
    <w:rsid w:val="00D81AF0"/>
    <w:rsid w:val="00D84809"/>
    <w:rsid w:val="00D8700E"/>
    <w:rsid w:val="00D9291B"/>
    <w:rsid w:val="00DA617A"/>
    <w:rsid w:val="00DA705E"/>
    <w:rsid w:val="00DB197C"/>
    <w:rsid w:val="00DB3C0C"/>
    <w:rsid w:val="00DE13B2"/>
    <w:rsid w:val="00DE2E36"/>
    <w:rsid w:val="00DE303F"/>
    <w:rsid w:val="00DF3988"/>
    <w:rsid w:val="00DF3E5A"/>
    <w:rsid w:val="00DF4B28"/>
    <w:rsid w:val="00E02969"/>
    <w:rsid w:val="00E16DDB"/>
    <w:rsid w:val="00E23289"/>
    <w:rsid w:val="00E345D8"/>
    <w:rsid w:val="00E3717D"/>
    <w:rsid w:val="00E37406"/>
    <w:rsid w:val="00E551C1"/>
    <w:rsid w:val="00E57504"/>
    <w:rsid w:val="00E60B4D"/>
    <w:rsid w:val="00E72985"/>
    <w:rsid w:val="00E72F5E"/>
    <w:rsid w:val="00E739F3"/>
    <w:rsid w:val="00E761A7"/>
    <w:rsid w:val="00E876AA"/>
    <w:rsid w:val="00EA3B6B"/>
    <w:rsid w:val="00EA469B"/>
    <w:rsid w:val="00EC4F9B"/>
    <w:rsid w:val="00ED08F3"/>
    <w:rsid w:val="00ED6446"/>
    <w:rsid w:val="00EE7E9D"/>
    <w:rsid w:val="00EF0957"/>
    <w:rsid w:val="00EF6162"/>
    <w:rsid w:val="00F02425"/>
    <w:rsid w:val="00F03560"/>
    <w:rsid w:val="00F0521C"/>
    <w:rsid w:val="00F075D4"/>
    <w:rsid w:val="00F10808"/>
    <w:rsid w:val="00F12CB7"/>
    <w:rsid w:val="00F162D2"/>
    <w:rsid w:val="00F2184F"/>
    <w:rsid w:val="00F32E63"/>
    <w:rsid w:val="00F33B4F"/>
    <w:rsid w:val="00F37F90"/>
    <w:rsid w:val="00F52CCB"/>
    <w:rsid w:val="00F63614"/>
    <w:rsid w:val="00F8660A"/>
    <w:rsid w:val="00F878CA"/>
    <w:rsid w:val="00F93BAB"/>
    <w:rsid w:val="00FA5E47"/>
    <w:rsid w:val="00FB4786"/>
    <w:rsid w:val="00FB5787"/>
    <w:rsid w:val="00FC52A7"/>
    <w:rsid w:val="00FD3AD3"/>
    <w:rsid w:val="00FD4F8F"/>
    <w:rsid w:val="00FE04B9"/>
    <w:rsid w:val="00FE4094"/>
    <w:rsid w:val="00FF1970"/>
    <w:rsid w:val="00FF49A9"/>
    <w:rsid w:val="010BED1D"/>
    <w:rsid w:val="05CCE523"/>
    <w:rsid w:val="062B4A8D"/>
    <w:rsid w:val="083D3506"/>
    <w:rsid w:val="086779E9"/>
    <w:rsid w:val="08E67164"/>
    <w:rsid w:val="0C5BA670"/>
    <w:rsid w:val="0D62A28E"/>
    <w:rsid w:val="0DFF308B"/>
    <w:rsid w:val="0EB879CB"/>
    <w:rsid w:val="0F192C5E"/>
    <w:rsid w:val="102B4F34"/>
    <w:rsid w:val="110E604B"/>
    <w:rsid w:val="135DC20D"/>
    <w:rsid w:val="13BB7E27"/>
    <w:rsid w:val="13FD3DD5"/>
    <w:rsid w:val="14E6118E"/>
    <w:rsid w:val="156BB61F"/>
    <w:rsid w:val="16FCD673"/>
    <w:rsid w:val="1F983025"/>
    <w:rsid w:val="2066583B"/>
    <w:rsid w:val="21158DC5"/>
    <w:rsid w:val="23BBA654"/>
    <w:rsid w:val="24684042"/>
    <w:rsid w:val="24E5A929"/>
    <w:rsid w:val="271AC840"/>
    <w:rsid w:val="286E602F"/>
    <w:rsid w:val="2DACB528"/>
    <w:rsid w:val="313C5E9A"/>
    <w:rsid w:val="31C017B9"/>
    <w:rsid w:val="322BBFA1"/>
    <w:rsid w:val="348EB75D"/>
    <w:rsid w:val="34FB4EF9"/>
    <w:rsid w:val="38C1F304"/>
    <w:rsid w:val="3AA60A9B"/>
    <w:rsid w:val="3EC61346"/>
    <w:rsid w:val="3F36113B"/>
    <w:rsid w:val="3FEF175B"/>
    <w:rsid w:val="42EFE269"/>
    <w:rsid w:val="43A18B26"/>
    <w:rsid w:val="461F1D60"/>
    <w:rsid w:val="477C0AC1"/>
    <w:rsid w:val="480216C6"/>
    <w:rsid w:val="4B39B788"/>
    <w:rsid w:val="4C5B4EDD"/>
    <w:rsid w:val="4CD587E9"/>
    <w:rsid w:val="4F1DF238"/>
    <w:rsid w:val="501E30B1"/>
    <w:rsid w:val="515E5795"/>
    <w:rsid w:val="5405CC67"/>
    <w:rsid w:val="54C77171"/>
    <w:rsid w:val="55304360"/>
    <w:rsid w:val="575C9EDC"/>
    <w:rsid w:val="584BEE9A"/>
    <w:rsid w:val="597D868F"/>
    <w:rsid w:val="599AE294"/>
    <w:rsid w:val="59EA9D45"/>
    <w:rsid w:val="5A4C12F3"/>
    <w:rsid w:val="5F74D459"/>
    <w:rsid w:val="6065ACF0"/>
    <w:rsid w:val="606C1A80"/>
    <w:rsid w:val="62608DC0"/>
    <w:rsid w:val="6273DD27"/>
    <w:rsid w:val="63B1D01C"/>
    <w:rsid w:val="672FF9E7"/>
    <w:rsid w:val="692A61C0"/>
    <w:rsid w:val="6AA06A1D"/>
    <w:rsid w:val="6C3CEEE7"/>
    <w:rsid w:val="6FADFC5C"/>
    <w:rsid w:val="6FD57E7D"/>
    <w:rsid w:val="726DB2CE"/>
    <w:rsid w:val="728F23EE"/>
    <w:rsid w:val="7432833A"/>
    <w:rsid w:val="78200C36"/>
    <w:rsid w:val="7C988E18"/>
    <w:rsid w:val="7CD59D21"/>
    <w:rsid w:val="7DB320DC"/>
    <w:rsid w:val="7DE15306"/>
    <w:rsid w:val="7EB47D32"/>
    <w:rsid w:val="7F323707"/>
    <w:rsid w:val="7F4362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BEFBD"/>
  <w15:docId w15:val="{E5F60484-E495-5242-AC7A-34C9D9E1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373B"/>
    <w:pPr>
      <w:spacing w:after="120" w:line="240" w:lineRule="auto"/>
    </w:pPr>
    <w:rPr>
      <w:rFonts w:ascii="Arial" w:hAnsi="Arial" w:cs="Times New Roman" w:eastAsiaTheme="minorEastAsia"/>
      <w:sz w:val="20"/>
      <w:szCs w:val="20"/>
      <w:lang w:val="en-US"/>
    </w:rPr>
  </w:style>
  <w:style w:type="paragraph" w:styleId="Heading1">
    <w:name w:val="heading 1"/>
    <w:basedOn w:val="Normal"/>
    <w:next w:val="Normal"/>
    <w:link w:val="Heading1Char"/>
    <w:uiPriority w:val="9"/>
    <w:rsid w:val="000E373B"/>
    <w:pPr>
      <w:spacing w:before="360" w:after="240"/>
      <w:jc w:val="left"/>
      <w:outlineLvl w:val="0"/>
    </w:pPr>
    <w:rPr>
      <w:b/>
      <w:sz w:val="40"/>
      <w:szCs w:val="52"/>
    </w:rPr>
  </w:style>
  <w:style w:type="paragraph" w:styleId="Heading2">
    <w:name w:val="heading 2"/>
    <w:basedOn w:val="Normal"/>
    <w:next w:val="Normal"/>
    <w:link w:val="Heading2Char"/>
    <w:autoRedefine/>
    <w:uiPriority w:val="9"/>
    <w:unhideWhenUsed/>
    <w:qFormat/>
    <w:rsid w:val="000E373B"/>
    <w:pPr>
      <w:keepNext/>
      <w:pBdr>
        <w:top w:val="single" w:color="auto" w:sz="4" w:space="11"/>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0E373B"/>
    <w:pPr>
      <w:keepNext/>
      <w:spacing w:before="240"/>
      <w:jc w:val="left"/>
      <w:outlineLvl w:val="2"/>
    </w:pPr>
    <w:rPr>
      <w:b/>
      <w:sz w:val="22"/>
      <w:szCs w:val="24"/>
    </w:rPr>
  </w:style>
  <w:style w:type="paragraph" w:styleId="Heading4">
    <w:name w:val="heading 4"/>
    <w:basedOn w:val="Normal"/>
    <w:next w:val="Normal"/>
    <w:link w:val="Heading4Char"/>
    <w:uiPriority w:val="9"/>
    <w:unhideWhenUsed/>
    <w:qFormat/>
    <w:rsid w:val="00065F88"/>
    <w:pPr>
      <w:keepNext/>
      <w:keepLines/>
      <w:spacing w:before="200"/>
      <w:outlineLvl w:val="3"/>
    </w:pPr>
    <w:rPr>
      <w:rFonts w:asciiTheme="majorHAnsi" w:hAnsiTheme="majorHAnsi" w:eastAsiaTheme="majorEastAsia" w:cstheme="majorBidi"/>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0E373B"/>
    <w:rPr>
      <w:rFonts w:ascii="Arial" w:hAnsi="Arial" w:cs="Times New Roman" w:eastAsiaTheme="minorEastAsia"/>
      <w:b/>
      <w:szCs w:val="24"/>
      <w:lang w:val="en-US"/>
    </w:rPr>
  </w:style>
  <w:style w:type="paragraph" w:styleId="ListParagraph">
    <w:name w:val="List Paragraph"/>
    <w:aliases w:val="Bullet 3"/>
    <w:basedOn w:val="Normal"/>
    <w:link w:val="ListParagraphChar"/>
    <w:uiPriority w:val="34"/>
    <w:qFormat/>
    <w:rsid w:val="000E373B"/>
    <w:pPr>
      <w:numPr>
        <w:numId w:val="11"/>
      </w:numPr>
      <w:spacing w:before="120"/>
      <w:ind w:right="425"/>
      <w:contextualSpacing/>
    </w:pPr>
    <w:rPr>
      <w:rFonts w:cs="Arial" w:eastAsiaTheme="minorHAnsi"/>
      <w:i/>
      <w:iCs/>
      <w:szCs w:val="22"/>
    </w:rPr>
  </w:style>
  <w:style w:type="table" w:styleId="TableGrid">
    <w:name w:val="Table Grid"/>
    <w:basedOn w:val="TableNormal"/>
    <w:uiPriority w:val="59"/>
    <w:rsid w:val="000E373B"/>
    <w:pPr>
      <w:spacing w:line="240" w:lineRule="auto"/>
      <w:jc w:val="left"/>
    </w:pPr>
    <w:rPr>
      <w:rFonts w:ascii="Cambria" w:hAnsi="Cambria" w:cs="Times New Roman" w:eastAsiaTheme="minorEastAsia"/>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 3 Char"/>
    <w:basedOn w:val="DefaultParagraphFont"/>
    <w:link w:val="ListParagraph"/>
    <w:uiPriority w:val="34"/>
    <w:rsid w:val="000E373B"/>
    <w:rPr>
      <w:rFonts w:ascii="Arial" w:hAnsi="Arial" w:cs="Arial"/>
      <w:i/>
      <w:iCs/>
      <w:sz w:val="20"/>
      <w:lang w:val="en-US"/>
    </w:rPr>
  </w:style>
  <w:style w:type="paragraph" w:styleId="NoSpacing">
    <w:name w:val="No Spacing"/>
    <w:uiPriority w:val="1"/>
    <w:qFormat/>
    <w:rsid w:val="008C5775"/>
    <w:pPr>
      <w:spacing w:line="240" w:lineRule="auto"/>
    </w:pPr>
  </w:style>
  <w:style w:type="paragraph" w:styleId="BodyText2">
    <w:name w:val="Body Text 2"/>
    <w:basedOn w:val="Normal"/>
    <w:link w:val="BodyText2Char"/>
    <w:rsid w:val="008C5775"/>
    <w:pPr>
      <w:spacing w:line="480" w:lineRule="auto"/>
      <w:jc w:val="left"/>
    </w:pPr>
    <w:rPr>
      <w:rFonts w:ascii="Times New Roman" w:hAnsi="Times New Roman" w:eastAsia="Times New Roman"/>
    </w:rPr>
  </w:style>
  <w:style w:type="character" w:styleId="BodyText2Char" w:customStyle="1">
    <w:name w:val="Body Text 2 Char"/>
    <w:basedOn w:val="DefaultParagraphFont"/>
    <w:link w:val="BodyText2"/>
    <w:rsid w:val="008C5775"/>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0E373B"/>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E373B"/>
    <w:rPr>
      <w:rFonts w:ascii="Lucida Grande" w:hAnsi="Lucida Grande" w:cs="Lucida Grande" w:eastAsiaTheme="minorEastAsia"/>
      <w:sz w:val="18"/>
      <w:szCs w:val="18"/>
      <w:lang w:val="en-US"/>
    </w:rPr>
  </w:style>
  <w:style w:type="paragraph" w:styleId="Explanation" w:customStyle="1">
    <w:name w:val="Explanation"/>
    <w:basedOn w:val="Normal"/>
    <w:qFormat/>
    <w:rsid w:val="00665B8C"/>
    <w:pPr>
      <w:shd w:val="clear" w:color="auto" w:fill="FFFFE1"/>
      <w:ind w:left="113" w:right="113"/>
    </w:pPr>
    <w:rPr>
      <w:rFonts w:ascii="Calibri" w:hAnsi="Calibri" w:eastAsia="Times New Roman"/>
      <w:i/>
      <w:iCs/>
      <w:szCs w:val="24"/>
    </w:rPr>
  </w:style>
  <w:style w:type="paragraph" w:styleId="Exaplanationbullets" w:customStyle="1">
    <w:name w:val="Exaplanation bullets"/>
    <w:basedOn w:val="Explanation"/>
    <w:qFormat/>
    <w:rsid w:val="00665B8C"/>
    <w:pPr>
      <w:numPr>
        <w:numId w:val="1"/>
      </w:numPr>
    </w:pPr>
  </w:style>
  <w:style w:type="paragraph" w:styleId="Header">
    <w:name w:val="header"/>
    <w:basedOn w:val="Normal"/>
    <w:link w:val="HeaderChar"/>
    <w:uiPriority w:val="99"/>
    <w:unhideWhenUsed/>
    <w:rsid w:val="000E373B"/>
    <w:pPr>
      <w:spacing w:after="0" w:line="288" w:lineRule="auto"/>
      <w:jc w:val="left"/>
    </w:pPr>
    <w:rPr>
      <w:sz w:val="16"/>
    </w:rPr>
  </w:style>
  <w:style w:type="character" w:styleId="HeaderChar" w:customStyle="1">
    <w:name w:val="Header Char"/>
    <w:basedOn w:val="DefaultParagraphFont"/>
    <w:link w:val="Header"/>
    <w:uiPriority w:val="99"/>
    <w:rsid w:val="000E373B"/>
    <w:rPr>
      <w:rFonts w:ascii="Arial" w:hAnsi="Arial" w:cs="Times New Roman" w:eastAsiaTheme="minorEastAsia"/>
      <w:sz w:val="16"/>
      <w:szCs w:val="20"/>
      <w:lang w:val="en-US"/>
    </w:rPr>
  </w:style>
  <w:style w:type="paragraph" w:styleId="Footer">
    <w:name w:val="footer"/>
    <w:basedOn w:val="Normal"/>
    <w:link w:val="FooterChar"/>
    <w:uiPriority w:val="99"/>
    <w:unhideWhenUsed/>
    <w:rsid w:val="000E373B"/>
    <w:pPr>
      <w:spacing w:after="0"/>
      <w:jc w:val="left"/>
    </w:pPr>
    <w:rPr>
      <w:sz w:val="16"/>
      <w:szCs w:val="18"/>
    </w:rPr>
  </w:style>
  <w:style w:type="character" w:styleId="FooterChar" w:customStyle="1">
    <w:name w:val="Footer Char"/>
    <w:basedOn w:val="DefaultParagraphFont"/>
    <w:link w:val="Footer"/>
    <w:uiPriority w:val="99"/>
    <w:rsid w:val="000E373B"/>
    <w:rPr>
      <w:rFonts w:ascii="Arial" w:hAnsi="Arial" w:cs="Times New Roman" w:eastAsiaTheme="minorEastAsia"/>
      <w:sz w:val="16"/>
      <w:szCs w:val="18"/>
      <w:lang w:val="en-US"/>
    </w:rPr>
  </w:style>
  <w:style w:type="paragraph" w:styleId="ecxmsonormal" w:customStyle="1">
    <w:name w:val="ecxmsonormal"/>
    <w:basedOn w:val="Normal"/>
    <w:rsid w:val="005E5334"/>
    <w:pPr>
      <w:spacing w:before="100" w:beforeAutospacing="1" w:after="100" w:afterAutospacing="1"/>
      <w:jc w:val="left"/>
    </w:pPr>
    <w:rPr>
      <w:rFonts w:ascii="Times New Roman" w:hAnsi="Times New Roman" w:eastAsia="Times New Roman"/>
      <w:sz w:val="24"/>
      <w:szCs w:val="24"/>
      <w:lang w:eastAsia="en-GB"/>
    </w:rPr>
  </w:style>
  <w:style w:type="paragraph" w:styleId="ecxmsolistparagraph" w:customStyle="1">
    <w:name w:val="ecxmsolistparagraph"/>
    <w:basedOn w:val="Normal"/>
    <w:rsid w:val="005E5334"/>
    <w:pPr>
      <w:spacing w:before="100" w:beforeAutospacing="1" w:after="100" w:afterAutospacing="1"/>
      <w:jc w:val="left"/>
    </w:pPr>
    <w:rPr>
      <w:rFonts w:ascii="Times New Roman" w:hAnsi="Times New Roman" w:eastAsia="Times New Roman"/>
      <w:sz w:val="24"/>
      <w:szCs w:val="24"/>
      <w:lang w:eastAsia="en-GB"/>
    </w:rPr>
  </w:style>
  <w:style w:type="character" w:styleId="apple-converted-space" w:customStyle="1">
    <w:name w:val="apple-converted-space"/>
    <w:basedOn w:val="DefaultParagraphFont"/>
    <w:rsid w:val="005E5334"/>
  </w:style>
  <w:style w:type="character" w:styleId="CommentReference">
    <w:name w:val="annotation reference"/>
    <w:basedOn w:val="DefaultParagraphFont"/>
    <w:uiPriority w:val="99"/>
    <w:semiHidden/>
    <w:unhideWhenUsed/>
    <w:rsid w:val="000E373B"/>
    <w:rPr>
      <w:sz w:val="18"/>
      <w:szCs w:val="18"/>
    </w:rPr>
  </w:style>
  <w:style w:type="paragraph" w:styleId="CommentText">
    <w:name w:val="annotation text"/>
    <w:basedOn w:val="Normal"/>
    <w:link w:val="CommentTextChar"/>
    <w:uiPriority w:val="99"/>
    <w:semiHidden/>
    <w:unhideWhenUsed/>
    <w:rsid w:val="00CC6BC5"/>
    <w:rPr>
      <w:sz w:val="24"/>
      <w:szCs w:val="24"/>
    </w:rPr>
  </w:style>
  <w:style w:type="character" w:styleId="CommentTextChar" w:customStyle="1">
    <w:name w:val="Comment Text Char"/>
    <w:basedOn w:val="DefaultParagraphFont"/>
    <w:link w:val="CommentText"/>
    <w:uiPriority w:val="99"/>
    <w:semiHidden/>
    <w:rsid w:val="00CC6BC5"/>
    <w:rPr>
      <w:rFonts w:ascii="Arial" w:hAnsi="Arial" w:cs="Arial" w:eastAsiaTheme="minorEastAsia"/>
      <w:sz w:val="24"/>
      <w:szCs w:val="24"/>
    </w:rPr>
  </w:style>
  <w:style w:type="paragraph" w:styleId="CommentSubject">
    <w:name w:val="annotation subject"/>
    <w:basedOn w:val="Normal"/>
    <w:link w:val="CommentSubjectChar"/>
    <w:uiPriority w:val="99"/>
    <w:semiHidden/>
    <w:unhideWhenUsed/>
    <w:rsid w:val="000E373B"/>
    <w:rPr>
      <w:b/>
      <w:bCs/>
    </w:rPr>
  </w:style>
  <w:style w:type="character" w:styleId="CommentSubjectChar" w:customStyle="1">
    <w:name w:val="Comment Subject Char"/>
    <w:basedOn w:val="DefaultParagraphFont"/>
    <w:link w:val="CommentSubject"/>
    <w:uiPriority w:val="99"/>
    <w:semiHidden/>
    <w:rsid w:val="000E373B"/>
    <w:rPr>
      <w:rFonts w:ascii="Arial" w:hAnsi="Arial" w:cs="Times New Roman" w:eastAsiaTheme="minorEastAsia"/>
      <w:b/>
      <w:bCs/>
      <w:sz w:val="20"/>
      <w:szCs w:val="20"/>
      <w:lang w:val="en-US"/>
    </w:rPr>
  </w:style>
  <w:style w:type="paragraph" w:styleId="BasicParagraph" w:customStyle="1">
    <w:name w:val="[Basic Paragraph]"/>
    <w:basedOn w:val="Normal"/>
    <w:uiPriority w:val="99"/>
    <w:rsid w:val="000E373B"/>
    <w:pPr>
      <w:widowControl w:val="0"/>
      <w:autoSpaceDE w:val="0"/>
      <w:autoSpaceDN w:val="0"/>
      <w:adjustRightInd w:val="0"/>
      <w:spacing w:after="0" w:line="288" w:lineRule="auto"/>
      <w:jc w:val="left"/>
      <w:textAlignment w:val="center"/>
    </w:pPr>
    <w:rPr>
      <w:rFonts w:ascii="Times-Roman" w:hAnsi="Times-Roman" w:eastAsia="Cambria" w:cs="Times-Roman"/>
      <w:color w:val="000000"/>
      <w:szCs w:val="24"/>
    </w:rPr>
  </w:style>
  <w:style w:type="paragraph" w:styleId="Bullet1" w:customStyle="1">
    <w:name w:val="Bullet 1"/>
    <w:basedOn w:val="Normal"/>
    <w:rsid w:val="000E373B"/>
    <w:pPr>
      <w:numPr>
        <w:numId w:val="2"/>
      </w:numPr>
      <w:spacing w:after="60"/>
      <w:jc w:val="left"/>
    </w:pPr>
    <w:rPr>
      <w:rFonts w:eastAsia="Times New Roman"/>
      <w:color w:val="000000"/>
    </w:rPr>
  </w:style>
  <w:style w:type="paragraph" w:styleId="Default" w:customStyle="1">
    <w:name w:val="Default"/>
    <w:rsid w:val="000E373B"/>
    <w:pPr>
      <w:widowControl w:val="0"/>
      <w:autoSpaceDE w:val="0"/>
      <w:autoSpaceDN w:val="0"/>
      <w:adjustRightInd w:val="0"/>
      <w:spacing w:line="240" w:lineRule="auto"/>
      <w:jc w:val="left"/>
    </w:pPr>
    <w:rPr>
      <w:rFonts w:ascii="Arial" w:hAnsi="Arial" w:cs="Arial" w:eastAsiaTheme="minorEastAsia"/>
      <w:color w:val="000000"/>
      <w:sz w:val="24"/>
      <w:szCs w:val="24"/>
      <w:lang w:val="en-US"/>
    </w:rPr>
  </w:style>
  <w:style w:type="character" w:styleId="FollowedHyperlink">
    <w:name w:val="FollowedHyperlink"/>
    <w:basedOn w:val="DefaultParagraphFont"/>
    <w:uiPriority w:val="99"/>
    <w:semiHidden/>
    <w:unhideWhenUsed/>
    <w:rsid w:val="000E373B"/>
    <w:rPr>
      <w:color w:val="800080" w:themeColor="followedHyperlink"/>
      <w:u w:val="single"/>
    </w:rPr>
  </w:style>
  <w:style w:type="paragraph" w:styleId="H1" w:customStyle="1">
    <w:name w:val="H1"/>
    <w:basedOn w:val="Normal"/>
    <w:link w:val="H1Char"/>
    <w:qFormat/>
    <w:rsid w:val="000E373B"/>
    <w:pPr>
      <w:spacing w:before="360" w:after="240"/>
      <w:jc w:val="left"/>
      <w:outlineLvl w:val="0"/>
    </w:pPr>
    <w:rPr>
      <w:b/>
      <w:sz w:val="40"/>
      <w:szCs w:val="52"/>
    </w:rPr>
  </w:style>
  <w:style w:type="character" w:styleId="H1Char" w:customStyle="1">
    <w:name w:val="H1 Char"/>
    <w:basedOn w:val="DefaultParagraphFont"/>
    <w:link w:val="H1"/>
    <w:rsid w:val="000E373B"/>
    <w:rPr>
      <w:rFonts w:ascii="Arial" w:hAnsi="Arial" w:cs="Times New Roman" w:eastAsiaTheme="minorEastAsia"/>
      <w:b/>
      <w:sz w:val="40"/>
      <w:szCs w:val="52"/>
      <w:lang w:val="en-US"/>
    </w:rPr>
  </w:style>
  <w:style w:type="paragraph" w:styleId="Header1" w:customStyle="1">
    <w:name w:val="Header 1"/>
    <w:basedOn w:val="Header"/>
    <w:rsid w:val="000E373B"/>
    <w:rPr>
      <w:b/>
      <w:sz w:val="24"/>
      <w:szCs w:val="24"/>
    </w:rPr>
  </w:style>
  <w:style w:type="character" w:styleId="Heading1Char" w:customStyle="1">
    <w:name w:val="Heading 1 Char"/>
    <w:basedOn w:val="DefaultParagraphFont"/>
    <w:link w:val="Heading1"/>
    <w:uiPriority w:val="9"/>
    <w:rsid w:val="000E373B"/>
    <w:rPr>
      <w:rFonts w:ascii="Arial" w:hAnsi="Arial" w:cs="Times New Roman" w:eastAsiaTheme="minorEastAsia"/>
      <w:b/>
      <w:sz w:val="40"/>
      <w:szCs w:val="52"/>
      <w:lang w:val="en-US"/>
    </w:rPr>
  </w:style>
  <w:style w:type="character" w:styleId="Heading2Char" w:customStyle="1">
    <w:name w:val="Heading 2 Char"/>
    <w:basedOn w:val="DefaultParagraphFont"/>
    <w:link w:val="Heading2"/>
    <w:uiPriority w:val="9"/>
    <w:rsid w:val="000E373B"/>
    <w:rPr>
      <w:rFonts w:ascii="Arial" w:hAnsi="Arial" w:cs="Times New Roman" w:eastAsiaTheme="minorEastAsia"/>
      <w:b/>
      <w:caps/>
      <w:sz w:val="24"/>
      <w:szCs w:val="26"/>
      <w:lang w:val="en-US"/>
    </w:rPr>
  </w:style>
  <w:style w:type="character" w:styleId="Hyperlink">
    <w:name w:val="Hyperlink"/>
    <w:basedOn w:val="DefaultParagraphFont"/>
    <w:uiPriority w:val="99"/>
    <w:unhideWhenUsed/>
    <w:rsid w:val="000E373B"/>
    <w:rPr>
      <w:color w:val="0000FF" w:themeColor="hyperlink"/>
      <w:u w:val="single"/>
    </w:rPr>
  </w:style>
  <w:style w:type="character" w:styleId="PageNumber">
    <w:name w:val="page number"/>
    <w:basedOn w:val="DefaultParagraphFont"/>
    <w:uiPriority w:val="99"/>
    <w:unhideWhenUsed/>
    <w:rsid w:val="000E373B"/>
    <w:rPr>
      <w:b/>
    </w:rPr>
  </w:style>
  <w:style w:type="character" w:styleId="Pantone485" w:customStyle="1">
    <w:name w:val="Pantone 485"/>
    <w:basedOn w:val="DefaultParagraphFont"/>
    <w:uiPriority w:val="1"/>
    <w:qFormat/>
    <w:rsid w:val="000E373B"/>
    <w:rPr>
      <w:rFonts w:cs="Caecilia-Light"/>
      <w:color w:val="DC281E"/>
      <w:szCs w:val="16"/>
    </w:rPr>
  </w:style>
  <w:style w:type="paragraph" w:styleId="RefItem1" w:customStyle="1">
    <w:name w:val="Ref Item 1"/>
    <w:basedOn w:val="Normal"/>
    <w:rsid w:val="000E373B"/>
    <w:pPr>
      <w:jc w:val="left"/>
    </w:pPr>
    <w:rPr>
      <w:color w:val="000000"/>
      <w:szCs w:val="24"/>
      <w:lang w:eastAsia="it-IT"/>
    </w:rPr>
  </w:style>
  <w:style w:type="paragraph" w:styleId="RefTitre" w:customStyle="1">
    <w:name w:val="Ref Titre"/>
    <w:basedOn w:val="Normal"/>
    <w:rsid w:val="000E373B"/>
    <w:pPr>
      <w:jc w:val="left"/>
    </w:pPr>
    <w:rPr>
      <w:rFonts w:eastAsia="Times New Roman"/>
      <w:b/>
      <w:bCs/>
      <w:sz w:val="26"/>
      <w:szCs w:val="26"/>
    </w:rPr>
  </w:style>
  <w:style w:type="table" w:styleId="TableGray" w:customStyle="1">
    <w:name w:val="Table Gray"/>
    <w:basedOn w:val="TableNormal"/>
    <w:uiPriority w:val="99"/>
    <w:rsid w:val="000E373B"/>
    <w:pPr>
      <w:spacing w:line="240" w:lineRule="auto"/>
      <w:jc w:val="left"/>
    </w:pPr>
    <w:rPr>
      <w:rFonts w:cs="Times New Roman" w:eastAsiaTheme="minorEastAsia"/>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styleId="Bullet2" w:customStyle="1">
    <w:name w:val="Bullet 2"/>
    <w:basedOn w:val="ListParagraph"/>
    <w:rsid w:val="000E373B"/>
    <w:pPr>
      <w:numPr>
        <w:numId w:val="3"/>
      </w:numPr>
      <w:tabs>
        <w:tab w:val="left" w:pos="7230"/>
      </w:tabs>
      <w:spacing w:before="240" w:after="240"/>
      <w:ind w:right="0"/>
    </w:pPr>
    <w:rPr>
      <w:i w:val="0"/>
      <w:iCs w:val="0"/>
    </w:rPr>
  </w:style>
  <w:style w:type="character" w:styleId="Heading4Char" w:customStyle="1">
    <w:name w:val="Heading 4 Char"/>
    <w:basedOn w:val="DefaultParagraphFont"/>
    <w:link w:val="Heading4"/>
    <w:uiPriority w:val="9"/>
    <w:rsid w:val="00065F88"/>
    <w:rPr>
      <w:rFonts w:asciiTheme="majorHAnsi" w:hAnsiTheme="majorHAnsi" w:eastAsiaTheme="majorEastAsia" w:cstheme="majorBidi"/>
      <w:bCs/>
      <w:i/>
      <w:iCs/>
      <w:sz w:val="20"/>
      <w:szCs w:val="21"/>
    </w:rPr>
  </w:style>
  <w:style w:type="paragraph" w:styleId="H2" w:customStyle="1">
    <w:name w:val="H2"/>
    <w:basedOn w:val="Normal"/>
    <w:link w:val="H2Char"/>
    <w:qFormat/>
    <w:rsid w:val="00CC6BC5"/>
    <w:pPr>
      <w:keepNext/>
      <w:pBdr>
        <w:top w:val="single" w:color="auto" w:sz="4" w:space="11"/>
        <w:bottom w:val="single" w:color="auto" w:sz="4" w:space="11"/>
      </w:pBdr>
      <w:spacing w:before="360" w:after="360"/>
      <w:jc w:val="left"/>
      <w:outlineLvl w:val="1"/>
    </w:pPr>
    <w:rPr>
      <w:b/>
      <w:caps/>
      <w:color w:val="C00000"/>
      <w:sz w:val="24"/>
      <w:szCs w:val="26"/>
    </w:rPr>
  </w:style>
  <w:style w:type="character" w:styleId="H2Char" w:customStyle="1">
    <w:name w:val="H2 Char"/>
    <w:basedOn w:val="DefaultParagraphFont"/>
    <w:link w:val="H2"/>
    <w:rsid w:val="00CC6BC5"/>
    <w:rPr>
      <w:rFonts w:ascii="Arial" w:hAnsi="Arial" w:cs="Arial" w:eastAsiaTheme="minorEastAsia"/>
      <w:b/>
      <w:caps/>
      <w:color w:val="C00000"/>
      <w:sz w:val="24"/>
      <w:szCs w:val="26"/>
    </w:rPr>
  </w:style>
  <w:style w:type="paragraph" w:styleId="H3" w:customStyle="1">
    <w:name w:val="H3"/>
    <w:basedOn w:val="Normal"/>
    <w:link w:val="H3Char"/>
    <w:autoRedefine/>
    <w:qFormat/>
    <w:rsid w:val="00CC6667"/>
    <w:pPr>
      <w:keepNext/>
      <w:tabs>
        <w:tab w:val="left" w:pos="0"/>
      </w:tabs>
      <w:spacing w:before="360" w:after="240"/>
    </w:pPr>
    <w:rPr>
      <w:b/>
      <w:sz w:val="24"/>
      <w:szCs w:val="24"/>
    </w:rPr>
  </w:style>
  <w:style w:type="character" w:styleId="H3Char" w:customStyle="1">
    <w:name w:val="H3 Char"/>
    <w:basedOn w:val="DefaultParagraphFont"/>
    <w:link w:val="H3"/>
    <w:rsid w:val="00CC6667"/>
    <w:rPr>
      <w:rFonts w:ascii="Arial" w:hAnsi="Arial" w:cs="Arial" w:eastAsiaTheme="minorEastAsia"/>
      <w:b/>
      <w:sz w:val="24"/>
      <w:szCs w:val="24"/>
    </w:rPr>
  </w:style>
  <w:style w:type="paragraph" w:styleId="NormalBold" w:customStyle="1">
    <w:name w:val="Normal+Bold"/>
    <w:basedOn w:val="Normal"/>
    <w:autoRedefine/>
    <w:rsid w:val="00182318"/>
    <w:pPr>
      <w:tabs>
        <w:tab w:val="left" w:pos="0"/>
      </w:tabs>
      <w:spacing w:before="240"/>
      <w:ind w:right="386"/>
    </w:pPr>
    <w:rPr>
      <w:rFonts w:ascii="Verdana" w:hAnsi="Verdana"/>
      <w:b/>
      <w:sz w:val="18"/>
      <w:szCs w:val="18"/>
    </w:rPr>
  </w:style>
  <w:style w:type="paragraph" w:styleId="NormalItalic" w:customStyle="1">
    <w:name w:val="Normal+Italic"/>
    <w:basedOn w:val="Normal"/>
    <w:rsid w:val="00CC6BC5"/>
    <w:rPr>
      <w:i/>
    </w:rPr>
  </w:style>
  <w:style w:type="paragraph" w:styleId="ExplanationList" w:customStyle="1">
    <w:name w:val="Explanation List"/>
    <w:basedOn w:val="Explanation"/>
    <w:rsid w:val="00485DB4"/>
    <w:pPr>
      <w:numPr>
        <w:numId w:val="4"/>
      </w:numPr>
      <w:shd w:val="clear" w:color="auto" w:fill="auto"/>
    </w:pPr>
    <w:rPr>
      <w:rFonts w:ascii="Arial" w:hAnsi="Arial" w:cs="Arial"/>
      <w:sz w:val="18"/>
      <w:szCs w:val="18"/>
    </w:rPr>
  </w:style>
  <w:style w:type="paragraph" w:styleId="FootnoteText">
    <w:name w:val="footnote text"/>
    <w:basedOn w:val="Normal"/>
    <w:link w:val="FootnoteTextChar"/>
    <w:uiPriority w:val="99"/>
    <w:unhideWhenUsed/>
    <w:rsid w:val="000E373B"/>
    <w:pPr>
      <w:spacing w:after="0"/>
    </w:pPr>
    <w:rPr>
      <w:sz w:val="16"/>
      <w:szCs w:val="22"/>
    </w:rPr>
  </w:style>
  <w:style w:type="character" w:styleId="FootnoteTextChar" w:customStyle="1">
    <w:name w:val="Footnote Text Char"/>
    <w:basedOn w:val="DefaultParagraphFont"/>
    <w:link w:val="FootnoteText"/>
    <w:uiPriority w:val="99"/>
    <w:rsid w:val="000E373B"/>
    <w:rPr>
      <w:rFonts w:ascii="Arial" w:hAnsi="Arial" w:cs="Times New Roman" w:eastAsiaTheme="minorEastAsia"/>
      <w:sz w:val="16"/>
      <w:lang w:val="en-US"/>
    </w:rPr>
  </w:style>
  <w:style w:type="character" w:styleId="FootnoteReference">
    <w:name w:val="footnote reference"/>
    <w:basedOn w:val="DefaultParagraphFont"/>
    <w:uiPriority w:val="99"/>
    <w:unhideWhenUsed/>
    <w:rsid w:val="000E373B"/>
    <w:rPr>
      <w:vertAlign w:val="superscript"/>
    </w:rPr>
  </w:style>
  <w:style w:type="paragraph" w:styleId="Revision">
    <w:name w:val="Revision"/>
    <w:hidden/>
    <w:uiPriority w:val="99"/>
    <w:semiHidden/>
    <w:rsid w:val="000E373B"/>
    <w:pPr>
      <w:spacing w:line="240" w:lineRule="auto"/>
      <w:jc w:val="left"/>
    </w:pPr>
    <w:rPr>
      <w:rFonts w:ascii="Arial" w:hAnsi="Arial" w:cs="Arial" w:eastAsiaTheme="minorEastAsia"/>
      <w:sz w:val="21"/>
      <w:szCs w:val="21"/>
      <w:lang w:val="en-US"/>
    </w:rPr>
  </w:style>
  <w:style w:type="paragraph" w:styleId="Info" w:customStyle="1">
    <w:name w:val="Info"/>
    <w:basedOn w:val="Normal"/>
    <w:rsid w:val="00652D0C"/>
    <w:pPr>
      <w:shd w:val="clear" w:color="auto" w:fill="D9D9D9" w:themeFill="background1" w:themeFillShade="D9"/>
    </w:pPr>
    <w:rPr>
      <w:i/>
      <w:sz w:val="18"/>
    </w:rPr>
  </w:style>
  <w:style w:type="paragraph" w:styleId="ListNumber1" w:customStyle="1">
    <w:name w:val="List Number 1"/>
    <w:basedOn w:val="Normal"/>
    <w:rsid w:val="000E373B"/>
    <w:pPr>
      <w:numPr>
        <w:ilvl w:val="1"/>
        <w:numId w:val="9"/>
      </w:numPr>
      <w:contextualSpacing/>
    </w:pPr>
    <w:rPr>
      <w:rFonts w:eastAsiaTheme="minorHAnsi" w:cstheme="minorHAnsi"/>
      <w:szCs w:val="22"/>
    </w:rPr>
  </w:style>
  <w:style w:type="paragraph" w:styleId="NormalNo" w:customStyle="1">
    <w:name w:val="Normal + No"/>
    <w:basedOn w:val="Normal"/>
    <w:qFormat/>
    <w:rsid w:val="000E373B"/>
    <w:pPr>
      <w:numPr>
        <w:numId w:val="10"/>
      </w:numPr>
    </w:pPr>
    <w:rPr>
      <w:rFonts w:eastAsia="MS Mincho"/>
      <w:b/>
      <w:sz w:val="22"/>
    </w:rPr>
  </w:style>
  <w:style w:type="paragraph" w:styleId="Indent" w:customStyle="1">
    <w:name w:val="Indent"/>
    <w:basedOn w:val="Normal"/>
    <w:qFormat/>
    <w:rsid w:val="000E373B"/>
    <w:pPr>
      <w:ind w:left="567"/>
    </w:pPr>
    <w:rPr>
      <w:rFonts w:cs="Arial"/>
      <w:b/>
    </w:rPr>
  </w:style>
  <w:style w:type="paragraph" w:styleId="TitreTableau" w:customStyle="1">
    <w:name w:val="Titre Tableau"/>
    <w:basedOn w:val="Normal"/>
    <w:qFormat/>
    <w:rsid w:val="000E373B"/>
    <w:pPr>
      <w:spacing w:before="120"/>
      <w:jc w:val="center"/>
    </w:pPr>
    <w:rPr>
      <w:rFonts w:cs="Arial"/>
      <w:b/>
      <w:bCs/>
      <w:color w:val="FFFFFF" w:themeColor="background1"/>
      <w:lang w:val="en-CA"/>
    </w:rPr>
  </w:style>
  <w:style w:type="paragraph" w:styleId="BulletTableau" w:customStyle="1">
    <w:name w:val="Bullet Tableau"/>
    <w:basedOn w:val="Bullet2"/>
    <w:qFormat/>
    <w:rsid w:val="000E373B"/>
    <w:pPr>
      <w:keepNext/>
      <w:keepLines/>
      <w:framePr w:hSpace="141" w:wrap="around" w:hAnchor="margin" w:vAnchor="text" w:y="402"/>
      <w:numPr>
        <w:numId w:val="12"/>
      </w:numPr>
      <w:spacing w:before="60" w:beforeLines="60" w:after="20" w:afterLines="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540">
      <w:bodyDiv w:val="1"/>
      <w:marLeft w:val="0"/>
      <w:marRight w:val="0"/>
      <w:marTop w:val="0"/>
      <w:marBottom w:val="0"/>
      <w:divBdr>
        <w:top w:val="none" w:sz="0" w:space="0" w:color="auto"/>
        <w:left w:val="none" w:sz="0" w:space="0" w:color="auto"/>
        <w:bottom w:val="none" w:sz="0" w:space="0" w:color="auto"/>
        <w:right w:val="none" w:sz="0" w:space="0" w:color="auto"/>
      </w:divBdr>
      <w:divsChild>
        <w:div w:id="1745762748">
          <w:marLeft w:val="432"/>
          <w:marRight w:val="0"/>
          <w:marTop w:val="58"/>
          <w:marBottom w:val="0"/>
          <w:divBdr>
            <w:top w:val="none" w:sz="0" w:space="0" w:color="auto"/>
            <w:left w:val="none" w:sz="0" w:space="0" w:color="auto"/>
            <w:bottom w:val="none" w:sz="0" w:space="0" w:color="auto"/>
            <w:right w:val="none" w:sz="0" w:space="0" w:color="auto"/>
          </w:divBdr>
        </w:div>
        <w:div w:id="1824203717">
          <w:marLeft w:val="432"/>
          <w:marRight w:val="0"/>
          <w:marTop w:val="58"/>
          <w:marBottom w:val="0"/>
          <w:divBdr>
            <w:top w:val="none" w:sz="0" w:space="0" w:color="auto"/>
            <w:left w:val="none" w:sz="0" w:space="0" w:color="auto"/>
            <w:bottom w:val="none" w:sz="0" w:space="0" w:color="auto"/>
            <w:right w:val="none" w:sz="0" w:space="0" w:color="auto"/>
          </w:divBdr>
        </w:div>
        <w:div w:id="1040394106">
          <w:marLeft w:val="432"/>
          <w:marRight w:val="0"/>
          <w:marTop w:val="58"/>
          <w:marBottom w:val="0"/>
          <w:divBdr>
            <w:top w:val="none" w:sz="0" w:space="0" w:color="auto"/>
            <w:left w:val="none" w:sz="0" w:space="0" w:color="auto"/>
            <w:bottom w:val="none" w:sz="0" w:space="0" w:color="auto"/>
            <w:right w:val="none" w:sz="0" w:space="0" w:color="auto"/>
          </w:divBdr>
        </w:div>
      </w:divsChild>
    </w:div>
    <w:div w:id="404887361">
      <w:bodyDiv w:val="1"/>
      <w:marLeft w:val="0"/>
      <w:marRight w:val="0"/>
      <w:marTop w:val="0"/>
      <w:marBottom w:val="0"/>
      <w:divBdr>
        <w:top w:val="none" w:sz="0" w:space="0" w:color="auto"/>
        <w:left w:val="none" w:sz="0" w:space="0" w:color="auto"/>
        <w:bottom w:val="none" w:sz="0" w:space="0" w:color="auto"/>
        <w:right w:val="none" w:sz="0" w:space="0" w:color="auto"/>
      </w:divBdr>
      <w:divsChild>
        <w:div w:id="149909916">
          <w:marLeft w:val="432"/>
          <w:marRight w:val="0"/>
          <w:marTop w:val="55"/>
          <w:marBottom w:val="0"/>
          <w:divBdr>
            <w:top w:val="none" w:sz="0" w:space="0" w:color="auto"/>
            <w:left w:val="none" w:sz="0" w:space="0" w:color="auto"/>
            <w:bottom w:val="none" w:sz="0" w:space="0" w:color="auto"/>
            <w:right w:val="none" w:sz="0" w:space="0" w:color="auto"/>
          </w:divBdr>
        </w:div>
      </w:divsChild>
    </w:div>
    <w:div w:id="693771134">
      <w:bodyDiv w:val="1"/>
      <w:marLeft w:val="0"/>
      <w:marRight w:val="0"/>
      <w:marTop w:val="0"/>
      <w:marBottom w:val="0"/>
      <w:divBdr>
        <w:top w:val="none" w:sz="0" w:space="0" w:color="auto"/>
        <w:left w:val="none" w:sz="0" w:space="0" w:color="auto"/>
        <w:bottom w:val="none" w:sz="0" w:space="0" w:color="auto"/>
        <w:right w:val="none" w:sz="0" w:space="0" w:color="auto"/>
      </w:divBdr>
      <w:divsChild>
        <w:div w:id="1987053083">
          <w:marLeft w:val="432"/>
          <w:marRight w:val="0"/>
          <w:marTop w:val="58"/>
          <w:marBottom w:val="0"/>
          <w:divBdr>
            <w:top w:val="none" w:sz="0" w:space="0" w:color="auto"/>
            <w:left w:val="none" w:sz="0" w:space="0" w:color="auto"/>
            <w:bottom w:val="none" w:sz="0" w:space="0" w:color="auto"/>
            <w:right w:val="none" w:sz="0" w:space="0" w:color="auto"/>
          </w:divBdr>
        </w:div>
        <w:div w:id="1208570819">
          <w:marLeft w:val="432"/>
          <w:marRight w:val="0"/>
          <w:marTop w:val="58"/>
          <w:marBottom w:val="0"/>
          <w:divBdr>
            <w:top w:val="none" w:sz="0" w:space="0" w:color="auto"/>
            <w:left w:val="none" w:sz="0" w:space="0" w:color="auto"/>
            <w:bottom w:val="none" w:sz="0" w:space="0" w:color="auto"/>
            <w:right w:val="none" w:sz="0" w:space="0" w:color="auto"/>
          </w:divBdr>
        </w:div>
        <w:div w:id="2101024802">
          <w:marLeft w:val="432"/>
          <w:marRight w:val="0"/>
          <w:marTop w:val="58"/>
          <w:marBottom w:val="0"/>
          <w:divBdr>
            <w:top w:val="none" w:sz="0" w:space="0" w:color="auto"/>
            <w:left w:val="none" w:sz="0" w:space="0" w:color="auto"/>
            <w:bottom w:val="none" w:sz="0" w:space="0" w:color="auto"/>
            <w:right w:val="none" w:sz="0" w:space="0" w:color="auto"/>
          </w:divBdr>
        </w:div>
        <w:div w:id="1327631127">
          <w:marLeft w:val="432"/>
          <w:marRight w:val="0"/>
          <w:marTop w:val="58"/>
          <w:marBottom w:val="0"/>
          <w:divBdr>
            <w:top w:val="none" w:sz="0" w:space="0" w:color="auto"/>
            <w:left w:val="none" w:sz="0" w:space="0" w:color="auto"/>
            <w:bottom w:val="none" w:sz="0" w:space="0" w:color="auto"/>
            <w:right w:val="none" w:sz="0" w:space="0" w:color="auto"/>
          </w:divBdr>
        </w:div>
        <w:div w:id="201943916">
          <w:marLeft w:val="432"/>
          <w:marRight w:val="0"/>
          <w:marTop w:val="58"/>
          <w:marBottom w:val="0"/>
          <w:divBdr>
            <w:top w:val="none" w:sz="0" w:space="0" w:color="auto"/>
            <w:left w:val="none" w:sz="0" w:space="0" w:color="auto"/>
            <w:bottom w:val="none" w:sz="0" w:space="0" w:color="auto"/>
            <w:right w:val="none" w:sz="0" w:space="0" w:color="auto"/>
          </w:divBdr>
        </w:div>
        <w:div w:id="765421550">
          <w:marLeft w:val="432"/>
          <w:marRight w:val="0"/>
          <w:marTop w:val="58"/>
          <w:marBottom w:val="0"/>
          <w:divBdr>
            <w:top w:val="none" w:sz="0" w:space="0" w:color="auto"/>
            <w:left w:val="none" w:sz="0" w:space="0" w:color="auto"/>
            <w:bottom w:val="none" w:sz="0" w:space="0" w:color="auto"/>
            <w:right w:val="none" w:sz="0" w:space="0" w:color="auto"/>
          </w:divBdr>
        </w:div>
      </w:divsChild>
    </w:div>
    <w:div w:id="1236936832">
      <w:bodyDiv w:val="1"/>
      <w:marLeft w:val="0"/>
      <w:marRight w:val="0"/>
      <w:marTop w:val="0"/>
      <w:marBottom w:val="0"/>
      <w:divBdr>
        <w:top w:val="none" w:sz="0" w:space="0" w:color="auto"/>
        <w:left w:val="none" w:sz="0" w:space="0" w:color="auto"/>
        <w:bottom w:val="none" w:sz="0" w:space="0" w:color="auto"/>
        <w:right w:val="none" w:sz="0" w:space="0" w:color="auto"/>
      </w:divBdr>
      <w:divsChild>
        <w:div w:id="156311286">
          <w:marLeft w:val="432"/>
          <w:marRight w:val="0"/>
          <w:marTop w:val="55"/>
          <w:marBottom w:val="0"/>
          <w:divBdr>
            <w:top w:val="none" w:sz="0" w:space="0" w:color="auto"/>
            <w:left w:val="none" w:sz="0" w:space="0" w:color="auto"/>
            <w:bottom w:val="none" w:sz="0" w:space="0" w:color="auto"/>
            <w:right w:val="none" w:sz="0" w:space="0" w:color="auto"/>
          </w:divBdr>
        </w:div>
      </w:divsChild>
    </w:div>
    <w:div w:id="2060398951">
      <w:bodyDiv w:val="1"/>
      <w:marLeft w:val="0"/>
      <w:marRight w:val="0"/>
      <w:marTop w:val="0"/>
      <w:marBottom w:val="0"/>
      <w:divBdr>
        <w:top w:val="none" w:sz="0" w:space="0" w:color="auto"/>
        <w:left w:val="none" w:sz="0" w:space="0" w:color="auto"/>
        <w:bottom w:val="none" w:sz="0" w:space="0" w:color="auto"/>
        <w:right w:val="none" w:sz="0" w:space="0" w:color="auto"/>
      </w:divBdr>
      <w:divsChild>
        <w:div w:id="1554660319">
          <w:marLeft w:val="432"/>
          <w:marRight w:val="0"/>
          <w:marTop w:val="55"/>
          <w:marBottom w:val="0"/>
          <w:divBdr>
            <w:top w:val="none" w:sz="0" w:space="0" w:color="auto"/>
            <w:left w:val="none" w:sz="0" w:space="0" w:color="auto"/>
            <w:bottom w:val="none" w:sz="0" w:space="0" w:color="auto"/>
            <w:right w:val="none" w:sz="0" w:space="0" w:color="auto"/>
          </w:divBdr>
        </w:div>
        <w:div w:id="2089615596">
          <w:marLeft w:val="432"/>
          <w:marRight w:val="0"/>
          <w:marTop w:val="55"/>
          <w:marBottom w:val="0"/>
          <w:divBdr>
            <w:top w:val="none" w:sz="0" w:space="0" w:color="auto"/>
            <w:left w:val="none" w:sz="0" w:space="0" w:color="auto"/>
            <w:bottom w:val="none" w:sz="0" w:space="0" w:color="auto"/>
            <w:right w:val="none" w:sz="0" w:space="0" w:color="auto"/>
          </w:divBdr>
        </w:div>
        <w:div w:id="1515538245">
          <w:marLeft w:val="432"/>
          <w:marRight w:val="0"/>
          <w:marTop w:val="55"/>
          <w:marBottom w:val="0"/>
          <w:divBdr>
            <w:top w:val="none" w:sz="0" w:space="0" w:color="auto"/>
            <w:left w:val="none" w:sz="0" w:space="0" w:color="auto"/>
            <w:bottom w:val="none" w:sz="0" w:space="0" w:color="auto"/>
            <w:right w:val="none" w:sz="0" w:space="0" w:color="auto"/>
          </w:divBdr>
        </w:div>
        <w:div w:id="1162161600">
          <w:marLeft w:val="432"/>
          <w:marRight w:val="0"/>
          <w:marTop w:val="55"/>
          <w:marBottom w:val="0"/>
          <w:divBdr>
            <w:top w:val="none" w:sz="0" w:space="0" w:color="auto"/>
            <w:left w:val="none" w:sz="0" w:space="0" w:color="auto"/>
            <w:bottom w:val="none" w:sz="0" w:space="0" w:color="auto"/>
            <w:right w:val="none" w:sz="0" w:space="0" w:color="auto"/>
          </w:divBdr>
        </w:div>
        <w:div w:id="755786712">
          <w:marLeft w:val="432"/>
          <w:marRight w:val="0"/>
          <w:marTop w:val="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cash-hub.org/wp-content/uploads/sites/3/2023/11/External-CVA-baseline-secondary-data-sources.docx" TargetMode="External" Id="rId13" /><Relationship Type="http://schemas.openxmlformats.org/officeDocument/2006/relationships/hyperlink" Target="https://cash-hub.org/wp-content/uploads/sites/3/2023/11/External-CVA-baseline-secondary-data-sources.docx" TargetMode="External" Id="rId26" /><Relationship Type="http://schemas.openxmlformats.org/officeDocument/2006/relationships/hyperlink" Target="https://cash-hub.org/wp-content/uploads/sites/3/2020/11/1_6_1-Decision-making-matrix-template.xlsx" TargetMode="External" Id="rId39" /><Relationship Type="http://schemas.openxmlformats.org/officeDocument/2006/relationships/hyperlink" Target="https://cash-hub.org/wp-content/uploads/sites/3/2020/11/1_2_1-Is-cash-feasible-checklist.docx" TargetMode="External" Id="rId34" /><Relationship Type="http://schemas.openxmlformats.org/officeDocument/2006/relationships/footer" Target="footer1.xml" Id="rId42" /><Relationship Type="http://schemas.openxmlformats.org/officeDocument/2006/relationships/theme" Target="theme/theme1.xml" Id="rId47"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cash-hub.org/wp-content/uploads/sites/3/2020/11/4_1_1-Assessing-FS-topics-and-sources-template.xlsx"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sh-hub.org/wp-content/uploads/sites/3/2023/11/Market-baseline-tools.docx" TargetMode="External" Id="rId11" /><Relationship Type="http://schemas.openxmlformats.org/officeDocument/2006/relationships/hyperlink" Target="https://cash-hub.org/wp-content/uploads/sites/3/2020/11/1_2_4-Priority-needs-calculation-template.xlsx" TargetMode="External" Id="rId24" /><Relationship Type="http://schemas.openxmlformats.org/officeDocument/2006/relationships/hyperlink" Target="https://cash-hub.org/wp-content/uploads/sites/3/2020/11/1_4_3-CTP-Risk-register-template.xlsx" TargetMode="External" Id="rId32" /><Relationship Type="http://schemas.openxmlformats.org/officeDocument/2006/relationships/hyperlink" Target="https://cash-hub.org/wp-content/uploads/sites/3/2020/11/131-Comparing-CTP-modality-mechanism.docx" TargetMode="External" Id="rId37" /><Relationship Type="http://schemas.openxmlformats.org/officeDocument/2006/relationships/hyperlink" Target="https://cash-hub.org/wp-content/uploads/sites/3/2020/11/2_1_2-What-to-consider-when-setting-value.docx" TargetMode="External"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hyperlink" Target="https://cash-hub.org/wp-content/uploads/sites/3/2023/11/Can-the-markets-respond-to-CVA-Advanced-tool-1.docx" TargetMode="External" Id="rId15" /><Relationship Type="http://schemas.openxmlformats.org/officeDocument/2006/relationships/hyperlink" Target="https://cash-hub.org/wp-content/uploads/sites/3/2023/11/External-CVA-baseline-secondary-data-sources.docx" TargetMode="External" Id="rId23" /><Relationship Type="http://schemas.openxmlformats.org/officeDocument/2006/relationships/hyperlink" Target="https://cash-hub.org/wp-content/uploads/sites/3/2020/11/1_2_7-Mapping-service-providers-template.docx" TargetMode="External" Id="rId28" /><Relationship Type="http://schemas.openxmlformats.org/officeDocument/2006/relationships/hyperlink" Target="https://cash-hub.org/wp-content/uploads/sites/3/2020/11/1_1_1-Cash-intervention-options.xlsx" TargetMode="External" Id="rId36" /><Relationship Type="http://schemas.microsoft.com/office/2011/relationships/commentsExtended" Target="commentsExtended.xml" Id="rId19" /><Relationship Type="http://schemas.openxmlformats.org/officeDocument/2006/relationships/hyperlink" Target="https://cash-hub.org/wp-content/uploads/sites/3/2020/11/1_4_2-CTP-Risk-matrix-template.docx" TargetMode="External" Id="rId31" /><Relationship Type="http://schemas.openxmlformats.org/officeDocument/2006/relationships/footer" Target="footer3.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ash-hub.org/wp-content/uploads/sites/3/2023/11/Market-baseline-tools.docx" TargetMode="External" Id="rId14" /><Relationship Type="http://schemas.openxmlformats.org/officeDocument/2006/relationships/hyperlink" Target="https://cash-hub.org/wp-content/uploads/sites/3/2023/11/External-CVA-baseline-interviews-checklist.docx" TargetMode="External" Id="rId22" /><Relationship Type="http://schemas.openxmlformats.org/officeDocument/2006/relationships/hyperlink" Target="https://cash-hub.org/wp-content/uploads/sites/3/2020/11/1_2_6-FSP-baseline-checklist.docx" TargetMode="External" Id="rId27" /><Relationship Type="http://schemas.openxmlformats.org/officeDocument/2006/relationships/hyperlink" Target="https://cash-hub.org/wp-content/uploads/sites/3/2020/11/1_4_1-Roadmap-for-CTP-risk-analysis.docx" TargetMode="External" Id="rId30" /><Relationship Type="http://schemas.openxmlformats.org/officeDocument/2006/relationships/hyperlink" Target="https://cash-hub.org/wp-content/uploads/sites/3/2023/11/Is-linking-social-protection-with-CVA-feasible.docx" TargetMode="External" Id="rId35" /><Relationship Type="http://schemas.openxmlformats.org/officeDocument/2006/relationships/footer" Target="footer2.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cash-hub.org/wp-content/uploads/sites/3/2023/11/External-CVA-baseline-interviews-checklist.docx" TargetMode="External" Id="rId12" /><Relationship Type="http://schemas.openxmlformats.org/officeDocument/2006/relationships/hyperlink" Target="https://cash-hub.org/wp-content/uploads/sites/3/2023/11/External-CVA-baseline-interviews-checklist.docx" TargetMode="External" Id="rId25" /><Relationship Type="http://schemas.openxmlformats.org/officeDocument/2006/relationships/hyperlink" Target="https://cash-hub.org/wp-content/uploads/sites/3/2020/11/1_2_9-IFRC-SOPs-Risk-management-checklist-2.docx" TargetMode="External" Id="rId33" /><Relationship Type="http://schemas.openxmlformats.org/officeDocument/2006/relationships/hyperlink" Target="https://cash-hub.org/wp-content/uploads/sites/3/2023/11/Comparing-social-protection-and-CVA-response-options.docx" TargetMode="External" Id="rId38" /><Relationship Type="http://schemas.microsoft.com/office/2011/relationships/people" Target="people.xml" Id="rId46" /><Relationship Type="http://schemas.microsoft.com/office/2016/09/relationships/commentsIds" Target="commentsIds.xml" Id="rId20" /><Relationship Type="http://schemas.openxmlformats.org/officeDocument/2006/relationships/hyperlink" Target="https://cash-hub.org/wp-content/uploads/sites/3/2020/11/3_2_1-Targeting-criteria.docx" TargetMode="External" Id="rId41" /><Relationship Type="http://schemas.openxmlformats.org/officeDocument/2006/relationships/hyperlink" Target="https://cash-hub.org/wp-content/uploads/sites/3/2023/11/External-CVA-baseline-interviews-checklist.docx" TargetMode="External" Id="R6cbad3dd0fb34bd7" /><Relationship Type="http://schemas.openxmlformats.org/officeDocument/2006/relationships/hyperlink" Target="https://cash-hub.org/wp-content/uploads/sites/3/2023/11/External-CVA-baseline-secondary-data-sources.docx" TargetMode="External" Id="R9af0adb63c1c4216" /><Relationship Type="http://schemas.openxmlformats.org/officeDocument/2006/relationships/hyperlink" Target="https://cash-hub.org/wp-content/uploads/sites/3/2023/11/Social-protection-baseline-tool.docx" TargetMode="External" Id="Rd4684fdd882146bc" /><Relationship Type="http://schemas.openxmlformats.org/officeDocument/2006/relationships/hyperlink" Target="https://cash-hub.org/wp-content/uploads/sites/3/2024/02/1.3.e-External-CVA-baseline-for-pre-crisis-analysis-Guidance.docx" TargetMode="External" Id="Rdaee1832249d4700" /></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IFRC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22f264-a01a-479c-9a1f-db50914a6761" xsi:nil="true"/>
    <lcf76f155ced4ddcb4097134ff3c332f xmlns="1f0e0d46-bfc3-4fcf-89a2-8694731930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1CBEE5444AC4294686EA8E7761EF7" ma:contentTypeVersion="14" ma:contentTypeDescription="Create a new document." ma:contentTypeScope="" ma:versionID="604a6a96af103908af6777cdd2526e0d">
  <xsd:schema xmlns:xsd="http://www.w3.org/2001/XMLSchema" xmlns:xs="http://www.w3.org/2001/XMLSchema" xmlns:p="http://schemas.microsoft.com/office/2006/metadata/properties" xmlns:ns2="1f0e0d46-bfc3-4fcf-89a2-869473193083" xmlns:ns3="2022f264-a01a-479c-9a1f-db50914a6761" targetNamespace="http://schemas.microsoft.com/office/2006/metadata/properties" ma:root="true" ma:fieldsID="c2e176ba61fa24234a2357b9a6519e7d" ns2:_="" ns3:_="">
    <xsd:import namespace="1f0e0d46-bfc3-4fcf-89a2-869473193083"/>
    <xsd:import namespace="2022f264-a01a-479c-9a1f-db50914a67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e0d46-bfc3-4fcf-89a2-869473193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22f264-a01a-479c-9a1f-db50914a67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b4525b-e024-493e-b786-78cbbff08576}" ma:internalName="TaxCatchAll" ma:showField="CatchAllData" ma:web="2022f264-a01a-479c-9a1f-db50914a67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FD352-A540-42EF-AC49-87E7ED98CC4E}">
  <ds:schemaRefs>
    <ds:schemaRef ds:uri="http://schemas.microsoft.com/office/2006/metadata/properties"/>
    <ds:schemaRef ds:uri="http://schemas.microsoft.com/office/infopath/2007/PartnerControls"/>
    <ds:schemaRef ds:uri="2022f264-a01a-479c-9a1f-db50914a6761"/>
    <ds:schemaRef ds:uri="1f0e0d46-bfc3-4fcf-89a2-869473193083"/>
  </ds:schemaRefs>
</ds:datastoreItem>
</file>

<file path=customXml/itemProps2.xml><?xml version="1.0" encoding="utf-8"?>
<ds:datastoreItem xmlns:ds="http://schemas.openxmlformats.org/officeDocument/2006/customXml" ds:itemID="{2ADCC9AF-78C4-4C69-85CC-54B5F83C452B}"/>
</file>

<file path=customXml/itemProps3.xml><?xml version="1.0" encoding="utf-8"?>
<ds:datastoreItem xmlns:ds="http://schemas.openxmlformats.org/officeDocument/2006/customXml" ds:itemID="{8221EEE0-75C3-4891-9E40-B0E49B1B3F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ICRC_Template.dotx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jfrize</dc:creator>
  <lastModifiedBy>Aisha Yusuf</lastModifiedBy>
  <revision>10</revision>
  <lastPrinted>2022-11-11T12:22:00.0000000Z</lastPrinted>
  <dcterms:created xsi:type="dcterms:W3CDTF">2023-11-30T14:38:00.0000000Z</dcterms:created>
  <dcterms:modified xsi:type="dcterms:W3CDTF">2024-02-06T09:46:59.5774133Z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0x010100E041CBEE5444AC4294686EA8E7761EF7</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Internal</vt:lpwstr>
  </property>
  <property fmtid="{D5CDD505-2E9C-101B-9397-08002B2CF9AE}" pid="7" name="MSIP_Label_6627b15a-80ec-4ef7-8353-f32e3c89bf3e_Enabled">
    <vt:lpwstr>true</vt:lpwstr>
  </property>
  <property fmtid="{D5CDD505-2E9C-101B-9397-08002B2CF9AE}" pid="8" name="MSIP_Label_6627b15a-80ec-4ef7-8353-f32e3c89bf3e_SetDate">
    <vt:lpwstr>2023-11-30T14:38:05Z</vt:lpwstr>
  </property>
  <property fmtid="{D5CDD505-2E9C-101B-9397-08002B2CF9AE}" pid="9" name="MSIP_Label_6627b15a-80ec-4ef7-8353-f32e3c89bf3e_Method">
    <vt:lpwstr>Privileged</vt:lpwstr>
  </property>
  <property fmtid="{D5CDD505-2E9C-101B-9397-08002B2CF9AE}" pid="10" name="MSIP_Label_6627b15a-80ec-4ef7-8353-f32e3c89bf3e_Name">
    <vt:lpwstr>IFRC Internal</vt:lpwstr>
  </property>
  <property fmtid="{D5CDD505-2E9C-101B-9397-08002B2CF9AE}" pid="11" name="MSIP_Label_6627b15a-80ec-4ef7-8353-f32e3c89bf3e_SiteId">
    <vt:lpwstr>a2b53be5-734e-4e6c-ab0d-d184f60fd917</vt:lpwstr>
  </property>
  <property fmtid="{D5CDD505-2E9C-101B-9397-08002B2CF9AE}" pid="12" name="MSIP_Label_6627b15a-80ec-4ef7-8353-f32e3c89bf3e_ActionId">
    <vt:lpwstr>d6a2c4b7-119d-4990-9444-61be78307d45</vt:lpwstr>
  </property>
  <property fmtid="{D5CDD505-2E9C-101B-9397-08002B2CF9AE}" pid="13" name="MSIP_Label_6627b15a-80ec-4ef7-8353-f32e3c89bf3e_ContentBits">
    <vt:lpwstr>2</vt:lpwstr>
  </property>
</Properties>
</file>