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57CE" w14:textId="5AAD26BB" w:rsidR="00C34300" w:rsidRPr="0000741D" w:rsidRDefault="00D9212C" w:rsidP="00810DE1">
      <w:pPr>
        <w:pStyle w:val="Heading1"/>
        <w:jc w:val="center"/>
        <w:rPr>
          <w:rStyle w:val="BoldEmphasis"/>
          <w:rFonts w:ascii="Verdana" w:hAnsi="Verdana"/>
          <w:b/>
          <w:sz w:val="28"/>
        </w:rPr>
      </w:pPr>
      <w:r w:rsidRPr="0000741D">
        <w:rPr>
          <w:rStyle w:val="BoldEmphasis"/>
          <w:rFonts w:ascii="Verdana" w:hAnsi="Verdana"/>
          <w:b/>
          <w:sz w:val="28"/>
        </w:rPr>
        <w:t xml:space="preserve">TOR for </w:t>
      </w:r>
      <w:r w:rsidR="00A61503">
        <w:rPr>
          <w:rStyle w:val="BoldEmphasis"/>
          <w:rFonts w:ascii="Verdana" w:hAnsi="Verdana"/>
          <w:b/>
          <w:sz w:val="28"/>
        </w:rPr>
        <w:t>CVAP final review</w:t>
      </w:r>
    </w:p>
    <w:p w14:paraId="2739BC1F" w14:textId="32E94192" w:rsidR="00936F80" w:rsidRPr="0000741D" w:rsidRDefault="009E1ABF" w:rsidP="00810DE1">
      <w:pPr>
        <w:pStyle w:val="Heading1"/>
        <w:jc w:val="center"/>
      </w:pPr>
      <w:r w:rsidRPr="0000741D">
        <w:rPr>
          <w:rStyle w:val="BoldEmphasis"/>
          <w:rFonts w:ascii="Verdana" w:hAnsi="Verdana"/>
          <w:b/>
          <w:i/>
          <w:sz w:val="28"/>
        </w:rPr>
        <w:t>&lt;insert NS</w:t>
      </w:r>
      <w:r w:rsidR="00D9212C" w:rsidRPr="0000741D">
        <w:rPr>
          <w:rStyle w:val="BoldEmphasis"/>
          <w:rFonts w:ascii="Verdana" w:hAnsi="Verdana"/>
          <w:b/>
          <w:i/>
          <w:sz w:val="28"/>
        </w:rPr>
        <w:t xml:space="preserve"> name</w:t>
      </w:r>
      <w:r w:rsidRPr="0000741D">
        <w:rPr>
          <w:rStyle w:val="BoldEmphasis"/>
          <w:rFonts w:ascii="Verdana" w:hAnsi="Verdana"/>
          <w:b/>
          <w:i/>
          <w:sz w:val="28"/>
        </w:rPr>
        <w:t xml:space="preserve"> and </w:t>
      </w:r>
      <w:r w:rsidR="0070300D" w:rsidRPr="0000741D">
        <w:rPr>
          <w:rStyle w:val="BoldEmphasis"/>
          <w:rFonts w:ascii="Verdana" w:hAnsi="Verdana"/>
          <w:b/>
          <w:i/>
          <w:sz w:val="28"/>
        </w:rPr>
        <w:t xml:space="preserve">CVA </w:t>
      </w:r>
      <w:r w:rsidRPr="0000741D">
        <w:rPr>
          <w:rStyle w:val="BoldEmphasis"/>
          <w:rFonts w:ascii="Verdana" w:hAnsi="Verdana"/>
          <w:b/>
          <w:i/>
          <w:sz w:val="28"/>
        </w:rPr>
        <w:t>programme</w:t>
      </w:r>
      <w:r w:rsidR="003F4549" w:rsidRPr="0000741D">
        <w:rPr>
          <w:rStyle w:val="BoldEmphasis"/>
          <w:rFonts w:ascii="Verdana" w:hAnsi="Verdana"/>
          <w:b/>
          <w:i/>
          <w:sz w:val="28"/>
        </w:rPr>
        <w:t>/y</w:t>
      </w:r>
      <w:r w:rsidRPr="0000741D">
        <w:rPr>
          <w:rStyle w:val="BoldEmphasis"/>
          <w:rFonts w:ascii="Verdana" w:hAnsi="Verdana"/>
          <w:b/>
          <w:i/>
          <w:sz w:val="28"/>
        </w:rPr>
        <w:t>ear&gt;</w:t>
      </w:r>
    </w:p>
    <w:p w14:paraId="36CD8D3C" w14:textId="77777777" w:rsidR="00F96721" w:rsidRDefault="00F96721" w:rsidP="00B52BEB">
      <w:pPr>
        <w:pStyle w:val="Subheading"/>
        <w:jc w:val="both"/>
        <w:rPr>
          <w:rFonts w:cs="Arial"/>
        </w:rPr>
      </w:pPr>
    </w:p>
    <w:p w14:paraId="663C74BB" w14:textId="457D27A9" w:rsidR="00936F80" w:rsidRPr="008B039D" w:rsidRDefault="00936F80" w:rsidP="00B52BEB">
      <w:pPr>
        <w:pStyle w:val="Subheading"/>
        <w:jc w:val="both"/>
        <w:rPr>
          <w:rFonts w:ascii="Verdana" w:hAnsi="Verdana" w:cs="Arial"/>
          <w:sz w:val="22"/>
        </w:rPr>
      </w:pPr>
      <w:r w:rsidRPr="008B039D">
        <w:rPr>
          <w:rFonts w:ascii="Verdana" w:hAnsi="Verdana" w:cs="Arial"/>
          <w:sz w:val="22"/>
        </w:rPr>
        <w:t>Summary</w:t>
      </w:r>
      <w:r w:rsidR="000C55FB" w:rsidRPr="008B039D">
        <w:rPr>
          <w:rFonts w:ascii="Verdana" w:hAnsi="Verdana" w:cs="Arial"/>
          <w:sz w:val="22"/>
        </w:rPr>
        <w:t xml:space="preser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745"/>
      </w:tblGrid>
      <w:tr w:rsidR="00936F80" w:rsidRPr="000C5A79" w14:paraId="3B8F42B6" w14:textId="77777777" w:rsidTr="234D5A77">
        <w:trPr>
          <w:trHeight w:val="1672"/>
        </w:trPr>
        <w:tc>
          <w:tcPr>
            <w:tcW w:w="9765" w:type="dxa"/>
            <w:shd w:val="clear" w:color="auto" w:fill="F2F2F2" w:themeFill="background1" w:themeFillShade="F2"/>
            <w:vAlign w:val="center"/>
          </w:tcPr>
          <w:p w14:paraId="6BDEA646" w14:textId="4985729A" w:rsidR="0069539F" w:rsidRPr="009D7049" w:rsidRDefault="62E08ABC" w:rsidP="0000741D">
            <w:pPr>
              <w:jc w:val="both"/>
              <w:rPr>
                <w:rFonts w:ascii="Verdana" w:hAnsi="Verdana" w:cs="Arial"/>
                <w:sz w:val="16"/>
                <w:szCs w:val="16"/>
              </w:rPr>
            </w:pPr>
            <w:r w:rsidRPr="234D5A77">
              <w:rPr>
                <w:rFonts w:ascii="Verdana" w:hAnsi="Verdana" w:cs="Arial"/>
                <w:b/>
                <w:bCs/>
                <w:sz w:val="16"/>
                <w:szCs w:val="16"/>
              </w:rPr>
              <w:t>Purpose</w:t>
            </w:r>
            <w:r w:rsidRPr="234D5A77">
              <w:rPr>
                <w:rFonts w:ascii="Verdana" w:hAnsi="Verdana" w:cs="Arial"/>
                <w:sz w:val="16"/>
                <w:szCs w:val="16"/>
              </w:rPr>
              <w:t xml:space="preserve">: </w:t>
            </w:r>
            <w:r w:rsidR="00A61503" w:rsidRPr="234D5A77">
              <w:rPr>
                <w:rFonts w:ascii="Verdana" w:hAnsi="Verdana" w:cs="Arial"/>
                <w:sz w:val="16"/>
                <w:szCs w:val="16"/>
              </w:rPr>
              <w:t>T</w:t>
            </w:r>
            <w:r w:rsidR="00A61503" w:rsidRPr="234D5A77">
              <w:rPr>
                <w:rFonts w:ascii="Verdana" w:hAnsi="Verdana"/>
                <w:sz w:val="16"/>
                <w:szCs w:val="16"/>
              </w:rPr>
              <w:t>o enable the NS to reflect on their experience, including successes, challenges and lessons learned from the CVAP programme and changes in CVA</w:t>
            </w:r>
            <w:r w:rsidR="3511DFD7" w:rsidRPr="234D5A77">
              <w:rPr>
                <w:rFonts w:ascii="Verdana" w:hAnsi="Verdana"/>
                <w:sz w:val="16"/>
                <w:szCs w:val="16"/>
              </w:rPr>
              <w:t xml:space="preserve"> </w:t>
            </w:r>
            <w:r w:rsidR="30753016" w:rsidRPr="234D5A77">
              <w:rPr>
                <w:rFonts w:ascii="Verdana" w:hAnsi="Verdana"/>
                <w:sz w:val="16"/>
                <w:szCs w:val="16"/>
              </w:rPr>
              <w:t xml:space="preserve">organisational preparedness </w:t>
            </w:r>
            <w:r w:rsidR="00A61503" w:rsidRPr="234D5A77">
              <w:rPr>
                <w:rFonts w:ascii="Verdana" w:hAnsi="Verdana"/>
                <w:sz w:val="16"/>
                <w:szCs w:val="16"/>
              </w:rPr>
              <w:t>capacity</w:t>
            </w:r>
            <w:r w:rsidR="5A315064" w:rsidRPr="234D5A77">
              <w:rPr>
                <w:rFonts w:ascii="Verdana" w:hAnsi="Verdana"/>
                <w:sz w:val="16"/>
                <w:szCs w:val="16"/>
              </w:rPr>
              <w:t xml:space="preserve"> and</w:t>
            </w:r>
            <w:r w:rsidR="00A61503" w:rsidRPr="234D5A77">
              <w:rPr>
                <w:rFonts w:ascii="Verdana" w:hAnsi="Verdana"/>
                <w:sz w:val="16"/>
                <w:szCs w:val="16"/>
              </w:rPr>
              <w:t xml:space="preserve"> </w:t>
            </w:r>
            <w:r w:rsidR="3BA2D0DB" w:rsidRPr="234D5A77">
              <w:rPr>
                <w:rFonts w:ascii="Verdana" w:hAnsi="Verdana"/>
                <w:sz w:val="16"/>
                <w:szCs w:val="16"/>
              </w:rPr>
              <w:t>a</w:t>
            </w:r>
            <w:r w:rsidR="00A61503" w:rsidRPr="234D5A77">
              <w:rPr>
                <w:rFonts w:ascii="Verdana" w:hAnsi="Verdana"/>
                <w:sz w:val="16"/>
                <w:szCs w:val="16"/>
              </w:rPr>
              <w:t xml:space="preserve"> final mapping of </w:t>
            </w:r>
            <w:r w:rsidR="79DF3B89" w:rsidRPr="234D5A77">
              <w:rPr>
                <w:rFonts w:ascii="Verdana" w:hAnsi="Verdana"/>
                <w:sz w:val="16"/>
                <w:szCs w:val="16"/>
              </w:rPr>
              <w:t xml:space="preserve">the </w:t>
            </w:r>
            <w:r w:rsidR="006124F0">
              <w:rPr>
                <w:rFonts w:ascii="Verdana" w:hAnsi="Verdana"/>
                <w:sz w:val="16"/>
                <w:szCs w:val="16"/>
              </w:rPr>
              <w:t xml:space="preserve">Movement </w:t>
            </w:r>
            <w:r w:rsidR="00A61503" w:rsidRPr="234D5A77">
              <w:rPr>
                <w:rFonts w:ascii="Verdana" w:hAnsi="Verdana"/>
                <w:sz w:val="16"/>
                <w:szCs w:val="16"/>
              </w:rPr>
              <w:t xml:space="preserve">CVA </w:t>
            </w:r>
            <w:r w:rsidR="450E8A97" w:rsidRPr="234D5A77">
              <w:rPr>
                <w:rFonts w:ascii="Verdana" w:hAnsi="Verdana"/>
                <w:sz w:val="16"/>
                <w:szCs w:val="16"/>
              </w:rPr>
              <w:t xml:space="preserve">operational readiness </w:t>
            </w:r>
            <w:r w:rsidR="00A61503" w:rsidRPr="234D5A77">
              <w:rPr>
                <w:rFonts w:ascii="Verdana" w:hAnsi="Verdana"/>
                <w:sz w:val="16"/>
                <w:szCs w:val="16"/>
              </w:rPr>
              <w:t>level achieved by the NS the end of CVAP.</w:t>
            </w:r>
            <w:r w:rsidR="009D7049" w:rsidRPr="1115FBD5">
              <w:rPr>
                <w:rFonts w:ascii="Verdana" w:hAnsi="Verdana" w:cs="Arial"/>
                <w:sz w:val="16"/>
                <w:szCs w:val="16"/>
              </w:rPr>
              <w:t xml:space="preserve"> The CVA TWG will also be required to support the overall process.</w:t>
            </w:r>
          </w:p>
          <w:p w14:paraId="58B36881" w14:textId="3D1161D4" w:rsidR="00DC3D1C" w:rsidRPr="00A61503" w:rsidRDefault="006E5CEF" w:rsidP="639608FA">
            <w:pPr>
              <w:jc w:val="both"/>
              <w:rPr>
                <w:rFonts w:ascii="Verdana" w:hAnsi="Verdana" w:cs="Arial"/>
                <w:sz w:val="16"/>
                <w:szCs w:val="16"/>
              </w:rPr>
            </w:pPr>
            <w:r w:rsidRPr="639608FA">
              <w:rPr>
                <w:rFonts w:ascii="Verdana" w:hAnsi="Verdana" w:cs="Arial"/>
                <w:b/>
                <w:bCs/>
                <w:sz w:val="16"/>
                <w:szCs w:val="16"/>
              </w:rPr>
              <w:t>F</w:t>
            </w:r>
            <w:r w:rsidR="00DC3D1C" w:rsidRPr="639608FA">
              <w:rPr>
                <w:rFonts w:ascii="Verdana" w:hAnsi="Verdana" w:cs="Arial"/>
                <w:b/>
                <w:bCs/>
                <w:sz w:val="16"/>
                <w:szCs w:val="16"/>
              </w:rPr>
              <w:t xml:space="preserve">acilitators: </w:t>
            </w:r>
            <w:r w:rsidR="00B72F01" w:rsidRPr="639608FA">
              <w:rPr>
                <w:rFonts w:ascii="Verdana" w:hAnsi="Verdana" w:cs="Arial"/>
                <w:sz w:val="16"/>
                <w:szCs w:val="16"/>
              </w:rPr>
              <w:t xml:space="preserve"> </w:t>
            </w:r>
            <w:r w:rsidR="00A61503" w:rsidRPr="639608FA">
              <w:rPr>
                <w:rFonts w:ascii="Verdana" w:hAnsi="Verdana" w:cs="Arial"/>
                <w:sz w:val="16"/>
                <w:szCs w:val="16"/>
              </w:rPr>
              <w:t xml:space="preserve">CVA Focal Point + </w:t>
            </w:r>
            <w:r w:rsidR="00D33CDB">
              <w:rPr>
                <w:rFonts w:ascii="Verdana" w:hAnsi="Verdana" w:cs="Arial"/>
                <w:sz w:val="16"/>
                <w:szCs w:val="16"/>
              </w:rPr>
              <w:t>PMER</w:t>
            </w:r>
            <w:r w:rsidR="00A61503" w:rsidRPr="639608FA">
              <w:rPr>
                <w:rFonts w:ascii="Verdana" w:hAnsi="Verdana" w:cs="Arial"/>
                <w:sz w:val="16"/>
                <w:szCs w:val="16"/>
              </w:rPr>
              <w:t>, supported by C</w:t>
            </w:r>
            <w:r w:rsidR="00BA0884" w:rsidRPr="639608FA">
              <w:rPr>
                <w:rFonts w:ascii="Verdana" w:hAnsi="Verdana" w:cs="Arial"/>
                <w:sz w:val="16"/>
                <w:szCs w:val="16"/>
              </w:rPr>
              <w:t>VA</w:t>
            </w:r>
            <w:r w:rsidR="00A61503" w:rsidRPr="639608FA">
              <w:rPr>
                <w:rFonts w:ascii="Verdana" w:hAnsi="Verdana" w:cs="Arial"/>
                <w:sz w:val="16"/>
                <w:szCs w:val="16"/>
              </w:rPr>
              <w:t xml:space="preserve"> Preparedness Delegate, IFRC or partner NS</w:t>
            </w:r>
            <w:r w:rsidR="007D57C3">
              <w:rPr>
                <w:rFonts w:ascii="Verdana" w:hAnsi="Verdana" w:cs="Arial"/>
                <w:sz w:val="16"/>
                <w:szCs w:val="16"/>
              </w:rPr>
              <w:t xml:space="preserve">. </w:t>
            </w:r>
            <w:r w:rsidR="007D57C3" w:rsidRPr="1115FBD5">
              <w:rPr>
                <w:rFonts w:ascii="Verdana" w:hAnsi="Verdana" w:cs="Arial"/>
                <w:sz w:val="16"/>
                <w:szCs w:val="16"/>
              </w:rPr>
              <w:t>The CVA TWG will also be required to support the overall process.</w:t>
            </w:r>
          </w:p>
          <w:p w14:paraId="6812FD60" w14:textId="484C26DD" w:rsidR="00034343" w:rsidRPr="000C5A79" w:rsidRDefault="00DC3D1C" w:rsidP="0000741D">
            <w:pPr>
              <w:pStyle w:val="TableBullets"/>
              <w:numPr>
                <w:ilvl w:val="0"/>
                <w:numId w:val="0"/>
              </w:numPr>
              <w:jc w:val="both"/>
              <w:rPr>
                <w:rFonts w:cs="Arial"/>
              </w:rPr>
            </w:pPr>
            <w:r w:rsidRPr="00A61503">
              <w:rPr>
                <w:rFonts w:ascii="Verdana" w:hAnsi="Verdana" w:cs="Arial"/>
                <w:b/>
                <w:bCs/>
                <w:sz w:val="16"/>
                <w:szCs w:val="16"/>
              </w:rPr>
              <w:t>Example timeframe</w:t>
            </w:r>
            <w:r w:rsidRPr="00A61503">
              <w:rPr>
                <w:rFonts w:ascii="Verdana" w:hAnsi="Verdana" w:cs="Arial"/>
                <w:sz w:val="16"/>
                <w:szCs w:val="16"/>
              </w:rPr>
              <w:t>:</w:t>
            </w:r>
            <w:r w:rsidRPr="000C55FB">
              <w:rPr>
                <w:rFonts w:ascii="Verdana" w:hAnsi="Verdana" w:cs="Arial"/>
                <w:sz w:val="16"/>
                <w:szCs w:val="16"/>
              </w:rPr>
              <w:t xml:space="preserve">  </w:t>
            </w:r>
            <w:r w:rsidR="00A61503">
              <w:rPr>
                <w:rFonts w:ascii="Verdana" w:hAnsi="Verdana" w:cs="Arial"/>
                <w:sz w:val="16"/>
                <w:szCs w:val="16"/>
              </w:rPr>
              <w:t>2 days, plus preparation time prior to workshop</w:t>
            </w:r>
          </w:p>
        </w:tc>
      </w:tr>
    </w:tbl>
    <w:p w14:paraId="0A07C8DA" w14:textId="2981D5AC" w:rsidR="00936F80" w:rsidRPr="000C5A79" w:rsidRDefault="00936F80" w:rsidP="00B52BEB">
      <w:pPr>
        <w:jc w:val="both"/>
        <w:rPr>
          <w:rFonts w:cs="Arial"/>
        </w:rPr>
      </w:pPr>
    </w:p>
    <w:p w14:paraId="2436E68A" w14:textId="5C690F4F" w:rsidR="00DC3D1C" w:rsidRPr="0000741D" w:rsidRDefault="00E411B5" w:rsidP="00810DE1">
      <w:pPr>
        <w:pStyle w:val="Heading1"/>
      </w:pPr>
      <w:bookmarkStart w:id="0" w:name="_Toc535934241"/>
      <w:r w:rsidRPr="0000741D">
        <w:t>Background</w:t>
      </w:r>
      <w:bookmarkEnd w:id="0"/>
      <w:r w:rsidR="001B2AE6" w:rsidRPr="0000741D">
        <w:t xml:space="preserve"> </w:t>
      </w:r>
    </w:p>
    <w:p w14:paraId="0E4727D4" w14:textId="709D569B" w:rsidR="00231E88" w:rsidRDefault="004076D3" w:rsidP="00EB283F">
      <w:pPr>
        <w:jc w:val="both"/>
        <w:rPr>
          <w:rFonts w:ascii="Verdana" w:hAnsi="Verdana" w:cs="Arial"/>
          <w:i/>
          <w:iCs/>
          <w:sz w:val="18"/>
          <w:szCs w:val="18"/>
        </w:rPr>
      </w:pPr>
      <w:r w:rsidRPr="004076D3">
        <w:rPr>
          <w:rFonts w:ascii="Verdana" w:hAnsi="Verdana" w:cs="Arial"/>
          <w:sz w:val="18"/>
          <w:szCs w:val="18"/>
        </w:rPr>
        <w:t xml:space="preserve">The </w:t>
      </w:r>
      <w:r w:rsidR="006C3837">
        <w:rPr>
          <w:rFonts w:ascii="Verdana" w:hAnsi="Verdana" w:cs="Arial"/>
          <w:sz w:val="18"/>
          <w:szCs w:val="18"/>
        </w:rPr>
        <w:t xml:space="preserve">vision for the </w:t>
      </w:r>
      <w:r w:rsidR="006C3837" w:rsidRPr="004076D3">
        <w:rPr>
          <w:rFonts w:ascii="Verdana" w:hAnsi="Verdana" w:cs="Arial"/>
          <w:i/>
          <w:iCs/>
          <w:sz w:val="18"/>
          <w:szCs w:val="18"/>
        </w:rPr>
        <w:t>&lt;insert NS name&gt;</w:t>
      </w:r>
      <w:r w:rsidR="006C3837" w:rsidRPr="004076D3">
        <w:rPr>
          <w:rFonts w:ascii="Verdana" w:hAnsi="Verdana" w:cs="Arial"/>
          <w:sz w:val="18"/>
          <w:szCs w:val="18"/>
        </w:rPr>
        <w:t xml:space="preserve"> </w:t>
      </w:r>
      <w:r w:rsidR="006C3837">
        <w:rPr>
          <w:rFonts w:ascii="Verdana" w:hAnsi="Verdana" w:cs="Arial"/>
          <w:sz w:val="18"/>
          <w:szCs w:val="18"/>
        </w:rPr>
        <w:t>CVAP programme</w:t>
      </w:r>
      <w:r w:rsidRPr="004076D3">
        <w:rPr>
          <w:rFonts w:ascii="Verdana" w:hAnsi="Verdana" w:cs="Arial"/>
          <w:sz w:val="18"/>
          <w:szCs w:val="18"/>
        </w:rPr>
        <w:t xml:space="preserve"> is to </w:t>
      </w:r>
      <w:r w:rsidRPr="004076D3">
        <w:rPr>
          <w:rFonts w:ascii="Verdana" w:hAnsi="Verdana" w:cs="Arial"/>
          <w:i/>
          <w:iCs/>
          <w:sz w:val="18"/>
          <w:szCs w:val="18"/>
        </w:rPr>
        <w:t>&lt;</w:t>
      </w:r>
      <w:r w:rsidR="0060049F">
        <w:rPr>
          <w:rFonts w:ascii="Verdana" w:hAnsi="Verdana" w:cs="Arial"/>
          <w:i/>
          <w:iCs/>
          <w:sz w:val="18"/>
          <w:szCs w:val="18"/>
        </w:rPr>
        <w:t>insert</w:t>
      </w:r>
      <w:r w:rsidRPr="004076D3">
        <w:rPr>
          <w:rFonts w:ascii="Verdana" w:hAnsi="Verdana" w:cs="Arial"/>
          <w:i/>
          <w:iCs/>
          <w:sz w:val="18"/>
          <w:szCs w:val="18"/>
        </w:rPr>
        <w:t xml:space="preserve"> </w:t>
      </w:r>
      <w:r w:rsidR="006C3837">
        <w:rPr>
          <w:rFonts w:ascii="Verdana" w:hAnsi="Verdana" w:cs="Arial"/>
          <w:i/>
          <w:iCs/>
          <w:sz w:val="18"/>
          <w:szCs w:val="18"/>
        </w:rPr>
        <w:t>vision</w:t>
      </w:r>
      <w:r w:rsidR="00FF2AE8">
        <w:rPr>
          <w:rFonts w:ascii="Verdana" w:hAnsi="Verdana" w:cs="Arial"/>
          <w:i/>
          <w:iCs/>
          <w:sz w:val="18"/>
          <w:szCs w:val="18"/>
        </w:rPr>
        <w:t xml:space="preserve"> statement</w:t>
      </w:r>
      <w:r w:rsidRPr="004076D3">
        <w:rPr>
          <w:rFonts w:ascii="Verdana" w:hAnsi="Verdana" w:cs="Arial"/>
          <w:i/>
          <w:iCs/>
          <w:sz w:val="18"/>
          <w:szCs w:val="18"/>
        </w:rPr>
        <w:t>&gt;</w:t>
      </w:r>
      <w:r w:rsidR="006C3837">
        <w:rPr>
          <w:rFonts w:ascii="Verdana" w:hAnsi="Verdana" w:cs="Arial"/>
          <w:i/>
          <w:iCs/>
          <w:sz w:val="18"/>
          <w:szCs w:val="18"/>
        </w:rPr>
        <w:t xml:space="preserve"> and to &lt;</w:t>
      </w:r>
      <w:r w:rsidR="006F710D">
        <w:rPr>
          <w:rFonts w:ascii="Verdana" w:hAnsi="Verdana" w:cs="Arial"/>
          <w:i/>
          <w:iCs/>
          <w:sz w:val="18"/>
          <w:szCs w:val="18"/>
        </w:rPr>
        <w:t xml:space="preserve">insert </w:t>
      </w:r>
      <w:r w:rsidR="006C3837">
        <w:rPr>
          <w:rFonts w:ascii="Verdana" w:hAnsi="Verdana" w:cs="Arial"/>
          <w:i/>
          <w:iCs/>
          <w:sz w:val="18"/>
          <w:szCs w:val="18"/>
        </w:rPr>
        <w:t>summar</w:t>
      </w:r>
      <w:r w:rsidR="006F710D">
        <w:rPr>
          <w:rFonts w:ascii="Verdana" w:hAnsi="Verdana" w:cs="Arial"/>
          <w:i/>
          <w:iCs/>
          <w:sz w:val="18"/>
          <w:szCs w:val="18"/>
        </w:rPr>
        <w:t>y of</w:t>
      </w:r>
      <w:r w:rsidR="006C3837">
        <w:rPr>
          <w:rFonts w:ascii="Verdana" w:hAnsi="Verdana" w:cs="Arial"/>
          <w:i/>
          <w:iCs/>
          <w:sz w:val="18"/>
          <w:szCs w:val="18"/>
        </w:rPr>
        <w:t xml:space="preserve"> CVAP goals</w:t>
      </w:r>
      <w:r w:rsidR="00FF2AE8">
        <w:rPr>
          <w:rFonts w:ascii="Verdana" w:hAnsi="Verdana" w:cs="Arial"/>
          <w:i/>
          <w:iCs/>
          <w:sz w:val="18"/>
          <w:szCs w:val="18"/>
        </w:rPr>
        <w:t>&gt;</w:t>
      </w:r>
      <w:r w:rsidR="006C3837">
        <w:rPr>
          <w:rFonts w:ascii="Verdana" w:hAnsi="Verdana" w:cs="Arial"/>
          <w:i/>
          <w:iCs/>
          <w:sz w:val="18"/>
          <w:szCs w:val="18"/>
        </w:rPr>
        <w:t xml:space="preserve">. </w:t>
      </w:r>
      <w:r w:rsidRPr="004076D3">
        <w:rPr>
          <w:rFonts w:ascii="Verdana" w:hAnsi="Verdana" w:cs="Arial"/>
          <w:sz w:val="18"/>
          <w:szCs w:val="18"/>
        </w:rPr>
        <w:t xml:space="preserve">This links with the broader </w:t>
      </w:r>
      <w:r w:rsidR="00F60160">
        <w:rPr>
          <w:rFonts w:ascii="Verdana" w:hAnsi="Verdana" w:cs="Arial"/>
          <w:sz w:val="18"/>
          <w:szCs w:val="18"/>
        </w:rPr>
        <w:t>IFRC</w:t>
      </w:r>
      <w:r w:rsidRPr="004076D3">
        <w:rPr>
          <w:rFonts w:ascii="Verdana" w:hAnsi="Verdana" w:cs="Arial"/>
          <w:sz w:val="18"/>
          <w:szCs w:val="18"/>
        </w:rPr>
        <w:t xml:space="preserve"> </w:t>
      </w:r>
      <w:r w:rsidR="006C3837">
        <w:rPr>
          <w:rFonts w:ascii="Verdana" w:hAnsi="Verdana" w:cs="Arial"/>
          <w:sz w:val="18"/>
          <w:szCs w:val="18"/>
        </w:rPr>
        <w:t xml:space="preserve">CVA ambition to </w:t>
      </w:r>
      <w:r w:rsidR="00F60160">
        <w:rPr>
          <w:rFonts w:ascii="Verdana" w:hAnsi="Verdana" w:cs="Arial"/>
          <w:sz w:val="18"/>
          <w:szCs w:val="18"/>
        </w:rPr>
        <w:t xml:space="preserve">provide 50% of humanitarian assistance through CVA by 2025 </w:t>
      </w:r>
      <w:r w:rsidRPr="004076D3">
        <w:rPr>
          <w:rFonts w:ascii="Verdana" w:hAnsi="Verdana" w:cs="Arial"/>
          <w:sz w:val="18"/>
          <w:szCs w:val="18"/>
        </w:rPr>
        <w:t>an</w:t>
      </w:r>
      <w:r w:rsidR="006C3837">
        <w:rPr>
          <w:rFonts w:ascii="Verdana" w:hAnsi="Verdana" w:cs="Arial"/>
          <w:sz w:val="18"/>
          <w:szCs w:val="18"/>
        </w:rPr>
        <w:t xml:space="preserve">d the context of the </w:t>
      </w:r>
      <w:r w:rsidRPr="004076D3">
        <w:rPr>
          <w:rFonts w:ascii="Verdana" w:hAnsi="Verdana" w:cs="Arial"/>
          <w:sz w:val="18"/>
          <w:szCs w:val="18"/>
        </w:rPr>
        <w:t xml:space="preserve">NS </w:t>
      </w:r>
      <w:r w:rsidR="006C3837">
        <w:rPr>
          <w:rFonts w:ascii="Verdana" w:hAnsi="Verdana" w:cs="Arial"/>
          <w:sz w:val="18"/>
          <w:szCs w:val="18"/>
        </w:rPr>
        <w:t>Strategy</w:t>
      </w:r>
      <w:r w:rsidR="00F60160">
        <w:rPr>
          <w:rFonts w:ascii="Verdana" w:hAnsi="Verdana" w:cs="Arial"/>
          <w:sz w:val="18"/>
          <w:szCs w:val="18"/>
        </w:rPr>
        <w:t xml:space="preserve"> </w:t>
      </w:r>
      <w:r w:rsidRPr="004076D3">
        <w:rPr>
          <w:rFonts w:ascii="Verdana" w:hAnsi="Verdana" w:cs="Arial"/>
          <w:i/>
          <w:iCs/>
          <w:sz w:val="18"/>
          <w:szCs w:val="18"/>
        </w:rPr>
        <w:t>&lt;insert relevant objective</w:t>
      </w:r>
      <w:r w:rsidR="007D6AD8">
        <w:rPr>
          <w:rFonts w:ascii="Verdana" w:hAnsi="Verdana" w:cs="Arial"/>
          <w:i/>
          <w:iCs/>
          <w:sz w:val="18"/>
          <w:szCs w:val="18"/>
        </w:rPr>
        <w:t>s</w:t>
      </w:r>
      <w:r w:rsidR="00F60160">
        <w:rPr>
          <w:rFonts w:ascii="Verdana" w:hAnsi="Verdana" w:cs="Arial"/>
          <w:i/>
          <w:iCs/>
          <w:sz w:val="18"/>
          <w:szCs w:val="18"/>
        </w:rPr>
        <w:t xml:space="preserve"> and how CVA </w:t>
      </w:r>
      <w:r w:rsidR="00FF2AE8">
        <w:rPr>
          <w:rFonts w:ascii="Verdana" w:hAnsi="Verdana" w:cs="Arial"/>
          <w:i/>
          <w:iCs/>
          <w:sz w:val="18"/>
          <w:szCs w:val="18"/>
        </w:rPr>
        <w:t>fits</w:t>
      </w:r>
      <w:r w:rsidRPr="004076D3">
        <w:rPr>
          <w:rFonts w:ascii="Verdana" w:hAnsi="Verdana" w:cs="Arial"/>
          <w:i/>
          <w:iCs/>
          <w:sz w:val="18"/>
          <w:szCs w:val="18"/>
        </w:rPr>
        <w:t>&gt;</w:t>
      </w:r>
      <w:r w:rsidR="0060049F">
        <w:rPr>
          <w:rFonts w:ascii="Verdana" w:hAnsi="Verdana" w:cs="Arial"/>
          <w:i/>
          <w:iCs/>
          <w:sz w:val="18"/>
          <w:szCs w:val="18"/>
        </w:rPr>
        <w:t>.</w:t>
      </w:r>
    </w:p>
    <w:p w14:paraId="1FDE52A7" w14:textId="540FFE63" w:rsidR="00C34D6B" w:rsidRPr="007D5E25" w:rsidRDefault="00595676" w:rsidP="00686868">
      <w:pPr>
        <w:jc w:val="both"/>
        <w:rPr>
          <w:rFonts w:ascii="Verdana" w:hAnsi="Verdana" w:cs="Arial"/>
          <w:sz w:val="18"/>
          <w:szCs w:val="18"/>
        </w:rPr>
      </w:pPr>
      <w:r>
        <w:rPr>
          <w:rFonts w:ascii="Verdana" w:hAnsi="Verdana" w:cs="Arial"/>
          <w:sz w:val="18"/>
          <w:szCs w:val="18"/>
        </w:rPr>
        <w:t>The NS CVAP program</w:t>
      </w:r>
      <w:r w:rsidR="0060049F">
        <w:rPr>
          <w:rFonts w:ascii="Verdana" w:hAnsi="Verdana" w:cs="Arial"/>
          <w:sz w:val="18"/>
          <w:szCs w:val="18"/>
        </w:rPr>
        <w:t>m</w:t>
      </w:r>
      <w:r>
        <w:rPr>
          <w:rFonts w:ascii="Verdana" w:hAnsi="Verdana" w:cs="Arial"/>
          <w:sz w:val="18"/>
          <w:szCs w:val="18"/>
        </w:rPr>
        <w:t xml:space="preserve">e </w:t>
      </w:r>
      <w:r w:rsidR="00B21334" w:rsidRPr="00B21334">
        <w:rPr>
          <w:rFonts w:ascii="Verdana" w:hAnsi="Verdana" w:cs="Arial"/>
          <w:i/>
          <w:iCs/>
          <w:sz w:val="18"/>
          <w:szCs w:val="18"/>
        </w:rPr>
        <w:t xml:space="preserve">&lt;insert name of project&gt; </w:t>
      </w:r>
      <w:r w:rsidR="00B21334">
        <w:rPr>
          <w:rFonts w:ascii="Verdana" w:hAnsi="Verdana" w:cs="Arial"/>
          <w:sz w:val="18"/>
          <w:szCs w:val="18"/>
        </w:rPr>
        <w:t xml:space="preserve">took place between </w:t>
      </w:r>
      <w:r w:rsidR="00B21334" w:rsidRPr="006C3837">
        <w:rPr>
          <w:rFonts w:ascii="Verdana" w:hAnsi="Verdana" w:cs="Arial"/>
          <w:i/>
          <w:iCs/>
          <w:sz w:val="18"/>
          <w:szCs w:val="18"/>
        </w:rPr>
        <w:t>&lt;insert month and year&gt;</w:t>
      </w:r>
      <w:r w:rsidR="00B21334">
        <w:rPr>
          <w:rFonts w:ascii="Verdana" w:hAnsi="Verdana" w:cs="Arial"/>
          <w:i/>
          <w:iCs/>
          <w:sz w:val="18"/>
          <w:szCs w:val="18"/>
        </w:rPr>
        <w:t xml:space="preserve"> and </w:t>
      </w:r>
      <w:r w:rsidR="00B21334" w:rsidRPr="006C3837">
        <w:rPr>
          <w:rFonts w:ascii="Verdana" w:hAnsi="Verdana" w:cs="Arial"/>
          <w:i/>
          <w:iCs/>
          <w:sz w:val="18"/>
          <w:szCs w:val="18"/>
        </w:rPr>
        <w:t>&lt;insert month and year&gt;</w:t>
      </w:r>
      <w:r w:rsidR="00B21334">
        <w:rPr>
          <w:rFonts w:ascii="Verdana" w:hAnsi="Verdana" w:cs="Arial"/>
          <w:i/>
          <w:iCs/>
          <w:sz w:val="18"/>
          <w:szCs w:val="18"/>
        </w:rPr>
        <w:t xml:space="preserve"> </w:t>
      </w:r>
      <w:r w:rsidR="00B21334" w:rsidRPr="00B21334">
        <w:rPr>
          <w:rFonts w:ascii="Verdana" w:hAnsi="Verdana" w:cs="Arial"/>
          <w:sz w:val="18"/>
          <w:szCs w:val="18"/>
        </w:rPr>
        <w:t>and was funded</w:t>
      </w:r>
      <w:r w:rsidR="00B21334">
        <w:rPr>
          <w:rFonts w:ascii="Verdana" w:hAnsi="Verdana" w:cs="Arial"/>
          <w:sz w:val="18"/>
          <w:szCs w:val="18"/>
        </w:rPr>
        <w:t xml:space="preserve"> by</w:t>
      </w:r>
      <w:r w:rsidR="00B21334">
        <w:rPr>
          <w:rFonts w:ascii="Verdana" w:hAnsi="Verdana" w:cs="Arial"/>
          <w:b/>
          <w:bCs/>
          <w:sz w:val="18"/>
          <w:szCs w:val="18"/>
        </w:rPr>
        <w:t xml:space="preserve"> </w:t>
      </w:r>
      <w:r w:rsidR="006C3837" w:rsidRPr="006C3837">
        <w:rPr>
          <w:rFonts w:ascii="Verdana" w:hAnsi="Verdana" w:cs="Arial"/>
          <w:i/>
          <w:iCs/>
          <w:sz w:val="18"/>
          <w:szCs w:val="18"/>
        </w:rPr>
        <w:t xml:space="preserve">&lt;insert </w:t>
      </w:r>
      <w:r w:rsidR="00A66CCC">
        <w:rPr>
          <w:rFonts w:ascii="Verdana" w:hAnsi="Verdana" w:cs="Arial"/>
          <w:i/>
          <w:iCs/>
          <w:sz w:val="18"/>
          <w:szCs w:val="18"/>
        </w:rPr>
        <w:t xml:space="preserve">partner </w:t>
      </w:r>
      <w:r w:rsidR="006C3837" w:rsidRPr="006C3837">
        <w:rPr>
          <w:rFonts w:ascii="Verdana" w:hAnsi="Verdana" w:cs="Arial"/>
          <w:i/>
          <w:iCs/>
          <w:sz w:val="18"/>
          <w:szCs w:val="18"/>
        </w:rPr>
        <w:t>NS</w:t>
      </w:r>
      <w:r w:rsidR="00A66CCC">
        <w:rPr>
          <w:rFonts w:ascii="Verdana" w:hAnsi="Verdana" w:cs="Arial"/>
          <w:i/>
          <w:iCs/>
          <w:sz w:val="18"/>
          <w:szCs w:val="18"/>
        </w:rPr>
        <w:t xml:space="preserve"> name</w:t>
      </w:r>
      <w:r w:rsidR="006C3837" w:rsidRPr="006C3837">
        <w:rPr>
          <w:rFonts w:ascii="Verdana" w:hAnsi="Verdana" w:cs="Arial"/>
          <w:i/>
          <w:iCs/>
          <w:sz w:val="18"/>
          <w:szCs w:val="18"/>
        </w:rPr>
        <w:t xml:space="preserve"> and</w:t>
      </w:r>
      <w:r w:rsidR="006C3837">
        <w:rPr>
          <w:rFonts w:ascii="Verdana" w:hAnsi="Verdana" w:cs="Arial"/>
          <w:i/>
          <w:iCs/>
          <w:sz w:val="18"/>
          <w:szCs w:val="18"/>
        </w:rPr>
        <w:t>/</w:t>
      </w:r>
      <w:r w:rsidR="006C3837" w:rsidRPr="006C3837">
        <w:rPr>
          <w:rFonts w:ascii="Verdana" w:hAnsi="Verdana" w:cs="Arial"/>
          <w:i/>
          <w:iCs/>
          <w:sz w:val="18"/>
          <w:szCs w:val="18"/>
        </w:rPr>
        <w:t>or IFRC&gt;</w:t>
      </w:r>
      <w:r w:rsidR="006F710D">
        <w:rPr>
          <w:rFonts w:ascii="Verdana" w:hAnsi="Verdana" w:cs="Arial"/>
          <w:i/>
          <w:iCs/>
          <w:sz w:val="18"/>
          <w:szCs w:val="18"/>
        </w:rPr>
        <w:t>.</w:t>
      </w:r>
      <w:r>
        <w:rPr>
          <w:rFonts w:ascii="Verdana" w:hAnsi="Verdana" w:cs="Arial"/>
          <w:sz w:val="18"/>
          <w:szCs w:val="18"/>
        </w:rPr>
        <w:t xml:space="preserve"> </w:t>
      </w:r>
      <w:r w:rsidR="006C3837">
        <w:rPr>
          <w:rFonts w:ascii="Verdana" w:hAnsi="Verdana" w:cs="Arial"/>
          <w:sz w:val="18"/>
          <w:szCs w:val="18"/>
        </w:rPr>
        <w:t xml:space="preserve">The </w:t>
      </w:r>
      <w:r w:rsidR="0034618C">
        <w:rPr>
          <w:rFonts w:ascii="Verdana" w:hAnsi="Verdana" w:cs="Arial"/>
          <w:sz w:val="18"/>
          <w:szCs w:val="18"/>
        </w:rPr>
        <w:t xml:space="preserve">CVAP </w:t>
      </w:r>
      <w:r w:rsidR="006C3837">
        <w:rPr>
          <w:rFonts w:ascii="Verdana" w:hAnsi="Verdana" w:cs="Arial"/>
          <w:sz w:val="18"/>
          <w:szCs w:val="18"/>
        </w:rPr>
        <w:t xml:space="preserve">programme </w:t>
      </w:r>
      <w:r>
        <w:rPr>
          <w:rFonts w:ascii="Verdana" w:hAnsi="Verdana" w:cs="Arial"/>
          <w:sz w:val="18"/>
          <w:szCs w:val="18"/>
        </w:rPr>
        <w:t>follow</w:t>
      </w:r>
      <w:r w:rsidR="006F710D">
        <w:rPr>
          <w:rFonts w:ascii="Verdana" w:hAnsi="Verdana" w:cs="Arial"/>
          <w:sz w:val="18"/>
          <w:szCs w:val="18"/>
        </w:rPr>
        <w:t xml:space="preserve">s </w:t>
      </w:r>
      <w:r>
        <w:rPr>
          <w:rFonts w:ascii="Verdana" w:hAnsi="Verdana" w:cs="Arial"/>
          <w:sz w:val="18"/>
          <w:szCs w:val="18"/>
        </w:rPr>
        <w:t xml:space="preserve">the standard model of building CVA preparedness capacity along the </w:t>
      </w:r>
      <w:r w:rsidR="00BD3C0C">
        <w:rPr>
          <w:rFonts w:ascii="Verdana" w:hAnsi="Verdana" w:cs="Arial"/>
          <w:sz w:val="18"/>
          <w:szCs w:val="18"/>
        </w:rPr>
        <w:t>five</w:t>
      </w:r>
      <w:r>
        <w:rPr>
          <w:rFonts w:ascii="Verdana" w:hAnsi="Verdana" w:cs="Arial"/>
          <w:sz w:val="18"/>
          <w:szCs w:val="18"/>
        </w:rPr>
        <w:t xml:space="preserve"> CVAP </w:t>
      </w:r>
      <w:r w:rsidR="00B21334">
        <w:rPr>
          <w:rFonts w:ascii="Verdana" w:hAnsi="Verdana" w:cs="Arial"/>
          <w:sz w:val="18"/>
          <w:szCs w:val="18"/>
        </w:rPr>
        <w:t>A</w:t>
      </w:r>
      <w:r>
        <w:rPr>
          <w:rFonts w:ascii="Verdana" w:hAnsi="Verdana" w:cs="Arial"/>
          <w:sz w:val="18"/>
          <w:szCs w:val="18"/>
        </w:rPr>
        <w:t>reas</w:t>
      </w:r>
      <w:r w:rsidR="00BD3C0C">
        <w:rPr>
          <w:rFonts w:ascii="Verdana" w:hAnsi="Verdana" w:cs="Arial"/>
          <w:sz w:val="18"/>
          <w:szCs w:val="18"/>
        </w:rPr>
        <w:t xml:space="preserve"> of leadership commitment</w:t>
      </w:r>
      <w:r w:rsidR="0034618C">
        <w:rPr>
          <w:rFonts w:ascii="Verdana" w:hAnsi="Verdana" w:cs="Arial"/>
          <w:sz w:val="18"/>
          <w:szCs w:val="18"/>
        </w:rPr>
        <w:t>;</w:t>
      </w:r>
      <w:r w:rsidR="00BD3C0C">
        <w:rPr>
          <w:rFonts w:ascii="Verdana" w:hAnsi="Verdana" w:cs="Arial"/>
          <w:sz w:val="18"/>
          <w:szCs w:val="18"/>
        </w:rPr>
        <w:t xml:space="preserve"> processes, </w:t>
      </w:r>
      <w:r w:rsidR="006F710D">
        <w:rPr>
          <w:rFonts w:ascii="Verdana" w:hAnsi="Verdana" w:cs="Arial"/>
          <w:sz w:val="18"/>
          <w:szCs w:val="18"/>
        </w:rPr>
        <w:t>systems,</w:t>
      </w:r>
      <w:r w:rsidR="00BD3C0C">
        <w:rPr>
          <w:rFonts w:ascii="Verdana" w:hAnsi="Verdana" w:cs="Arial"/>
          <w:sz w:val="18"/>
          <w:szCs w:val="18"/>
        </w:rPr>
        <w:t xml:space="preserve"> and tools</w:t>
      </w:r>
      <w:r w:rsidR="0034618C">
        <w:rPr>
          <w:rFonts w:ascii="Verdana" w:hAnsi="Verdana" w:cs="Arial"/>
          <w:sz w:val="18"/>
          <w:szCs w:val="18"/>
        </w:rPr>
        <w:t>;</w:t>
      </w:r>
      <w:r w:rsidR="00BD3C0C">
        <w:rPr>
          <w:rFonts w:ascii="Verdana" w:hAnsi="Verdana" w:cs="Arial"/>
          <w:sz w:val="18"/>
          <w:szCs w:val="18"/>
        </w:rPr>
        <w:t xml:space="preserve"> financial and human resources and capacities</w:t>
      </w:r>
      <w:r w:rsidR="0034618C">
        <w:rPr>
          <w:rFonts w:ascii="Verdana" w:hAnsi="Verdana" w:cs="Arial"/>
          <w:sz w:val="18"/>
          <w:szCs w:val="18"/>
        </w:rPr>
        <w:t>;</w:t>
      </w:r>
      <w:r w:rsidR="00BD3C0C">
        <w:rPr>
          <w:rFonts w:ascii="Verdana" w:hAnsi="Verdana" w:cs="Arial"/>
          <w:sz w:val="18"/>
          <w:szCs w:val="18"/>
        </w:rPr>
        <w:t xml:space="preserve"> </w:t>
      </w:r>
      <w:r w:rsidR="0034618C">
        <w:rPr>
          <w:rFonts w:ascii="Verdana" w:hAnsi="Verdana" w:cs="Arial"/>
          <w:sz w:val="18"/>
          <w:szCs w:val="18"/>
        </w:rPr>
        <w:t xml:space="preserve">CEA, </w:t>
      </w:r>
      <w:proofErr w:type="gramStart"/>
      <w:r w:rsidR="0034618C">
        <w:rPr>
          <w:rFonts w:ascii="Verdana" w:hAnsi="Verdana" w:cs="Arial"/>
          <w:sz w:val="18"/>
          <w:szCs w:val="18"/>
        </w:rPr>
        <w:t>coordination</w:t>
      </w:r>
      <w:proofErr w:type="gramEnd"/>
      <w:r w:rsidR="0034618C">
        <w:rPr>
          <w:rFonts w:ascii="Verdana" w:hAnsi="Verdana" w:cs="Arial"/>
          <w:sz w:val="18"/>
          <w:szCs w:val="18"/>
        </w:rPr>
        <w:t xml:space="preserve"> and partnerships; test, learn and improve</w:t>
      </w:r>
      <w:r w:rsidR="00B21334">
        <w:rPr>
          <w:rFonts w:ascii="Verdana" w:hAnsi="Verdana" w:cs="Arial"/>
          <w:sz w:val="18"/>
          <w:szCs w:val="18"/>
        </w:rPr>
        <w:t>.</w:t>
      </w:r>
      <w:r w:rsidR="00686868">
        <w:rPr>
          <w:rFonts w:ascii="Verdana" w:hAnsi="Verdana" w:cs="Arial"/>
          <w:sz w:val="18"/>
          <w:szCs w:val="18"/>
        </w:rPr>
        <w:t xml:space="preserve"> </w:t>
      </w:r>
      <w:r w:rsidR="00C34D6B">
        <w:rPr>
          <w:rFonts w:ascii="Verdana" w:hAnsi="Verdana" w:cs="Arial"/>
          <w:sz w:val="18"/>
          <w:szCs w:val="18"/>
        </w:rPr>
        <w:t xml:space="preserve">To review progress, the NS </w:t>
      </w:r>
      <w:r w:rsidR="001A0571">
        <w:rPr>
          <w:rFonts w:ascii="Verdana" w:hAnsi="Verdana" w:cs="Arial"/>
          <w:sz w:val="18"/>
          <w:szCs w:val="18"/>
        </w:rPr>
        <w:t xml:space="preserve">will </w:t>
      </w:r>
      <w:r w:rsidR="00C34D6B">
        <w:rPr>
          <w:rFonts w:ascii="Verdana" w:hAnsi="Verdana" w:cs="Arial"/>
          <w:sz w:val="18"/>
          <w:szCs w:val="18"/>
        </w:rPr>
        <w:t xml:space="preserve">measure both </w:t>
      </w:r>
      <w:r w:rsidR="00C34D6B" w:rsidRPr="0E431ACE">
        <w:rPr>
          <w:rFonts w:ascii="Verdana" w:hAnsi="Verdana" w:cs="Arial"/>
          <w:sz w:val="18"/>
          <w:szCs w:val="18"/>
        </w:rPr>
        <w:t xml:space="preserve">its CVA organisational preparedness capacity across the 5 CVAP areas (through the CVA capacity self-assessment) </w:t>
      </w:r>
      <w:r w:rsidR="00C34D6B">
        <w:rPr>
          <w:rFonts w:ascii="Verdana" w:hAnsi="Verdana" w:cs="Arial"/>
          <w:sz w:val="18"/>
          <w:szCs w:val="18"/>
        </w:rPr>
        <w:t>and its</w:t>
      </w:r>
      <w:r w:rsidR="00C34D6B" w:rsidRPr="0E431ACE">
        <w:rPr>
          <w:rFonts w:ascii="Verdana" w:hAnsi="Verdana" w:cs="Arial"/>
          <w:sz w:val="18"/>
          <w:szCs w:val="18"/>
        </w:rPr>
        <w:t xml:space="preserve"> CVA operational readiness </w:t>
      </w:r>
      <w:r w:rsidR="00C34D6B">
        <w:rPr>
          <w:rFonts w:ascii="Verdana" w:hAnsi="Verdana" w:cs="Arial"/>
          <w:sz w:val="18"/>
          <w:szCs w:val="18"/>
        </w:rPr>
        <w:t>level</w:t>
      </w:r>
      <w:r w:rsidR="00C34D6B" w:rsidRPr="0E431ACE">
        <w:rPr>
          <w:rFonts w:ascii="Verdana" w:hAnsi="Verdana" w:cs="Arial"/>
          <w:sz w:val="18"/>
          <w:szCs w:val="18"/>
        </w:rPr>
        <w:t xml:space="preserve"> (through the five </w:t>
      </w:r>
      <w:r w:rsidR="00C34D6B">
        <w:rPr>
          <w:rFonts w:ascii="Verdana" w:hAnsi="Verdana" w:cs="Arial"/>
          <w:sz w:val="18"/>
          <w:szCs w:val="18"/>
        </w:rPr>
        <w:t xml:space="preserve">Movement </w:t>
      </w:r>
      <w:r w:rsidR="00C34D6B" w:rsidRPr="0E431ACE">
        <w:rPr>
          <w:rFonts w:ascii="Verdana" w:hAnsi="Verdana" w:cs="Arial"/>
          <w:sz w:val="18"/>
          <w:szCs w:val="18"/>
        </w:rPr>
        <w:t xml:space="preserve">CVA operational readiness </w:t>
      </w:r>
      <w:r w:rsidR="00C34D6B">
        <w:rPr>
          <w:rFonts w:ascii="Verdana" w:hAnsi="Verdana" w:cs="Arial"/>
          <w:sz w:val="18"/>
          <w:szCs w:val="18"/>
        </w:rPr>
        <w:t>indicators, which determines the overall level of CVAP the NS is achieving.</w:t>
      </w:r>
    </w:p>
    <w:p w14:paraId="5747F559" w14:textId="77777777" w:rsidR="00595676" w:rsidRPr="004076D3" w:rsidRDefault="00595676" w:rsidP="00EB283F">
      <w:pPr>
        <w:jc w:val="both"/>
        <w:rPr>
          <w:rFonts w:ascii="Verdana" w:hAnsi="Verdana" w:cs="Arial"/>
          <w:sz w:val="18"/>
          <w:szCs w:val="18"/>
        </w:rPr>
      </w:pPr>
    </w:p>
    <w:p w14:paraId="11D1DD3C" w14:textId="4A21AD1F" w:rsidR="0034618C" w:rsidRPr="00E50752" w:rsidRDefault="00E411B5" w:rsidP="00810DE1">
      <w:pPr>
        <w:pStyle w:val="Heading1"/>
      </w:pPr>
      <w:bookmarkStart w:id="1" w:name="_Toc535934242"/>
      <w:r w:rsidRPr="008B039D">
        <w:t>Purp</w:t>
      </w:r>
      <w:r w:rsidR="004B7AAC" w:rsidRPr="008B039D">
        <w:t xml:space="preserve">ose of the </w:t>
      </w:r>
      <w:bookmarkEnd w:id="1"/>
      <w:r w:rsidR="00214406">
        <w:t>review</w:t>
      </w:r>
    </w:p>
    <w:p w14:paraId="26FC68EA" w14:textId="77777777" w:rsidR="008D70B8" w:rsidRDefault="00716AAE" w:rsidP="006F710D">
      <w:pPr>
        <w:pStyle w:val="BodyText"/>
        <w:jc w:val="both"/>
        <w:rPr>
          <w:rFonts w:ascii="Verdana" w:hAnsi="Verdana"/>
          <w:sz w:val="18"/>
          <w:szCs w:val="18"/>
        </w:rPr>
      </w:pPr>
      <w:r w:rsidRPr="639608FA">
        <w:rPr>
          <w:rFonts w:ascii="Verdana" w:hAnsi="Verdana"/>
          <w:sz w:val="18"/>
          <w:szCs w:val="18"/>
        </w:rPr>
        <w:t>The purpose of the final review is to enable the NS to reflect on their experience, including successes, challenges and lessons learned from the CVAP programme</w:t>
      </w:r>
      <w:r w:rsidR="0043098B">
        <w:rPr>
          <w:rFonts w:ascii="Verdana" w:hAnsi="Verdana"/>
          <w:sz w:val="18"/>
          <w:szCs w:val="18"/>
        </w:rPr>
        <w:t>.</w:t>
      </w:r>
      <w:r w:rsidRPr="639608FA">
        <w:rPr>
          <w:rFonts w:ascii="Verdana" w:hAnsi="Verdana"/>
          <w:sz w:val="18"/>
          <w:szCs w:val="18"/>
        </w:rPr>
        <w:t xml:space="preserve"> </w:t>
      </w:r>
      <w:r w:rsidR="006F710D" w:rsidRPr="639608FA">
        <w:rPr>
          <w:rFonts w:ascii="Verdana" w:hAnsi="Verdana"/>
          <w:sz w:val="18"/>
          <w:szCs w:val="18"/>
        </w:rPr>
        <w:t xml:space="preserve">It also provides a </w:t>
      </w:r>
      <w:r w:rsidR="00F32138">
        <w:rPr>
          <w:rFonts w:ascii="Verdana" w:hAnsi="Verdana"/>
          <w:sz w:val="18"/>
          <w:szCs w:val="18"/>
        </w:rPr>
        <w:t>reflection</w:t>
      </w:r>
      <w:r w:rsidR="00D7062C">
        <w:rPr>
          <w:rFonts w:ascii="Verdana" w:hAnsi="Verdana"/>
          <w:sz w:val="18"/>
          <w:szCs w:val="18"/>
        </w:rPr>
        <w:t xml:space="preserve"> </w:t>
      </w:r>
      <w:r w:rsidR="006F710D" w:rsidRPr="639608FA">
        <w:rPr>
          <w:rFonts w:ascii="Verdana" w:hAnsi="Verdana"/>
          <w:sz w:val="18"/>
          <w:szCs w:val="18"/>
        </w:rPr>
        <w:t xml:space="preserve">of </w:t>
      </w:r>
      <w:r w:rsidR="55C37A6C" w:rsidRPr="639608FA">
        <w:rPr>
          <w:rFonts w:ascii="Verdana" w:hAnsi="Verdana"/>
          <w:sz w:val="18"/>
          <w:szCs w:val="18"/>
        </w:rPr>
        <w:t xml:space="preserve">the </w:t>
      </w:r>
      <w:r w:rsidR="001904D5">
        <w:rPr>
          <w:rFonts w:ascii="Verdana" w:hAnsi="Verdana"/>
          <w:sz w:val="18"/>
          <w:szCs w:val="18"/>
        </w:rPr>
        <w:t xml:space="preserve">Movement </w:t>
      </w:r>
      <w:r w:rsidR="006F710D" w:rsidRPr="639608FA">
        <w:rPr>
          <w:rFonts w:ascii="Verdana" w:hAnsi="Verdana"/>
          <w:sz w:val="18"/>
          <w:szCs w:val="18"/>
        </w:rPr>
        <w:t xml:space="preserve">CVA </w:t>
      </w:r>
      <w:r w:rsidR="0E9CF9C8" w:rsidRPr="639608FA">
        <w:rPr>
          <w:rFonts w:ascii="Verdana" w:hAnsi="Verdana"/>
          <w:sz w:val="18"/>
          <w:szCs w:val="18"/>
        </w:rPr>
        <w:t xml:space="preserve">operational readiness </w:t>
      </w:r>
      <w:r w:rsidR="006F710D" w:rsidRPr="639608FA">
        <w:rPr>
          <w:rFonts w:ascii="Verdana" w:hAnsi="Verdana"/>
          <w:sz w:val="18"/>
          <w:szCs w:val="18"/>
        </w:rPr>
        <w:t>level</w:t>
      </w:r>
      <w:r w:rsidR="6AAEB609" w:rsidRPr="639608FA">
        <w:rPr>
          <w:rFonts w:ascii="Verdana" w:hAnsi="Verdana"/>
          <w:sz w:val="18"/>
          <w:szCs w:val="18"/>
        </w:rPr>
        <w:t xml:space="preserve"> </w:t>
      </w:r>
      <w:r w:rsidR="00D7062C">
        <w:rPr>
          <w:rFonts w:ascii="Verdana" w:hAnsi="Verdana"/>
          <w:sz w:val="18"/>
          <w:szCs w:val="18"/>
        </w:rPr>
        <w:t>the NS has achieved</w:t>
      </w:r>
      <w:r w:rsidR="006F710D" w:rsidRPr="639608FA">
        <w:rPr>
          <w:rFonts w:ascii="Verdana" w:hAnsi="Verdana"/>
          <w:sz w:val="18"/>
          <w:szCs w:val="18"/>
        </w:rPr>
        <w:t xml:space="preserve"> </w:t>
      </w:r>
      <w:r w:rsidR="00F32138">
        <w:rPr>
          <w:rFonts w:ascii="Verdana" w:hAnsi="Verdana"/>
          <w:sz w:val="18"/>
          <w:szCs w:val="18"/>
        </w:rPr>
        <w:t xml:space="preserve">at </w:t>
      </w:r>
      <w:r w:rsidR="006F710D" w:rsidRPr="639608FA">
        <w:rPr>
          <w:rFonts w:ascii="Verdana" w:hAnsi="Verdana"/>
          <w:sz w:val="18"/>
          <w:szCs w:val="18"/>
        </w:rPr>
        <w:t xml:space="preserve">the end of CVAP. </w:t>
      </w:r>
    </w:p>
    <w:p w14:paraId="40471060" w14:textId="20959EDE" w:rsidR="000F6DBD" w:rsidRDefault="00716AAE" w:rsidP="006F710D">
      <w:pPr>
        <w:pStyle w:val="BodyText"/>
        <w:jc w:val="both"/>
        <w:rPr>
          <w:rFonts w:ascii="Verdana" w:hAnsi="Verdana"/>
          <w:sz w:val="18"/>
          <w:szCs w:val="18"/>
        </w:rPr>
      </w:pPr>
      <w:r w:rsidRPr="639608FA">
        <w:rPr>
          <w:rFonts w:ascii="Verdana" w:hAnsi="Verdana"/>
          <w:sz w:val="18"/>
          <w:szCs w:val="18"/>
        </w:rPr>
        <w:t xml:space="preserve">The findings from the </w:t>
      </w:r>
      <w:r w:rsidR="00F32138">
        <w:rPr>
          <w:rFonts w:ascii="Verdana" w:hAnsi="Verdana"/>
          <w:sz w:val="18"/>
          <w:szCs w:val="18"/>
        </w:rPr>
        <w:t xml:space="preserve">final </w:t>
      </w:r>
      <w:r w:rsidRPr="639608FA">
        <w:rPr>
          <w:rFonts w:ascii="Verdana" w:hAnsi="Verdana"/>
          <w:sz w:val="18"/>
          <w:szCs w:val="18"/>
        </w:rPr>
        <w:t>review can also be useful in terms of attracting funding, for communications and advocacy</w:t>
      </w:r>
      <w:r w:rsidR="00B21334" w:rsidRPr="639608FA">
        <w:rPr>
          <w:rFonts w:ascii="Verdana" w:hAnsi="Verdana"/>
          <w:sz w:val="18"/>
          <w:szCs w:val="18"/>
        </w:rPr>
        <w:t>,</w:t>
      </w:r>
      <w:r w:rsidRPr="639608FA">
        <w:rPr>
          <w:rFonts w:ascii="Verdana" w:hAnsi="Verdana"/>
          <w:sz w:val="18"/>
          <w:szCs w:val="18"/>
        </w:rPr>
        <w:t xml:space="preserve"> and for sharing learning with peer NS.</w:t>
      </w:r>
    </w:p>
    <w:p w14:paraId="453E37D6" w14:textId="77777777" w:rsidR="006F710D" w:rsidRPr="006F710D" w:rsidRDefault="006F710D" w:rsidP="006F710D">
      <w:pPr>
        <w:pStyle w:val="BodyText"/>
        <w:jc w:val="both"/>
        <w:rPr>
          <w:rFonts w:ascii="Verdana" w:hAnsi="Verdana"/>
          <w:sz w:val="18"/>
          <w:szCs w:val="18"/>
        </w:rPr>
      </w:pPr>
    </w:p>
    <w:p w14:paraId="67019A11" w14:textId="0A06C1D7" w:rsidR="00C03A3A" w:rsidRPr="00CE5C22" w:rsidRDefault="00C03A3A" w:rsidP="00810DE1">
      <w:pPr>
        <w:pStyle w:val="Heading1"/>
      </w:pPr>
      <w:r w:rsidRPr="00BF2BB8">
        <w:t>Objectives</w:t>
      </w:r>
      <w:r w:rsidR="00E13599">
        <w:t xml:space="preserve"> </w:t>
      </w:r>
    </w:p>
    <w:p w14:paraId="3FE624D1" w14:textId="779D8DF5" w:rsidR="00530B4A" w:rsidRPr="00C34300" w:rsidRDefault="00530B4A" w:rsidP="00EB283F">
      <w:pPr>
        <w:jc w:val="both"/>
        <w:rPr>
          <w:rFonts w:ascii="Verdana" w:hAnsi="Verdana" w:cs="Arial"/>
          <w:sz w:val="18"/>
          <w:szCs w:val="18"/>
        </w:rPr>
      </w:pPr>
      <w:r w:rsidRPr="00C34300">
        <w:rPr>
          <w:rFonts w:ascii="Verdana" w:hAnsi="Verdana" w:cs="Arial"/>
          <w:sz w:val="18"/>
          <w:szCs w:val="18"/>
        </w:rPr>
        <w:t xml:space="preserve">To </w:t>
      </w:r>
      <w:r w:rsidR="00926F39" w:rsidRPr="00C34300">
        <w:rPr>
          <w:rFonts w:ascii="Verdana" w:hAnsi="Verdana" w:cs="Arial"/>
          <w:sz w:val="18"/>
          <w:szCs w:val="18"/>
        </w:rPr>
        <w:t xml:space="preserve">specific objectives of the </w:t>
      </w:r>
      <w:r w:rsidR="00A440A9">
        <w:rPr>
          <w:rFonts w:ascii="Verdana" w:hAnsi="Verdana" w:cs="Arial"/>
          <w:sz w:val="18"/>
          <w:szCs w:val="18"/>
        </w:rPr>
        <w:t>review</w:t>
      </w:r>
      <w:r w:rsidR="00926F39" w:rsidRPr="00C34300">
        <w:rPr>
          <w:rFonts w:ascii="Verdana" w:hAnsi="Verdana" w:cs="Arial"/>
          <w:sz w:val="18"/>
          <w:szCs w:val="18"/>
        </w:rPr>
        <w:t xml:space="preserve"> </w:t>
      </w:r>
      <w:r w:rsidR="0000741D">
        <w:rPr>
          <w:rFonts w:ascii="Verdana" w:hAnsi="Verdana" w:cs="Arial"/>
          <w:sz w:val="18"/>
          <w:szCs w:val="18"/>
        </w:rPr>
        <w:t>are</w:t>
      </w:r>
      <w:r w:rsidR="006F710D">
        <w:rPr>
          <w:rFonts w:ascii="Verdana" w:hAnsi="Verdana" w:cs="Arial"/>
          <w:sz w:val="18"/>
          <w:szCs w:val="18"/>
        </w:rPr>
        <w:t>:</w:t>
      </w:r>
    </w:p>
    <w:p w14:paraId="4E25E822" w14:textId="64BB9865" w:rsidR="002B2F7E" w:rsidRPr="006F710D" w:rsidRDefault="002B2F7E" w:rsidP="00CD37C5">
      <w:pPr>
        <w:pStyle w:val="ListParagraph"/>
        <w:numPr>
          <w:ilvl w:val="0"/>
          <w:numId w:val="7"/>
        </w:numPr>
        <w:spacing w:after="200" w:line="276" w:lineRule="auto"/>
        <w:jc w:val="both"/>
        <w:rPr>
          <w:rFonts w:ascii="Verdana" w:hAnsi="Verdana"/>
          <w:sz w:val="18"/>
          <w:szCs w:val="18"/>
        </w:rPr>
      </w:pPr>
      <w:bookmarkStart w:id="2" w:name="_Toc535934244"/>
      <w:r w:rsidRPr="002B2F7E">
        <w:rPr>
          <w:rFonts w:ascii="Verdana" w:hAnsi="Verdana"/>
          <w:sz w:val="18"/>
          <w:szCs w:val="18"/>
        </w:rPr>
        <w:t>To conduct a reflective</w:t>
      </w:r>
      <w:r w:rsidR="006F710D">
        <w:rPr>
          <w:rFonts w:ascii="Verdana" w:hAnsi="Verdana"/>
          <w:sz w:val="18"/>
          <w:szCs w:val="18"/>
        </w:rPr>
        <w:t xml:space="preserve">, </w:t>
      </w:r>
      <w:r w:rsidRPr="002B2F7E">
        <w:rPr>
          <w:rFonts w:ascii="Verdana" w:hAnsi="Verdana"/>
          <w:sz w:val="18"/>
          <w:szCs w:val="18"/>
        </w:rPr>
        <w:t>participatory activity looking at the overall CVAP journey, reflecting on goals, activities, emotions, thoughts</w:t>
      </w:r>
      <w:r w:rsidR="00CD37C5">
        <w:rPr>
          <w:rFonts w:ascii="Verdana" w:hAnsi="Verdana"/>
          <w:sz w:val="18"/>
          <w:szCs w:val="18"/>
        </w:rPr>
        <w:t>,</w:t>
      </w:r>
      <w:r w:rsidRPr="002B2F7E">
        <w:rPr>
          <w:rFonts w:ascii="Verdana" w:hAnsi="Verdana"/>
          <w:sz w:val="18"/>
          <w:szCs w:val="18"/>
        </w:rPr>
        <w:t xml:space="preserve"> and sticking points at each stag</w:t>
      </w:r>
      <w:r>
        <w:rPr>
          <w:rFonts w:ascii="Verdana" w:hAnsi="Verdana"/>
          <w:sz w:val="18"/>
          <w:szCs w:val="18"/>
        </w:rPr>
        <w:t>e</w:t>
      </w:r>
      <w:r w:rsidR="006F710D">
        <w:rPr>
          <w:rFonts w:ascii="Verdana" w:hAnsi="Verdana"/>
          <w:sz w:val="18"/>
          <w:szCs w:val="18"/>
        </w:rPr>
        <w:t xml:space="preserve"> of the process</w:t>
      </w:r>
      <w:r>
        <w:rPr>
          <w:rFonts w:ascii="Verdana" w:hAnsi="Verdana"/>
          <w:sz w:val="18"/>
          <w:szCs w:val="18"/>
        </w:rPr>
        <w:t>.</w:t>
      </w:r>
    </w:p>
    <w:p w14:paraId="1508B0F3" w14:textId="6EFD2BE2" w:rsidR="00CD37C5" w:rsidRPr="006F710D" w:rsidRDefault="002B2F7E" w:rsidP="006F710D">
      <w:pPr>
        <w:pStyle w:val="ListParagraph"/>
        <w:numPr>
          <w:ilvl w:val="0"/>
          <w:numId w:val="7"/>
        </w:numPr>
        <w:spacing w:after="200" w:line="276" w:lineRule="auto"/>
        <w:jc w:val="both"/>
        <w:rPr>
          <w:rFonts w:ascii="Verdana" w:hAnsi="Verdana"/>
          <w:sz w:val="18"/>
          <w:szCs w:val="18"/>
        </w:rPr>
      </w:pPr>
      <w:r w:rsidRPr="006F710D">
        <w:rPr>
          <w:rFonts w:ascii="Verdana" w:hAnsi="Verdana"/>
          <w:sz w:val="18"/>
          <w:szCs w:val="18"/>
        </w:rPr>
        <w:t xml:space="preserve">To review effectiveness and understanding of roles and responsibilities </w:t>
      </w:r>
      <w:r w:rsidR="00CD37C5" w:rsidRPr="006F710D">
        <w:rPr>
          <w:rFonts w:ascii="Verdana" w:hAnsi="Verdana"/>
          <w:sz w:val="18"/>
          <w:szCs w:val="18"/>
        </w:rPr>
        <w:t>in CVA via</w:t>
      </w:r>
      <w:r w:rsidRPr="006F710D">
        <w:rPr>
          <w:rFonts w:ascii="Verdana" w:hAnsi="Verdana"/>
          <w:sz w:val="18"/>
          <w:szCs w:val="18"/>
        </w:rPr>
        <w:t xml:space="preserve"> a mini </w:t>
      </w:r>
      <w:r w:rsidR="006F710D" w:rsidRPr="006F710D">
        <w:rPr>
          <w:rFonts w:ascii="Verdana" w:hAnsi="Verdana"/>
          <w:sz w:val="18"/>
          <w:szCs w:val="18"/>
        </w:rPr>
        <w:t>scenario and</w:t>
      </w:r>
      <w:r w:rsidR="00CD37C5" w:rsidRPr="006F710D">
        <w:rPr>
          <w:rFonts w:ascii="Verdana" w:hAnsi="Verdana"/>
          <w:sz w:val="18"/>
          <w:szCs w:val="18"/>
        </w:rPr>
        <w:t xml:space="preserve"> identify any remaining gaps in knowledge/procedures</w:t>
      </w:r>
      <w:r w:rsidR="006F710D" w:rsidRPr="006F710D">
        <w:rPr>
          <w:rFonts w:ascii="Verdana" w:hAnsi="Verdana"/>
          <w:sz w:val="18"/>
          <w:szCs w:val="18"/>
        </w:rPr>
        <w:t>.</w:t>
      </w:r>
    </w:p>
    <w:p w14:paraId="762CB6BC" w14:textId="0FA38671" w:rsidR="002B2F7E" w:rsidRPr="00CD37C5" w:rsidRDefault="00FF2AE8" w:rsidP="00CD37C5">
      <w:pPr>
        <w:pStyle w:val="ListParagraph"/>
        <w:numPr>
          <w:ilvl w:val="0"/>
          <w:numId w:val="7"/>
        </w:numPr>
        <w:spacing w:after="200" w:line="276" w:lineRule="auto"/>
        <w:jc w:val="both"/>
        <w:rPr>
          <w:rFonts w:ascii="Verdana" w:hAnsi="Verdana"/>
          <w:sz w:val="18"/>
          <w:szCs w:val="18"/>
        </w:rPr>
      </w:pPr>
      <w:r w:rsidRPr="577883D9">
        <w:rPr>
          <w:rFonts w:ascii="Verdana" w:hAnsi="Verdana"/>
          <w:sz w:val="18"/>
          <w:szCs w:val="18"/>
        </w:rPr>
        <w:t xml:space="preserve">To identify the changes that have occurred in terms of CVA </w:t>
      </w:r>
      <w:r w:rsidR="2759F5B9" w:rsidRPr="577883D9">
        <w:rPr>
          <w:rFonts w:ascii="Verdana" w:hAnsi="Verdana"/>
          <w:sz w:val="18"/>
          <w:szCs w:val="18"/>
        </w:rPr>
        <w:t xml:space="preserve">organisational preparedness </w:t>
      </w:r>
      <w:r w:rsidRPr="577883D9">
        <w:rPr>
          <w:rFonts w:ascii="Verdana" w:hAnsi="Verdana"/>
          <w:sz w:val="18"/>
          <w:szCs w:val="18"/>
        </w:rPr>
        <w:t xml:space="preserve">capacity </w:t>
      </w:r>
      <w:proofErr w:type="gramStart"/>
      <w:r w:rsidRPr="577883D9">
        <w:rPr>
          <w:rFonts w:ascii="Verdana" w:hAnsi="Verdana"/>
          <w:sz w:val="18"/>
          <w:szCs w:val="18"/>
        </w:rPr>
        <w:t>as a result of</w:t>
      </w:r>
      <w:proofErr w:type="gramEnd"/>
      <w:r w:rsidRPr="577883D9">
        <w:rPr>
          <w:rFonts w:ascii="Verdana" w:hAnsi="Verdana"/>
          <w:sz w:val="18"/>
          <w:szCs w:val="18"/>
        </w:rPr>
        <w:t xml:space="preserve"> the CVAP programme</w:t>
      </w:r>
      <w:r w:rsidR="002B2F7E" w:rsidRPr="577883D9">
        <w:rPr>
          <w:rFonts w:ascii="Verdana" w:hAnsi="Verdana"/>
          <w:sz w:val="18"/>
          <w:szCs w:val="18"/>
        </w:rPr>
        <w:t xml:space="preserve"> at endline</w:t>
      </w:r>
      <w:r w:rsidR="0364C3A8" w:rsidRPr="577883D9">
        <w:rPr>
          <w:rFonts w:ascii="Verdana" w:hAnsi="Verdana"/>
          <w:sz w:val="18"/>
          <w:szCs w:val="18"/>
        </w:rPr>
        <w:t>/final review stage</w:t>
      </w:r>
      <w:r w:rsidR="002B2F7E" w:rsidRPr="577883D9">
        <w:rPr>
          <w:rFonts w:ascii="Verdana" w:hAnsi="Verdana"/>
          <w:sz w:val="18"/>
          <w:szCs w:val="18"/>
        </w:rPr>
        <w:t>.</w:t>
      </w:r>
    </w:p>
    <w:p w14:paraId="733BDDE5" w14:textId="61FD1E62" w:rsidR="00A15CE1" w:rsidRPr="00A15CE1" w:rsidRDefault="001C687A" w:rsidP="639608FA">
      <w:pPr>
        <w:pStyle w:val="ListParagraph"/>
        <w:numPr>
          <w:ilvl w:val="0"/>
          <w:numId w:val="7"/>
        </w:numPr>
        <w:spacing w:after="200" w:line="276" w:lineRule="auto"/>
        <w:jc w:val="both"/>
        <w:rPr>
          <w:rFonts w:ascii="Verdana" w:hAnsi="Verdana"/>
          <w:color w:val="000000" w:themeColor="text1"/>
          <w:sz w:val="18"/>
          <w:szCs w:val="18"/>
        </w:rPr>
      </w:pPr>
      <w:r w:rsidRPr="577883D9">
        <w:rPr>
          <w:rFonts w:ascii="Verdana" w:hAnsi="Verdana"/>
          <w:color w:val="000000" w:themeColor="text1"/>
          <w:sz w:val="18"/>
          <w:szCs w:val="18"/>
        </w:rPr>
        <w:t>To r</w:t>
      </w:r>
      <w:r w:rsidR="002B2F7E" w:rsidRPr="577883D9">
        <w:rPr>
          <w:rFonts w:ascii="Verdana" w:hAnsi="Verdana"/>
          <w:color w:val="000000" w:themeColor="text1"/>
          <w:sz w:val="18"/>
          <w:szCs w:val="18"/>
        </w:rPr>
        <w:t>eview the</w:t>
      </w:r>
      <w:r w:rsidR="00FF2AE8" w:rsidRPr="577883D9">
        <w:rPr>
          <w:rFonts w:ascii="Verdana" w:hAnsi="Verdana"/>
          <w:color w:val="000000" w:themeColor="text1"/>
          <w:sz w:val="18"/>
          <w:szCs w:val="18"/>
        </w:rPr>
        <w:t xml:space="preserve"> final </w:t>
      </w:r>
      <w:r w:rsidR="00F03F57">
        <w:rPr>
          <w:rFonts w:ascii="Verdana" w:hAnsi="Verdana"/>
          <w:color w:val="000000" w:themeColor="text1"/>
          <w:sz w:val="18"/>
          <w:szCs w:val="18"/>
        </w:rPr>
        <w:t xml:space="preserve">Movement </w:t>
      </w:r>
      <w:r w:rsidR="00FF2AE8" w:rsidRPr="577883D9">
        <w:rPr>
          <w:rFonts w:ascii="Verdana" w:hAnsi="Verdana"/>
          <w:color w:val="000000" w:themeColor="text1"/>
          <w:sz w:val="18"/>
          <w:szCs w:val="18"/>
        </w:rPr>
        <w:t xml:space="preserve">CVA operational </w:t>
      </w:r>
      <w:r w:rsidR="00BA0884" w:rsidRPr="577883D9">
        <w:rPr>
          <w:rFonts w:ascii="Verdana" w:hAnsi="Verdana"/>
          <w:color w:val="000000" w:themeColor="text1"/>
          <w:sz w:val="18"/>
          <w:szCs w:val="18"/>
        </w:rPr>
        <w:t xml:space="preserve">readiness </w:t>
      </w:r>
      <w:r w:rsidR="6938536D" w:rsidRPr="577883D9">
        <w:rPr>
          <w:rFonts w:ascii="Verdana" w:hAnsi="Verdana"/>
          <w:color w:val="000000" w:themeColor="text1"/>
          <w:sz w:val="18"/>
          <w:szCs w:val="18"/>
        </w:rPr>
        <w:t>indicators</w:t>
      </w:r>
      <w:r w:rsidR="00FF2AE8" w:rsidRPr="577883D9">
        <w:rPr>
          <w:rFonts w:ascii="Verdana" w:hAnsi="Verdana"/>
          <w:color w:val="000000" w:themeColor="text1"/>
          <w:sz w:val="18"/>
          <w:szCs w:val="18"/>
        </w:rPr>
        <w:t xml:space="preserve"> </w:t>
      </w:r>
      <w:r w:rsidR="00BA0884" w:rsidRPr="577883D9">
        <w:rPr>
          <w:rFonts w:ascii="Verdana" w:hAnsi="Verdana"/>
          <w:color w:val="000000" w:themeColor="text1"/>
          <w:sz w:val="18"/>
          <w:szCs w:val="18"/>
        </w:rPr>
        <w:t>at endline</w:t>
      </w:r>
      <w:r w:rsidRPr="577883D9">
        <w:rPr>
          <w:rFonts w:ascii="Verdana" w:hAnsi="Verdana"/>
          <w:color w:val="000000" w:themeColor="text1"/>
          <w:sz w:val="18"/>
          <w:szCs w:val="18"/>
        </w:rPr>
        <w:t xml:space="preserve">, </w:t>
      </w:r>
      <w:r w:rsidR="006B3A9B" w:rsidRPr="577883D9">
        <w:rPr>
          <w:rFonts w:ascii="Verdana" w:hAnsi="Verdana"/>
          <w:color w:val="000000" w:themeColor="text1"/>
          <w:sz w:val="18"/>
          <w:szCs w:val="18"/>
        </w:rPr>
        <w:t>using the</w:t>
      </w:r>
      <w:r w:rsidRPr="577883D9">
        <w:rPr>
          <w:rFonts w:ascii="Verdana" w:hAnsi="Verdana"/>
          <w:color w:val="000000" w:themeColor="text1"/>
          <w:sz w:val="18"/>
          <w:szCs w:val="18"/>
        </w:rPr>
        <w:t xml:space="preserve"> latest Counting Cash </w:t>
      </w:r>
      <w:r w:rsidR="006B3A9B" w:rsidRPr="577883D9">
        <w:rPr>
          <w:rFonts w:ascii="Verdana" w:hAnsi="Verdana"/>
          <w:color w:val="000000" w:themeColor="text1"/>
          <w:sz w:val="18"/>
          <w:szCs w:val="18"/>
        </w:rPr>
        <w:t>data</w:t>
      </w:r>
      <w:r w:rsidR="5C398DBC" w:rsidRPr="577883D9">
        <w:rPr>
          <w:rFonts w:ascii="Verdana" w:hAnsi="Verdana"/>
          <w:color w:val="000000" w:themeColor="text1"/>
          <w:sz w:val="18"/>
          <w:szCs w:val="18"/>
        </w:rPr>
        <w:t xml:space="preserve"> </w:t>
      </w:r>
      <w:r w:rsidR="00C50272">
        <w:rPr>
          <w:rFonts w:ascii="Verdana" w:hAnsi="Verdana"/>
          <w:color w:val="000000" w:themeColor="text1"/>
          <w:sz w:val="18"/>
          <w:szCs w:val="18"/>
        </w:rPr>
        <w:t>or through CVA Focal Point</w:t>
      </w:r>
      <w:r w:rsidR="007C182B">
        <w:rPr>
          <w:rFonts w:ascii="Verdana" w:hAnsi="Verdana"/>
          <w:color w:val="000000" w:themeColor="text1"/>
          <w:sz w:val="18"/>
          <w:szCs w:val="18"/>
        </w:rPr>
        <w:t xml:space="preserve">, </w:t>
      </w:r>
      <w:r w:rsidR="5C398DBC" w:rsidRPr="577883D9">
        <w:rPr>
          <w:rFonts w:ascii="Verdana" w:hAnsi="Verdana"/>
          <w:color w:val="000000" w:themeColor="text1"/>
          <w:sz w:val="18"/>
          <w:szCs w:val="18"/>
        </w:rPr>
        <w:t xml:space="preserve">give a final </w:t>
      </w:r>
      <w:r w:rsidR="007C182B">
        <w:rPr>
          <w:rFonts w:ascii="Verdana" w:hAnsi="Verdana"/>
          <w:color w:val="000000" w:themeColor="text1"/>
          <w:sz w:val="18"/>
          <w:szCs w:val="18"/>
        </w:rPr>
        <w:t xml:space="preserve">NS </w:t>
      </w:r>
      <w:r w:rsidR="001A0571">
        <w:rPr>
          <w:rFonts w:ascii="Verdana" w:hAnsi="Verdana"/>
          <w:color w:val="000000" w:themeColor="text1"/>
          <w:sz w:val="18"/>
          <w:szCs w:val="18"/>
        </w:rPr>
        <w:t>CVAP level</w:t>
      </w:r>
      <w:r w:rsidR="5C398DBC" w:rsidRPr="577883D9">
        <w:rPr>
          <w:rFonts w:ascii="Verdana" w:hAnsi="Verdana"/>
          <w:color w:val="000000" w:themeColor="text1"/>
          <w:sz w:val="18"/>
          <w:szCs w:val="18"/>
        </w:rPr>
        <w:t xml:space="preserve"> </w:t>
      </w:r>
      <w:r w:rsidR="534F49E0" w:rsidRPr="577883D9">
        <w:rPr>
          <w:rFonts w:ascii="Verdana" w:hAnsi="Verdana"/>
          <w:color w:val="000000" w:themeColor="text1"/>
          <w:sz w:val="18"/>
          <w:szCs w:val="18"/>
        </w:rPr>
        <w:t>achieved</w:t>
      </w:r>
      <w:r w:rsidR="2EB5C3E4" w:rsidRPr="577883D9">
        <w:rPr>
          <w:rFonts w:ascii="Verdana" w:hAnsi="Verdana"/>
          <w:color w:val="000000" w:themeColor="text1"/>
          <w:sz w:val="18"/>
          <w:szCs w:val="18"/>
        </w:rPr>
        <w:t>.</w:t>
      </w:r>
    </w:p>
    <w:p w14:paraId="4ED61D55" w14:textId="5ABC81D1" w:rsidR="00CD37C5" w:rsidRPr="00A15CE1" w:rsidRDefault="00EA276E" w:rsidP="00A15CE1">
      <w:pPr>
        <w:pStyle w:val="ListParagraph"/>
        <w:numPr>
          <w:ilvl w:val="0"/>
          <w:numId w:val="7"/>
        </w:numPr>
        <w:spacing w:after="200" w:line="276" w:lineRule="auto"/>
        <w:jc w:val="both"/>
        <w:rPr>
          <w:rFonts w:ascii="Verdana" w:hAnsi="Verdana"/>
          <w:color w:val="000000" w:themeColor="text1"/>
        </w:rPr>
      </w:pPr>
      <w:r w:rsidRPr="00A15CE1">
        <w:rPr>
          <w:rFonts w:ascii="Verdana" w:hAnsi="Verdana"/>
          <w:color w:val="000000" w:themeColor="text1"/>
          <w:sz w:val="18"/>
          <w:szCs w:val="18"/>
        </w:rPr>
        <w:t>To discuss the impact of CVAP on</w:t>
      </w:r>
      <w:r w:rsidR="00A15CE1" w:rsidRPr="00A15CE1">
        <w:rPr>
          <w:rFonts w:ascii="Verdana" w:hAnsi="Verdana"/>
          <w:color w:val="000000" w:themeColor="text1"/>
          <w:sz w:val="18"/>
          <w:szCs w:val="18"/>
        </w:rPr>
        <w:t xml:space="preserve"> the </w:t>
      </w:r>
      <w:r w:rsidRPr="00A15CE1">
        <w:rPr>
          <w:rFonts w:ascii="Verdana" w:hAnsi="Verdana"/>
          <w:color w:val="000000" w:themeColor="text1"/>
          <w:sz w:val="18"/>
          <w:szCs w:val="18"/>
        </w:rPr>
        <w:t>NS future responses</w:t>
      </w:r>
      <w:r w:rsidR="00A15CE1" w:rsidRPr="00A15CE1">
        <w:rPr>
          <w:rFonts w:ascii="Verdana" w:hAnsi="Verdana"/>
          <w:color w:val="000000" w:themeColor="text1"/>
          <w:sz w:val="18"/>
          <w:szCs w:val="18"/>
        </w:rPr>
        <w:t>.</w:t>
      </w:r>
      <w:r w:rsidRPr="00A15CE1">
        <w:rPr>
          <w:rFonts w:ascii="Verdana" w:hAnsi="Verdana"/>
          <w:color w:val="000000" w:themeColor="text1"/>
          <w:sz w:val="18"/>
          <w:szCs w:val="18"/>
        </w:rPr>
        <w:t xml:space="preserve"> </w:t>
      </w:r>
    </w:p>
    <w:p w14:paraId="10EA1B58" w14:textId="5039A75B" w:rsidR="00F00E8A" w:rsidRPr="000F6DBD" w:rsidRDefault="00794DAA" w:rsidP="000F6DBD">
      <w:pPr>
        <w:spacing w:after="200" w:line="276" w:lineRule="auto"/>
        <w:jc w:val="both"/>
        <w:rPr>
          <w:rFonts w:ascii="Verdana" w:hAnsi="Verdana"/>
          <w:b/>
          <w:bCs/>
          <w:color w:val="C00000"/>
        </w:rPr>
      </w:pPr>
      <w:r w:rsidRPr="000F6DBD">
        <w:rPr>
          <w:rFonts w:ascii="Verdana" w:hAnsi="Verdana"/>
          <w:b/>
          <w:bCs/>
          <w:color w:val="C00000"/>
        </w:rPr>
        <w:t>Methodology</w:t>
      </w:r>
      <w:r w:rsidR="005F20DF" w:rsidRPr="000F6DBD">
        <w:rPr>
          <w:rFonts w:ascii="Verdana" w:hAnsi="Verdana"/>
          <w:b/>
          <w:bCs/>
          <w:color w:val="C00000"/>
        </w:rPr>
        <w:t xml:space="preserve">, </w:t>
      </w:r>
      <w:proofErr w:type="gramStart"/>
      <w:r w:rsidR="005F20DF" w:rsidRPr="000F6DBD">
        <w:rPr>
          <w:rFonts w:ascii="Verdana" w:hAnsi="Verdana"/>
          <w:b/>
          <w:bCs/>
          <w:color w:val="C00000"/>
        </w:rPr>
        <w:t>scope</w:t>
      </w:r>
      <w:proofErr w:type="gramEnd"/>
      <w:r w:rsidR="005F20DF" w:rsidRPr="000F6DBD">
        <w:rPr>
          <w:rFonts w:ascii="Verdana" w:hAnsi="Verdana"/>
          <w:b/>
          <w:bCs/>
          <w:color w:val="C00000"/>
        </w:rPr>
        <w:t xml:space="preserve"> and approach</w:t>
      </w:r>
      <w:r w:rsidR="00E64FE6" w:rsidRPr="000F6DBD">
        <w:rPr>
          <w:rFonts w:ascii="Verdana" w:hAnsi="Verdana"/>
          <w:b/>
          <w:bCs/>
          <w:color w:val="C00000"/>
        </w:rPr>
        <w:t xml:space="preserve"> </w:t>
      </w:r>
    </w:p>
    <w:bookmarkEnd w:id="2"/>
    <w:p w14:paraId="6284C8B0" w14:textId="7017A3BA" w:rsidR="00716AAE" w:rsidRPr="00716AAE" w:rsidRDefault="00716AAE" w:rsidP="00716AAE">
      <w:pPr>
        <w:pStyle w:val="BodyText"/>
        <w:jc w:val="both"/>
        <w:rPr>
          <w:rFonts w:ascii="Verdana" w:hAnsi="Verdana"/>
          <w:sz w:val="18"/>
          <w:szCs w:val="18"/>
        </w:rPr>
      </w:pPr>
      <w:r w:rsidRPr="577883D9">
        <w:rPr>
          <w:rFonts w:ascii="Verdana" w:hAnsi="Verdana"/>
          <w:sz w:val="18"/>
          <w:szCs w:val="18"/>
        </w:rPr>
        <w:t xml:space="preserve">The review will cover the full range of CVAP activities which the NS has undertaken over the past </w:t>
      </w:r>
      <w:r w:rsidR="1B840867" w:rsidRPr="577883D9">
        <w:rPr>
          <w:rFonts w:ascii="Verdana" w:hAnsi="Verdana"/>
          <w:sz w:val="18"/>
          <w:szCs w:val="18"/>
        </w:rPr>
        <w:t>3-</w:t>
      </w:r>
      <w:proofErr w:type="gramStart"/>
      <w:r w:rsidR="1B840867" w:rsidRPr="577883D9">
        <w:rPr>
          <w:rFonts w:ascii="Verdana" w:hAnsi="Verdana"/>
          <w:sz w:val="18"/>
          <w:szCs w:val="18"/>
        </w:rPr>
        <w:t xml:space="preserve">4  </w:t>
      </w:r>
      <w:r w:rsidRPr="577883D9">
        <w:rPr>
          <w:rFonts w:ascii="Verdana" w:hAnsi="Verdana"/>
          <w:sz w:val="18"/>
          <w:szCs w:val="18"/>
        </w:rPr>
        <w:t>years</w:t>
      </w:r>
      <w:proofErr w:type="gramEnd"/>
      <w:r w:rsidR="3B015E3F" w:rsidRPr="577883D9">
        <w:rPr>
          <w:rFonts w:ascii="Verdana" w:hAnsi="Verdana"/>
          <w:sz w:val="18"/>
          <w:szCs w:val="18"/>
        </w:rPr>
        <w:t>.</w:t>
      </w:r>
      <w:r w:rsidRPr="577883D9">
        <w:rPr>
          <w:rFonts w:ascii="Verdana" w:hAnsi="Verdana"/>
          <w:sz w:val="18"/>
          <w:szCs w:val="18"/>
        </w:rPr>
        <w:t xml:space="preserve"> It addresses the following overarching question:</w:t>
      </w:r>
    </w:p>
    <w:p w14:paraId="68CF5BC4" w14:textId="77777777" w:rsidR="00A15CE1" w:rsidRDefault="00A15CE1" w:rsidP="00716AAE">
      <w:pPr>
        <w:jc w:val="both"/>
        <w:rPr>
          <w:rFonts w:ascii="Verdana" w:hAnsi="Verdana"/>
          <w:b/>
          <w:bCs/>
          <w:i/>
          <w:sz w:val="18"/>
          <w:szCs w:val="18"/>
        </w:rPr>
      </w:pPr>
    </w:p>
    <w:p w14:paraId="68081B96" w14:textId="1DF8B1F2" w:rsidR="00716AAE" w:rsidRPr="00716AAE" w:rsidRDefault="00716AAE" w:rsidP="00716AAE">
      <w:pPr>
        <w:jc w:val="both"/>
        <w:rPr>
          <w:rFonts w:ascii="Verdana" w:hAnsi="Verdana"/>
          <w:b/>
          <w:bCs/>
          <w:i/>
          <w:sz w:val="18"/>
          <w:szCs w:val="18"/>
        </w:rPr>
      </w:pPr>
      <w:r w:rsidRPr="00716AAE">
        <w:rPr>
          <w:rFonts w:ascii="Verdana" w:hAnsi="Verdana"/>
          <w:b/>
          <w:bCs/>
          <w:i/>
          <w:sz w:val="18"/>
          <w:szCs w:val="18"/>
        </w:rPr>
        <w:lastRenderedPageBreak/>
        <w:t xml:space="preserve">How do National Societies evaluate their journey towards cash </w:t>
      </w:r>
      <w:r>
        <w:rPr>
          <w:rFonts w:ascii="Verdana" w:hAnsi="Verdana"/>
          <w:b/>
          <w:bCs/>
          <w:i/>
          <w:sz w:val="18"/>
          <w:szCs w:val="18"/>
        </w:rPr>
        <w:t>preparedness</w:t>
      </w:r>
      <w:r w:rsidR="00CD37C5">
        <w:rPr>
          <w:rFonts w:ascii="Verdana" w:hAnsi="Verdana"/>
          <w:b/>
          <w:bCs/>
          <w:i/>
          <w:sz w:val="18"/>
          <w:szCs w:val="18"/>
        </w:rPr>
        <w:t xml:space="preserve"> (CVAP)</w:t>
      </w:r>
      <w:r w:rsidRPr="00716AAE">
        <w:rPr>
          <w:rFonts w:ascii="Verdana" w:hAnsi="Verdana"/>
          <w:b/>
          <w:bCs/>
          <w:i/>
          <w:sz w:val="18"/>
          <w:szCs w:val="18"/>
        </w:rPr>
        <w:t>?</w:t>
      </w:r>
    </w:p>
    <w:p w14:paraId="1D04DAC2" w14:textId="77777777" w:rsidR="00716AAE" w:rsidRPr="00716AAE" w:rsidRDefault="00716AAE" w:rsidP="00716AAE">
      <w:pPr>
        <w:jc w:val="both"/>
        <w:rPr>
          <w:rFonts w:ascii="Verdana" w:hAnsi="Verdana"/>
          <w:sz w:val="18"/>
          <w:szCs w:val="18"/>
        </w:rPr>
      </w:pPr>
    </w:p>
    <w:p w14:paraId="455B5FEB" w14:textId="312282B1" w:rsidR="00716AAE" w:rsidRPr="00716AAE" w:rsidRDefault="00716AAE" w:rsidP="00716AAE">
      <w:pPr>
        <w:jc w:val="both"/>
        <w:rPr>
          <w:rFonts w:ascii="Verdana" w:hAnsi="Verdana"/>
          <w:sz w:val="18"/>
          <w:szCs w:val="18"/>
        </w:rPr>
      </w:pPr>
      <w:r w:rsidRPr="00716AAE">
        <w:rPr>
          <w:rFonts w:ascii="Verdana" w:hAnsi="Verdana"/>
          <w:sz w:val="18"/>
          <w:szCs w:val="18"/>
        </w:rPr>
        <w:t>This question will be answered through series of sub-questions:</w:t>
      </w:r>
    </w:p>
    <w:p w14:paraId="7B59D4CD" w14:textId="515169B5" w:rsidR="00716AAE" w:rsidRPr="00716AAE" w:rsidRDefault="00716AAE" w:rsidP="00716AAE">
      <w:pPr>
        <w:pStyle w:val="ListParagraph"/>
        <w:numPr>
          <w:ilvl w:val="0"/>
          <w:numId w:val="10"/>
        </w:numPr>
        <w:spacing w:after="200" w:line="276" w:lineRule="auto"/>
        <w:jc w:val="both"/>
        <w:rPr>
          <w:rFonts w:ascii="Verdana" w:hAnsi="Verdana" w:cs="Arial"/>
          <w:sz w:val="18"/>
          <w:szCs w:val="18"/>
        </w:rPr>
      </w:pPr>
      <w:r w:rsidRPr="00716AAE">
        <w:rPr>
          <w:rFonts w:ascii="Verdana" w:hAnsi="Verdana" w:cs="Arial"/>
          <w:sz w:val="18"/>
          <w:szCs w:val="18"/>
        </w:rPr>
        <w:t xml:space="preserve">To what extent have </w:t>
      </w:r>
      <w:r w:rsidR="006F710D">
        <w:rPr>
          <w:rFonts w:ascii="Verdana" w:hAnsi="Verdana" w:cs="Arial"/>
          <w:sz w:val="18"/>
          <w:szCs w:val="18"/>
        </w:rPr>
        <w:t xml:space="preserve">the </w:t>
      </w:r>
      <w:r w:rsidRPr="00716AAE">
        <w:rPr>
          <w:rFonts w:ascii="Verdana" w:hAnsi="Verdana" w:cs="Arial"/>
          <w:sz w:val="18"/>
          <w:szCs w:val="18"/>
        </w:rPr>
        <w:t>NS expectations been met?</w:t>
      </w:r>
    </w:p>
    <w:p w14:paraId="4045A632" w14:textId="77777777" w:rsidR="00716AAE" w:rsidRPr="00716AAE" w:rsidRDefault="00716AAE" w:rsidP="00716AAE">
      <w:pPr>
        <w:pStyle w:val="ListParagraph"/>
        <w:jc w:val="both"/>
        <w:rPr>
          <w:rFonts w:ascii="Verdana" w:hAnsi="Verdana" w:cs="Arial"/>
          <w:sz w:val="18"/>
          <w:szCs w:val="18"/>
        </w:rPr>
      </w:pPr>
    </w:p>
    <w:p w14:paraId="4B05B164" w14:textId="48C7ED0E" w:rsidR="00716AAE" w:rsidRPr="00716AAE" w:rsidRDefault="00716AAE" w:rsidP="00716AAE">
      <w:pPr>
        <w:pStyle w:val="ListParagraph"/>
        <w:numPr>
          <w:ilvl w:val="0"/>
          <w:numId w:val="10"/>
        </w:numPr>
        <w:spacing w:after="200" w:line="276" w:lineRule="auto"/>
        <w:jc w:val="both"/>
        <w:rPr>
          <w:rFonts w:ascii="Verdana" w:hAnsi="Verdana" w:cs="Arial"/>
          <w:sz w:val="18"/>
          <w:szCs w:val="18"/>
        </w:rPr>
      </w:pPr>
      <w:r w:rsidRPr="00716AAE">
        <w:rPr>
          <w:rFonts w:ascii="Verdana" w:hAnsi="Verdana" w:cs="Arial"/>
          <w:sz w:val="18"/>
          <w:szCs w:val="18"/>
        </w:rPr>
        <w:t xml:space="preserve">How have goals and expectations shifted over the course of undertaking CVAP? And how have </w:t>
      </w:r>
      <w:r w:rsidR="006F710D">
        <w:rPr>
          <w:rFonts w:ascii="Verdana" w:hAnsi="Verdana" w:cs="Arial"/>
          <w:sz w:val="18"/>
          <w:szCs w:val="18"/>
        </w:rPr>
        <w:t xml:space="preserve">the </w:t>
      </w:r>
      <w:r w:rsidRPr="00716AAE">
        <w:rPr>
          <w:rFonts w:ascii="Verdana" w:hAnsi="Verdana" w:cs="Arial"/>
          <w:sz w:val="18"/>
          <w:szCs w:val="18"/>
        </w:rPr>
        <w:t>NS and their partners adjusted to these changes?</w:t>
      </w:r>
    </w:p>
    <w:p w14:paraId="34733261" w14:textId="77777777" w:rsidR="00716AAE" w:rsidRPr="00716AAE" w:rsidRDefault="00716AAE" w:rsidP="00716AAE">
      <w:pPr>
        <w:pStyle w:val="ListParagraph"/>
        <w:jc w:val="both"/>
        <w:rPr>
          <w:rFonts w:ascii="Verdana" w:hAnsi="Verdana" w:cs="Arial"/>
          <w:sz w:val="18"/>
          <w:szCs w:val="18"/>
        </w:rPr>
      </w:pPr>
    </w:p>
    <w:p w14:paraId="4260800A" w14:textId="592EC9F2" w:rsidR="00716AAE" w:rsidRPr="00716AAE" w:rsidRDefault="00716AAE" w:rsidP="00716AAE">
      <w:pPr>
        <w:pStyle w:val="ListParagraph"/>
        <w:numPr>
          <w:ilvl w:val="0"/>
          <w:numId w:val="10"/>
        </w:numPr>
        <w:spacing w:after="200" w:line="276" w:lineRule="auto"/>
        <w:jc w:val="both"/>
        <w:rPr>
          <w:rFonts w:ascii="Verdana" w:hAnsi="Verdana" w:cs="Arial"/>
          <w:sz w:val="18"/>
          <w:szCs w:val="18"/>
        </w:rPr>
      </w:pPr>
      <w:r w:rsidRPr="00716AAE">
        <w:rPr>
          <w:rFonts w:ascii="Verdana" w:hAnsi="Verdana" w:cs="Arial"/>
          <w:sz w:val="18"/>
          <w:szCs w:val="18"/>
        </w:rPr>
        <w:t xml:space="preserve">What evidence is there of change of </w:t>
      </w:r>
      <w:r w:rsidR="00BA0884">
        <w:rPr>
          <w:rFonts w:ascii="Verdana" w:hAnsi="Verdana" w:cs="Arial"/>
          <w:sz w:val="18"/>
          <w:szCs w:val="18"/>
        </w:rPr>
        <w:t>CVA</w:t>
      </w:r>
      <w:r w:rsidRPr="00716AAE">
        <w:rPr>
          <w:rFonts w:ascii="Verdana" w:hAnsi="Verdana" w:cs="Arial"/>
          <w:sz w:val="18"/>
          <w:szCs w:val="18"/>
        </w:rPr>
        <w:t xml:space="preserve"> </w:t>
      </w:r>
      <w:r>
        <w:rPr>
          <w:rFonts w:ascii="Verdana" w:hAnsi="Verdana" w:cs="Arial"/>
          <w:sz w:val="18"/>
          <w:szCs w:val="18"/>
        </w:rPr>
        <w:t xml:space="preserve">preparedness </w:t>
      </w:r>
      <w:r w:rsidRPr="00716AAE">
        <w:rPr>
          <w:rFonts w:ascii="Verdana" w:hAnsi="Verdana" w:cs="Arial"/>
          <w:sz w:val="18"/>
          <w:szCs w:val="18"/>
        </w:rPr>
        <w:t xml:space="preserve">capacity, including the development of policies and procedures, tools, behaviours, </w:t>
      </w:r>
      <w:proofErr w:type="gramStart"/>
      <w:r w:rsidRPr="00716AAE">
        <w:rPr>
          <w:rFonts w:ascii="Verdana" w:hAnsi="Verdana" w:cs="Arial"/>
          <w:sz w:val="18"/>
          <w:szCs w:val="18"/>
        </w:rPr>
        <w:t>skills</w:t>
      </w:r>
      <w:proofErr w:type="gramEnd"/>
      <w:r w:rsidRPr="00716AAE">
        <w:rPr>
          <w:rFonts w:ascii="Verdana" w:hAnsi="Verdana" w:cs="Arial"/>
          <w:sz w:val="18"/>
          <w:szCs w:val="18"/>
        </w:rPr>
        <w:t xml:space="preserve"> and knowledge?</w:t>
      </w:r>
    </w:p>
    <w:p w14:paraId="0B1CE072" w14:textId="77777777" w:rsidR="00716AAE" w:rsidRPr="00716AAE" w:rsidRDefault="00716AAE" w:rsidP="00716AAE">
      <w:pPr>
        <w:pStyle w:val="ListParagraph"/>
        <w:jc w:val="both"/>
        <w:rPr>
          <w:rFonts w:ascii="Verdana" w:hAnsi="Verdana" w:cs="Arial"/>
          <w:sz w:val="18"/>
          <w:szCs w:val="18"/>
        </w:rPr>
      </w:pPr>
    </w:p>
    <w:p w14:paraId="6DDB1C99" w14:textId="174F88CF" w:rsidR="00716AAE" w:rsidRPr="00716AAE" w:rsidRDefault="00716AAE" w:rsidP="00716AAE">
      <w:pPr>
        <w:pStyle w:val="ListParagraph"/>
        <w:numPr>
          <w:ilvl w:val="0"/>
          <w:numId w:val="10"/>
        </w:numPr>
        <w:spacing w:after="200" w:line="276" w:lineRule="auto"/>
        <w:jc w:val="both"/>
        <w:rPr>
          <w:rFonts w:ascii="Verdana" w:hAnsi="Verdana" w:cs="Arial"/>
          <w:sz w:val="18"/>
          <w:szCs w:val="18"/>
        </w:rPr>
      </w:pPr>
      <w:r w:rsidRPr="00716AAE">
        <w:rPr>
          <w:rFonts w:ascii="Verdana" w:hAnsi="Verdana" w:cs="Arial"/>
          <w:sz w:val="18"/>
          <w:szCs w:val="18"/>
        </w:rPr>
        <w:t xml:space="preserve">What have been the critical moments or turning points? And what have </w:t>
      </w:r>
      <w:r w:rsidR="006F710D">
        <w:rPr>
          <w:rFonts w:ascii="Verdana" w:hAnsi="Verdana" w:cs="Arial"/>
          <w:sz w:val="18"/>
          <w:szCs w:val="18"/>
        </w:rPr>
        <w:t xml:space="preserve">the </w:t>
      </w:r>
      <w:r w:rsidRPr="00716AAE">
        <w:rPr>
          <w:rFonts w:ascii="Verdana" w:hAnsi="Verdana" w:cs="Arial"/>
          <w:sz w:val="18"/>
          <w:szCs w:val="18"/>
        </w:rPr>
        <w:t>NS and partners learned from these?</w:t>
      </w:r>
    </w:p>
    <w:p w14:paraId="09E519B7" w14:textId="77777777" w:rsidR="00716AAE" w:rsidRPr="00716AAE" w:rsidRDefault="00716AAE" w:rsidP="00716AAE">
      <w:pPr>
        <w:pStyle w:val="ListParagraph"/>
        <w:jc w:val="both"/>
        <w:rPr>
          <w:rFonts w:ascii="Verdana" w:hAnsi="Verdana" w:cs="Arial"/>
          <w:sz w:val="18"/>
          <w:szCs w:val="18"/>
        </w:rPr>
      </w:pPr>
    </w:p>
    <w:p w14:paraId="351825F9" w14:textId="6E746499" w:rsidR="00716AAE" w:rsidRPr="00716AAE" w:rsidRDefault="00716AAE" w:rsidP="00716AAE">
      <w:pPr>
        <w:pStyle w:val="ListParagraph"/>
        <w:numPr>
          <w:ilvl w:val="0"/>
          <w:numId w:val="10"/>
        </w:numPr>
        <w:spacing w:after="200" w:line="276" w:lineRule="auto"/>
        <w:jc w:val="both"/>
        <w:rPr>
          <w:rFonts w:ascii="Verdana" w:hAnsi="Verdana" w:cs="Arial"/>
          <w:sz w:val="18"/>
          <w:szCs w:val="18"/>
        </w:rPr>
      </w:pPr>
      <w:r w:rsidRPr="00716AAE">
        <w:rPr>
          <w:rFonts w:ascii="Verdana" w:hAnsi="Verdana" w:cs="Arial"/>
          <w:sz w:val="18"/>
          <w:szCs w:val="18"/>
        </w:rPr>
        <w:t xml:space="preserve">What have been the key enabling and blocking factors?  And what have </w:t>
      </w:r>
      <w:r w:rsidR="006F710D">
        <w:rPr>
          <w:rFonts w:ascii="Verdana" w:hAnsi="Verdana" w:cs="Arial"/>
          <w:sz w:val="18"/>
          <w:szCs w:val="18"/>
        </w:rPr>
        <w:t xml:space="preserve">the </w:t>
      </w:r>
      <w:r w:rsidRPr="00716AAE">
        <w:rPr>
          <w:rFonts w:ascii="Verdana" w:hAnsi="Verdana" w:cs="Arial"/>
          <w:sz w:val="18"/>
          <w:szCs w:val="18"/>
        </w:rPr>
        <w:t>NS and partners done to address or build on these?</w:t>
      </w:r>
    </w:p>
    <w:p w14:paraId="7A75868A" w14:textId="77777777" w:rsidR="00716AAE" w:rsidRPr="00716AAE" w:rsidRDefault="00716AAE" w:rsidP="00716AAE">
      <w:pPr>
        <w:pStyle w:val="ListParagraph"/>
        <w:jc w:val="both"/>
        <w:rPr>
          <w:rFonts w:ascii="Verdana" w:hAnsi="Verdana" w:cs="Arial"/>
          <w:sz w:val="18"/>
          <w:szCs w:val="18"/>
        </w:rPr>
      </w:pPr>
    </w:p>
    <w:p w14:paraId="09B7481C" w14:textId="21B55E30" w:rsidR="00716AAE" w:rsidRPr="00716AAE" w:rsidRDefault="00716AAE" w:rsidP="00716AAE">
      <w:pPr>
        <w:pStyle w:val="ListParagraph"/>
        <w:numPr>
          <w:ilvl w:val="0"/>
          <w:numId w:val="10"/>
        </w:numPr>
        <w:spacing w:after="200" w:line="276" w:lineRule="auto"/>
        <w:jc w:val="both"/>
        <w:rPr>
          <w:rFonts w:ascii="Verdana" w:hAnsi="Verdana" w:cs="Arial"/>
          <w:sz w:val="18"/>
          <w:szCs w:val="18"/>
        </w:rPr>
      </w:pPr>
      <w:r w:rsidRPr="00716AAE">
        <w:rPr>
          <w:rFonts w:ascii="Verdana" w:hAnsi="Verdana" w:cs="Arial"/>
          <w:sz w:val="18"/>
          <w:szCs w:val="18"/>
        </w:rPr>
        <w:t xml:space="preserve">How satisfied have </w:t>
      </w:r>
      <w:r w:rsidR="006F710D">
        <w:rPr>
          <w:rFonts w:ascii="Verdana" w:hAnsi="Verdana" w:cs="Arial"/>
          <w:sz w:val="18"/>
          <w:szCs w:val="18"/>
        </w:rPr>
        <w:t xml:space="preserve">the </w:t>
      </w:r>
      <w:r w:rsidRPr="00716AAE">
        <w:rPr>
          <w:rFonts w:ascii="Verdana" w:hAnsi="Verdana" w:cs="Arial"/>
          <w:sz w:val="18"/>
          <w:szCs w:val="18"/>
        </w:rPr>
        <w:t>NS been with external support received as part of their CVAP programme?  What has been the most and least useful area of support?</w:t>
      </w:r>
    </w:p>
    <w:p w14:paraId="575603E8" w14:textId="77777777" w:rsidR="00716AAE" w:rsidRPr="00716AAE" w:rsidRDefault="00716AAE" w:rsidP="00716AAE">
      <w:pPr>
        <w:pStyle w:val="ListParagraph"/>
        <w:jc w:val="both"/>
        <w:rPr>
          <w:rFonts w:ascii="Verdana" w:hAnsi="Verdana" w:cs="Arial"/>
          <w:sz w:val="18"/>
          <w:szCs w:val="18"/>
        </w:rPr>
      </w:pPr>
    </w:p>
    <w:p w14:paraId="19E0BBCB" w14:textId="5A533E0C" w:rsidR="00716AAE" w:rsidRPr="00716AAE" w:rsidRDefault="00716AAE" w:rsidP="00716AAE">
      <w:pPr>
        <w:pStyle w:val="ListParagraph"/>
        <w:numPr>
          <w:ilvl w:val="0"/>
          <w:numId w:val="10"/>
        </w:numPr>
        <w:spacing w:after="200" w:line="276" w:lineRule="auto"/>
        <w:jc w:val="both"/>
        <w:rPr>
          <w:rFonts w:ascii="Verdana" w:hAnsi="Verdana" w:cs="Arial"/>
          <w:sz w:val="18"/>
          <w:szCs w:val="18"/>
        </w:rPr>
      </w:pPr>
      <w:r w:rsidRPr="00716AAE">
        <w:rPr>
          <w:rFonts w:ascii="Verdana" w:hAnsi="Verdana" w:cs="Arial"/>
          <w:sz w:val="18"/>
          <w:szCs w:val="18"/>
        </w:rPr>
        <w:t xml:space="preserve">What are the key learning points for </w:t>
      </w:r>
      <w:r w:rsidR="006F710D">
        <w:rPr>
          <w:rFonts w:ascii="Verdana" w:hAnsi="Verdana" w:cs="Arial"/>
          <w:sz w:val="18"/>
          <w:szCs w:val="18"/>
        </w:rPr>
        <w:t xml:space="preserve">the </w:t>
      </w:r>
      <w:r w:rsidRPr="00716AAE">
        <w:rPr>
          <w:rFonts w:ascii="Verdana" w:hAnsi="Verdana" w:cs="Arial"/>
          <w:sz w:val="18"/>
          <w:szCs w:val="18"/>
        </w:rPr>
        <w:t>NS and what would they have done differently if given the opportunity to repeat?</w:t>
      </w:r>
    </w:p>
    <w:p w14:paraId="5D910C6C" w14:textId="77777777" w:rsidR="00716AAE" w:rsidRPr="00716AAE" w:rsidRDefault="00716AAE" w:rsidP="00716AAE">
      <w:pPr>
        <w:pStyle w:val="ListParagraph"/>
        <w:jc w:val="both"/>
        <w:rPr>
          <w:rFonts w:ascii="Verdana" w:hAnsi="Verdana" w:cs="Arial"/>
          <w:sz w:val="18"/>
          <w:szCs w:val="18"/>
        </w:rPr>
      </w:pPr>
    </w:p>
    <w:p w14:paraId="2096757C" w14:textId="5AD9FE83" w:rsidR="00716AAE" w:rsidRPr="00716AAE" w:rsidRDefault="00716AAE" w:rsidP="00716AAE">
      <w:pPr>
        <w:pStyle w:val="ListParagraph"/>
        <w:numPr>
          <w:ilvl w:val="0"/>
          <w:numId w:val="10"/>
        </w:numPr>
        <w:spacing w:after="200" w:line="276" w:lineRule="auto"/>
        <w:jc w:val="both"/>
        <w:rPr>
          <w:rFonts w:ascii="Verdana" w:hAnsi="Verdana" w:cs="Arial"/>
          <w:sz w:val="18"/>
          <w:szCs w:val="18"/>
        </w:rPr>
      </w:pPr>
      <w:r w:rsidRPr="00716AAE">
        <w:rPr>
          <w:rFonts w:ascii="Verdana" w:hAnsi="Verdana" w:cs="Arial"/>
          <w:sz w:val="18"/>
          <w:szCs w:val="18"/>
        </w:rPr>
        <w:t xml:space="preserve">How sustainable do </w:t>
      </w:r>
      <w:r w:rsidR="006F710D">
        <w:rPr>
          <w:rFonts w:ascii="Verdana" w:hAnsi="Verdana" w:cs="Arial"/>
          <w:sz w:val="18"/>
          <w:szCs w:val="18"/>
        </w:rPr>
        <w:t xml:space="preserve">the </w:t>
      </w:r>
      <w:r w:rsidRPr="00716AAE">
        <w:rPr>
          <w:rFonts w:ascii="Verdana" w:hAnsi="Verdana" w:cs="Arial"/>
          <w:sz w:val="18"/>
          <w:szCs w:val="18"/>
        </w:rPr>
        <w:t>NS perceive the gains to be?</w:t>
      </w:r>
    </w:p>
    <w:p w14:paraId="3C470856" w14:textId="4D91BE6B" w:rsidR="00716AAE" w:rsidRPr="00716AAE" w:rsidRDefault="00716AAE" w:rsidP="00716AAE">
      <w:pPr>
        <w:pStyle w:val="BodyText"/>
        <w:jc w:val="both"/>
        <w:rPr>
          <w:rFonts w:ascii="Verdana" w:hAnsi="Verdana"/>
          <w:sz w:val="18"/>
          <w:szCs w:val="18"/>
        </w:rPr>
      </w:pPr>
      <w:r w:rsidRPr="00716AAE">
        <w:rPr>
          <w:rFonts w:ascii="Verdana" w:hAnsi="Verdana"/>
          <w:sz w:val="18"/>
          <w:szCs w:val="18"/>
        </w:rPr>
        <w:t>The review will borrow from several methodological concepts</w:t>
      </w:r>
      <w:r>
        <w:rPr>
          <w:rFonts w:ascii="Verdana" w:hAnsi="Verdana"/>
          <w:sz w:val="18"/>
          <w:szCs w:val="18"/>
        </w:rPr>
        <w:t>, including</w:t>
      </w:r>
      <w:r w:rsidR="00F72CA6">
        <w:rPr>
          <w:rFonts w:ascii="Verdana" w:hAnsi="Verdana"/>
          <w:sz w:val="18"/>
          <w:szCs w:val="18"/>
        </w:rPr>
        <w:t>:</w:t>
      </w:r>
    </w:p>
    <w:p w14:paraId="0C17B006" w14:textId="2CF187BE" w:rsidR="00716AAE" w:rsidRPr="00716AAE" w:rsidRDefault="00716AAE" w:rsidP="00716AAE">
      <w:pPr>
        <w:pStyle w:val="BodyText"/>
        <w:numPr>
          <w:ilvl w:val="0"/>
          <w:numId w:val="12"/>
        </w:numPr>
        <w:tabs>
          <w:tab w:val="left" w:pos="340"/>
        </w:tabs>
        <w:suppressAutoHyphens/>
        <w:spacing w:after="140" w:line="300" w:lineRule="atLeast"/>
        <w:jc w:val="both"/>
        <w:rPr>
          <w:rFonts w:ascii="Verdana" w:hAnsi="Verdana"/>
          <w:sz w:val="18"/>
          <w:szCs w:val="18"/>
        </w:rPr>
      </w:pPr>
      <w:r w:rsidRPr="00716AAE">
        <w:rPr>
          <w:rFonts w:ascii="Verdana" w:hAnsi="Verdana"/>
          <w:sz w:val="18"/>
          <w:szCs w:val="18"/>
        </w:rPr>
        <w:t>User experience analysis</w:t>
      </w:r>
    </w:p>
    <w:p w14:paraId="03C8956C" w14:textId="48F14BCE" w:rsidR="00716AAE" w:rsidRPr="00716AAE" w:rsidRDefault="00716AAE" w:rsidP="00716AAE">
      <w:pPr>
        <w:pStyle w:val="BodyText"/>
        <w:numPr>
          <w:ilvl w:val="0"/>
          <w:numId w:val="12"/>
        </w:numPr>
        <w:tabs>
          <w:tab w:val="left" w:pos="340"/>
        </w:tabs>
        <w:suppressAutoHyphens/>
        <w:spacing w:after="140" w:line="300" w:lineRule="atLeast"/>
        <w:jc w:val="both"/>
        <w:rPr>
          <w:rFonts w:ascii="Verdana" w:hAnsi="Verdana"/>
          <w:sz w:val="18"/>
          <w:szCs w:val="18"/>
        </w:rPr>
      </w:pPr>
      <w:r w:rsidRPr="00716AAE">
        <w:rPr>
          <w:rFonts w:ascii="Verdana" w:hAnsi="Verdana"/>
          <w:sz w:val="18"/>
          <w:szCs w:val="18"/>
        </w:rPr>
        <w:t>Customer journey mapping</w:t>
      </w:r>
    </w:p>
    <w:p w14:paraId="41190F66" w14:textId="6BF5F81F" w:rsidR="00716AAE" w:rsidRPr="00716AAE" w:rsidRDefault="00716AAE" w:rsidP="00716AAE">
      <w:pPr>
        <w:pStyle w:val="BodyText"/>
        <w:numPr>
          <w:ilvl w:val="0"/>
          <w:numId w:val="12"/>
        </w:numPr>
        <w:tabs>
          <w:tab w:val="left" w:pos="340"/>
        </w:tabs>
        <w:suppressAutoHyphens/>
        <w:spacing w:after="140" w:line="300" w:lineRule="atLeast"/>
        <w:jc w:val="both"/>
        <w:rPr>
          <w:rFonts w:ascii="Verdana" w:hAnsi="Verdana"/>
          <w:sz w:val="18"/>
          <w:szCs w:val="18"/>
        </w:rPr>
      </w:pPr>
      <w:r w:rsidRPr="00716AAE">
        <w:rPr>
          <w:rFonts w:ascii="Verdana" w:hAnsi="Verdana"/>
          <w:sz w:val="18"/>
          <w:szCs w:val="18"/>
        </w:rPr>
        <w:t>Participatory evaluation</w:t>
      </w:r>
    </w:p>
    <w:p w14:paraId="6FE85BB7" w14:textId="28D1B2D3" w:rsidR="00716AAE" w:rsidRDefault="00716AAE" w:rsidP="00F72CA6">
      <w:pPr>
        <w:pStyle w:val="BodyText"/>
        <w:numPr>
          <w:ilvl w:val="0"/>
          <w:numId w:val="12"/>
        </w:numPr>
        <w:tabs>
          <w:tab w:val="left" w:pos="340"/>
        </w:tabs>
        <w:suppressAutoHyphens/>
        <w:spacing w:after="140" w:line="300" w:lineRule="atLeast"/>
        <w:jc w:val="both"/>
        <w:rPr>
          <w:rFonts w:ascii="Verdana" w:hAnsi="Verdana"/>
          <w:sz w:val="18"/>
          <w:szCs w:val="18"/>
        </w:rPr>
      </w:pPr>
      <w:r w:rsidRPr="00716AAE">
        <w:rPr>
          <w:rFonts w:ascii="Verdana" w:hAnsi="Verdana"/>
          <w:sz w:val="18"/>
          <w:szCs w:val="18"/>
        </w:rPr>
        <w:t>Outcome harvesting</w:t>
      </w:r>
    </w:p>
    <w:p w14:paraId="40135DDD" w14:textId="760059A6" w:rsidR="00716AAE" w:rsidRPr="00D37E23" w:rsidRDefault="00716AAE" w:rsidP="00A15CE1">
      <w:pPr>
        <w:pStyle w:val="Heading3"/>
        <w:numPr>
          <w:ilvl w:val="0"/>
          <w:numId w:val="0"/>
        </w:numPr>
        <w:rPr>
          <w:rFonts w:ascii="Verdana" w:hAnsi="Verdana"/>
          <w:b w:val="0"/>
          <w:bCs w:val="0"/>
          <w:sz w:val="20"/>
          <w:szCs w:val="20"/>
        </w:rPr>
      </w:pPr>
      <w:r w:rsidRPr="00D37E23">
        <w:rPr>
          <w:rFonts w:ascii="Verdana" w:hAnsi="Verdana"/>
          <w:b w:val="0"/>
          <w:bCs w:val="0"/>
          <w:sz w:val="20"/>
          <w:szCs w:val="20"/>
        </w:rPr>
        <w:t>User experience and customer journey mapping</w:t>
      </w:r>
    </w:p>
    <w:p w14:paraId="4204ADCB" w14:textId="77777777" w:rsidR="00716AAE" w:rsidRPr="00D37E23" w:rsidRDefault="00716AAE" w:rsidP="00716AAE">
      <w:pPr>
        <w:pStyle w:val="BodyText"/>
        <w:jc w:val="both"/>
        <w:rPr>
          <w:rFonts w:ascii="Verdana" w:hAnsi="Verdana"/>
          <w:sz w:val="18"/>
          <w:szCs w:val="18"/>
        </w:rPr>
      </w:pPr>
      <w:r w:rsidRPr="00D37E23">
        <w:rPr>
          <w:rFonts w:ascii="Verdana" w:hAnsi="Verdana"/>
          <w:sz w:val="18"/>
          <w:szCs w:val="18"/>
        </w:rPr>
        <w:t xml:space="preserve">User experience explores how a person feels about a product or process, </w:t>
      </w:r>
      <w:proofErr w:type="gramStart"/>
      <w:r w:rsidRPr="00D37E23">
        <w:rPr>
          <w:rFonts w:ascii="Verdana" w:hAnsi="Verdana"/>
          <w:sz w:val="18"/>
          <w:szCs w:val="18"/>
        </w:rPr>
        <w:t>i.e.</w:t>
      </w:r>
      <w:proofErr w:type="gramEnd"/>
      <w:r w:rsidRPr="00D37E23">
        <w:rPr>
          <w:rFonts w:ascii="Verdana" w:hAnsi="Verdana"/>
          <w:sz w:val="18"/>
          <w:szCs w:val="18"/>
        </w:rPr>
        <w:t xml:space="preserve"> the experimental, effective, meaningful and valuable aspects of product/process use.</w:t>
      </w:r>
      <w:r w:rsidRPr="00D37E23">
        <w:rPr>
          <w:rStyle w:val="FootnoteReference"/>
          <w:rFonts w:ascii="Verdana" w:hAnsi="Verdana"/>
          <w:sz w:val="18"/>
          <w:szCs w:val="18"/>
        </w:rPr>
        <w:footnoteReference w:id="1"/>
      </w:r>
      <w:r w:rsidRPr="00D37E23">
        <w:rPr>
          <w:rFonts w:ascii="Verdana" w:hAnsi="Verdana"/>
          <w:sz w:val="18"/>
          <w:szCs w:val="18"/>
        </w:rPr>
        <w:t xml:space="preserve"> Customer journey mapping</w:t>
      </w:r>
      <w:r w:rsidRPr="00D37E23">
        <w:rPr>
          <w:rStyle w:val="FootnoteReference"/>
          <w:rFonts w:ascii="Verdana" w:hAnsi="Verdana"/>
          <w:sz w:val="18"/>
          <w:szCs w:val="18"/>
        </w:rPr>
        <w:footnoteReference w:id="2"/>
      </w:r>
      <w:r w:rsidRPr="00D37E23">
        <w:rPr>
          <w:rFonts w:ascii="Verdana" w:hAnsi="Verdana"/>
          <w:sz w:val="18"/>
          <w:szCs w:val="18"/>
        </w:rPr>
        <w:t xml:space="preserve"> is a related methodology commonly used in product/process development. It has rarely been applied to the humanitarian and development sectors, but it offers an innovative means for recipients of capacity building support to reflect on their experiences over time. Both user experience and customer journey mapping analyse how an individual interacts with a product or process over time.</w:t>
      </w:r>
    </w:p>
    <w:p w14:paraId="488C1BAA" w14:textId="53E90816" w:rsidR="00716AAE" w:rsidRPr="00D37E23" w:rsidRDefault="00716AAE" w:rsidP="00716AAE">
      <w:pPr>
        <w:pStyle w:val="BodyText"/>
        <w:jc w:val="both"/>
        <w:rPr>
          <w:rFonts w:ascii="Verdana" w:hAnsi="Verdana"/>
          <w:sz w:val="18"/>
          <w:szCs w:val="18"/>
        </w:rPr>
      </w:pPr>
      <w:r w:rsidRPr="00D37E23">
        <w:rPr>
          <w:rFonts w:ascii="Verdana" w:hAnsi="Verdana"/>
          <w:sz w:val="18"/>
          <w:szCs w:val="18"/>
        </w:rPr>
        <w:t xml:space="preserve">This review will draw on user experience and customer journey mapping as a means for </w:t>
      </w:r>
      <w:r w:rsidR="006F710D">
        <w:rPr>
          <w:rFonts w:ascii="Verdana" w:hAnsi="Verdana"/>
          <w:sz w:val="18"/>
          <w:szCs w:val="18"/>
        </w:rPr>
        <w:t xml:space="preserve">the </w:t>
      </w:r>
      <w:r w:rsidRPr="00D37E23">
        <w:rPr>
          <w:rFonts w:ascii="Verdana" w:hAnsi="Verdana"/>
          <w:sz w:val="18"/>
          <w:szCs w:val="18"/>
        </w:rPr>
        <w:t xml:space="preserve">NS to self-reflect on their experience with </w:t>
      </w:r>
      <w:r w:rsidR="00D37E23">
        <w:rPr>
          <w:rFonts w:ascii="Verdana" w:hAnsi="Verdana"/>
          <w:sz w:val="18"/>
          <w:szCs w:val="18"/>
        </w:rPr>
        <w:t>CVAP</w:t>
      </w:r>
      <w:r w:rsidRPr="00D37E23">
        <w:rPr>
          <w:rFonts w:ascii="Verdana" w:hAnsi="Verdana"/>
          <w:sz w:val="18"/>
          <w:szCs w:val="18"/>
        </w:rPr>
        <w:t xml:space="preserve"> activities, through facilitated processes which will enable them to identify and assess issues such as:</w:t>
      </w:r>
    </w:p>
    <w:p w14:paraId="420E1735" w14:textId="5DCEA4D7"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t xml:space="preserve">the key activities that </w:t>
      </w:r>
      <w:proofErr w:type="gramStart"/>
      <w:r w:rsidRPr="00D37E23">
        <w:rPr>
          <w:rFonts w:ascii="Verdana" w:hAnsi="Verdana"/>
          <w:sz w:val="18"/>
          <w:szCs w:val="18"/>
        </w:rPr>
        <w:t>occurred</w:t>
      </w:r>
      <w:proofErr w:type="gramEnd"/>
    </w:p>
    <w:p w14:paraId="319D2CEA" w14:textId="45AE0F8A"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t xml:space="preserve">the goals at different stages of the process and how they </w:t>
      </w:r>
      <w:proofErr w:type="gramStart"/>
      <w:r w:rsidRPr="00D37E23">
        <w:rPr>
          <w:rFonts w:ascii="Verdana" w:hAnsi="Verdana"/>
          <w:sz w:val="18"/>
          <w:szCs w:val="18"/>
        </w:rPr>
        <w:t>changed</w:t>
      </w:r>
      <w:proofErr w:type="gramEnd"/>
    </w:p>
    <w:p w14:paraId="75D0CC9E" w14:textId="3BE752D2"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t xml:space="preserve">emotions (thoughts, </w:t>
      </w:r>
      <w:proofErr w:type="gramStart"/>
      <w:r w:rsidRPr="00D37E23">
        <w:rPr>
          <w:rFonts w:ascii="Verdana" w:hAnsi="Verdana"/>
          <w:sz w:val="18"/>
          <w:szCs w:val="18"/>
        </w:rPr>
        <w:t>fears</w:t>
      </w:r>
      <w:proofErr w:type="gramEnd"/>
      <w:r w:rsidRPr="00D37E23">
        <w:rPr>
          <w:rFonts w:ascii="Verdana" w:hAnsi="Verdana"/>
          <w:sz w:val="18"/>
          <w:szCs w:val="18"/>
        </w:rPr>
        <w:t xml:space="preserve"> and morale) and behaviours at different levels and stages of the process</w:t>
      </w:r>
    </w:p>
    <w:p w14:paraId="6646D1C4" w14:textId="686A184C"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t>changes in organisational structures at different stages of the process</w:t>
      </w:r>
    </w:p>
    <w:p w14:paraId="45EA3C85" w14:textId="2A004BD6"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lastRenderedPageBreak/>
        <w:t>changes in capacities / skills at different stages of the process</w:t>
      </w:r>
    </w:p>
    <w:p w14:paraId="46209EDF" w14:textId="4B662E05"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t>satisfaction with the external support provided by partners (</w:t>
      </w:r>
      <w:proofErr w:type="gramStart"/>
      <w:r w:rsidRPr="00D37E23">
        <w:rPr>
          <w:rFonts w:ascii="Verdana" w:hAnsi="Verdana"/>
          <w:sz w:val="18"/>
          <w:szCs w:val="18"/>
        </w:rPr>
        <w:t>e.g.</w:t>
      </w:r>
      <w:proofErr w:type="gramEnd"/>
      <w:r w:rsidRPr="00D37E23">
        <w:rPr>
          <w:rFonts w:ascii="Verdana" w:hAnsi="Verdana"/>
          <w:sz w:val="18"/>
          <w:szCs w:val="18"/>
        </w:rPr>
        <w:t xml:space="preserve"> from delegates)</w:t>
      </w:r>
    </w:p>
    <w:p w14:paraId="6C7BA1B5" w14:textId="4117DC2B"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t>critical moments in the process (</w:t>
      </w:r>
      <w:proofErr w:type="gramStart"/>
      <w:r w:rsidRPr="00D37E23">
        <w:rPr>
          <w:rFonts w:ascii="Verdana" w:hAnsi="Verdana"/>
          <w:sz w:val="18"/>
          <w:szCs w:val="18"/>
        </w:rPr>
        <w:t>e.g.</w:t>
      </w:r>
      <w:proofErr w:type="gramEnd"/>
      <w:r w:rsidRPr="00D37E23">
        <w:rPr>
          <w:rFonts w:ascii="Verdana" w:hAnsi="Verdana"/>
          <w:sz w:val="18"/>
          <w:szCs w:val="18"/>
        </w:rPr>
        <w:t xml:space="preserve"> tipping points)</w:t>
      </w:r>
    </w:p>
    <w:p w14:paraId="5DF78EA5" w14:textId="5B96BE85"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t>sticking points / challenges</w:t>
      </w:r>
    </w:p>
    <w:p w14:paraId="7D282D60" w14:textId="4933075B" w:rsidR="00716AAE" w:rsidRPr="00D37E23" w:rsidRDefault="00716AAE" w:rsidP="00716AAE">
      <w:pPr>
        <w:pStyle w:val="BodyText"/>
        <w:numPr>
          <w:ilvl w:val="0"/>
          <w:numId w:val="13"/>
        </w:numPr>
        <w:tabs>
          <w:tab w:val="left" w:pos="340"/>
        </w:tabs>
        <w:suppressAutoHyphens/>
        <w:spacing w:after="140" w:line="300" w:lineRule="atLeast"/>
        <w:jc w:val="both"/>
        <w:rPr>
          <w:rFonts w:ascii="Verdana" w:hAnsi="Verdana"/>
          <w:sz w:val="18"/>
          <w:szCs w:val="18"/>
        </w:rPr>
      </w:pPr>
      <w:r w:rsidRPr="00D37E23">
        <w:rPr>
          <w:rFonts w:ascii="Verdana" w:hAnsi="Verdana"/>
          <w:sz w:val="18"/>
          <w:szCs w:val="18"/>
        </w:rPr>
        <w:t xml:space="preserve">the time taken for each stage of the </w:t>
      </w:r>
      <w:proofErr w:type="gramStart"/>
      <w:r w:rsidRPr="00D37E23">
        <w:rPr>
          <w:rFonts w:ascii="Verdana" w:hAnsi="Verdana"/>
          <w:sz w:val="18"/>
          <w:szCs w:val="18"/>
        </w:rPr>
        <w:t>process</w:t>
      </w:r>
      <w:proofErr w:type="gramEnd"/>
    </w:p>
    <w:p w14:paraId="0961A920" w14:textId="40887D18" w:rsidR="00716AAE" w:rsidRPr="00D37E23" w:rsidRDefault="00716AAE" w:rsidP="00716AAE">
      <w:pPr>
        <w:pStyle w:val="BodyText"/>
        <w:jc w:val="both"/>
        <w:rPr>
          <w:rFonts w:ascii="Verdana" w:hAnsi="Verdana"/>
          <w:sz w:val="18"/>
          <w:szCs w:val="18"/>
        </w:rPr>
      </w:pPr>
      <w:r w:rsidRPr="00D37E23">
        <w:rPr>
          <w:rFonts w:ascii="Verdana" w:hAnsi="Verdana"/>
          <w:sz w:val="18"/>
          <w:szCs w:val="18"/>
        </w:rPr>
        <w:t xml:space="preserve">As NS are not unitary </w:t>
      </w:r>
      <w:r w:rsidR="00D37E23" w:rsidRPr="00D37E23">
        <w:rPr>
          <w:rFonts w:ascii="Verdana" w:hAnsi="Verdana"/>
          <w:sz w:val="18"/>
          <w:szCs w:val="18"/>
        </w:rPr>
        <w:t>actors but</w:t>
      </w:r>
      <w:r w:rsidRPr="00D37E23">
        <w:rPr>
          <w:rFonts w:ascii="Verdana" w:hAnsi="Verdana"/>
          <w:sz w:val="18"/>
          <w:szCs w:val="18"/>
        </w:rPr>
        <w:t xml:space="preserve"> are rather the sum of a combination of teams and individuals, </w:t>
      </w:r>
      <w:r w:rsidR="006F710D">
        <w:rPr>
          <w:rFonts w:ascii="Verdana" w:hAnsi="Verdana"/>
          <w:sz w:val="18"/>
          <w:szCs w:val="18"/>
        </w:rPr>
        <w:t xml:space="preserve">so </w:t>
      </w:r>
      <w:r w:rsidRPr="00D37E23">
        <w:rPr>
          <w:rFonts w:ascii="Verdana" w:hAnsi="Verdana"/>
          <w:sz w:val="18"/>
          <w:szCs w:val="18"/>
        </w:rPr>
        <w:t xml:space="preserve">the review will seek to unpack the different ways that the </w:t>
      </w:r>
      <w:r w:rsidR="00D37E23">
        <w:rPr>
          <w:rFonts w:ascii="Verdana" w:hAnsi="Verdana"/>
          <w:sz w:val="18"/>
          <w:szCs w:val="18"/>
        </w:rPr>
        <w:t>CVAP</w:t>
      </w:r>
      <w:r w:rsidRPr="00D37E23">
        <w:rPr>
          <w:rFonts w:ascii="Verdana" w:hAnsi="Verdana"/>
          <w:sz w:val="18"/>
          <w:szCs w:val="18"/>
        </w:rPr>
        <w:t xml:space="preserve"> change management process has impacted on different parts of the organisation. As such, different perspectives within the NS will be obtained, including from volunteers, project staff, senior management, HR, finance etc.</w:t>
      </w:r>
    </w:p>
    <w:p w14:paraId="02A1DDD0" w14:textId="631570E4" w:rsidR="00716AAE" w:rsidRPr="00D37E23" w:rsidRDefault="00716AAE" w:rsidP="00716AAE">
      <w:pPr>
        <w:pStyle w:val="Heading3"/>
        <w:numPr>
          <w:ilvl w:val="0"/>
          <w:numId w:val="0"/>
        </w:numPr>
        <w:ind w:left="357" w:hanging="357"/>
        <w:rPr>
          <w:rFonts w:ascii="Verdana" w:hAnsi="Verdana"/>
          <w:b w:val="0"/>
          <w:bCs w:val="0"/>
          <w:sz w:val="20"/>
          <w:szCs w:val="20"/>
        </w:rPr>
      </w:pPr>
      <w:r w:rsidRPr="00D37E23">
        <w:rPr>
          <w:rFonts w:ascii="Verdana" w:hAnsi="Verdana"/>
          <w:b w:val="0"/>
          <w:bCs w:val="0"/>
          <w:sz w:val="20"/>
          <w:szCs w:val="20"/>
        </w:rPr>
        <w:t>Participatory methodology and outcome harvesting</w:t>
      </w:r>
    </w:p>
    <w:p w14:paraId="16C715FC" w14:textId="6C82F929" w:rsidR="00716AAE" w:rsidRPr="00D37E23" w:rsidRDefault="00716AAE" w:rsidP="00716AAE">
      <w:pPr>
        <w:pStyle w:val="BodyText"/>
        <w:jc w:val="both"/>
        <w:rPr>
          <w:rFonts w:ascii="Verdana" w:hAnsi="Verdana"/>
          <w:sz w:val="18"/>
          <w:szCs w:val="18"/>
        </w:rPr>
      </w:pPr>
      <w:r w:rsidRPr="00D37E23">
        <w:rPr>
          <w:rFonts w:ascii="Verdana" w:hAnsi="Verdana"/>
          <w:sz w:val="18"/>
          <w:szCs w:val="18"/>
        </w:rPr>
        <w:t xml:space="preserve">The review will adopt a participatory methodology, </w:t>
      </w:r>
      <w:proofErr w:type="gramStart"/>
      <w:r w:rsidRPr="00D37E23">
        <w:rPr>
          <w:rFonts w:ascii="Verdana" w:hAnsi="Verdana"/>
          <w:sz w:val="18"/>
          <w:szCs w:val="18"/>
        </w:rPr>
        <w:t>in order to</w:t>
      </w:r>
      <w:proofErr w:type="gramEnd"/>
      <w:r w:rsidRPr="00D37E23">
        <w:rPr>
          <w:rFonts w:ascii="Verdana" w:hAnsi="Verdana"/>
          <w:sz w:val="18"/>
          <w:szCs w:val="18"/>
        </w:rPr>
        <w:t xml:space="preserve"> ensure that the voices </w:t>
      </w:r>
      <w:r w:rsidR="006F710D">
        <w:rPr>
          <w:rFonts w:ascii="Verdana" w:hAnsi="Verdana"/>
          <w:sz w:val="18"/>
          <w:szCs w:val="18"/>
        </w:rPr>
        <w:t xml:space="preserve">across the whole </w:t>
      </w:r>
      <w:r w:rsidRPr="00D37E23">
        <w:rPr>
          <w:rFonts w:ascii="Verdana" w:hAnsi="Verdana"/>
          <w:sz w:val="18"/>
          <w:szCs w:val="18"/>
        </w:rPr>
        <w:t xml:space="preserve">NS are at the core of the review. </w:t>
      </w:r>
    </w:p>
    <w:p w14:paraId="6EA31879" w14:textId="32F617A8" w:rsidR="00716AAE" w:rsidRPr="00D37E23" w:rsidRDefault="00716AAE" w:rsidP="00716AAE">
      <w:pPr>
        <w:pStyle w:val="BodyText"/>
        <w:jc w:val="both"/>
        <w:rPr>
          <w:rFonts w:ascii="Verdana" w:hAnsi="Verdana"/>
          <w:sz w:val="18"/>
          <w:szCs w:val="18"/>
        </w:rPr>
      </w:pPr>
      <w:r w:rsidRPr="00D37E23">
        <w:rPr>
          <w:rFonts w:ascii="Verdana" w:hAnsi="Verdana"/>
          <w:sz w:val="18"/>
          <w:szCs w:val="18"/>
        </w:rPr>
        <w:t xml:space="preserve">The main components of this will be a </w:t>
      </w:r>
      <w:r w:rsidRPr="006F710D">
        <w:rPr>
          <w:rFonts w:ascii="Verdana" w:hAnsi="Verdana"/>
          <w:sz w:val="18"/>
          <w:szCs w:val="18"/>
        </w:rPr>
        <w:t>review workshop (approx. 2 days)</w:t>
      </w:r>
      <w:r w:rsidRPr="00D37E23">
        <w:rPr>
          <w:rFonts w:ascii="Verdana" w:hAnsi="Verdana"/>
          <w:sz w:val="18"/>
          <w:szCs w:val="18"/>
        </w:rPr>
        <w:t xml:space="preserve"> with </w:t>
      </w:r>
      <w:r w:rsidR="00D37E23">
        <w:rPr>
          <w:rFonts w:ascii="Verdana" w:hAnsi="Verdana"/>
          <w:sz w:val="18"/>
          <w:szCs w:val="18"/>
        </w:rPr>
        <w:t xml:space="preserve">NS </w:t>
      </w:r>
      <w:r w:rsidRPr="00D37E23">
        <w:rPr>
          <w:rFonts w:ascii="Verdana" w:hAnsi="Verdana"/>
          <w:sz w:val="18"/>
          <w:szCs w:val="18"/>
        </w:rPr>
        <w:t>staff and volunteers. This will focus on reviewing the NS’s cash preparedness journey</w:t>
      </w:r>
      <w:r w:rsidR="006F710D">
        <w:rPr>
          <w:rFonts w:ascii="Verdana" w:hAnsi="Verdana"/>
          <w:sz w:val="18"/>
          <w:szCs w:val="18"/>
        </w:rPr>
        <w:t xml:space="preserve"> and the changes that have occurred through CVAP</w:t>
      </w:r>
      <w:r w:rsidRPr="00D37E23">
        <w:rPr>
          <w:rFonts w:ascii="Verdana" w:hAnsi="Verdana"/>
          <w:sz w:val="18"/>
          <w:szCs w:val="18"/>
        </w:rPr>
        <w:t xml:space="preserve">. </w:t>
      </w:r>
      <w:r w:rsidR="006F710D">
        <w:rPr>
          <w:rFonts w:ascii="Verdana" w:hAnsi="Verdana"/>
          <w:sz w:val="18"/>
          <w:szCs w:val="18"/>
        </w:rPr>
        <w:t>The participatory model in the first day</w:t>
      </w:r>
      <w:r w:rsidRPr="00D37E23">
        <w:rPr>
          <w:rFonts w:ascii="Verdana" w:hAnsi="Verdana"/>
          <w:sz w:val="18"/>
          <w:szCs w:val="18"/>
        </w:rPr>
        <w:t xml:space="preserve"> will borrow from outcome harvesting</w:t>
      </w:r>
      <w:r w:rsidRPr="00D37E23">
        <w:rPr>
          <w:rStyle w:val="FootnoteReference"/>
          <w:rFonts w:ascii="Verdana" w:hAnsi="Verdana"/>
          <w:sz w:val="18"/>
          <w:szCs w:val="18"/>
        </w:rPr>
        <w:footnoteReference w:id="3"/>
      </w:r>
      <w:r w:rsidRPr="00D37E23">
        <w:rPr>
          <w:rFonts w:ascii="Verdana" w:hAnsi="Verdana"/>
          <w:sz w:val="18"/>
          <w:szCs w:val="18"/>
        </w:rPr>
        <w:t xml:space="preserve">, by enabling participants to identify the most significant changes that have occurred at different stages of the process and to then identify the role of the </w:t>
      </w:r>
      <w:r w:rsidR="00D37E23">
        <w:rPr>
          <w:rFonts w:ascii="Verdana" w:hAnsi="Verdana"/>
          <w:sz w:val="18"/>
          <w:szCs w:val="18"/>
        </w:rPr>
        <w:t>CVAP</w:t>
      </w:r>
      <w:r w:rsidRPr="00D37E23">
        <w:rPr>
          <w:rFonts w:ascii="Verdana" w:hAnsi="Verdana"/>
          <w:sz w:val="18"/>
          <w:szCs w:val="18"/>
        </w:rPr>
        <w:t xml:space="preserve"> programme in instigating or supporting these changes. By embracing a methodology that is user-led, </w:t>
      </w:r>
      <w:proofErr w:type="gramStart"/>
      <w:r w:rsidRPr="00D37E23">
        <w:rPr>
          <w:rFonts w:ascii="Verdana" w:hAnsi="Verdana"/>
          <w:sz w:val="18"/>
          <w:szCs w:val="18"/>
        </w:rPr>
        <w:t>e.g.</w:t>
      </w:r>
      <w:proofErr w:type="gramEnd"/>
      <w:r w:rsidRPr="00D37E23">
        <w:rPr>
          <w:rFonts w:ascii="Verdana" w:hAnsi="Verdana"/>
          <w:sz w:val="18"/>
          <w:szCs w:val="18"/>
        </w:rPr>
        <w:t xml:space="preserve"> the participants themselves identify the key issues on which to focus, the review seeks to create a non-judgemental environment, where NSs feel free to reflect on successes, challenges and learning in their own terms.</w:t>
      </w:r>
    </w:p>
    <w:p w14:paraId="01EEC615" w14:textId="3CAD93B8" w:rsidR="00716AAE" w:rsidRPr="00D37E23" w:rsidRDefault="006F710D" w:rsidP="00716AAE">
      <w:pPr>
        <w:pStyle w:val="BodyText"/>
        <w:jc w:val="both"/>
        <w:rPr>
          <w:rFonts w:ascii="Verdana" w:hAnsi="Verdana"/>
          <w:sz w:val="18"/>
          <w:szCs w:val="18"/>
        </w:rPr>
      </w:pPr>
      <w:r>
        <w:rPr>
          <w:rFonts w:ascii="Verdana" w:hAnsi="Verdana"/>
          <w:sz w:val="18"/>
          <w:szCs w:val="18"/>
        </w:rPr>
        <w:t>On the second day, the</w:t>
      </w:r>
      <w:r w:rsidR="00716AAE" w:rsidRPr="00D37E23">
        <w:rPr>
          <w:rFonts w:ascii="Verdana" w:hAnsi="Verdana"/>
          <w:sz w:val="18"/>
          <w:szCs w:val="18"/>
        </w:rPr>
        <w:t xml:space="preserve"> workshop will also include </w:t>
      </w:r>
      <w:r>
        <w:rPr>
          <w:rFonts w:ascii="Verdana" w:hAnsi="Verdana"/>
          <w:sz w:val="18"/>
          <w:szCs w:val="18"/>
        </w:rPr>
        <w:t>an updated NS CVA self-capacity assessment</w:t>
      </w:r>
      <w:r w:rsidR="00716AAE" w:rsidRPr="00D37E23">
        <w:rPr>
          <w:rFonts w:ascii="Verdana" w:hAnsi="Verdana"/>
          <w:sz w:val="18"/>
          <w:szCs w:val="18"/>
        </w:rPr>
        <w:t xml:space="preserve">. </w:t>
      </w:r>
      <w:r>
        <w:rPr>
          <w:rFonts w:ascii="Verdana" w:hAnsi="Verdana"/>
          <w:sz w:val="18"/>
          <w:szCs w:val="18"/>
        </w:rPr>
        <w:t>The capacity</w:t>
      </w:r>
      <w:r w:rsidR="00716AAE" w:rsidRPr="00D37E23">
        <w:rPr>
          <w:rFonts w:ascii="Verdana" w:hAnsi="Verdana"/>
          <w:sz w:val="18"/>
          <w:szCs w:val="18"/>
        </w:rPr>
        <w:t xml:space="preserve"> self-assessment was completed by </w:t>
      </w:r>
      <w:r>
        <w:rPr>
          <w:rFonts w:ascii="Verdana" w:hAnsi="Verdana"/>
          <w:sz w:val="18"/>
          <w:szCs w:val="18"/>
        </w:rPr>
        <w:t>the</w:t>
      </w:r>
      <w:r w:rsidR="00716AAE" w:rsidRPr="00D37E23">
        <w:rPr>
          <w:rFonts w:ascii="Verdana" w:hAnsi="Verdana"/>
          <w:sz w:val="18"/>
          <w:szCs w:val="18"/>
        </w:rPr>
        <w:t xml:space="preserve"> NS </w:t>
      </w:r>
      <w:r w:rsidR="00D37E23">
        <w:rPr>
          <w:rFonts w:ascii="Verdana" w:hAnsi="Verdana"/>
          <w:sz w:val="18"/>
          <w:szCs w:val="18"/>
        </w:rPr>
        <w:t>at the start of the CVAP programme</w:t>
      </w:r>
      <w:r w:rsidR="00716AAE" w:rsidRPr="00D37E23">
        <w:rPr>
          <w:rFonts w:ascii="Verdana" w:hAnsi="Verdana"/>
          <w:sz w:val="18"/>
          <w:szCs w:val="18"/>
        </w:rPr>
        <w:t xml:space="preserve">, and so the repeat </w:t>
      </w:r>
      <w:r w:rsidR="00D37E23">
        <w:rPr>
          <w:rFonts w:ascii="Verdana" w:hAnsi="Verdana"/>
          <w:sz w:val="18"/>
          <w:szCs w:val="18"/>
        </w:rPr>
        <w:t xml:space="preserve">at the end of the programme will be a key measurement of </w:t>
      </w:r>
      <w:r w:rsidR="00716AAE" w:rsidRPr="00D37E23">
        <w:rPr>
          <w:rFonts w:ascii="Verdana" w:hAnsi="Verdana"/>
          <w:sz w:val="18"/>
          <w:szCs w:val="18"/>
        </w:rPr>
        <w:t>progress</w:t>
      </w:r>
      <w:r w:rsidR="00D37E23">
        <w:rPr>
          <w:rFonts w:ascii="Verdana" w:hAnsi="Verdana"/>
          <w:sz w:val="18"/>
          <w:szCs w:val="18"/>
        </w:rPr>
        <w:t xml:space="preserve"> in CVA capacity achieved</w:t>
      </w:r>
      <w:r w:rsidR="00716AAE" w:rsidRPr="00D37E23">
        <w:rPr>
          <w:rFonts w:ascii="Verdana" w:hAnsi="Verdana"/>
          <w:sz w:val="18"/>
          <w:szCs w:val="18"/>
        </w:rPr>
        <w:t xml:space="preserve">. </w:t>
      </w:r>
    </w:p>
    <w:p w14:paraId="4031CB4D" w14:textId="0526D91C" w:rsidR="00716AAE" w:rsidRPr="00D37E23" w:rsidRDefault="00716AAE" w:rsidP="00716AAE">
      <w:pPr>
        <w:pStyle w:val="BodyText"/>
        <w:jc w:val="both"/>
        <w:rPr>
          <w:rFonts w:ascii="Verdana" w:hAnsi="Verdana"/>
          <w:sz w:val="18"/>
          <w:szCs w:val="18"/>
        </w:rPr>
      </w:pPr>
      <w:r w:rsidRPr="00D37E23">
        <w:rPr>
          <w:rFonts w:ascii="Verdana" w:hAnsi="Verdana"/>
          <w:sz w:val="18"/>
          <w:szCs w:val="18"/>
        </w:rPr>
        <w:t xml:space="preserve">The key output from this review workshop will be the identification of key successes, challenges and learning that have occurred during the </w:t>
      </w:r>
      <w:r w:rsidR="00D37E23">
        <w:rPr>
          <w:rFonts w:ascii="Verdana" w:hAnsi="Verdana"/>
          <w:sz w:val="18"/>
          <w:szCs w:val="18"/>
        </w:rPr>
        <w:t>CVAP</w:t>
      </w:r>
      <w:r w:rsidRPr="00D37E23">
        <w:rPr>
          <w:rFonts w:ascii="Verdana" w:hAnsi="Verdana"/>
          <w:sz w:val="18"/>
          <w:szCs w:val="18"/>
        </w:rPr>
        <w:t xml:space="preserve"> programme, and to develop a visual representation of this through the creation of a ‘user journey map’, which will illustrate the timeline of activities, the positive and negative points on the journey, key changes, progress towards goals, and the satisfaction levels across the different stages.</w:t>
      </w:r>
      <w:r w:rsidR="006F710D">
        <w:rPr>
          <w:rFonts w:ascii="Verdana" w:hAnsi="Verdana"/>
          <w:sz w:val="18"/>
          <w:szCs w:val="18"/>
        </w:rPr>
        <w:t xml:space="preserve"> It will also provide a mapping of the final CVA levels, including updated final self-assessment tool and CVA operational indicators.</w:t>
      </w:r>
    </w:p>
    <w:p w14:paraId="7407BE2C" w14:textId="77777777" w:rsidR="0034618C" w:rsidRPr="00DF35AE" w:rsidRDefault="0034618C" w:rsidP="0034618C">
      <w:pPr>
        <w:rPr>
          <w:rFonts w:ascii="Verdana" w:hAnsi="Verdana"/>
          <w:b/>
          <w:bCs/>
          <w:color w:val="000000" w:themeColor="text1"/>
          <w:sz w:val="18"/>
          <w:szCs w:val="18"/>
        </w:rPr>
      </w:pPr>
    </w:p>
    <w:p w14:paraId="4B258204" w14:textId="69D38578" w:rsidR="00716AAE" w:rsidRDefault="00716AAE" w:rsidP="00810DE1">
      <w:pPr>
        <w:pStyle w:val="Heading1"/>
      </w:pPr>
      <w:r>
        <w:t>Users of the review</w:t>
      </w:r>
    </w:p>
    <w:p w14:paraId="09D2CF7E" w14:textId="77777777" w:rsidR="00716AAE" w:rsidRPr="00716AAE" w:rsidRDefault="00716AAE" w:rsidP="00716AAE">
      <w:pPr>
        <w:pStyle w:val="BodyText"/>
        <w:jc w:val="both"/>
        <w:rPr>
          <w:rFonts w:ascii="Verdana" w:hAnsi="Verdana"/>
          <w:sz w:val="18"/>
          <w:szCs w:val="18"/>
        </w:rPr>
      </w:pPr>
      <w:r w:rsidRPr="00716AAE">
        <w:rPr>
          <w:rFonts w:ascii="Verdana" w:hAnsi="Verdana"/>
          <w:sz w:val="18"/>
          <w:szCs w:val="18"/>
        </w:rPr>
        <w:t>The review is designed to meet the needs of a range of stakeholders:</w:t>
      </w:r>
    </w:p>
    <w:p w14:paraId="209A5352" w14:textId="77777777" w:rsidR="00716AAE" w:rsidRDefault="00716AAE" w:rsidP="00716AAE">
      <w:pPr>
        <w:pStyle w:val="BodyText"/>
        <w:numPr>
          <w:ilvl w:val="0"/>
          <w:numId w:val="9"/>
        </w:numPr>
        <w:tabs>
          <w:tab w:val="left" w:pos="340"/>
        </w:tabs>
        <w:suppressAutoHyphens/>
        <w:spacing w:after="140" w:line="300" w:lineRule="atLeast"/>
        <w:jc w:val="both"/>
        <w:rPr>
          <w:rFonts w:ascii="Verdana" w:hAnsi="Verdana"/>
          <w:sz w:val="18"/>
          <w:szCs w:val="18"/>
        </w:rPr>
      </w:pPr>
      <w:r w:rsidRPr="00716AAE">
        <w:rPr>
          <w:rFonts w:ascii="Verdana" w:hAnsi="Verdana"/>
          <w:sz w:val="18"/>
          <w:szCs w:val="18"/>
        </w:rPr>
        <w:t xml:space="preserve">NS who have undertaken, or may undertake in the future, CVAP </w:t>
      </w:r>
      <w:proofErr w:type="gramStart"/>
      <w:r w:rsidRPr="00716AAE">
        <w:rPr>
          <w:rFonts w:ascii="Verdana" w:hAnsi="Verdana"/>
          <w:sz w:val="18"/>
          <w:szCs w:val="18"/>
        </w:rPr>
        <w:t>programmes</w:t>
      </w:r>
      <w:proofErr w:type="gramEnd"/>
    </w:p>
    <w:p w14:paraId="6F3EB9D8" w14:textId="16ED170F" w:rsidR="00716AAE" w:rsidRPr="00716AAE" w:rsidRDefault="00716AAE" w:rsidP="00716AAE">
      <w:pPr>
        <w:pStyle w:val="BodyText"/>
        <w:numPr>
          <w:ilvl w:val="0"/>
          <w:numId w:val="9"/>
        </w:numPr>
        <w:tabs>
          <w:tab w:val="left" w:pos="340"/>
        </w:tabs>
        <w:suppressAutoHyphens/>
        <w:spacing w:after="140" w:line="300" w:lineRule="atLeast"/>
        <w:jc w:val="both"/>
        <w:rPr>
          <w:rFonts w:ascii="Verdana" w:hAnsi="Verdana"/>
          <w:sz w:val="18"/>
          <w:szCs w:val="18"/>
        </w:rPr>
      </w:pPr>
      <w:r w:rsidRPr="00716AAE">
        <w:rPr>
          <w:rFonts w:ascii="Verdana" w:hAnsi="Verdana"/>
          <w:sz w:val="18"/>
          <w:szCs w:val="18"/>
        </w:rPr>
        <w:t>Movement actors (IFRC, ICRC, partner NS), who have technically and financially supported CVAP</w:t>
      </w:r>
    </w:p>
    <w:p w14:paraId="546C7CBE" w14:textId="34E59770" w:rsidR="00716AAE" w:rsidRPr="00716AAE" w:rsidRDefault="00716AAE" w:rsidP="00716AAE">
      <w:pPr>
        <w:pStyle w:val="BodyText"/>
        <w:numPr>
          <w:ilvl w:val="0"/>
          <w:numId w:val="9"/>
        </w:numPr>
        <w:tabs>
          <w:tab w:val="left" w:pos="340"/>
        </w:tabs>
        <w:suppressAutoHyphens/>
        <w:spacing w:after="140" w:line="300" w:lineRule="atLeast"/>
        <w:jc w:val="both"/>
        <w:rPr>
          <w:rFonts w:ascii="Verdana" w:hAnsi="Verdana"/>
          <w:sz w:val="18"/>
          <w:szCs w:val="18"/>
        </w:rPr>
      </w:pPr>
      <w:r w:rsidRPr="00716AAE">
        <w:rPr>
          <w:rFonts w:ascii="Verdana" w:hAnsi="Verdana"/>
          <w:sz w:val="18"/>
          <w:szCs w:val="18"/>
        </w:rPr>
        <w:t xml:space="preserve">Donors who may be interested in funding </w:t>
      </w:r>
      <w:proofErr w:type="gramStart"/>
      <w:r w:rsidRPr="00716AAE">
        <w:rPr>
          <w:rFonts w:ascii="Verdana" w:hAnsi="Verdana"/>
          <w:sz w:val="18"/>
          <w:szCs w:val="18"/>
        </w:rPr>
        <w:t>CVA</w:t>
      </w:r>
      <w:proofErr w:type="gramEnd"/>
    </w:p>
    <w:p w14:paraId="60FA66CE" w14:textId="0830B2A9" w:rsidR="00716AAE" w:rsidRPr="00716AAE" w:rsidRDefault="00716AAE" w:rsidP="00716AAE">
      <w:pPr>
        <w:pStyle w:val="BodyText"/>
        <w:numPr>
          <w:ilvl w:val="0"/>
          <w:numId w:val="9"/>
        </w:numPr>
        <w:tabs>
          <w:tab w:val="left" w:pos="340"/>
        </w:tabs>
        <w:suppressAutoHyphens/>
        <w:spacing w:after="140" w:line="300" w:lineRule="atLeast"/>
        <w:jc w:val="both"/>
        <w:rPr>
          <w:rFonts w:ascii="Verdana" w:hAnsi="Verdana"/>
          <w:sz w:val="18"/>
          <w:szCs w:val="18"/>
        </w:rPr>
      </w:pPr>
      <w:r w:rsidRPr="00716AAE">
        <w:rPr>
          <w:rFonts w:ascii="Verdana" w:hAnsi="Verdana"/>
          <w:sz w:val="18"/>
          <w:szCs w:val="18"/>
        </w:rPr>
        <w:t>Wider sector, particularly other organisations working on cash preparedness.</w:t>
      </w:r>
    </w:p>
    <w:p w14:paraId="358927AF" w14:textId="77777777" w:rsidR="00EA276E" w:rsidRDefault="00EA276E" w:rsidP="00810DE1">
      <w:pPr>
        <w:pStyle w:val="Heading1"/>
      </w:pPr>
    </w:p>
    <w:p w14:paraId="450A2461" w14:textId="640BD8CD" w:rsidR="00F72CA6" w:rsidRDefault="00F72CA6" w:rsidP="00810DE1">
      <w:pPr>
        <w:pStyle w:val="Heading1"/>
      </w:pPr>
      <w:r>
        <w:t>Review team</w:t>
      </w:r>
    </w:p>
    <w:p w14:paraId="1F744A5B" w14:textId="7654AAEB" w:rsidR="00F72CA6" w:rsidRDefault="00F72CA6" w:rsidP="00F72CA6">
      <w:pPr>
        <w:rPr>
          <w:rFonts w:ascii="Verdana" w:hAnsi="Verdana"/>
          <w:sz w:val="18"/>
          <w:szCs w:val="18"/>
        </w:rPr>
      </w:pPr>
      <w:r w:rsidRPr="639608FA">
        <w:rPr>
          <w:rFonts w:ascii="Verdana" w:hAnsi="Verdana"/>
          <w:sz w:val="18"/>
          <w:szCs w:val="18"/>
        </w:rPr>
        <w:t xml:space="preserve">The review will be conducted by the NS CVA Focal Point and PMER. Where available, </w:t>
      </w:r>
      <w:r w:rsidR="6DACA0A9" w:rsidRPr="639608FA">
        <w:rPr>
          <w:rFonts w:ascii="Verdana" w:hAnsi="Verdana"/>
          <w:sz w:val="18"/>
          <w:szCs w:val="18"/>
        </w:rPr>
        <w:t xml:space="preserve">the </w:t>
      </w:r>
      <w:r w:rsidRPr="639608FA">
        <w:rPr>
          <w:rFonts w:ascii="Verdana" w:hAnsi="Verdana"/>
          <w:sz w:val="18"/>
          <w:szCs w:val="18"/>
        </w:rPr>
        <w:t>C</w:t>
      </w:r>
      <w:r w:rsidR="00BA0884" w:rsidRPr="639608FA">
        <w:rPr>
          <w:rFonts w:ascii="Verdana" w:hAnsi="Verdana"/>
          <w:sz w:val="18"/>
          <w:szCs w:val="18"/>
        </w:rPr>
        <w:t xml:space="preserve">VA </w:t>
      </w:r>
      <w:r w:rsidRPr="639608FA">
        <w:rPr>
          <w:rFonts w:ascii="Verdana" w:hAnsi="Verdana"/>
          <w:sz w:val="18"/>
          <w:szCs w:val="18"/>
        </w:rPr>
        <w:t>Preparedness Delegate and/or partner NS or IFRC MEAL or PMER Advisors can support and take appropriate roles as necessary, either as review co-leads in-country or through remote support.</w:t>
      </w:r>
      <w:r w:rsidR="00A61503" w:rsidRPr="639608FA">
        <w:rPr>
          <w:rFonts w:ascii="Verdana" w:hAnsi="Verdana"/>
          <w:sz w:val="18"/>
          <w:szCs w:val="18"/>
        </w:rPr>
        <w:t xml:space="preserve"> </w:t>
      </w:r>
      <w:r w:rsidR="00B85A25">
        <w:rPr>
          <w:rFonts w:ascii="Verdana" w:hAnsi="Verdana"/>
          <w:sz w:val="18"/>
          <w:szCs w:val="18"/>
        </w:rPr>
        <w:t xml:space="preserve">The CVA TWG are also </w:t>
      </w:r>
      <w:r w:rsidR="004A2504">
        <w:rPr>
          <w:rFonts w:ascii="Verdana" w:hAnsi="Verdana"/>
          <w:sz w:val="18"/>
          <w:szCs w:val="18"/>
        </w:rPr>
        <w:t xml:space="preserve">required </w:t>
      </w:r>
      <w:r w:rsidR="00B85A25">
        <w:rPr>
          <w:rFonts w:ascii="Verdana" w:hAnsi="Verdana"/>
          <w:sz w:val="18"/>
          <w:szCs w:val="18"/>
        </w:rPr>
        <w:t>to support the whole process and can</w:t>
      </w:r>
      <w:r w:rsidR="00523A65">
        <w:rPr>
          <w:rFonts w:ascii="Verdana" w:hAnsi="Verdana"/>
          <w:sz w:val="18"/>
          <w:szCs w:val="18"/>
        </w:rPr>
        <w:t xml:space="preserve"> take various roles as required during the workshop.</w:t>
      </w:r>
    </w:p>
    <w:p w14:paraId="00026EC8" w14:textId="77777777" w:rsidR="006E5CEF" w:rsidRDefault="006E5CEF" w:rsidP="00810DE1">
      <w:pPr>
        <w:pStyle w:val="Heading1"/>
      </w:pPr>
    </w:p>
    <w:p w14:paraId="1D3A4D71" w14:textId="6F969C98" w:rsidR="006E5CEF" w:rsidRPr="006E5CEF" w:rsidRDefault="006E5CEF" w:rsidP="00810DE1">
      <w:pPr>
        <w:pStyle w:val="Heading1"/>
      </w:pPr>
      <w:r w:rsidRPr="006E5CEF">
        <w:t xml:space="preserve">Expected </w:t>
      </w:r>
      <w:proofErr w:type="gramStart"/>
      <w:r>
        <w:t>outputs</w:t>
      </w:r>
      <w:proofErr w:type="gramEnd"/>
    </w:p>
    <w:p w14:paraId="123216AA" w14:textId="1A51E055" w:rsidR="00386737" w:rsidRPr="00A61503" w:rsidRDefault="00386737" w:rsidP="00386737">
      <w:pPr>
        <w:pStyle w:val="BodyText"/>
        <w:spacing w:line="276" w:lineRule="auto"/>
        <w:jc w:val="both"/>
        <w:rPr>
          <w:rFonts w:ascii="Verdana" w:hAnsi="Verdana"/>
          <w:sz w:val="18"/>
          <w:szCs w:val="18"/>
        </w:rPr>
      </w:pPr>
      <w:r w:rsidRPr="00A61503">
        <w:rPr>
          <w:rFonts w:ascii="Verdana" w:hAnsi="Verdana"/>
          <w:sz w:val="18"/>
          <w:szCs w:val="18"/>
        </w:rPr>
        <w:lastRenderedPageBreak/>
        <w:t>A</w:t>
      </w:r>
      <w:r w:rsidR="006E5CEF" w:rsidRPr="00A61503">
        <w:rPr>
          <w:rFonts w:ascii="Verdana" w:hAnsi="Verdana"/>
          <w:sz w:val="18"/>
          <w:szCs w:val="18"/>
        </w:rPr>
        <w:t xml:space="preserve"> </w:t>
      </w:r>
      <w:r w:rsidRPr="00A61503">
        <w:rPr>
          <w:rFonts w:ascii="Verdana" w:hAnsi="Verdana"/>
          <w:sz w:val="18"/>
          <w:szCs w:val="18"/>
        </w:rPr>
        <w:t>report should be completed for the review, detailing the user journey maps, findings, learning</w:t>
      </w:r>
      <w:r w:rsidR="00A61503">
        <w:rPr>
          <w:rFonts w:ascii="Verdana" w:hAnsi="Verdana"/>
          <w:sz w:val="18"/>
          <w:szCs w:val="18"/>
        </w:rPr>
        <w:t xml:space="preserve">, final CVA </w:t>
      </w:r>
      <w:r w:rsidR="001C687A">
        <w:rPr>
          <w:rFonts w:ascii="Verdana" w:hAnsi="Verdana"/>
          <w:sz w:val="18"/>
          <w:szCs w:val="18"/>
        </w:rPr>
        <w:t>organisational preparedness</w:t>
      </w:r>
      <w:r w:rsidR="00BA0884">
        <w:rPr>
          <w:rFonts w:ascii="Verdana" w:hAnsi="Verdana"/>
          <w:sz w:val="18"/>
          <w:szCs w:val="18"/>
        </w:rPr>
        <w:t xml:space="preserve"> and operational readiness </w:t>
      </w:r>
      <w:r w:rsidR="00A61503">
        <w:rPr>
          <w:rFonts w:ascii="Verdana" w:hAnsi="Verdana"/>
          <w:sz w:val="18"/>
          <w:szCs w:val="18"/>
        </w:rPr>
        <w:t>levels</w:t>
      </w:r>
      <w:r w:rsidR="001C687A">
        <w:rPr>
          <w:rFonts w:ascii="Verdana" w:hAnsi="Verdana"/>
          <w:sz w:val="18"/>
          <w:szCs w:val="18"/>
        </w:rPr>
        <w:t>,</w:t>
      </w:r>
      <w:r w:rsidRPr="00A61503">
        <w:rPr>
          <w:rFonts w:ascii="Verdana" w:hAnsi="Verdana"/>
          <w:sz w:val="18"/>
          <w:szCs w:val="18"/>
        </w:rPr>
        <w:t xml:space="preserve"> and recommendations. The draft report should also be passed to partner NS or IFRC for feedback and support in compiling the final version.</w:t>
      </w:r>
    </w:p>
    <w:p w14:paraId="1BF63E77" w14:textId="77777777" w:rsidR="00F72CA6" w:rsidRDefault="00F72CA6" w:rsidP="00810DE1">
      <w:pPr>
        <w:pStyle w:val="Heading1"/>
      </w:pPr>
    </w:p>
    <w:p w14:paraId="1FF80B36" w14:textId="6F90AAD2" w:rsidR="00716AAE" w:rsidRPr="00716AAE" w:rsidRDefault="00F72CA6" w:rsidP="00810DE1">
      <w:pPr>
        <w:pStyle w:val="Heading1"/>
      </w:pPr>
      <w:r>
        <w:t>Timeframe</w:t>
      </w:r>
    </w:p>
    <w:p w14:paraId="6E698D27" w14:textId="2D50E3B1" w:rsidR="00F72CA6" w:rsidRPr="00F72CA6" w:rsidRDefault="00F72CA6" w:rsidP="00F72CA6">
      <w:pPr>
        <w:pStyle w:val="BodyText"/>
        <w:jc w:val="both"/>
        <w:rPr>
          <w:rFonts w:ascii="Verdana" w:hAnsi="Verdana"/>
          <w:sz w:val="18"/>
          <w:szCs w:val="18"/>
        </w:rPr>
      </w:pPr>
      <w:r w:rsidRPr="00F72CA6">
        <w:rPr>
          <w:rFonts w:ascii="Verdana" w:hAnsi="Verdana"/>
          <w:sz w:val="18"/>
          <w:szCs w:val="18"/>
        </w:rPr>
        <w:t xml:space="preserve">The review will take place in </w:t>
      </w:r>
      <w:r w:rsidRPr="00F72CA6">
        <w:rPr>
          <w:rFonts w:ascii="Verdana" w:hAnsi="Verdana"/>
          <w:i/>
          <w:iCs/>
          <w:sz w:val="18"/>
          <w:szCs w:val="18"/>
        </w:rPr>
        <w:t>&lt;insert month/year&gt;</w:t>
      </w:r>
      <w:r w:rsidRPr="00F72CA6">
        <w:rPr>
          <w:rFonts w:ascii="Verdana" w:hAnsi="Verdana"/>
          <w:sz w:val="18"/>
          <w:szCs w:val="18"/>
        </w:rPr>
        <w:t>.</w:t>
      </w:r>
    </w:p>
    <w:tbl>
      <w:tblPr>
        <w:tblStyle w:val="TableGrid"/>
        <w:tblW w:w="0" w:type="auto"/>
        <w:tblLook w:val="04A0" w:firstRow="1" w:lastRow="0" w:firstColumn="1" w:lastColumn="0" w:noHBand="0" w:noVBand="1"/>
      </w:tblPr>
      <w:tblGrid>
        <w:gridCol w:w="3681"/>
        <w:gridCol w:w="3402"/>
        <w:gridCol w:w="2546"/>
      </w:tblGrid>
      <w:tr w:rsidR="00F72CA6" w:rsidRPr="00F72CA6" w14:paraId="15B2D6C6" w14:textId="77777777" w:rsidTr="00F72CA6">
        <w:tc>
          <w:tcPr>
            <w:tcW w:w="3681" w:type="dxa"/>
          </w:tcPr>
          <w:p w14:paraId="6258F606" w14:textId="77777777" w:rsidR="00F72CA6" w:rsidRPr="00F72CA6" w:rsidRDefault="00F72CA6" w:rsidP="007F08F3">
            <w:pPr>
              <w:pStyle w:val="BodyText"/>
              <w:jc w:val="both"/>
              <w:rPr>
                <w:rFonts w:ascii="Verdana" w:hAnsi="Verdana"/>
                <w:b/>
                <w:sz w:val="16"/>
                <w:szCs w:val="16"/>
              </w:rPr>
            </w:pPr>
            <w:r w:rsidRPr="00F72CA6">
              <w:rPr>
                <w:rFonts w:ascii="Verdana" w:hAnsi="Verdana"/>
                <w:b/>
                <w:sz w:val="16"/>
                <w:szCs w:val="16"/>
              </w:rPr>
              <w:t>Activity</w:t>
            </w:r>
          </w:p>
        </w:tc>
        <w:tc>
          <w:tcPr>
            <w:tcW w:w="3402" w:type="dxa"/>
          </w:tcPr>
          <w:p w14:paraId="09E32178" w14:textId="77777777" w:rsidR="00F72CA6" w:rsidRPr="00F72CA6" w:rsidRDefault="00F72CA6" w:rsidP="007F08F3">
            <w:pPr>
              <w:pStyle w:val="BodyText"/>
              <w:jc w:val="both"/>
              <w:rPr>
                <w:rFonts w:ascii="Verdana" w:hAnsi="Verdana"/>
                <w:b/>
                <w:sz w:val="16"/>
                <w:szCs w:val="16"/>
              </w:rPr>
            </w:pPr>
            <w:r w:rsidRPr="00F72CA6">
              <w:rPr>
                <w:rFonts w:ascii="Verdana" w:hAnsi="Verdana"/>
                <w:b/>
                <w:sz w:val="16"/>
                <w:szCs w:val="16"/>
              </w:rPr>
              <w:t>Who</w:t>
            </w:r>
          </w:p>
        </w:tc>
        <w:tc>
          <w:tcPr>
            <w:tcW w:w="2546" w:type="dxa"/>
          </w:tcPr>
          <w:p w14:paraId="6987B189" w14:textId="77777777" w:rsidR="00F72CA6" w:rsidRPr="00F72CA6" w:rsidRDefault="00F72CA6" w:rsidP="007F08F3">
            <w:pPr>
              <w:pStyle w:val="BodyText"/>
              <w:jc w:val="both"/>
              <w:rPr>
                <w:rFonts w:ascii="Verdana" w:hAnsi="Verdana"/>
                <w:b/>
                <w:sz w:val="16"/>
                <w:szCs w:val="16"/>
              </w:rPr>
            </w:pPr>
            <w:r w:rsidRPr="00F72CA6">
              <w:rPr>
                <w:rFonts w:ascii="Verdana" w:hAnsi="Verdana"/>
                <w:b/>
                <w:sz w:val="16"/>
                <w:szCs w:val="16"/>
              </w:rPr>
              <w:t>Date</w:t>
            </w:r>
          </w:p>
        </w:tc>
      </w:tr>
      <w:tr w:rsidR="00F72CA6" w:rsidRPr="00F72CA6" w14:paraId="5DB88DD6" w14:textId="77777777" w:rsidTr="00F72CA6">
        <w:tc>
          <w:tcPr>
            <w:tcW w:w="3681" w:type="dxa"/>
          </w:tcPr>
          <w:p w14:paraId="08E62307"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 xml:space="preserve">Preparation of workshop materials </w:t>
            </w:r>
          </w:p>
        </w:tc>
        <w:tc>
          <w:tcPr>
            <w:tcW w:w="3402" w:type="dxa"/>
          </w:tcPr>
          <w:p w14:paraId="7FDA86C0"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 xml:space="preserve">NS review team </w:t>
            </w:r>
          </w:p>
        </w:tc>
        <w:tc>
          <w:tcPr>
            <w:tcW w:w="2546" w:type="dxa"/>
          </w:tcPr>
          <w:p w14:paraId="7D707154" w14:textId="77777777" w:rsidR="00F72CA6" w:rsidRPr="00F72CA6" w:rsidRDefault="00F72CA6" w:rsidP="007F08F3">
            <w:pPr>
              <w:pStyle w:val="BodyText"/>
              <w:jc w:val="both"/>
              <w:rPr>
                <w:rFonts w:ascii="Verdana" w:hAnsi="Verdana"/>
                <w:sz w:val="16"/>
                <w:szCs w:val="16"/>
              </w:rPr>
            </w:pPr>
          </w:p>
        </w:tc>
      </w:tr>
      <w:tr w:rsidR="00F72CA6" w:rsidRPr="00F72CA6" w14:paraId="74C7A85F" w14:textId="77777777" w:rsidTr="00F72CA6">
        <w:tc>
          <w:tcPr>
            <w:tcW w:w="3681" w:type="dxa"/>
          </w:tcPr>
          <w:p w14:paraId="0C26415B" w14:textId="3D06CCF6" w:rsidR="00F72CA6" w:rsidRPr="00F72CA6" w:rsidRDefault="00A61503" w:rsidP="007F08F3">
            <w:pPr>
              <w:pStyle w:val="BodyText"/>
              <w:jc w:val="both"/>
              <w:rPr>
                <w:rFonts w:ascii="Verdana" w:hAnsi="Verdana"/>
                <w:sz w:val="16"/>
                <w:szCs w:val="16"/>
              </w:rPr>
            </w:pPr>
            <w:r>
              <w:rPr>
                <w:rFonts w:ascii="Verdana" w:hAnsi="Verdana"/>
                <w:sz w:val="16"/>
                <w:szCs w:val="16"/>
              </w:rPr>
              <w:t>Workshop (2 days)</w:t>
            </w:r>
            <w:r w:rsidR="00F72CA6" w:rsidRPr="00F72CA6">
              <w:rPr>
                <w:rFonts w:ascii="Verdana" w:hAnsi="Verdana"/>
                <w:sz w:val="16"/>
                <w:szCs w:val="16"/>
              </w:rPr>
              <w:t xml:space="preserve"> </w:t>
            </w:r>
          </w:p>
        </w:tc>
        <w:tc>
          <w:tcPr>
            <w:tcW w:w="3402" w:type="dxa"/>
          </w:tcPr>
          <w:p w14:paraId="32A60824"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NS review team</w:t>
            </w:r>
          </w:p>
        </w:tc>
        <w:tc>
          <w:tcPr>
            <w:tcW w:w="2546" w:type="dxa"/>
          </w:tcPr>
          <w:p w14:paraId="26931CE1"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 xml:space="preserve"> </w:t>
            </w:r>
          </w:p>
        </w:tc>
      </w:tr>
      <w:tr w:rsidR="00F72CA6" w:rsidRPr="00F72CA6" w14:paraId="125D4072" w14:textId="77777777" w:rsidTr="00F72CA6">
        <w:tc>
          <w:tcPr>
            <w:tcW w:w="3681" w:type="dxa"/>
          </w:tcPr>
          <w:p w14:paraId="2A932D0A"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 xml:space="preserve">Analysis of findings and write-up of final reports </w:t>
            </w:r>
          </w:p>
        </w:tc>
        <w:tc>
          <w:tcPr>
            <w:tcW w:w="3402" w:type="dxa"/>
          </w:tcPr>
          <w:p w14:paraId="6B339B18"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NS review team</w:t>
            </w:r>
          </w:p>
        </w:tc>
        <w:tc>
          <w:tcPr>
            <w:tcW w:w="2546" w:type="dxa"/>
          </w:tcPr>
          <w:p w14:paraId="35D1C5FB" w14:textId="77777777" w:rsidR="00F72CA6" w:rsidRPr="00F72CA6" w:rsidRDefault="00F72CA6" w:rsidP="007F08F3">
            <w:pPr>
              <w:jc w:val="both"/>
              <w:rPr>
                <w:rFonts w:ascii="Verdana" w:hAnsi="Verdana"/>
                <w:sz w:val="16"/>
                <w:szCs w:val="16"/>
              </w:rPr>
            </w:pPr>
          </w:p>
          <w:p w14:paraId="4BA4F524" w14:textId="77777777" w:rsidR="00F72CA6" w:rsidRPr="00F72CA6" w:rsidRDefault="00F72CA6" w:rsidP="007F08F3">
            <w:pPr>
              <w:jc w:val="both"/>
              <w:rPr>
                <w:rFonts w:ascii="Verdana" w:hAnsi="Verdana"/>
                <w:sz w:val="16"/>
                <w:szCs w:val="16"/>
              </w:rPr>
            </w:pPr>
          </w:p>
        </w:tc>
      </w:tr>
      <w:tr w:rsidR="00F72CA6" w:rsidRPr="00F72CA6" w14:paraId="4C72EE23" w14:textId="77777777" w:rsidTr="00F72CA6">
        <w:tc>
          <w:tcPr>
            <w:tcW w:w="3681" w:type="dxa"/>
          </w:tcPr>
          <w:p w14:paraId="1E7E0B24"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Feedback on findings by partner NS</w:t>
            </w:r>
          </w:p>
        </w:tc>
        <w:tc>
          <w:tcPr>
            <w:tcW w:w="3402" w:type="dxa"/>
          </w:tcPr>
          <w:p w14:paraId="647E209E"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NS review team and partner NS/IFRC</w:t>
            </w:r>
          </w:p>
        </w:tc>
        <w:tc>
          <w:tcPr>
            <w:tcW w:w="2546" w:type="dxa"/>
          </w:tcPr>
          <w:p w14:paraId="55B6449C" w14:textId="77777777" w:rsidR="00F72CA6" w:rsidRPr="00F72CA6" w:rsidRDefault="00F72CA6" w:rsidP="007F08F3">
            <w:pPr>
              <w:pStyle w:val="BodyText"/>
              <w:jc w:val="both"/>
              <w:rPr>
                <w:rFonts w:ascii="Verdana" w:hAnsi="Verdana"/>
                <w:sz w:val="16"/>
                <w:szCs w:val="16"/>
              </w:rPr>
            </w:pPr>
          </w:p>
        </w:tc>
      </w:tr>
      <w:tr w:rsidR="00F72CA6" w:rsidRPr="00F72CA6" w14:paraId="00DB87CE" w14:textId="77777777" w:rsidTr="00F72CA6">
        <w:tc>
          <w:tcPr>
            <w:tcW w:w="3681" w:type="dxa"/>
          </w:tcPr>
          <w:p w14:paraId="702689E8"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Finalisation of reports</w:t>
            </w:r>
          </w:p>
        </w:tc>
        <w:tc>
          <w:tcPr>
            <w:tcW w:w="3402" w:type="dxa"/>
          </w:tcPr>
          <w:p w14:paraId="11857747" w14:textId="77777777" w:rsidR="00F72CA6" w:rsidRPr="00F72CA6" w:rsidRDefault="00F72CA6" w:rsidP="007F08F3">
            <w:pPr>
              <w:pStyle w:val="BodyText"/>
              <w:jc w:val="both"/>
              <w:rPr>
                <w:rFonts w:ascii="Verdana" w:hAnsi="Verdana"/>
                <w:sz w:val="16"/>
                <w:szCs w:val="16"/>
              </w:rPr>
            </w:pPr>
            <w:r w:rsidRPr="00F72CA6">
              <w:rPr>
                <w:rFonts w:ascii="Verdana" w:hAnsi="Verdana"/>
                <w:sz w:val="16"/>
                <w:szCs w:val="16"/>
              </w:rPr>
              <w:t>NS review team and partner NS/IFRC</w:t>
            </w:r>
          </w:p>
        </w:tc>
        <w:tc>
          <w:tcPr>
            <w:tcW w:w="2546" w:type="dxa"/>
          </w:tcPr>
          <w:p w14:paraId="483DAB25" w14:textId="77777777" w:rsidR="00F72CA6" w:rsidRPr="00F72CA6" w:rsidRDefault="00F72CA6" w:rsidP="007F08F3">
            <w:pPr>
              <w:pStyle w:val="BodyText"/>
              <w:jc w:val="both"/>
              <w:rPr>
                <w:rFonts w:ascii="Verdana" w:hAnsi="Verdana"/>
                <w:sz w:val="16"/>
                <w:szCs w:val="16"/>
              </w:rPr>
            </w:pPr>
          </w:p>
        </w:tc>
      </w:tr>
    </w:tbl>
    <w:p w14:paraId="017EAC2D" w14:textId="12630E9B" w:rsidR="00DF35AE" w:rsidRDefault="00DF35AE" w:rsidP="00EB283F">
      <w:pPr>
        <w:pStyle w:val="Level1Bullets"/>
        <w:numPr>
          <w:ilvl w:val="0"/>
          <w:numId w:val="0"/>
        </w:numPr>
        <w:jc w:val="both"/>
        <w:rPr>
          <w:rFonts w:ascii="Verdana" w:hAnsi="Verdana"/>
          <w:sz w:val="18"/>
          <w:szCs w:val="18"/>
        </w:rPr>
      </w:pPr>
    </w:p>
    <w:p w14:paraId="04CEA53C" w14:textId="2EA15B6B" w:rsidR="00D54942" w:rsidRPr="008B039D" w:rsidRDefault="00D54942" w:rsidP="00D54942">
      <w:pPr>
        <w:pStyle w:val="Level1Bullets"/>
        <w:numPr>
          <w:ilvl w:val="0"/>
          <w:numId w:val="0"/>
        </w:numPr>
        <w:jc w:val="both"/>
        <w:rPr>
          <w:color w:val="C00000"/>
        </w:rPr>
      </w:pPr>
      <w:r w:rsidRPr="00DB03DB">
        <w:rPr>
          <w:rFonts w:ascii="Verdana" w:hAnsi="Verdana" w:cs="Arial"/>
          <w:b/>
          <w:bCs/>
          <w:iCs/>
          <w:color w:val="C00000"/>
        </w:rPr>
        <w:t xml:space="preserve">Example </w:t>
      </w:r>
      <w:r w:rsidR="00EA276E">
        <w:rPr>
          <w:rFonts w:ascii="Verdana" w:hAnsi="Verdana" w:cs="Arial"/>
          <w:b/>
          <w:bCs/>
          <w:iCs/>
          <w:color w:val="C00000"/>
        </w:rPr>
        <w:t>wo</w:t>
      </w:r>
      <w:r w:rsidRPr="00DB03DB">
        <w:rPr>
          <w:rFonts w:ascii="Verdana" w:hAnsi="Verdana" w:cs="Arial"/>
          <w:b/>
          <w:bCs/>
          <w:iCs/>
          <w:color w:val="C00000"/>
        </w:rPr>
        <w:t>rkshop agenda</w:t>
      </w:r>
      <w:r w:rsidRPr="008B039D">
        <w:rPr>
          <w:color w:val="C00000"/>
        </w:rPr>
        <w:t xml:space="preserve"> </w:t>
      </w:r>
    </w:p>
    <w:p w14:paraId="01603AAF" w14:textId="63B7F7EE" w:rsidR="00D54942" w:rsidRDefault="00D54942" w:rsidP="00EB283F">
      <w:pPr>
        <w:pStyle w:val="Level1Bullets"/>
        <w:numPr>
          <w:ilvl w:val="0"/>
          <w:numId w:val="0"/>
        </w:numPr>
        <w:jc w:val="both"/>
        <w:rPr>
          <w:rFonts w:ascii="Verdana" w:hAnsi="Verdana"/>
          <w:sz w:val="18"/>
          <w:szCs w:val="18"/>
        </w:rPr>
      </w:pPr>
    </w:p>
    <w:tbl>
      <w:tblPr>
        <w:tblW w:w="9776" w:type="dxa"/>
        <w:tblLook w:val="04A0" w:firstRow="1" w:lastRow="0" w:firstColumn="1" w:lastColumn="0" w:noHBand="0" w:noVBand="1"/>
      </w:tblPr>
      <w:tblGrid>
        <w:gridCol w:w="2320"/>
        <w:gridCol w:w="7456"/>
      </w:tblGrid>
      <w:tr w:rsidR="00D54942" w:rsidRPr="00E64EB6" w14:paraId="0F33E94D" w14:textId="77777777" w:rsidTr="639608FA">
        <w:trPr>
          <w:trHeight w:val="300"/>
        </w:trPr>
        <w:tc>
          <w:tcPr>
            <w:tcW w:w="232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23AF2088" w14:textId="77777777" w:rsidR="00D54942" w:rsidRPr="00E64EB6" w:rsidRDefault="00D54942" w:rsidP="007F08F3">
            <w:pPr>
              <w:spacing w:after="0"/>
              <w:rPr>
                <w:rFonts w:ascii="Calibri" w:hAnsi="Calibri" w:cs="Calibri"/>
                <w:b/>
                <w:bCs/>
                <w:color w:val="000000"/>
              </w:rPr>
            </w:pPr>
            <w:r w:rsidRPr="00E64EB6">
              <w:rPr>
                <w:rFonts w:ascii="Calibri" w:hAnsi="Calibri" w:cs="Calibri"/>
                <w:b/>
                <w:bCs/>
                <w:color w:val="000000"/>
              </w:rPr>
              <w:t>Day 1</w:t>
            </w:r>
          </w:p>
        </w:tc>
        <w:tc>
          <w:tcPr>
            <w:tcW w:w="74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07FBAF4" w14:textId="77777777" w:rsidR="00D54942" w:rsidRPr="00E64EB6" w:rsidRDefault="00D54942" w:rsidP="007F08F3">
            <w:pPr>
              <w:spacing w:after="0"/>
              <w:rPr>
                <w:rFonts w:ascii="Calibri" w:hAnsi="Calibri" w:cs="Calibri"/>
                <w:color w:val="000000"/>
              </w:rPr>
            </w:pPr>
            <w:r w:rsidRPr="00E64EB6">
              <w:rPr>
                <w:rFonts w:ascii="Calibri" w:hAnsi="Calibri" w:cs="Calibri"/>
                <w:color w:val="000000"/>
              </w:rPr>
              <w:t> </w:t>
            </w:r>
          </w:p>
        </w:tc>
      </w:tr>
      <w:tr w:rsidR="00D54942" w:rsidRPr="00E64EB6" w14:paraId="50820E18"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589ED76" w14:textId="56BB9A93" w:rsidR="00D54942" w:rsidRPr="00E64EB6" w:rsidRDefault="009611D1" w:rsidP="007F08F3">
            <w:pPr>
              <w:spacing w:after="0"/>
              <w:rPr>
                <w:rFonts w:ascii="Calibri" w:hAnsi="Calibri" w:cs="Calibri"/>
                <w:color w:val="000000"/>
              </w:rPr>
            </w:pPr>
            <w:r>
              <w:rPr>
                <w:rFonts w:ascii="Calibri" w:hAnsi="Calibri" w:cs="Calibri"/>
                <w:color w:val="000000"/>
              </w:rPr>
              <w:t>9</w:t>
            </w:r>
            <w:r w:rsidR="00D54942" w:rsidRPr="00E64EB6">
              <w:rPr>
                <w:rFonts w:ascii="Calibri" w:hAnsi="Calibri" w:cs="Calibri"/>
                <w:color w:val="000000"/>
              </w:rPr>
              <w:t xml:space="preserve">:30 - </w:t>
            </w:r>
            <w:r>
              <w:rPr>
                <w:rFonts w:ascii="Calibri" w:hAnsi="Calibri" w:cs="Calibri"/>
                <w:color w:val="000000"/>
              </w:rPr>
              <w:t>10</w:t>
            </w:r>
            <w:r w:rsidR="00D54942" w:rsidRPr="00E64EB6">
              <w:rPr>
                <w:rFonts w:ascii="Calibri" w:hAnsi="Calibri" w:cs="Calibri"/>
                <w:color w:val="000000"/>
              </w:rPr>
              <w:t>:</w:t>
            </w:r>
            <w:r w:rsidR="006B3A9B">
              <w:rPr>
                <w:rFonts w:ascii="Calibri" w:hAnsi="Calibri" w:cs="Calibri"/>
                <w:color w:val="000000"/>
              </w:rPr>
              <w:t>0</w:t>
            </w:r>
            <w:r w:rsidR="00D54942">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hideMark/>
          </w:tcPr>
          <w:p w14:paraId="2767B471" w14:textId="0BF20EA4" w:rsidR="00D54942" w:rsidRPr="00E64EB6" w:rsidRDefault="00D54942" w:rsidP="007F08F3">
            <w:pPr>
              <w:spacing w:after="0"/>
              <w:rPr>
                <w:rFonts w:ascii="Calibri" w:hAnsi="Calibri" w:cs="Calibri"/>
                <w:b/>
                <w:bCs/>
                <w:color w:val="000000"/>
              </w:rPr>
            </w:pPr>
            <w:r w:rsidRPr="00E64EB6">
              <w:rPr>
                <w:rFonts w:ascii="Calibri" w:hAnsi="Calibri" w:cs="Calibri"/>
                <w:b/>
                <w:bCs/>
                <w:color w:val="000000"/>
              </w:rPr>
              <w:t>Welcome</w:t>
            </w:r>
            <w:r>
              <w:rPr>
                <w:rFonts w:ascii="Calibri" w:hAnsi="Calibri" w:cs="Calibri"/>
                <w:b/>
                <w:bCs/>
                <w:color w:val="000000"/>
              </w:rPr>
              <w:t xml:space="preserve">; Introduction </w:t>
            </w:r>
            <w:r w:rsidR="009611D1">
              <w:rPr>
                <w:rFonts w:ascii="Calibri" w:hAnsi="Calibri" w:cs="Calibri"/>
                <w:b/>
                <w:bCs/>
                <w:color w:val="000000"/>
              </w:rPr>
              <w:t>to workshop</w:t>
            </w:r>
          </w:p>
        </w:tc>
      </w:tr>
      <w:tr w:rsidR="00D54942" w:rsidRPr="00E64EB6" w14:paraId="003178B8"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8638DA8" w14:textId="1A446174" w:rsidR="00D54942" w:rsidRPr="00E64EB6" w:rsidRDefault="009611D1" w:rsidP="007F08F3">
            <w:pPr>
              <w:spacing w:after="0"/>
              <w:rPr>
                <w:rFonts w:ascii="Calibri" w:hAnsi="Calibri" w:cs="Calibri"/>
                <w:color w:val="000000"/>
              </w:rPr>
            </w:pPr>
            <w:r>
              <w:rPr>
                <w:rFonts w:ascii="Calibri" w:hAnsi="Calibri" w:cs="Calibri"/>
                <w:color w:val="000000"/>
              </w:rPr>
              <w:t>10</w:t>
            </w:r>
            <w:r w:rsidR="00D54942" w:rsidRPr="00E64EB6">
              <w:rPr>
                <w:rFonts w:ascii="Calibri" w:hAnsi="Calibri" w:cs="Calibri"/>
                <w:color w:val="000000"/>
              </w:rPr>
              <w:t>:</w:t>
            </w:r>
            <w:r w:rsidR="006B3A9B">
              <w:rPr>
                <w:rFonts w:ascii="Calibri" w:hAnsi="Calibri" w:cs="Calibri"/>
                <w:color w:val="000000"/>
              </w:rPr>
              <w:t>0</w:t>
            </w:r>
            <w:r w:rsidR="00D54942">
              <w:rPr>
                <w:rFonts w:ascii="Calibri" w:hAnsi="Calibri" w:cs="Calibri"/>
                <w:color w:val="000000"/>
              </w:rPr>
              <w:t>0</w:t>
            </w:r>
            <w:r w:rsidR="00D54942" w:rsidRPr="00E64EB6">
              <w:rPr>
                <w:rFonts w:ascii="Calibri" w:hAnsi="Calibri" w:cs="Calibri"/>
                <w:color w:val="000000"/>
              </w:rPr>
              <w:t xml:space="preserve"> - 1</w:t>
            </w:r>
            <w:r>
              <w:rPr>
                <w:rFonts w:ascii="Calibri" w:hAnsi="Calibri" w:cs="Calibri"/>
                <w:color w:val="000000"/>
              </w:rPr>
              <w:t>6</w:t>
            </w:r>
            <w:r w:rsidR="00D54942" w:rsidRPr="00E64EB6">
              <w:rPr>
                <w:rFonts w:ascii="Calibri" w:hAnsi="Calibri" w:cs="Calibri"/>
                <w:color w:val="000000"/>
              </w:rPr>
              <w:t>:</w:t>
            </w:r>
            <w:r w:rsidR="006B3A9B">
              <w:rPr>
                <w:rFonts w:ascii="Calibri" w:hAnsi="Calibri" w:cs="Calibri"/>
                <w:color w:val="000000"/>
              </w:rPr>
              <w:t>0</w:t>
            </w:r>
            <w:r w:rsidR="00D54942">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hideMark/>
          </w:tcPr>
          <w:p w14:paraId="0E3E1ED5" w14:textId="7D6BDF27" w:rsidR="00D54942" w:rsidRPr="00E64EB6" w:rsidRDefault="009611D1" w:rsidP="007F08F3">
            <w:pPr>
              <w:spacing w:after="0"/>
              <w:rPr>
                <w:rFonts w:ascii="Calibri" w:hAnsi="Calibri" w:cs="Calibri"/>
                <w:b/>
                <w:bCs/>
                <w:color w:val="000000"/>
              </w:rPr>
            </w:pPr>
            <w:r>
              <w:rPr>
                <w:rFonts w:ascii="Calibri" w:hAnsi="Calibri" w:cs="Calibri"/>
                <w:b/>
                <w:bCs/>
                <w:color w:val="000000"/>
              </w:rPr>
              <w:t xml:space="preserve">CVAP journey </w:t>
            </w:r>
            <w:r w:rsidRPr="009611D1">
              <w:rPr>
                <w:rFonts w:ascii="Calibri" w:hAnsi="Calibri" w:cs="Calibri"/>
                <w:color w:val="000000"/>
              </w:rPr>
              <w:t>(with coffee and lunch breaks)</w:t>
            </w:r>
          </w:p>
        </w:tc>
      </w:tr>
      <w:tr w:rsidR="00D54942" w:rsidRPr="00E64EB6" w14:paraId="593FE267"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D815459" w14:textId="7FA41CFF" w:rsidR="00D54942" w:rsidRPr="00E64EB6" w:rsidRDefault="00D54942" w:rsidP="007F08F3">
            <w:pPr>
              <w:spacing w:after="0"/>
              <w:rPr>
                <w:rFonts w:ascii="Calibri" w:hAnsi="Calibri" w:cs="Calibri"/>
                <w:color w:val="000000"/>
              </w:rPr>
            </w:pPr>
            <w:r>
              <w:rPr>
                <w:rFonts w:ascii="Calibri" w:hAnsi="Calibri" w:cs="Calibri"/>
                <w:color w:val="000000"/>
              </w:rPr>
              <w:t>1</w:t>
            </w:r>
            <w:r w:rsidR="009611D1">
              <w:rPr>
                <w:rFonts w:ascii="Calibri" w:hAnsi="Calibri" w:cs="Calibri"/>
                <w:color w:val="000000"/>
              </w:rPr>
              <w:t>6</w:t>
            </w:r>
            <w:r w:rsidRPr="00E64EB6">
              <w:rPr>
                <w:rFonts w:ascii="Calibri" w:hAnsi="Calibri" w:cs="Calibri"/>
                <w:color w:val="000000"/>
              </w:rPr>
              <w:t>:</w:t>
            </w:r>
            <w:r w:rsidR="006B3A9B">
              <w:rPr>
                <w:rFonts w:ascii="Calibri" w:hAnsi="Calibri" w:cs="Calibri"/>
                <w:color w:val="000000"/>
              </w:rPr>
              <w:t>0</w:t>
            </w:r>
            <w:r w:rsidR="009611D1">
              <w:rPr>
                <w:rFonts w:ascii="Calibri" w:hAnsi="Calibri" w:cs="Calibri"/>
                <w:color w:val="000000"/>
              </w:rPr>
              <w:t>0</w:t>
            </w:r>
            <w:r w:rsidRPr="00E64EB6">
              <w:rPr>
                <w:rFonts w:ascii="Calibri" w:hAnsi="Calibri" w:cs="Calibri"/>
                <w:color w:val="000000"/>
              </w:rPr>
              <w:t xml:space="preserve"> - </w:t>
            </w:r>
            <w:r>
              <w:rPr>
                <w:rFonts w:ascii="Calibri" w:hAnsi="Calibri" w:cs="Calibri"/>
                <w:color w:val="000000"/>
              </w:rPr>
              <w:t>17</w:t>
            </w:r>
            <w:r w:rsidRPr="00E64EB6">
              <w:rPr>
                <w:rFonts w:ascii="Calibri" w:hAnsi="Calibri" w:cs="Calibri"/>
                <w:color w:val="000000"/>
              </w:rPr>
              <w:t>.</w:t>
            </w:r>
            <w:r w:rsidR="006B3A9B">
              <w:rPr>
                <w:rFonts w:ascii="Calibri" w:hAnsi="Calibri" w:cs="Calibri"/>
                <w:color w:val="000000"/>
              </w:rPr>
              <w:t>0</w:t>
            </w:r>
            <w:r>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hideMark/>
          </w:tcPr>
          <w:p w14:paraId="758DBAB0" w14:textId="6F4A1844" w:rsidR="00D54942" w:rsidRPr="00E64EB6" w:rsidRDefault="009611D1" w:rsidP="007F08F3">
            <w:pPr>
              <w:spacing w:after="0"/>
              <w:rPr>
                <w:rFonts w:ascii="Calibri" w:hAnsi="Calibri" w:cs="Calibri"/>
                <w:b/>
                <w:bCs/>
                <w:color w:val="000000"/>
              </w:rPr>
            </w:pPr>
            <w:r>
              <w:rPr>
                <w:rFonts w:ascii="Calibri" w:hAnsi="Calibri" w:cs="Calibri"/>
                <w:b/>
                <w:bCs/>
                <w:color w:val="000000"/>
              </w:rPr>
              <w:t>Facilitators debrief</w:t>
            </w:r>
          </w:p>
        </w:tc>
      </w:tr>
      <w:tr w:rsidR="00D54942" w:rsidRPr="00E64EB6" w14:paraId="06F1B59E" w14:textId="77777777" w:rsidTr="639608FA">
        <w:trPr>
          <w:trHeight w:val="300"/>
        </w:trPr>
        <w:tc>
          <w:tcPr>
            <w:tcW w:w="2320" w:type="dxa"/>
            <w:tcBorders>
              <w:top w:val="nil"/>
              <w:left w:val="nil"/>
              <w:bottom w:val="nil"/>
              <w:right w:val="nil"/>
            </w:tcBorders>
            <w:shd w:val="clear" w:color="auto" w:fill="auto"/>
            <w:noWrap/>
            <w:vAlign w:val="bottom"/>
            <w:hideMark/>
          </w:tcPr>
          <w:p w14:paraId="02DD7BFD" w14:textId="77777777" w:rsidR="00D54942" w:rsidRPr="00E64EB6" w:rsidRDefault="00D54942" w:rsidP="007F08F3">
            <w:pPr>
              <w:spacing w:after="0"/>
              <w:rPr>
                <w:rFonts w:ascii="Calibri" w:hAnsi="Calibri" w:cs="Calibri"/>
                <w:b/>
                <w:bCs/>
                <w:color w:val="000000"/>
              </w:rPr>
            </w:pPr>
          </w:p>
        </w:tc>
        <w:tc>
          <w:tcPr>
            <w:tcW w:w="7456" w:type="dxa"/>
            <w:tcBorders>
              <w:top w:val="nil"/>
              <w:left w:val="nil"/>
              <w:bottom w:val="nil"/>
              <w:right w:val="nil"/>
            </w:tcBorders>
            <w:shd w:val="clear" w:color="auto" w:fill="auto"/>
            <w:noWrap/>
            <w:vAlign w:val="bottom"/>
            <w:hideMark/>
          </w:tcPr>
          <w:p w14:paraId="05EA41FA" w14:textId="77777777" w:rsidR="00D54942" w:rsidRPr="00E64EB6" w:rsidRDefault="00D54942" w:rsidP="007F08F3">
            <w:pPr>
              <w:spacing w:after="0"/>
              <w:rPr>
                <w:rFonts w:ascii="Times New Roman" w:hAnsi="Times New Roman"/>
                <w:sz w:val="20"/>
                <w:szCs w:val="20"/>
              </w:rPr>
            </w:pPr>
          </w:p>
        </w:tc>
      </w:tr>
      <w:tr w:rsidR="00D54942" w:rsidRPr="00E64EB6" w14:paraId="568BBF6E" w14:textId="77777777" w:rsidTr="639608FA">
        <w:trPr>
          <w:trHeight w:val="300"/>
        </w:trPr>
        <w:tc>
          <w:tcPr>
            <w:tcW w:w="232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1D135CD" w14:textId="77777777" w:rsidR="00D54942" w:rsidRPr="00E64EB6" w:rsidRDefault="00D54942" w:rsidP="007F08F3">
            <w:pPr>
              <w:spacing w:after="0"/>
              <w:rPr>
                <w:rFonts w:ascii="Calibri" w:hAnsi="Calibri" w:cs="Calibri"/>
                <w:b/>
                <w:bCs/>
                <w:color w:val="000000"/>
              </w:rPr>
            </w:pPr>
            <w:r w:rsidRPr="00E64EB6">
              <w:rPr>
                <w:rFonts w:ascii="Calibri" w:hAnsi="Calibri" w:cs="Calibri"/>
                <w:b/>
                <w:bCs/>
                <w:color w:val="000000"/>
              </w:rPr>
              <w:t>Day 2</w:t>
            </w:r>
          </w:p>
        </w:tc>
        <w:tc>
          <w:tcPr>
            <w:tcW w:w="74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209A1A9" w14:textId="77777777" w:rsidR="00D54942" w:rsidRPr="00E64EB6" w:rsidRDefault="00D54942" w:rsidP="007F08F3">
            <w:pPr>
              <w:spacing w:after="0"/>
              <w:rPr>
                <w:rFonts w:ascii="Calibri" w:hAnsi="Calibri" w:cs="Calibri"/>
                <w:color w:val="000000"/>
              </w:rPr>
            </w:pPr>
            <w:r w:rsidRPr="00E64EB6">
              <w:rPr>
                <w:rFonts w:ascii="Calibri" w:hAnsi="Calibri" w:cs="Calibri"/>
                <w:color w:val="000000"/>
              </w:rPr>
              <w:t> </w:t>
            </w:r>
          </w:p>
        </w:tc>
      </w:tr>
      <w:tr w:rsidR="00D54942" w:rsidRPr="00E64EB6" w14:paraId="2D6422DB"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A3BC7DC" w14:textId="794D9154" w:rsidR="00D54942" w:rsidRPr="00E64EB6" w:rsidRDefault="00D54942" w:rsidP="007F08F3">
            <w:pPr>
              <w:spacing w:after="0"/>
              <w:rPr>
                <w:rFonts w:ascii="Calibri" w:hAnsi="Calibri" w:cs="Calibri"/>
                <w:color w:val="000000"/>
              </w:rPr>
            </w:pPr>
            <w:r w:rsidRPr="00E64EB6">
              <w:rPr>
                <w:rFonts w:ascii="Calibri" w:hAnsi="Calibri" w:cs="Calibri"/>
                <w:color w:val="000000"/>
              </w:rPr>
              <w:t>9:</w:t>
            </w:r>
            <w:r>
              <w:rPr>
                <w:rFonts w:ascii="Calibri" w:hAnsi="Calibri" w:cs="Calibri"/>
                <w:color w:val="000000"/>
              </w:rPr>
              <w:t>0</w:t>
            </w:r>
            <w:r w:rsidRPr="00E64EB6">
              <w:rPr>
                <w:rFonts w:ascii="Calibri" w:hAnsi="Calibri" w:cs="Calibri"/>
                <w:color w:val="000000"/>
              </w:rPr>
              <w:t>0 - 1</w:t>
            </w:r>
            <w:r w:rsidR="009611D1">
              <w:rPr>
                <w:rFonts w:ascii="Calibri" w:hAnsi="Calibri" w:cs="Calibri"/>
                <w:color w:val="000000"/>
              </w:rPr>
              <w:t>2</w:t>
            </w:r>
            <w:r w:rsidRPr="00E64EB6">
              <w:rPr>
                <w:rFonts w:ascii="Calibri" w:hAnsi="Calibri" w:cs="Calibri"/>
                <w:color w:val="000000"/>
              </w:rPr>
              <w:t>:</w:t>
            </w:r>
            <w:r w:rsidR="00137EF7">
              <w:rPr>
                <w:rFonts w:ascii="Calibri" w:hAnsi="Calibri" w:cs="Calibri"/>
                <w:color w:val="000000"/>
              </w:rPr>
              <w:t>0</w:t>
            </w:r>
            <w:r w:rsidR="009611D1">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tcPr>
          <w:p w14:paraId="726F2826" w14:textId="7908D3D3" w:rsidR="00D54942" w:rsidRPr="00E64EB6" w:rsidRDefault="009611D1" w:rsidP="007F08F3">
            <w:pPr>
              <w:spacing w:after="0"/>
              <w:rPr>
                <w:rFonts w:ascii="Calibri" w:hAnsi="Calibri" w:cs="Calibri"/>
                <w:b/>
                <w:bCs/>
                <w:color w:val="000000"/>
              </w:rPr>
            </w:pPr>
            <w:r>
              <w:rPr>
                <w:rFonts w:ascii="Calibri" w:hAnsi="Calibri" w:cs="Calibri"/>
                <w:b/>
                <w:bCs/>
                <w:color w:val="000000"/>
              </w:rPr>
              <w:t xml:space="preserve">Mini scenario (CVA roles and </w:t>
            </w:r>
            <w:r w:rsidR="00792634">
              <w:rPr>
                <w:rFonts w:ascii="Calibri" w:hAnsi="Calibri" w:cs="Calibri"/>
                <w:b/>
                <w:bCs/>
                <w:color w:val="000000"/>
              </w:rPr>
              <w:t xml:space="preserve">responsibilities) </w:t>
            </w:r>
            <w:r w:rsidR="00792634" w:rsidRPr="006B3A9B">
              <w:rPr>
                <w:rFonts w:ascii="Calibri" w:hAnsi="Calibri" w:cs="Calibri"/>
                <w:color w:val="000000"/>
              </w:rPr>
              <w:t>(</w:t>
            </w:r>
            <w:r w:rsidRPr="009611D1">
              <w:rPr>
                <w:rFonts w:ascii="Calibri" w:hAnsi="Calibri" w:cs="Calibri"/>
                <w:color w:val="000000"/>
              </w:rPr>
              <w:t>with coffee break)</w:t>
            </w:r>
          </w:p>
        </w:tc>
      </w:tr>
      <w:tr w:rsidR="00D54942" w:rsidRPr="00E64EB6" w14:paraId="4C218902"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7A38E374" w14:textId="04EDD5A1" w:rsidR="00D54942" w:rsidRPr="00E64EB6" w:rsidRDefault="00D54942" w:rsidP="007F08F3">
            <w:pPr>
              <w:spacing w:after="0"/>
              <w:rPr>
                <w:rFonts w:ascii="Calibri" w:hAnsi="Calibri" w:cs="Calibri"/>
                <w:color w:val="000000"/>
              </w:rPr>
            </w:pPr>
            <w:r>
              <w:rPr>
                <w:rFonts w:ascii="Calibri" w:hAnsi="Calibri" w:cs="Calibri"/>
                <w:color w:val="000000"/>
              </w:rPr>
              <w:t>1</w:t>
            </w:r>
            <w:r w:rsidR="009611D1">
              <w:rPr>
                <w:rFonts w:ascii="Calibri" w:hAnsi="Calibri" w:cs="Calibri"/>
                <w:color w:val="000000"/>
              </w:rPr>
              <w:t>2</w:t>
            </w:r>
            <w:r>
              <w:rPr>
                <w:rFonts w:ascii="Calibri" w:hAnsi="Calibri" w:cs="Calibri"/>
                <w:color w:val="000000"/>
              </w:rPr>
              <w:t>.</w:t>
            </w:r>
            <w:r w:rsidR="00137EF7">
              <w:rPr>
                <w:rFonts w:ascii="Calibri" w:hAnsi="Calibri" w:cs="Calibri"/>
                <w:color w:val="000000"/>
              </w:rPr>
              <w:t>0</w:t>
            </w:r>
            <w:r>
              <w:rPr>
                <w:rFonts w:ascii="Calibri" w:hAnsi="Calibri" w:cs="Calibri"/>
                <w:color w:val="000000"/>
              </w:rPr>
              <w:t>0 – 13.</w:t>
            </w:r>
            <w:r w:rsidR="00137EF7">
              <w:rPr>
                <w:rFonts w:ascii="Calibri" w:hAnsi="Calibri" w:cs="Calibri"/>
                <w:color w:val="000000"/>
              </w:rPr>
              <w:t>0</w:t>
            </w:r>
            <w:r>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tcPr>
          <w:p w14:paraId="737AE148" w14:textId="2D61E7AC" w:rsidR="00D54942" w:rsidRPr="009611D1" w:rsidRDefault="009611D1" w:rsidP="007F08F3">
            <w:pPr>
              <w:spacing w:after="0"/>
              <w:rPr>
                <w:rFonts w:ascii="Calibri" w:hAnsi="Calibri" w:cs="Calibri"/>
                <w:color w:val="000000"/>
              </w:rPr>
            </w:pPr>
            <w:r w:rsidRPr="009611D1">
              <w:rPr>
                <w:rFonts w:ascii="Calibri" w:hAnsi="Calibri" w:cs="Calibri"/>
                <w:color w:val="000000"/>
              </w:rPr>
              <w:t>Lunch</w:t>
            </w:r>
          </w:p>
        </w:tc>
      </w:tr>
      <w:tr w:rsidR="00D54942" w:rsidRPr="00E64EB6" w14:paraId="1C3E0EC0"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3D91E353" w14:textId="7B9FB420" w:rsidR="00D54942" w:rsidRDefault="009611D1" w:rsidP="007F08F3">
            <w:pPr>
              <w:spacing w:after="0"/>
              <w:rPr>
                <w:rFonts w:ascii="Calibri" w:hAnsi="Calibri" w:cs="Calibri"/>
                <w:color w:val="000000"/>
              </w:rPr>
            </w:pPr>
            <w:r>
              <w:rPr>
                <w:rFonts w:ascii="Calibri" w:hAnsi="Calibri" w:cs="Calibri"/>
                <w:color w:val="000000"/>
              </w:rPr>
              <w:t>13:</w:t>
            </w:r>
            <w:r w:rsidR="00137EF7">
              <w:rPr>
                <w:rFonts w:ascii="Calibri" w:hAnsi="Calibri" w:cs="Calibri"/>
                <w:color w:val="000000"/>
              </w:rPr>
              <w:t>0</w:t>
            </w:r>
            <w:r>
              <w:rPr>
                <w:rFonts w:ascii="Calibri" w:hAnsi="Calibri" w:cs="Calibri"/>
                <w:color w:val="000000"/>
              </w:rPr>
              <w:t>0 – 15:</w:t>
            </w:r>
            <w:r w:rsidR="00137EF7">
              <w:rPr>
                <w:rFonts w:ascii="Calibri" w:hAnsi="Calibri" w:cs="Calibri"/>
                <w:color w:val="000000"/>
              </w:rPr>
              <w:t>0</w:t>
            </w:r>
            <w:r>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tcPr>
          <w:p w14:paraId="20CAB993" w14:textId="7D82D109" w:rsidR="00D54942" w:rsidRPr="00E64EB6" w:rsidRDefault="3EEAB71F" w:rsidP="007F08F3">
            <w:pPr>
              <w:spacing w:after="0"/>
              <w:rPr>
                <w:rFonts w:ascii="Calibri" w:hAnsi="Calibri" w:cs="Calibri"/>
                <w:b/>
                <w:bCs/>
                <w:color w:val="000000"/>
              </w:rPr>
            </w:pPr>
            <w:r w:rsidRPr="639608FA">
              <w:rPr>
                <w:rFonts w:ascii="Calibri" w:hAnsi="Calibri" w:cs="Calibri"/>
                <w:b/>
                <w:bCs/>
                <w:color w:val="000000" w:themeColor="text1"/>
              </w:rPr>
              <w:t xml:space="preserve">Updating </w:t>
            </w:r>
            <w:r w:rsidR="05C51958" w:rsidRPr="639608FA">
              <w:rPr>
                <w:rFonts w:ascii="Calibri" w:hAnsi="Calibri" w:cs="Calibri"/>
                <w:b/>
                <w:bCs/>
                <w:color w:val="000000" w:themeColor="text1"/>
              </w:rPr>
              <w:t xml:space="preserve">the </w:t>
            </w:r>
            <w:r w:rsidRPr="639608FA">
              <w:rPr>
                <w:rFonts w:ascii="Calibri" w:hAnsi="Calibri" w:cs="Calibri"/>
                <w:b/>
                <w:bCs/>
                <w:color w:val="000000" w:themeColor="text1"/>
              </w:rPr>
              <w:t>CVA self-capacity assessment</w:t>
            </w:r>
            <w:r w:rsidR="48F71323" w:rsidRPr="639608FA">
              <w:rPr>
                <w:rFonts w:ascii="Calibri" w:hAnsi="Calibri" w:cs="Calibri"/>
                <w:b/>
                <w:bCs/>
                <w:color w:val="000000" w:themeColor="text1"/>
              </w:rPr>
              <w:t xml:space="preserve"> and NS CVA organisational preparedness capacity</w:t>
            </w:r>
            <w:r w:rsidRPr="639608FA">
              <w:rPr>
                <w:rFonts w:ascii="Calibri" w:hAnsi="Calibri" w:cs="Calibri"/>
                <w:b/>
                <w:bCs/>
                <w:color w:val="000000" w:themeColor="text1"/>
              </w:rPr>
              <w:t xml:space="preserve"> (endline)</w:t>
            </w:r>
          </w:p>
        </w:tc>
      </w:tr>
      <w:tr w:rsidR="00D54942" w:rsidRPr="00E64EB6" w14:paraId="580EC689"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13C8A722" w14:textId="6CD831F7" w:rsidR="00D54942" w:rsidRDefault="00792634" w:rsidP="007F08F3">
            <w:pPr>
              <w:spacing w:after="0"/>
              <w:rPr>
                <w:rFonts w:ascii="Calibri" w:hAnsi="Calibri" w:cs="Calibri"/>
                <w:color w:val="000000"/>
              </w:rPr>
            </w:pPr>
            <w:r>
              <w:rPr>
                <w:rFonts w:ascii="Calibri" w:hAnsi="Calibri" w:cs="Calibri"/>
                <w:color w:val="000000"/>
              </w:rPr>
              <w:t>15:</w:t>
            </w:r>
            <w:r w:rsidR="00137EF7">
              <w:rPr>
                <w:rFonts w:ascii="Calibri" w:hAnsi="Calibri" w:cs="Calibri"/>
                <w:color w:val="000000"/>
              </w:rPr>
              <w:t>0</w:t>
            </w:r>
            <w:r>
              <w:rPr>
                <w:rFonts w:ascii="Calibri" w:hAnsi="Calibri" w:cs="Calibri"/>
                <w:color w:val="000000"/>
              </w:rPr>
              <w:t>0 – 1</w:t>
            </w:r>
            <w:r w:rsidR="00137EF7">
              <w:rPr>
                <w:rFonts w:ascii="Calibri" w:hAnsi="Calibri" w:cs="Calibri"/>
                <w:color w:val="000000"/>
              </w:rPr>
              <w:t>5</w:t>
            </w:r>
            <w:r>
              <w:rPr>
                <w:rFonts w:ascii="Calibri" w:hAnsi="Calibri" w:cs="Calibri"/>
                <w:color w:val="000000"/>
              </w:rPr>
              <w:t>:</w:t>
            </w:r>
            <w:r w:rsidR="00137EF7">
              <w:rPr>
                <w:rFonts w:ascii="Calibri" w:hAnsi="Calibri" w:cs="Calibri"/>
                <w:color w:val="000000"/>
              </w:rPr>
              <w:t>3</w:t>
            </w:r>
            <w:r>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tcPr>
          <w:p w14:paraId="13C06C7D" w14:textId="7E3F3ACA" w:rsidR="00D54942" w:rsidRPr="00792634" w:rsidRDefault="00792634" w:rsidP="007F08F3">
            <w:pPr>
              <w:spacing w:after="0"/>
              <w:rPr>
                <w:rFonts w:ascii="Calibri" w:hAnsi="Calibri" w:cs="Calibri"/>
                <w:color w:val="000000"/>
              </w:rPr>
            </w:pPr>
            <w:r w:rsidRPr="00792634">
              <w:rPr>
                <w:rFonts w:ascii="Calibri" w:hAnsi="Calibri" w:cs="Calibri"/>
                <w:color w:val="000000"/>
              </w:rPr>
              <w:t>Coffee brea</w:t>
            </w:r>
            <w:r>
              <w:rPr>
                <w:rFonts w:ascii="Calibri" w:hAnsi="Calibri" w:cs="Calibri"/>
                <w:color w:val="000000"/>
              </w:rPr>
              <w:t>k</w:t>
            </w:r>
          </w:p>
        </w:tc>
      </w:tr>
      <w:tr w:rsidR="00D54942" w:rsidRPr="00E64EB6" w14:paraId="421084DB"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49E3486A" w14:textId="2D1A28C7" w:rsidR="00D54942" w:rsidRDefault="00792634" w:rsidP="007F08F3">
            <w:pPr>
              <w:spacing w:after="0"/>
              <w:rPr>
                <w:rFonts w:ascii="Calibri" w:hAnsi="Calibri" w:cs="Calibri"/>
                <w:color w:val="000000"/>
              </w:rPr>
            </w:pPr>
            <w:r>
              <w:rPr>
                <w:rFonts w:ascii="Calibri" w:hAnsi="Calibri" w:cs="Calibri"/>
                <w:color w:val="000000"/>
              </w:rPr>
              <w:t>1</w:t>
            </w:r>
            <w:r w:rsidR="00137EF7">
              <w:rPr>
                <w:rFonts w:ascii="Calibri" w:hAnsi="Calibri" w:cs="Calibri"/>
                <w:color w:val="000000"/>
              </w:rPr>
              <w:t>5</w:t>
            </w:r>
            <w:r>
              <w:rPr>
                <w:rFonts w:ascii="Calibri" w:hAnsi="Calibri" w:cs="Calibri"/>
                <w:color w:val="000000"/>
              </w:rPr>
              <w:t>:</w:t>
            </w:r>
            <w:r w:rsidR="00137EF7">
              <w:rPr>
                <w:rFonts w:ascii="Calibri" w:hAnsi="Calibri" w:cs="Calibri"/>
                <w:color w:val="000000"/>
              </w:rPr>
              <w:t>3</w:t>
            </w:r>
            <w:r>
              <w:rPr>
                <w:rFonts w:ascii="Calibri" w:hAnsi="Calibri" w:cs="Calibri"/>
                <w:color w:val="000000"/>
              </w:rPr>
              <w:t>0 – 1</w:t>
            </w:r>
            <w:r w:rsidR="00137EF7">
              <w:rPr>
                <w:rFonts w:ascii="Calibri" w:hAnsi="Calibri" w:cs="Calibri"/>
                <w:color w:val="000000"/>
              </w:rPr>
              <w:t>5</w:t>
            </w:r>
            <w:r>
              <w:rPr>
                <w:rFonts w:ascii="Calibri" w:hAnsi="Calibri" w:cs="Calibri"/>
                <w:color w:val="000000"/>
              </w:rPr>
              <w:t>:</w:t>
            </w:r>
            <w:r w:rsidR="00137EF7">
              <w:rPr>
                <w:rFonts w:ascii="Calibri" w:hAnsi="Calibri" w:cs="Calibri"/>
                <w:color w:val="000000"/>
              </w:rPr>
              <w:t>4</w:t>
            </w:r>
            <w:r>
              <w:rPr>
                <w:rFonts w:ascii="Calibri" w:hAnsi="Calibri" w:cs="Calibri"/>
                <w:color w:val="000000"/>
              </w:rPr>
              <w:t>5</w:t>
            </w:r>
          </w:p>
        </w:tc>
        <w:tc>
          <w:tcPr>
            <w:tcW w:w="7456" w:type="dxa"/>
            <w:tcBorders>
              <w:top w:val="nil"/>
              <w:left w:val="nil"/>
              <w:bottom w:val="single" w:sz="4" w:space="0" w:color="auto"/>
              <w:right w:val="single" w:sz="4" w:space="0" w:color="auto"/>
            </w:tcBorders>
            <w:shd w:val="clear" w:color="auto" w:fill="auto"/>
            <w:noWrap/>
            <w:vAlign w:val="bottom"/>
          </w:tcPr>
          <w:p w14:paraId="2F5DF1C3" w14:textId="5DFD2AED" w:rsidR="00D54942" w:rsidRPr="00E64EB6" w:rsidRDefault="3EEAB71F" w:rsidP="007F08F3">
            <w:pPr>
              <w:spacing w:after="0"/>
              <w:rPr>
                <w:rFonts w:ascii="Calibri" w:hAnsi="Calibri" w:cs="Calibri"/>
                <w:b/>
                <w:bCs/>
                <w:color w:val="000000"/>
              </w:rPr>
            </w:pPr>
            <w:r w:rsidRPr="639608FA">
              <w:rPr>
                <w:rFonts w:ascii="Calibri" w:hAnsi="Calibri" w:cs="Calibri"/>
                <w:b/>
                <w:bCs/>
                <w:color w:val="000000" w:themeColor="text1"/>
              </w:rPr>
              <w:t>Reflection on</w:t>
            </w:r>
            <w:r w:rsidR="0FC44220" w:rsidRPr="639608FA">
              <w:rPr>
                <w:rFonts w:ascii="Calibri" w:hAnsi="Calibri" w:cs="Calibri"/>
                <w:b/>
                <w:bCs/>
                <w:color w:val="000000" w:themeColor="text1"/>
              </w:rPr>
              <w:t xml:space="preserve"> </w:t>
            </w:r>
            <w:r w:rsidR="79C6CF93" w:rsidRPr="639608FA">
              <w:rPr>
                <w:rFonts w:ascii="Calibri" w:hAnsi="Calibri" w:cs="Calibri"/>
                <w:b/>
                <w:bCs/>
                <w:color w:val="000000" w:themeColor="text1"/>
              </w:rPr>
              <w:t xml:space="preserve">final </w:t>
            </w:r>
            <w:r w:rsidR="007C182B">
              <w:rPr>
                <w:rFonts w:ascii="Calibri" w:hAnsi="Calibri" w:cs="Calibri"/>
                <w:b/>
                <w:bCs/>
                <w:color w:val="000000" w:themeColor="text1"/>
              </w:rPr>
              <w:t xml:space="preserve">Movement </w:t>
            </w:r>
            <w:r w:rsidR="0FC44220" w:rsidRPr="639608FA">
              <w:rPr>
                <w:rFonts w:ascii="Calibri" w:hAnsi="Calibri" w:cs="Calibri"/>
                <w:b/>
                <w:bCs/>
                <w:color w:val="000000" w:themeColor="text1"/>
              </w:rPr>
              <w:t xml:space="preserve">CVA </w:t>
            </w:r>
            <w:r w:rsidR="001C687A" w:rsidRPr="639608FA">
              <w:rPr>
                <w:rFonts w:ascii="Calibri" w:hAnsi="Calibri" w:cs="Calibri"/>
                <w:b/>
                <w:bCs/>
                <w:color w:val="000000" w:themeColor="text1"/>
              </w:rPr>
              <w:t>operational r</w:t>
            </w:r>
            <w:r w:rsidR="0FC44220" w:rsidRPr="639608FA">
              <w:rPr>
                <w:rFonts w:ascii="Calibri" w:hAnsi="Calibri" w:cs="Calibri"/>
                <w:b/>
                <w:bCs/>
                <w:color w:val="000000" w:themeColor="text1"/>
              </w:rPr>
              <w:t>eadiness</w:t>
            </w:r>
            <w:r w:rsidRPr="639608FA">
              <w:rPr>
                <w:rFonts w:ascii="Calibri" w:hAnsi="Calibri" w:cs="Calibri"/>
                <w:b/>
                <w:bCs/>
                <w:color w:val="000000" w:themeColor="text1"/>
              </w:rPr>
              <w:t xml:space="preserve"> levels</w:t>
            </w:r>
            <w:r w:rsidR="001C687A" w:rsidRPr="639608FA">
              <w:rPr>
                <w:rFonts w:ascii="Calibri" w:hAnsi="Calibri" w:cs="Calibri"/>
                <w:b/>
                <w:bCs/>
                <w:color w:val="000000" w:themeColor="text1"/>
              </w:rPr>
              <w:t xml:space="preserve"> (endline)</w:t>
            </w:r>
          </w:p>
        </w:tc>
      </w:tr>
      <w:tr w:rsidR="00792634" w:rsidRPr="00E64EB6" w14:paraId="579AFB72"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3561D2D1" w14:textId="1453D2CF" w:rsidR="00792634" w:rsidRDefault="00792634" w:rsidP="00792634">
            <w:pPr>
              <w:spacing w:after="0"/>
              <w:rPr>
                <w:rFonts w:ascii="Calibri" w:hAnsi="Calibri" w:cs="Calibri"/>
                <w:color w:val="000000"/>
              </w:rPr>
            </w:pPr>
            <w:r>
              <w:rPr>
                <w:rFonts w:ascii="Calibri" w:hAnsi="Calibri" w:cs="Calibri"/>
                <w:color w:val="000000"/>
              </w:rPr>
              <w:t>1</w:t>
            </w:r>
            <w:r w:rsidR="00137EF7">
              <w:rPr>
                <w:rFonts w:ascii="Calibri" w:hAnsi="Calibri" w:cs="Calibri"/>
                <w:color w:val="000000"/>
              </w:rPr>
              <w:t>5</w:t>
            </w:r>
            <w:r>
              <w:rPr>
                <w:rFonts w:ascii="Calibri" w:hAnsi="Calibri" w:cs="Calibri"/>
                <w:color w:val="000000"/>
              </w:rPr>
              <w:t>:</w:t>
            </w:r>
            <w:r w:rsidR="00137EF7">
              <w:rPr>
                <w:rFonts w:ascii="Calibri" w:hAnsi="Calibri" w:cs="Calibri"/>
                <w:color w:val="000000"/>
              </w:rPr>
              <w:t>4</w:t>
            </w:r>
            <w:r>
              <w:rPr>
                <w:rFonts w:ascii="Calibri" w:hAnsi="Calibri" w:cs="Calibri"/>
                <w:color w:val="000000"/>
              </w:rPr>
              <w:t>5 – 1</w:t>
            </w:r>
            <w:r w:rsidR="00137EF7">
              <w:rPr>
                <w:rFonts w:ascii="Calibri" w:hAnsi="Calibri" w:cs="Calibri"/>
                <w:color w:val="000000"/>
              </w:rPr>
              <w:t>6</w:t>
            </w:r>
            <w:r>
              <w:rPr>
                <w:rFonts w:ascii="Calibri" w:hAnsi="Calibri" w:cs="Calibri"/>
                <w:color w:val="000000"/>
              </w:rPr>
              <w:t>.</w:t>
            </w:r>
            <w:r w:rsidR="00137EF7">
              <w:rPr>
                <w:rFonts w:ascii="Calibri" w:hAnsi="Calibri" w:cs="Calibri"/>
                <w:color w:val="000000"/>
              </w:rPr>
              <w:t>4</w:t>
            </w:r>
            <w:r>
              <w:rPr>
                <w:rFonts w:ascii="Calibri" w:hAnsi="Calibri" w:cs="Calibri"/>
                <w:color w:val="000000"/>
              </w:rPr>
              <w:t>5</w:t>
            </w:r>
          </w:p>
        </w:tc>
        <w:tc>
          <w:tcPr>
            <w:tcW w:w="7456" w:type="dxa"/>
            <w:tcBorders>
              <w:top w:val="nil"/>
              <w:left w:val="nil"/>
              <w:bottom w:val="single" w:sz="4" w:space="0" w:color="auto"/>
              <w:right w:val="single" w:sz="4" w:space="0" w:color="auto"/>
            </w:tcBorders>
            <w:shd w:val="clear" w:color="auto" w:fill="auto"/>
            <w:noWrap/>
            <w:vAlign w:val="bottom"/>
          </w:tcPr>
          <w:p w14:paraId="04E17039" w14:textId="30DB391B" w:rsidR="00792634" w:rsidRDefault="00792634" w:rsidP="00792634">
            <w:pPr>
              <w:spacing w:after="0"/>
              <w:rPr>
                <w:rFonts w:ascii="Calibri" w:hAnsi="Calibri" w:cs="Calibri"/>
                <w:b/>
                <w:bCs/>
                <w:color w:val="000000"/>
              </w:rPr>
            </w:pPr>
            <w:r>
              <w:rPr>
                <w:rFonts w:ascii="Calibri" w:hAnsi="Calibri" w:cs="Calibri"/>
                <w:b/>
                <w:bCs/>
                <w:color w:val="000000"/>
              </w:rPr>
              <w:t>Impact of CVAP on NS future responses</w:t>
            </w:r>
          </w:p>
        </w:tc>
      </w:tr>
      <w:tr w:rsidR="00D54942" w:rsidRPr="00E64EB6" w14:paraId="44F22169" w14:textId="77777777" w:rsidTr="639608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0EC5962F" w14:textId="3508EA25" w:rsidR="00D54942" w:rsidRDefault="00137EF7" w:rsidP="007F08F3">
            <w:pPr>
              <w:spacing w:after="0"/>
              <w:rPr>
                <w:rFonts w:ascii="Calibri" w:hAnsi="Calibri" w:cs="Calibri"/>
                <w:color w:val="000000"/>
              </w:rPr>
            </w:pPr>
            <w:r>
              <w:rPr>
                <w:rFonts w:ascii="Calibri" w:hAnsi="Calibri" w:cs="Calibri"/>
                <w:color w:val="000000"/>
              </w:rPr>
              <w:t>16:4</w:t>
            </w:r>
            <w:r w:rsidR="00792634">
              <w:rPr>
                <w:rFonts w:ascii="Calibri" w:hAnsi="Calibri" w:cs="Calibri"/>
                <w:color w:val="000000"/>
              </w:rPr>
              <w:t xml:space="preserve">5 – </w:t>
            </w:r>
            <w:r>
              <w:rPr>
                <w:rFonts w:ascii="Calibri" w:hAnsi="Calibri" w:cs="Calibri"/>
                <w:color w:val="000000"/>
              </w:rPr>
              <w:t>17</w:t>
            </w:r>
            <w:r w:rsidR="00792634">
              <w:rPr>
                <w:rFonts w:ascii="Calibri" w:hAnsi="Calibri" w:cs="Calibri"/>
                <w:color w:val="000000"/>
              </w:rPr>
              <w:t>:</w:t>
            </w:r>
            <w:r>
              <w:rPr>
                <w:rFonts w:ascii="Calibri" w:hAnsi="Calibri" w:cs="Calibri"/>
                <w:color w:val="000000"/>
              </w:rPr>
              <w:t>3</w:t>
            </w:r>
            <w:r w:rsidR="00792634">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tcPr>
          <w:p w14:paraId="4D1F4DA2" w14:textId="714A1EDE" w:rsidR="00D54942" w:rsidRPr="00E64EB6" w:rsidRDefault="00792634" w:rsidP="007F08F3">
            <w:pPr>
              <w:spacing w:after="0"/>
              <w:rPr>
                <w:rFonts w:ascii="Calibri" w:hAnsi="Calibri" w:cs="Calibri"/>
                <w:b/>
                <w:bCs/>
                <w:color w:val="000000"/>
              </w:rPr>
            </w:pPr>
            <w:r>
              <w:rPr>
                <w:rFonts w:ascii="Calibri" w:hAnsi="Calibri" w:cs="Calibri"/>
                <w:b/>
                <w:bCs/>
                <w:color w:val="000000"/>
              </w:rPr>
              <w:t>Facilitators debrief</w:t>
            </w:r>
          </w:p>
        </w:tc>
      </w:tr>
      <w:tr w:rsidR="00D54942" w:rsidRPr="00E64EB6" w14:paraId="1F9148F2" w14:textId="77777777" w:rsidTr="639608FA">
        <w:trPr>
          <w:trHeight w:val="300"/>
        </w:trPr>
        <w:tc>
          <w:tcPr>
            <w:tcW w:w="2320" w:type="dxa"/>
            <w:tcBorders>
              <w:top w:val="nil"/>
              <w:left w:val="nil"/>
              <w:bottom w:val="nil"/>
              <w:right w:val="nil"/>
            </w:tcBorders>
            <w:shd w:val="clear" w:color="auto" w:fill="auto"/>
            <w:noWrap/>
            <w:vAlign w:val="bottom"/>
            <w:hideMark/>
          </w:tcPr>
          <w:p w14:paraId="17F87FA8" w14:textId="77777777" w:rsidR="00D54942" w:rsidRPr="00E64EB6" w:rsidRDefault="00D54942" w:rsidP="007F08F3">
            <w:pPr>
              <w:spacing w:after="0"/>
              <w:rPr>
                <w:rFonts w:ascii="Calibri" w:hAnsi="Calibri" w:cs="Calibri"/>
                <w:color w:val="000000"/>
              </w:rPr>
            </w:pPr>
          </w:p>
        </w:tc>
        <w:tc>
          <w:tcPr>
            <w:tcW w:w="7456" w:type="dxa"/>
            <w:tcBorders>
              <w:top w:val="nil"/>
              <w:left w:val="nil"/>
              <w:bottom w:val="single" w:sz="4" w:space="0" w:color="auto"/>
              <w:right w:val="nil"/>
            </w:tcBorders>
            <w:shd w:val="clear" w:color="auto" w:fill="auto"/>
            <w:noWrap/>
            <w:vAlign w:val="bottom"/>
            <w:hideMark/>
          </w:tcPr>
          <w:p w14:paraId="33460096" w14:textId="77777777" w:rsidR="00D54942" w:rsidRPr="00E64EB6" w:rsidRDefault="00D54942" w:rsidP="007F08F3">
            <w:pPr>
              <w:spacing w:after="0"/>
              <w:rPr>
                <w:rFonts w:ascii="Calibri" w:hAnsi="Calibri" w:cs="Calibri"/>
                <w:color w:val="000000"/>
              </w:rPr>
            </w:pPr>
          </w:p>
        </w:tc>
      </w:tr>
    </w:tbl>
    <w:p w14:paraId="23AF53AF" w14:textId="182A26EF" w:rsidR="00D54942" w:rsidRDefault="00D54942" w:rsidP="00EB283F">
      <w:pPr>
        <w:pStyle w:val="Level1Bullets"/>
        <w:numPr>
          <w:ilvl w:val="0"/>
          <w:numId w:val="0"/>
        </w:numPr>
        <w:jc w:val="both"/>
        <w:rPr>
          <w:rFonts w:ascii="Verdana" w:hAnsi="Verdana"/>
          <w:sz w:val="18"/>
          <w:szCs w:val="18"/>
        </w:rPr>
      </w:pPr>
    </w:p>
    <w:p w14:paraId="6A565BE4" w14:textId="77777777" w:rsidR="00555B12" w:rsidRDefault="00555B12" w:rsidP="00EB283F">
      <w:pPr>
        <w:pStyle w:val="Level1Bullets"/>
        <w:numPr>
          <w:ilvl w:val="0"/>
          <w:numId w:val="0"/>
        </w:numPr>
        <w:jc w:val="both"/>
        <w:rPr>
          <w:rFonts w:ascii="Verdana" w:hAnsi="Verdana"/>
          <w:sz w:val="18"/>
          <w:szCs w:val="18"/>
        </w:rPr>
      </w:pPr>
    </w:p>
    <w:p w14:paraId="10D7CEDA" w14:textId="42274A2D" w:rsidR="00F72CA6" w:rsidRDefault="00F72CA6" w:rsidP="00EB283F">
      <w:pPr>
        <w:pStyle w:val="Level1Bullets"/>
        <w:numPr>
          <w:ilvl w:val="0"/>
          <w:numId w:val="0"/>
        </w:numPr>
        <w:jc w:val="both"/>
        <w:rPr>
          <w:rFonts w:ascii="Verdana" w:hAnsi="Verdana"/>
          <w:sz w:val="18"/>
          <w:szCs w:val="18"/>
        </w:rPr>
      </w:pPr>
    </w:p>
    <w:p w14:paraId="78557709" w14:textId="77777777" w:rsidR="00F72CA6" w:rsidRDefault="00F72CA6" w:rsidP="00EB283F">
      <w:pPr>
        <w:pStyle w:val="Level1Bullets"/>
        <w:numPr>
          <w:ilvl w:val="0"/>
          <w:numId w:val="0"/>
        </w:numPr>
        <w:jc w:val="both"/>
        <w:rPr>
          <w:rFonts w:ascii="Verdana" w:hAnsi="Verdana"/>
          <w:sz w:val="18"/>
          <w:szCs w:val="18"/>
        </w:rPr>
      </w:pPr>
    </w:p>
    <w:p w14:paraId="7A23ACF6" w14:textId="77777777" w:rsidR="006E5CEF" w:rsidRDefault="006E5CEF" w:rsidP="00DF35AE">
      <w:pPr>
        <w:pStyle w:val="Level1Bullets"/>
        <w:numPr>
          <w:ilvl w:val="0"/>
          <w:numId w:val="0"/>
        </w:numPr>
        <w:jc w:val="both"/>
        <w:rPr>
          <w:rFonts w:ascii="Verdana" w:hAnsi="Verdana" w:cs="Arial"/>
          <w:b/>
          <w:bCs/>
          <w:iCs/>
          <w:color w:val="C00000"/>
        </w:rPr>
      </w:pPr>
    </w:p>
    <w:p w14:paraId="5AC59BEC" w14:textId="066594C3" w:rsidR="00792A8D" w:rsidRPr="001A113D" w:rsidRDefault="00792A8D" w:rsidP="001A113D">
      <w:pPr>
        <w:tabs>
          <w:tab w:val="left" w:pos="5260"/>
        </w:tabs>
        <w:rPr>
          <w:lang w:val="en-US"/>
        </w:rPr>
      </w:pPr>
    </w:p>
    <w:sectPr w:rsidR="00792A8D" w:rsidRPr="001A113D" w:rsidSect="000F6DBD">
      <w:headerReference w:type="default" r:id="rId11"/>
      <w:footerReference w:type="default" r:id="rId12"/>
      <w:pgSz w:w="11909" w:h="16834" w:code="9"/>
      <w:pgMar w:top="767" w:right="1140" w:bottom="1393" w:left="994" w:header="720" w:footer="333" w:gutter="0"/>
      <w:cols w:space="4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2237" w14:textId="77777777" w:rsidR="00E179AD" w:rsidRDefault="00E179AD">
      <w:r>
        <w:separator/>
      </w:r>
    </w:p>
    <w:p w14:paraId="5B03593E" w14:textId="77777777" w:rsidR="00E179AD" w:rsidRDefault="00E179AD"/>
    <w:p w14:paraId="2A838162" w14:textId="77777777" w:rsidR="00E179AD" w:rsidRDefault="00E179AD"/>
    <w:p w14:paraId="1207489F" w14:textId="77777777" w:rsidR="00E179AD" w:rsidRDefault="00E179AD"/>
    <w:p w14:paraId="3C79C232" w14:textId="77777777" w:rsidR="00E179AD" w:rsidRDefault="00E179AD"/>
  </w:endnote>
  <w:endnote w:type="continuationSeparator" w:id="0">
    <w:p w14:paraId="12D8D31C" w14:textId="77777777" w:rsidR="00E179AD" w:rsidRDefault="00E179AD">
      <w:r>
        <w:continuationSeparator/>
      </w:r>
    </w:p>
    <w:p w14:paraId="23279318" w14:textId="77777777" w:rsidR="00E179AD" w:rsidRDefault="00E179AD"/>
    <w:p w14:paraId="4042C2DB" w14:textId="77777777" w:rsidR="00E179AD" w:rsidRDefault="00E179AD"/>
    <w:p w14:paraId="5C3A1BCE" w14:textId="77777777" w:rsidR="00E179AD" w:rsidRDefault="00E179AD"/>
    <w:p w14:paraId="3C499C48" w14:textId="77777777" w:rsidR="00E179AD" w:rsidRDefault="00E17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3645" w14:textId="4C0690D9" w:rsidR="00D10EF2" w:rsidRDefault="00D10EF2" w:rsidP="00175364">
    <w:pPr>
      <w:pStyle w:val="Footer"/>
      <w:pBdr>
        <w:top w:val="single" w:sz="4" w:space="9" w:color="auto"/>
      </w:pBdr>
      <w:tabs>
        <w:tab w:val="clear" w:pos="9515"/>
        <w:tab w:val="left" w:pos="3029"/>
        <w:tab w:val="right" w:pos="9781"/>
      </w:tabs>
      <w:spacing w:before="0" w:after="0"/>
      <w:ind w:right="-6"/>
    </w:pPr>
    <w:r>
      <w:tab/>
    </w:r>
    <w:r>
      <w:tab/>
    </w:r>
    <w:r>
      <w:tab/>
    </w:r>
    <w:r>
      <w:tab/>
    </w:r>
  </w:p>
  <w:p w14:paraId="361EE5D6" w14:textId="0B914B1A" w:rsidR="00D10EF2" w:rsidRDefault="00D10EF2" w:rsidP="00175364">
    <w:pPr>
      <w:pStyle w:val="Footer"/>
      <w:pBdr>
        <w:top w:val="single" w:sz="4" w:space="9" w:color="auto"/>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491821">
      <w:rPr>
        <w:noProof/>
      </w:rPr>
      <w:t>4</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49182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5BA1" w14:textId="77777777" w:rsidR="00E179AD" w:rsidRDefault="00E179AD">
      <w:r>
        <w:separator/>
      </w:r>
    </w:p>
  </w:footnote>
  <w:footnote w:type="continuationSeparator" w:id="0">
    <w:p w14:paraId="05A8D05E" w14:textId="77777777" w:rsidR="00E179AD" w:rsidRDefault="00E179AD">
      <w:r>
        <w:continuationSeparator/>
      </w:r>
    </w:p>
    <w:p w14:paraId="384E6191" w14:textId="77777777" w:rsidR="00E179AD" w:rsidRDefault="00E179AD"/>
    <w:p w14:paraId="3201D317" w14:textId="77777777" w:rsidR="00E179AD" w:rsidRDefault="00E179AD"/>
    <w:p w14:paraId="0B0BE3EA" w14:textId="77777777" w:rsidR="00E179AD" w:rsidRDefault="00E179AD"/>
    <w:p w14:paraId="62333137" w14:textId="77777777" w:rsidR="00E179AD" w:rsidRDefault="00E179AD"/>
  </w:footnote>
  <w:footnote w:id="1">
    <w:p w14:paraId="5151213D" w14:textId="59F5BF4E" w:rsidR="00716AAE" w:rsidRPr="00D37E23" w:rsidRDefault="00716AAE" w:rsidP="00716AAE">
      <w:pPr>
        <w:pStyle w:val="FootnoteText"/>
        <w:rPr>
          <w:rFonts w:ascii="Verdana" w:hAnsi="Verdana"/>
          <w:sz w:val="15"/>
          <w:szCs w:val="15"/>
        </w:rPr>
      </w:pPr>
      <w:r w:rsidRPr="00D37E23">
        <w:rPr>
          <w:rStyle w:val="FootnoteReference"/>
          <w:rFonts w:ascii="Verdana" w:hAnsi="Verdana"/>
          <w:sz w:val="15"/>
          <w:szCs w:val="15"/>
        </w:rPr>
        <w:footnoteRef/>
      </w:r>
      <w:r w:rsidR="00D37E23">
        <w:rPr>
          <w:rFonts w:ascii="Verdana" w:hAnsi="Verdana"/>
          <w:sz w:val="15"/>
          <w:szCs w:val="15"/>
        </w:rPr>
        <w:t xml:space="preserve"> </w:t>
      </w:r>
      <w:r w:rsidRPr="00D37E23">
        <w:rPr>
          <w:rFonts w:ascii="Verdana" w:hAnsi="Verdana"/>
          <w:sz w:val="15"/>
          <w:szCs w:val="15"/>
        </w:rPr>
        <w:t>https://www.researchgate.net/publication/221248254_User_experience_evaluation_methods_Current_state_and_development_needs</w:t>
      </w:r>
    </w:p>
  </w:footnote>
  <w:footnote w:id="2">
    <w:p w14:paraId="307510F4" w14:textId="77777777" w:rsidR="00716AAE" w:rsidRDefault="00716AAE" w:rsidP="00716AAE">
      <w:pPr>
        <w:pStyle w:val="FootnoteText"/>
      </w:pPr>
      <w:r w:rsidRPr="00D37E23">
        <w:rPr>
          <w:rStyle w:val="FootnoteReference"/>
          <w:rFonts w:ascii="Verdana" w:hAnsi="Verdana"/>
          <w:sz w:val="15"/>
          <w:szCs w:val="15"/>
        </w:rPr>
        <w:footnoteRef/>
      </w:r>
      <w:r w:rsidRPr="00D37E23">
        <w:rPr>
          <w:rFonts w:ascii="Verdana" w:hAnsi="Verdana"/>
          <w:sz w:val="15"/>
          <w:szCs w:val="15"/>
        </w:rPr>
        <w:t xml:space="preserve"> Salesforce defines customer service mapping as ‘a visual representation of every experience your customers have with you. It helps to tell the story of a customer's experience with your brand from original engagement and into hopefully a long-term relationship.’</w:t>
      </w:r>
    </w:p>
  </w:footnote>
  <w:footnote w:id="3">
    <w:p w14:paraId="16183AC8" w14:textId="77777777" w:rsidR="00716AAE" w:rsidRPr="00D37E23" w:rsidRDefault="00716AAE" w:rsidP="00716AAE">
      <w:pPr>
        <w:pStyle w:val="FootnoteText"/>
        <w:rPr>
          <w:rFonts w:ascii="Verdana" w:hAnsi="Verdana"/>
          <w:sz w:val="15"/>
          <w:szCs w:val="15"/>
        </w:rPr>
      </w:pPr>
      <w:r w:rsidRPr="00D37E23">
        <w:rPr>
          <w:rStyle w:val="FootnoteReference"/>
          <w:rFonts w:ascii="Verdana" w:hAnsi="Verdana"/>
          <w:sz w:val="15"/>
          <w:szCs w:val="15"/>
        </w:rPr>
        <w:footnoteRef/>
      </w:r>
      <w:r w:rsidRPr="00D37E23">
        <w:rPr>
          <w:rFonts w:ascii="Verdana" w:hAnsi="Verdana"/>
          <w:sz w:val="15"/>
          <w:szCs w:val="15"/>
        </w:rPr>
        <w:t xml:space="preserve"> https://www.betterevaluation.org/en/plan/approach/outcome_harvesting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AA8" w14:textId="73AB3D56" w:rsidR="00D10EF2" w:rsidRDefault="00000000" w:rsidP="00D9212C">
    <w:pPr>
      <w:pStyle w:val="Header"/>
      <w:pBdr>
        <w:bottom w:val="none" w:sz="0" w:space="0" w:color="auto"/>
      </w:pBdr>
      <w:tabs>
        <w:tab w:val="left" w:pos="340"/>
        <w:tab w:val="right" w:pos="9775"/>
      </w:tabs>
    </w:pPr>
    <w:sdt>
      <w:sdtPr>
        <w:id w:val="-656911623"/>
        <w:docPartObj>
          <w:docPartGallery w:val="Watermarks"/>
          <w:docPartUnique/>
        </w:docPartObj>
      </w:sdtPr>
      <w:sdtContent/>
    </w:sdt>
    <w:r w:rsidR="00D10EF2">
      <w:tab/>
    </w:r>
    <w:r w:rsidR="00D10EF2">
      <w:tab/>
    </w:r>
    <w:r w:rsidR="00D10E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1A0C"/>
    <w:multiLevelType w:val="hybridMultilevel"/>
    <w:tmpl w:val="02BEB5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47234"/>
    <w:multiLevelType w:val="hybridMultilevel"/>
    <w:tmpl w:val="23A49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0A610C"/>
    <w:multiLevelType w:val="hybridMultilevel"/>
    <w:tmpl w:val="15DE5B88"/>
    <w:lvl w:ilvl="0" w:tplc="08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DA0013B"/>
    <w:multiLevelType w:val="hybridMultilevel"/>
    <w:tmpl w:val="5006736C"/>
    <w:lvl w:ilvl="0" w:tplc="8BF6EF14">
      <w:start w:val="1"/>
      <w:numFmt w:val="bullet"/>
      <w:pStyle w:val="Level1Bullets"/>
      <w:lvlText w:val=""/>
      <w:lvlJc w:val="left"/>
      <w:pPr>
        <w:ind w:left="709"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84CD6"/>
    <w:multiLevelType w:val="hybridMultilevel"/>
    <w:tmpl w:val="F7D2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487442"/>
    <w:multiLevelType w:val="hybridMultilevel"/>
    <w:tmpl w:val="D9B0BB6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83FB6"/>
    <w:multiLevelType w:val="hybridMultilevel"/>
    <w:tmpl w:val="D390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52E1B"/>
    <w:multiLevelType w:val="hybridMultilevel"/>
    <w:tmpl w:val="BF1AE258"/>
    <w:lvl w:ilvl="0" w:tplc="03A41548">
      <w:start w:val="1"/>
      <w:numFmt w:val="bullet"/>
      <w:pStyle w:val="TableBullets"/>
      <w:lvlText w:val=""/>
      <w:lvlJc w:val="left"/>
      <w:pPr>
        <w:ind w:left="360" w:hanging="360"/>
      </w:pPr>
      <w:rPr>
        <w:rFonts w:ascii="Symbol" w:hAnsi="Symbol" w:hint="default"/>
      </w:rPr>
    </w:lvl>
    <w:lvl w:ilvl="1" w:tplc="006449D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0E2107"/>
    <w:multiLevelType w:val="hybridMultilevel"/>
    <w:tmpl w:val="899E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A5956"/>
    <w:multiLevelType w:val="hybridMultilevel"/>
    <w:tmpl w:val="1346B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A1778"/>
    <w:multiLevelType w:val="hybridMultilevel"/>
    <w:tmpl w:val="0914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132AC"/>
    <w:multiLevelType w:val="hybridMultilevel"/>
    <w:tmpl w:val="A47A7BFA"/>
    <w:lvl w:ilvl="0" w:tplc="3370B1C0">
      <w:start w:val="1"/>
      <w:numFmt w:val="bullet"/>
      <w:pStyle w:val="Level2Bullets"/>
      <w:lvlText w:val="o"/>
      <w:lvlJc w:val="left"/>
      <w:pPr>
        <w:ind w:left="1418"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21C1E8C"/>
    <w:multiLevelType w:val="hybridMultilevel"/>
    <w:tmpl w:val="5B42490C"/>
    <w:lvl w:ilvl="0" w:tplc="8092CAFA">
      <w:start w:val="1"/>
      <w:numFmt w:val="bullet"/>
      <w:pStyle w:val="TableBullets2"/>
      <w:lvlText w:val="o"/>
      <w:lvlJc w:val="left"/>
      <w:pPr>
        <w:ind w:left="683"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803013"/>
    <w:multiLevelType w:val="hybridMultilevel"/>
    <w:tmpl w:val="2286C2AA"/>
    <w:lvl w:ilvl="0" w:tplc="04090001">
      <w:start w:val="1"/>
      <w:numFmt w:val="bullet"/>
      <w:pStyle w:val="Heading1Numbered"/>
      <w:lvlText w:val=""/>
      <w:lvlJc w:val="left"/>
      <w:pPr>
        <w:tabs>
          <w:tab w:val="num" w:pos="720"/>
        </w:tabs>
        <w:ind w:left="720" w:hanging="360"/>
      </w:pPr>
      <w:rPr>
        <w:rFonts w:ascii="Symbol" w:hAnsi="Symbol" w:hint="default"/>
      </w:rPr>
    </w:lvl>
    <w:lvl w:ilvl="1" w:tplc="04090003">
      <w:start w:val="1"/>
      <w:numFmt w:val="bullet"/>
      <w:pStyle w:val="Heading2Numbered"/>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eastAsia="Times New Roman" w:hAnsi="Arial"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15"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ascii="Arial" w:hAnsi="Arial" w:hint="default"/>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ascii="Arial" w:hAnsi="Arial" w:hint="default"/>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ascii="Arial" w:hAnsi="Arial" w:hint="default"/>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ascii="Arial" w:hAnsi="Arial" w:hint="default"/>
        <w:b/>
        <w:i w:val="0"/>
        <w:color w:val="00324D"/>
        <w:sz w:val="20"/>
      </w:rPr>
    </w:lvl>
    <w:lvl w:ilvl="5">
      <w:start w:val="1"/>
      <w:numFmt w:val="decimal"/>
      <w:pStyle w:val="Heading6"/>
      <w:isLgl/>
      <w:lvlText w:val="%1.%2.%3.%4.%5.%6"/>
      <w:lvlJc w:val="left"/>
      <w:pPr>
        <w:tabs>
          <w:tab w:val="num" w:pos="1080"/>
        </w:tabs>
        <w:ind w:left="720" w:hanging="720"/>
      </w:pPr>
      <w:rPr>
        <w:rFonts w:ascii="Arial" w:hAnsi="Arial" w:hint="default"/>
        <w:b/>
        <w:i w:val="0"/>
        <w:sz w:val="20"/>
      </w:rPr>
    </w:lvl>
    <w:lvl w:ilvl="6">
      <w:start w:val="1"/>
      <w:numFmt w:val="decimal"/>
      <w:pStyle w:val="Heading7"/>
      <w:isLgl/>
      <w:lvlText w:val="%1.%2.%3.%4.%5.%6.%7"/>
      <w:lvlJc w:val="left"/>
      <w:pPr>
        <w:tabs>
          <w:tab w:val="num" w:pos="1440"/>
        </w:tabs>
        <w:ind w:left="720" w:hanging="720"/>
      </w:pPr>
      <w:rPr>
        <w:rFonts w:ascii="Arial" w:hAnsi="Arial" w:hint="default"/>
        <w:b/>
        <w:i w:val="0"/>
        <w:sz w:val="20"/>
      </w:rPr>
    </w:lvl>
    <w:lvl w:ilvl="7">
      <w:start w:val="1"/>
      <w:numFmt w:val="decimal"/>
      <w:pStyle w:val="Heading8"/>
      <w:isLgl/>
      <w:lvlText w:val="%1.%2.%3.%4.%5.%6.%7.%8"/>
      <w:lvlJc w:val="left"/>
      <w:pPr>
        <w:tabs>
          <w:tab w:val="num" w:pos="1440"/>
        </w:tabs>
        <w:ind w:left="1440" w:hanging="1440"/>
      </w:pPr>
      <w:rPr>
        <w:rFonts w:ascii="Arial" w:hAnsi="Arial" w:hint="default"/>
        <w:b/>
        <w:i w:val="0"/>
        <w:sz w:val="20"/>
      </w:rPr>
    </w:lvl>
    <w:lvl w:ilvl="8">
      <w:start w:val="1"/>
      <w:numFmt w:val="decimal"/>
      <w:pStyle w:val="Heading9"/>
      <w:isLgl/>
      <w:lvlText w:val="%1.%2.%3.%4.%5.%6.%7.%8.%9"/>
      <w:lvlJc w:val="left"/>
      <w:pPr>
        <w:tabs>
          <w:tab w:val="num" w:pos="1584"/>
        </w:tabs>
        <w:ind w:left="1584" w:hanging="1584"/>
      </w:pPr>
      <w:rPr>
        <w:rFonts w:ascii="Arial" w:hAnsi="Arial" w:hint="default"/>
        <w:b/>
        <w:i w:val="0"/>
        <w:sz w:val="20"/>
      </w:rPr>
    </w:lvl>
  </w:abstractNum>
  <w:abstractNum w:abstractNumId="16" w15:restartNumberingAfterBreak="0">
    <w:nsid w:val="791E3EE5"/>
    <w:multiLevelType w:val="hybridMultilevel"/>
    <w:tmpl w:val="1FAE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A5DDC"/>
    <w:multiLevelType w:val="hybridMultilevel"/>
    <w:tmpl w:val="006E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11580"/>
    <w:multiLevelType w:val="hybridMultilevel"/>
    <w:tmpl w:val="1A6C1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5654340">
    <w:abstractNumId w:val="3"/>
  </w:num>
  <w:num w:numId="2" w16cid:durableId="822893870">
    <w:abstractNumId w:val="11"/>
  </w:num>
  <w:num w:numId="3" w16cid:durableId="825819596">
    <w:abstractNumId w:val="14"/>
  </w:num>
  <w:num w:numId="4" w16cid:durableId="2064018337">
    <w:abstractNumId w:val="15"/>
  </w:num>
  <w:num w:numId="5" w16cid:durableId="1950817448">
    <w:abstractNumId w:val="7"/>
  </w:num>
  <w:num w:numId="6" w16cid:durableId="1250848107">
    <w:abstractNumId w:val="12"/>
  </w:num>
  <w:num w:numId="7" w16cid:durableId="1204753399">
    <w:abstractNumId w:val="5"/>
  </w:num>
  <w:num w:numId="8" w16cid:durableId="1904645">
    <w:abstractNumId w:val="6"/>
  </w:num>
  <w:num w:numId="9" w16cid:durableId="1262420014">
    <w:abstractNumId w:val="17"/>
  </w:num>
  <w:num w:numId="10" w16cid:durableId="1468543760">
    <w:abstractNumId w:val="9"/>
  </w:num>
  <w:num w:numId="11" w16cid:durableId="116922497">
    <w:abstractNumId w:val="13"/>
  </w:num>
  <w:num w:numId="12" w16cid:durableId="1253007856">
    <w:abstractNumId w:val="10"/>
  </w:num>
  <w:num w:numId="13" w16cid:durableId="279000358">
    <w:abstractNumId w:val="8"/>
  </w:num>
  <w:num w:numId="14" w16cid:durableId="2077703788">
    <w:abstractNumId w:val="1"/>
  </w:num>
  <w:num w:numId="15" w16cid:durableId="1994288269">
    <w:abstractNumId w:val="4"/>
  </w:num>
  <w:num w:numId="16" w16cid:durableId="738598085">
    <w:abstractNumId w:val="18"/>
  </w:num>
  <w:num w:numId="17" w16cid:durableId="57484889">
    <w:abstractNumId w:val="16"/>
  </w:num>
  <w:num w:numId="18" w16cid:durableId="1349790953">
    <w:abstractNumId w:val="0"/>
  </w:num>
  <w:num w:numId="19" w16cid:durableId="14220977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fill="f" fillcolor="#bbe0e3" stroke="f">
      <v:fill color="#bbe0e3"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0741D"/>
    <w:rsid w:val="00010A7B"/>
    <w:rsid w:val="00012B95"/>
    <w:rsid w:val="0001354B"/>
    <w:rsid w:val="00013EB7"/>
    <w:rsid w:val="00016FA9"/>
    <w:rsid w:val="0002109F"/>
    <w:rsid w:val="00023AEE"/>
    <w:rsid w:val="00024425"/>
    <w:rsid w:val="00026576"/>
    <w:rsid w:val="00031A0C"/>
    <w:rsid w:val="00033EB6"/>
    <w:rsid w:val="00034343"/>
    <w:rsid w:val="00036940"/>
    <w:rsid w:val="00036CFF"/>
    <w:rsid w:val="00037F93"/>
    <w:rsid w:val="0004213E"/>
    <w:rsid w:val="00045DF9"/>
    <w:rsid w:val="00047DAB"/>
    <w:rsid w:val="000528E8"/>
    <w:rsid w:val="000534D7"/>
    <w:rsid w:val="00057003"/>
    <w:rsid w:val="000622AA"/>
    <w:rsid w:val="00063878"/>
    <w:rsid w:val="00063D00"/>
    <w:rsid w:val="0006783B"/>
    <w:rsid w:val="00067B23"/>
    <w:rsid w:val="00067CA5"/>
    <w:rsid w:val="00071F70"/>
    <w:rsid w:val="000731BC"/>
    <w:rsid w:val="000743B8"/>
    <w:rsid w:val="000760F1"/>
    <w:rsid w:val="00081B29"/>
    <w:rsid w:val="0008318A"/>
    <w:rsid w:val="000852C7"/>
    <w:rsid w:val="000855AC"/>
    <w:rsid w:val="00087771"/>
    <w:rsid w:val="00090506"/>
    <w:rsid w:val="00093885"/>
    <w:rsid w:val="0009683C"/>
    <w:rsid w:val="0009763F"/>
    <w:rsid w:val="000978A9"/>
    <w:rsid w:val="000A24C5"/>
    <w:rsid w:val="000A356A"/>
    <w:rsid w:val="000A3893"/>
    <w:rsid w:val="000A3A78"/>
    <w:rsid w:val="000A3E4F"/>
    <w:rsid w:val="000A5936"/>
    <w:rsid w:val="000A6292"/>
    <w:rsid w:val="000A7A80"/>
    <w:rsid w:val="000B08DE"/>
    <w:rsid w:val="000B1A0A"/>
    <w:rsid w:val="000B1E34"/>
    <w:rsid w:val="000B5B9B"/>
    <w:rsid w:val="000C4385"/>
    <w:rsid w:val="000C55FB"/>
    <w:rsid w:val="000C5A79"/>
    <w:rsid w:val="000D01EC"/>
    <w:rsid w:val="000D0A15"/>
    <w:rsid w:val="000E0240"/>
    <w:rsid w:val="000E06D6"/>
    <w:rsid w:val="000E13C4"/>
    <w:rsid w:val="000E37C2"/>
    <w:rsid w:val="000E6B96"/>
    <w:rsid w:val="000F06D0"/>
    <w:rsid w:val="000F1975"/>
    <w:rsid w:val="000F1A1E"/>
    <w:rsid w:val="000F1EAA"/>
    <w:rsid w:val="000F3504"/>
    <w:rsid w:val="000F5DA9"/>
    <w:rsid w:val="000F6DBD"/>
    <w:rsid w:val="00100BCC"/>
    <w:rsid w:val="00100CE6"/>
    <w:rsid w:val="001037D8"/>
    <w:rsid w:val="0010490C"/>
    <w:rsid w:val="00111051"/>
    <w:rsid w:val="001140A5"/>
    <w:rsid w:val="001250FC"/>
    <w:rsid w:val="001304B9"/>
    <w:rsid w:val="00132139"/>
    <w:rsid w:val="0013746E"/>
    <w:rsid w:val="00137EF7"/>
    <w:rsid w:val="0014242D"/>
    <w:rsid w:val="00142769"/>
    <w:rsid w:val="00142942"/>
    <w:rsid w:val="00144089"/>
    <w:rsid w:val="0014531B"/>
    <w:rsid w:val="00147EF1"/>
    <w:rsid w:val="00153641"/>
    <w:rsid w:val="00156875"/>
    <w:rsid w:val="001622D2"/>
    <w:rsid w:val="001644CC"/>
    <w:rsid w:val="00167816"/>
    <w:rsid w:val="0017209E"/>
    <w:rsid w:val="00174D3D"/>
    <w:rsid w:val="00175311"/>
    <w:rsid w:val="00175364"/>
    <w:rsid w:val="00175BD1"/>
    <w:rsid w:val="00176F71"/>
    <w:rsid w:val="0018019B"/>
    <w:rsid w:val="00180A92"/>
    <w:rsid w:val="00181DB7"/>
    <w:rsid w:val="00183417"/>
    <w:rsid w:val="00183B0A"/>
    <w:rsid w:val="00183F66"/>
    <w:rsid w:val="001904D5"/>
    <w:rsid w:val="00192C3E"/>
    <w:rsid w:val="001938E5"/>
    <w:rsid w:val="00193AB6"/>
    <w:rsid w:val="00196395"/>
    <w:rsid w:val="001A0571"/>
    <w:rsid w:val="001A113D"/>
    <w:rsid w:val="001A2FBA"/>
    <w:rsid w:val="001A63AD"/>
    <w:rsid w:val="001A71BC"/>
    <w:rsid w:val="001B1F16"/>
    <w:rsid w:val="001B213A"/>
    <w:rsid w:val="001B2AE6"/>
    <w:rsid w:val="001B64BD"/>
    <w:rsid w:val="001B68A1"/>
    <w:rsid w:val="001B7632"/>
    <w:rsid w:val="001C070D"/>
    <w:rsid w:val="001C081B"/>
    <w:rsid w:val="001C126B"/>
    <w:rsid w:val="001C2FBE"/>
    <w:rsid w:val="001C48D6"/>
    <w:rsid w:val="001C687A"/>
    <w:rsid w:val="001D604A"/>
    <w:rsid w:val="001E25CA"/>
    <w:rsid w:val="001E3E4D"/>
    <w:rsid w:val="001E4D5E"/>
    <w:rsid w:val="001E4F70"/>
    <w:rsid w:val="001E6809"/>
    <w:rsid w:val="001E6CFD"/>
    <w:rsid w:val="001F38DD"/>
    <w:rsid w:val="001F43EB"/>
    <w:rsid w:val="001F47F3"/>
    <w:rsid w:val="001F4ED2"/>
    <w:rsid w:val="001F6603"/>
    <w:rsid w:val="001F6E04"/>
    <w:rsid w:val="001F6FE7"/>
    <w:rsid w:val="00202DEB"/>
    <w:rsid w:val="00204EFB"/>
    <w:rsid w:val="00206FA4"/>
    <w:rsid w:val="00211230"/>
    <w:rsid w:val="002118C3"/>
    <w:rsid w:val="00211BF9"/>
    <w:rsid w:val="00214406"/>
    <w:rsid w:val="00215D6B"/>
    <w:rsid w:val="002166E5"/>
    <w:rsid w:val="002174C9"/>
    <w:rsid w:val="00220283"/>
    <w:rsid w:val="00220891"/>
    <w:rsid w:val="00221DF3"/>
    <w:rsid w:val="0022268A"/>
    <w:rsid w:val="002230E2"/>
    <w:rsid w:val="0022490E"/>
    <w:rsid w:val="00227276"/>
    <w:rsid w:val="00230728"/>
    <w:rsid w:val="00231E88"/>
    <w:rsid w:val="00232F40"/>
    <w:rsid w:val="0023317A"/>
    <w:rsid w:val="00233545"/>
    <w:rsid w:val="002364EC"/>
    <w:rsid w:val="00244099"/>
    <w:rsid w:val="0024657D"/>
    <w:rsid w:val="00247EDF"/>
    <w:rsid w:val="0025006C"/>
    <w:rsid w:val="00250796"/>
    <w:rsid w:val="002518AA"/>
    <w:rsid w:val="00252484"/>
    <w:rsid w:val="0025426C"/>
    <w:rsid w:val="00254497"/>
    <w:rsid w:val="0025608D"/>
    <w:rsid w:val="002564AD"/>
    <w:rsid w:val="00260241"/>
    <w:rsid w:val="0026416E"/>
    <w:rsid w:val="002654DD"/>
    <w:rsid w:val="0026550F"/>
    <w:rsid w:val="00265CE8"/>
    <w:rsid w:val="0027035C"/>
    <w:rsid w:val="00270D40"/>
    <w:rsid w:val="00272299"/>
    <w:rsid w:val="00273449"/>
    <w:rsid w:val="0027590C"/>
    <w:rsid w:val="0028086A"/>
    <w:rsid w:val="00281D5F"/>
    <w:rsid w:val="00287A22"/>
    <w:rsid w:val="002900F9"/>
    <w:rsid w:val="00291EF5"/>
    <w:rsid w:val="00292E6A"/>
    <w:rsid w:val="002936CF"/>
    <w:rsid w:val="002938CB"/>
    <w:rsid w:val="00294E34"/>
    <w:rsid w:val="00296523"/>
    <w:rsid w:val="00296CE1"/>
    <w:rsid w:val="002971B4"/>
    <w:rsid w:val="002A1770"/>
    <w:rsid w:val="002A2637"/>
    <w:rsid w:val="002A36AA"/>
    <w:rsid w:val="002A3E55"/>
    <w:rsid w:val="002A3EFA"/>
    <w:rsid w:val="002A59AF"/>
    <w:rsid w:val="002A78FD"/>
    <w:rsid w:val="002B0403"/>
    <w:rsid w:val="002B2F7E"/>
    <w:rsid w:val="002B459D"/>
    <w:rsid w:val="002B6ECF"/>
    <w:rsid w:val="002C00E1"/>
    <w:rsid w:val="002C3593"/>
    <w:rsid w:val="002C37C5"/>
    <w:rsid w:val="002C5875"/>
    <w:rsid w:val="002C659B"/>
    <w:rsid w:val="002D2B69"/>
    <w:rsid w:val="002D3DED"/>
    <w:rsid w:val="002D3F25"/>
    <w:rsid w:val="002D59EF"/>
    <w:rsid w:val="002D713D"/>
    <w:rsid w:val="002E1A44"/>
    <w:rsid w:val="002E1AC0"/>
    <w:rsid w:val="002E59BA"/>
    <w:rsid w:val="002E5F71"/>
    <w:rsid w:val="002E7292"/>
    <w:rsid w:val="002F032F"/>
    <w:rsid w:val="002F0604"/>
    <w:rsid w:val="002F2A75"/>
    <w:rsid w:val="002F3CEB"/>
    <w:rsid w:val="002F602B"/>
    <w:rsid w:val="002F6F64"/>
    <w:rsid w:val="00301972"/>
    <w:rsid w:val="00302723"/>
    <w:rsid w:val="00306DBC"/>
    <w:rsid w:val="0030799F"/>
    <w:rsid w:val="00315A1D"/>
    <w:rsid w:val="00316517"/>
    <w:rsid w:val="003172EF"/>
    <w:rsid w:val="00321574"/>
    <w:rsid w:val="00323D8F"/>
    <w:rsid w:val="0032439E"/>
    <w:rsid w:val="003262D1"/>
    <w:rsid w:val="00326817"/>
    <w:rsid w:val="00335C51"/>
    <w:rsid w:val="00335F1D"/>
    <w:rsid w:val="00337B7F"/>
    <w:rsid w:val="003411B6"/>
    <w:rsid w:val="00343A20"/>
    <w:rsid w:val="00343EE4"/>
    <w:rsid w:val="0034618C"/>
    <w:rsid w:val="00350F11"/>
    <w:rsid w:val="00352CDA"/>
    <w:rsid w:val="00353129"/>
    <w:rsid w:val="003559FC"/>
    <w:rsid w:val="00355F9B"/>
    <w:rsid w:val="00356B42"/>
    <w:rsid w:val="0036053A"/>
    <w:rsid w:val="00361181"/>
    <w:rsid w:val="0036252B"/>
    <w:rsid w:val="00363406"/>
    <w:rsid w:val="0037644E"/>
    <w:rsid w:val="00376723"/>
    <w:rsid w:val="00381601"/>
    <w:rsid w:val="00381D58"/>
    <w:rsid w:val="0038211D"/>
    <w:rsid w:val="00382624"/>
    <w:rsid w:val="00382632"/>
    <w:rsid w:val="00382D51"/>
    <w:rsid w:val="003858BA"/>
    <w:rsid w:val="00386737"/>
    <w:rsid w:val="00386BE9"/>
    <w:rsid w:val="00386FA0"/>
    <w:rsid w:val="0038760F"/>
    <w:rsid w:val="00387FC9"/>
    <w:rsid w:val="0039146A"/>
    <w:rsid w:val="00392E2C"/>
    <w:rsid w:val="00393B0C"/>
    <w:rsid w:val="003962E2"/>
    <w:rsid w:val="003976DA"/>
    <w:rsid w:val="003A116A"/>
    <w:rsid w:val="003A639F"/>
    <w:rsid w:val="003A6BB3"/>
    <w:rsid w:val="003B4738"/>
    <w:rsid w:val="003B6AD2"/>
    <w:rsid w:val="003B6FF9"/>
    <w:rsid w:val="003C001F"/>
    <w:rsid w:val="003C0BC5"/>
    <w:rsid w:val="003C5DE7"/>
    <w:rsid w:val="003C7E09"/>
    <w:rsid w:val="003D0EDB"/>
    <w:rsid w:val="003D1945"/>
    <w:rsid w:val="003D23EF"/>
    <w:rsid w:val="003D31B0"/>
    <w:rsid w:val="003D3D2E"/>
    <w:rsid w:val="003D509A"/>
    <w:rsid w:val="003D575F"/>
    <w:rsid w:val="003D5B2D"/>
    <w:rsid w:val="003E0C27"/>
    <w:rsid w:val="003E32D6"/>
    <w:rsid w:val="003E5F67"/>
    <w:rsid w:val="003F1D55"/>
    <w:rsid w:val="003F4549"/>
    <w:rsid w:val="003F6E47"/>
    <w:rsid w:val="00401391"/>
    <w:rsid w:val="004013A5"/>
    <w:rsid w:val="00402408"/>
    <w:rsid w:val="00403F23"/>
    <w:rsid w:val="00404E59"/>
    <w:rsid w:val="00405E71"/>
    <w:rsid w:val="004076D3"/>
    <w:rsid w:val="004105F8"/>
    <w:rsid w:val="004118EE"/>
    <w:rsid w:val="00412388"/>
    <w:rsid w:val="004127EA"/>
    <w:rsid w:val="004143C1"/>
    <w:rsid w:val="00417E1D"/>
    <w:rsid w:val="00422FEC"/>
    <w:rsid w:val="00424255"/>
    <w:rsid w:val="004302D5"/>
    <w:rsid w:val="0043098B"/>
    <w:rsid w:val="00431F07"/>
    <w:rsid w:val="00440924"/>
    <w:rsid w:val="004461DA"/>
    <w:rsid w:val="00446A34"/>
    <w:rsid w:val="00446C26"/>
    <w:rsid w:val="00451ABF"/>
    <w:rsid w:val="004521B9"/>
    <w:rsid w:val="004546AE"/>
    <w:rsid w:val="00454DCA"/>
    <w:rsid w:val="0045576E"/>
    <w:rsid w:val="004563D4"/>
    <w:rsid w:val="00457389"/>
    <w:rsid w:val="00465623"/>
    <w:rsid w:val="004661E4"/>
    <w:rsid w:val="00467041"/>
    <w:rsid w:val="00467550"/>
    <w:rsid w:val="00467C22"/>
    <w:rsid w:val="0047032E"/>
    <w:rsid w:val="00470800"/>
    <w:rsid w:val="004729A3"/>
    <w:rsid w:val="00473BDB"/>
    <w:rsid w:val="00474D9B"/>
    <w:rsid w:val="004757F9"/>
    <w:rsid w:val="004763E5"/>
    <w:rsid w:val="0047667A"/>
    <w:rsid w:val="00477D7B"/>
    <w:rsid w:val="00480706"/>
    <w:rsid w:val="0048310B"/>
    <w:rsid w:val="00484F2D"/>
    <w:rsid w:val="00485487"/>
    <w:rsid w:val="00486D80"/>
    <w:rsid w:val="00487A29"/>
    <w:rsid w:val="00491821"/>
    <w:rsid w:val="00492192"/>
    <w:rsid w:val="004930F2"/>
    <w:rsid w:val="00497AB8"/>
    <w:rsid w:val="004A04D8"/>
    <w:rsid w:val="004A2504"/>
    <w:rsid w:val="004A6D2D"/>
    <w:rsid w:val="004B256A"/>
    <w:rsid w:val="004B3AB7"/>
    <w:rsid w:val="004B7AAC"/>
    <w:rsid w:val="004C3BED"/>
    <w:rsid w:val="004C64F8"/>
    <w:rsid w:val="004D06E2"/>
    <w:rsid w:val="004D08A4"/>
    <w:rsid w:val="004D6984"/>
    <w:rsid w:val="004E04FB"/>
    <w:rsid w:val="004E191C"/>
    <w:rsid w:val="004E2945"/>
    <w:rsid w:val="004E298E"/>
    <w:rsid w:val="004E70CB"/>
    <w:rsid w:val="004E7E4D"/>
    <w:rsid w:val="004F070B"/>
    <w:rsid w:val="004F1D1F"/>
    <w:rsid w:val="004F58BF"/>
    <w:rsid w:val="004F607F"/>
    <w:rsid w:val="00500357"/>
    <w:rsid w:val="00505DF8"/>
    <w:rsid w:val="00506433"/>
    <w:rsid w:val="00510D86"/>
    <w:rsid w:val="00513C3E"/>
    <w:rsid w:val="0051486A"/>
    <w:rsid w:val="00517885"/>
    <w:rsid w:val="00522E1D"/>
    <w:rsid w:val="00523A65"/>
    <w:rsid w:val="00526B3A"/>
    <w:rsid w:val="00527459"/>
    <w:rsid w:val="00530048"/>
    <w:rsid w:val="00530B4A"/>
    <w:rsid w:val="00533021"/>
    <w:rsid w:val="0053470F"/>
    <w:rsid w:val="00535019"/>
    <w:rsid w:val="005375E2"/>
    <w:rsid w:val="00540E67"/>
    <w:rsid w:val="00547AF0"/>
    <w:rsid w:val="00547B6E"/>
    <w:rsid w:val="00552EF9"/>
    <w:rsid w:val="0055442E"/>
    <w:rsid w:val="00555790"/>
    <w:rsid w:val="00555B12"/>
    <w:rsid w:val="00560462"/>
    <w:rsid w:val="00560475"/>
    <w:rsid w:val="00560E70"/>
    <w:rsid w:val="0056208D"/>
    <w:rsid w:val="005624FB"/>
    <w:rsid w:val="005633B4"/>
    <w:rsid w:val="005709BE"/>
    <w:rsid w:val="00570BE3"/>
    <w:rsid w:val="00571650"/>
    <w:rsid w:val="00572B47"/>
    <w:rsid w:val="00572F93"/>
    <w:rsid w:val="0057312C"/>
    <w:rsid w:val="00573651"/>
    <w:rsid w:val="00574C34"/>
    <w:rsid w:val="00574D64"/>
    <w:rsid w:val="00576958"/>
    <w:rsid w:val="005770F7"/>
    <w:rsid w:val="00577BAA"/>
    <w:rsid w:val="00583934"/>
    <w:rsid w:val="0058484C"/>
    <w:rsid w:val="00587A02"/>
    <w:rsid w:val="0059486F"/>
    <w:rsid w:val="00595676"/>
    <w:rsid w:val="0059592A"/>
    <w:rsid w:val="005A09C6"/>
    <w:rsid w:val="005A0CDC"/>
    <w:rsid w:val="005A1519"/>
    <w:rsid w:val="005A348F"/>
    <w:rsid w:val="005A448E"/>
    <w:rsid w:val="005A4F5C"/>
    <w:rsid w:val="005A5860"/>
    <w:rsid w:val="005A6FBD"/>
    <w:rsid w:val="005B0A32"/>
    <w:rsid w:val="005B0F88"/>
    <w:rsid w:val="005B1507"/>
    <w:rsid w:val="005B1A83"/>
    <w:rsid w:val="005B2088"/>
    <w:rsid w:val="005B2B8C"/>
    <w:rsid w:val="005B2EA9"/>
    <w:rsid w:val="005B6F12"/>
    <w:rsid w:val="005C2FEE"/>
    <w:rsid w:val="005C4283"/>
    <w:rsid w:val="005C5405"/>
    <w:rsid w:val="005C550C"/>
    <w:rsid w:val="005C5AA0"/>
    <w:rsid w:val="005C6E85"/>
    <w:rsid w:val="005C6F20"/>
    <w:rsid w:val="005D0FED"/>
    <w:rsid w:val="005D1ABB"/>
    <w:rsid w:val="005D2135"/>
    <w:rsid w:val="005E2D19"/>
    <w:rsid w:val="005E2E6A"/>
    <w:rsid w:val="005E4AE2"/>
    <w:rsid w:val="005E57A8"/>
    <w:rsid w:val="005E72FC"/>
    <w:rsid w:val="005E757E"/>
    <w:rsid w:val="005E79DE"/>
    <w:rsid w:val="005F040D"/>
    <w:rsid w:val="005F12BA"/>
    <w:rsid w:val="005F1D59"/>
    <w:rsid w:val="005F20DF"/>
    <w:rsid w:val="005F2E7C"/>
    <w:rsid w:val="005F375C"/>
    <w:rsid w:val="005F4E3D"/>
    <w:rsid w:val="0060049F"/>
    <w:rsid w:val="00605A14"/>
    <w:rsid w:val="00605E13"/>
    <w:rsid w:val="006063D0"/>
    <w:rsid w:val="00606E73"/>
    <w:rsid w:val="006122C9"/>
    <w:rsid w:val="006124F0"/>
    <w:rsid w:val="006139FA"/>
    <w:rsid w:val="00615F1F"/>
    <w:rsid w:val="00616256"/>
    <w:rsid w:val="00621338"/>
    <w:rsid w:val="00623542"/>
    <w:rsid w:val="00623DB7"/>
    <w:rsid w:val="00623E45"/>
    <w:rsid w:val="00625300"/>
    <w:rsid w:val="00631C1C"/>
    <w:rsid w:val="0063405E"/>
    <w:rsid w:val="0063453B"/>
    <w:rsid w:val="00640A66"/>
    <w:rsid w:val="00641FED"/>
    <w:rsid w:val="006471B3"/>
    <w:rsid w:val="00647D30"/>
    <w:rsid w:val="0065041E"/>
    <w:rsid w:val="0065087B"/>
    <w:rsid w:val="0065297C"/>
    <w:rsid w:val="00653201"/>
    <w:rsid w:val="00653248"/>
    <w:rsid w:val="00655485"/>
    <w:rsid w:val="00656F01"/>
    <w:rsid w:val="0065728C"/>
    <w:rsid w:val="00662F2A"/>
    <w:rsid w:val="006662B0"/>
    <w:rsid w:val="0066774E"/>
    <w:rsid w:val="00672061"/>
    <w:rsid w:val="0067535E"/>
    <w:rsid w:val="0068061A"/>
    <w:rsid w:val="00681940"/>
    <w:rsid w:val="00683E78"/>
    <w:rsid w:val="00685074"/>
    <w:rsid w:val="00685136"/>
    <w:rsid w:val="00686868"/>
    <w:rsid w:val="00686D63"/>
    <w:rsid w:val="00687B6E"/>
    <w:rsid w:val="0069263E"/>
    <w:rsid w:val="006942F3"/>
    <w:rsid w:val="00694CF0"/>
    <w:rsid w:val="0069539F"/>
    <w:rsid w:val="00695809"/>
    <w:rsid w:val="00695C88"/>
    <w:rsid w:val="006A0B35"/>
    <w:rsid w:val="006A1766"/>
    <w:rsid w:val="006A2DA2"/>
    <w:rsid w:val="006A50D8"/>
    <w:rsid w:val="006A5978"/>
    <w:rsid w:val="006A72A5"/>
    <w:rsid w:val="006B262B"/>
    <w:rsid w:val="006B310C"/>
    <w:rsid w:val="006B3293"/>
    <w:rsid w:val="006B3A9B"/>
    <w:rsid w:val="006B44D0"/>
    <w:rsid w:val="006B4A06"/>
    <w:rsid w:val="006B5316"/>
    <w:rsid w:val="006B5412"/>
    <w:rsid w:val="006B68B2"/>
    <w:rsid w:val="006C1115"/>
    <w:rsid w:val="006C3837"/>
    <w:rsid w:val="006C510E"/>
    <w:rsid w:val="006C5DCE"/>
    <w:rsid w:val="006C6780"/>
    <w:rsid w:val="006D0A6D"/>
    <w:rsid w:val="006D6346"/>
    <w:rsid w:val="006E2E1A"/>
    <w:rsid w:val="006E3A96"/>
    <w:rsid w:val="006E5CEF"/>
    <w:rsid w:val="006E658F"/>
    <w:rsid w:val="006E7674"/>
    <w:rsid w:val="006F02CB"/>
    <w:rsid w:val="006F1DC6"/>
    <w:rsid w:val="006F2459"/>
    <w:rsid w:val="006F5671"/>
    <w:rsid w:val="006F6F0B"/>
    <w:rsid w:val="006F710D"/>
    <w:rsid w:val="006F789A"/>
    <w:rsid w:val="0070061D"/>
    <w:rsid w:val="0070206B"/>
    <w:rsid w:val="0070300D"/>
    <w:rsid w:val="00704AB7"/>
    <w:rsid w:val="00704F2A"/>
    <w:rsid w:val="00705423"/>
    <w:rsid w:val="00705723"/>
    <w:rsid w:val="00706AA6"/>
    <w:rsid w:val="007114CA"/>
    <w:rsid w:val="00715E81"/>
    <w:rsid w:val="00716AAE"/>
    <w:rsid w:val="00720383"/>
    <w:rsid w:val="00721E83"/>
    <w:rsid w:val="007256A7"/>
    <w:rsid w:val="00727CD0"/>
    <w:rsid w:val="00727EF6"/>
    <w:rsid w:val="00730971"/>
    <w:rsid w:val="00732D89"/>
    <w:rsid w:val="00733AF0"/>
    <w:rsid w:val="00736B78"/>
    <w:rsid w:val="007373C7"/>
    <w:rsid w:val="00737F38"/>
    <w:rsid w:val="0074270C"/>
    <w:rsid w:val="007439CA"/>
    <w:rsid w:val="00745E69"/>
    <w:rsid w:val="00746D28"/>
    <w:rsid w:val="007514EA"/>
    <w:rsid w:val="00751694"/>
    <w:rsid w:val="0075181C"/>
    <w:rsid w:val="007520B5"/>
    <w:rsid w:val="0075210C"/>
    <w:rsid w:val="00752305"/>
    <w:rsid w:val="00752D4E"/>
    <w:rsid w:val="00754FB6"/>
    <w:rsid w:val="007551FB"/>
    <w:rsid w:val="007555B2"/>
    <w:rsid w:val="00756374"/>
    <w:rsid w:val="00756646"/>
    <w:rsid w:val="00757716"/>
    <w:rsid w:val="00760094"/>
    <w:rsid w:val="007605B7"/>
    <w:rsid w:val="00761076"/>
    <w:rsid w:val="00761630"/>
    <w:rsid w:val="0076195B"/>
    <w:rsid w:val="0077188A"/>
    <w:rsid w:val="007741C5"/>
    <w:rsid w:val="00774FF2"/>
    <w:rsid w:val="007757A5"/>
    <w:rsid w:val="0078181E"/>
    <w:rsid w:val="00782A08"/>
    <w:rsid w:val="00782AD6"/>
    <w:rsid w:val="00786B8E"/>
    <w:rsid w:val="00786E3C"/>
    <w:rsid w:val="007878BA"/>
    <w:rsid w:val="00791420"/>
    <w:rsid w:val="0079213D"/>
    <w:rsid w:val="00792634"/>
    <w:rsid w:val="00792A8D"/>
    <w:rsid w:val="00794DAA"/>
    <w:rsid w:val="00794EC0"/>
    <w:rsid w:val="007953EC"/>
    <w:rsid w:val="00796E9D"/>
    <w:rsid w:val="0079744D"/>
    <w:rsid w:val="007A051E"/>
    <w:rsid w:val="007A150F"/>
    <w:rsid w:val="007A3818"/>
    <w:rsid w:val="007A5011"/>
    <w:rsid w:val="007A7D12"/>
    <w:rsid w:val="007B0238"/>
    <w:rsid w:val="007B4646"/>
    <w:rsid w:val="007B5C1C"/>
    <w:rsid w:val="007B6F26"/>
    <w:rsid w:val="007B716C"/>
    <w:rsid w:val="007B7294"/>
    <w:rsid w:val="007C182B"/>
    <w:rsid w:val="007D0C8C"/>
    <w:rsid w:val="007D2285"/>
    <w:rsid w:val="007D36E4"/>
    <w:rsid w:val="007D57C3"/>
    <w:rsid w:val="007D6AD8"/>
    <w:rsid w:val="007D7DCD"/>
    <w:rsid w:val="007E0FB5"/>
    <w:rsid w:val="007E2544"/>
    <w:rsid w:val="007E4136"/>
    <w:rsid w:val="007E5665"/>
    <w:rsid w:val="007E5C44"/>
    <w:rsid w:val="007F0E46"/>
    <w:rsid w:val="007F174E"/>
    <w:rsid w:val="007F2A10"/>
    <w:rsid w:val="007F4A50"/>
    <w:rsid w:val="007F735F"/>
    <w:rsid w:val="00800167"/>
    <w:rsid w:val="00801A78"/>
    <w:rsid w:val="008033ED"/>
    <w:rsid w:val="00804224"/>
    <w:rsid w:val="008076B7"/>
    <w:rsid w:val="008105C9"/>
    <w:rsid w:val="00810BB1"/>
    <w:rsid w:val="00810DE1"/>
    <w:rsid w:val="0081227B"/>
    <w:rsid w:val="0081490A"/>
    <w:rsid w:val="0081508B"/>
    <w:rsid w:val="008159B2"/>
    <w:rsid w:val="008160E3"/>
    <w:rsid w:val="00816189"/>
    <w:rsid w:val="00817659"/>
    <w:rsid w:val="00820048"/>
    <w:rsid w:val="00823436"/>
    <w:rsid w:val="008236A5"/>
    <w:rsid w:val="00823B0A"/>
    <w:rsid w:val="00827696"/>
    <w:rsid w:val="008278C2"/>
    <w:rsid w:val="00827AA9"/>
    <w:rsid w:val="008300D7"/>
    <w:rsid w:val="008326AE"/>
    <w:rsid w:val="00832930"/>
    <w:rsid w:val="0083309E"/>
    <w:rsid w:val="008342B6"/>
    <w:rsid w:val="008354B1"/>
    <w:rsid w:val="00835849"/>
    <w:rsid w:val="0084117A"/>
    <w:rsid w:val="008413A1"/>
    <w:rsid w:val="00841ACC"/>
    <w:rsid w:val="00842020"/>
    <w:rsid w:val="0084343A"/>
    <w:rsid w:val="00843BD1"/>
    <w:rsid w:val="00844851"/>
    <w:rsid w:val="0084655C"/>
    <w:rsid w:val="008515BC"/>
    <w:rsid w:val="008533D7"/>
    <w:rsid w:val="0085374A"/>
    <w:rsid w:val="00853FA4"/>
    <w:rsid w:val="00856D2B"/>
    <w:rsid w:val="00860FA6"/>
    <w:rsid w:val="008658B8"/>
    <w:rsid w:val="008678C0"/>
    <w:rsid w:val="0087007D"/>
    <w:rsid w:val="008701EF"/>
    <w:rsid w:val="00870864"/>
    <w:rsid w:val="00871F6B"/>
    <w:rsid w:val="008750C4"/>
    <w:rsid w:val="0087735E"/>
    <w:rsid w:val="00881D86"/>
    <w:rsid w:val="0088402D"/>
    <w:rsid w:val="00884C14"/>
    <w:rsid w:val="00890014"/>
    <w:rsid w:val="0089159C"/>
    <w:rsid w:val="008919E1"/>
    <w:rsid w:val="0089701A"/>
    <w:rsid w:val="008A4166"/>
    <w:rsid w:val="008A51A7"/>
    <w:rsid w:val="008A6FC0"/>
    <w:rsid w:val="008B039D"/>
    <w:rsid w:val="008B53BC"/>
    <w:rsid w:val="008C0D15"/>
    <w:rsid w:val="008C162D"/>
    <w:rsid w:val="008C502C"/>
    <w:rsid w:val="008C5BB0"/>
    <w:rsid w:val="008C692D"/>
    <w:rsid w:val="008C7EC5"/>
    <w:rsid w:val="008D1A6D"/>
    <w:rsid w:val="008D70B8"/>
    <w:rsid w:val="008D7FF2"/>
    <w:rsid w:val="008E090E"/>
    <w:rsid w:val="008E118D"/>
    <w:rsid w:val="008E1BB7"/>
    <w:rsid w:val="008E4CB9"/>
    <w:rsid w:val="008F05D0"/>
    <w:rsid w:val="008F10F4"/>
    <w:rsid w:val="008F1BAF"/>
    <w:rsid w:val="008F5542"/>
    <w:rsid w:val="008F638F"/>
    <w:rsid w:val="008F6AB7"/>
    <w:rsid w:val="009004F7"/>
    <w:rsid w:val="009021F7"/>
    <w:rsid w:val="00902696"/>
    <w:rsid w:val="0090338E"/>
    <w:rsid w:val="009044B4"/>
    <w:rsid w:val="009076E7"/>
    <w:rsid w:val="009078ED"/>
    <w:rsid w:val="00911EFA"/>
    <w:rsid w:val="009120F3"/>
    <w:rsid w:val="00914B26"/>
    <w:rsid w:val="009209D0"/>
    <w:rsid w:val="00920D7A"/>
    <w:rsid w:val="00921E45"/>
    <w:rsid w:val="00922790"/>
    <w:rsid w:val="009233B3"/>
    <w:rsid w:val="00923514"/>
    <w:rsid w:val="009242EF"/>
    <w:rsid w:val="00926F39"/>
    <w:rsid w:val="00930E38"/>
    <w:rsid w:val="00930E96"/>
    <w:rsid w:val="009329BC"/>
    <w:rsid w:val="0093366E"/>
    <w:rsid w:val="00934970"/>
    <w:rsid w:val="0093527C"/>
    <w:rsid w:val="0093549C"/>
    <w:rsid w:val="00936F80"/>
    <w:rsid w:val="009404B8"/>
    <w:rsid w:val="00940CF2"/>
    <w:rsid w:val="009416E3"/>
    <w:rsid w:val="009424BD"/>
    <w:rsid w:val="00950209"/>
    <w:rsid w:val="00950F47"/>
    <w:rsid w:val="00952D08"/>
    <w:rsid w:val="00952D4D"/>
    <w:rsid w:val="009570FF"/>
    <w:rsid w:val="009577F5"/>
    <w:rsid w:val="00957CB8"/>
    <w:rsid w:val="009611D1"/>
    <w:rsid w:val="00963C61"/>
    <w:rsid w:val="00965C3C"/>
    <w:rsid w:val="009662A2"/>
    <w:rsid w:val="00966C99"/>
    <w:rsid w:val="00967203"/>
    <w:rsid w:val="00970CC1"/>
    <w:rsid w:val="00971859"/>
    <w:rsid w:val="00971EB9"/>
    <w:rsid w:val="00975E32"/>
    <w:rsid w:val="0098085E"/>
    <w:rsid w:val="00981385"/>
    <w:rsid w:val="0098140C"/>
    <w:rsid w:val="009855CC"/>
    <w:rsid w:val="0098598C"/>
    <w:rsid w:val="0098769F"/>
    <w:rsid w:val="00994886"/>
    <w:rsid w:val="00997837"/>
    <w:rsid w:val="009A2B52"/>
    <w:rsid w:val="009A6B84"/>
    <w:rsid w:val="009B0305"/>
    <w:rsid w:val="009B142D"/>
    <w:rsid w:val="009B32C0"/>
    <w:rsid w:val="009B57A7"/>
    <w:rsid w:val="009B760B"/>
    <w:rsid w:val="009B783B"/>
    <w:rsid w:val="009C1C9D"/>
    <w:rsid w:val="009C276D"/>
    <w:rsid w:val="009C423F"/>
    <w:rsid w:val="009C6661"/>
    <w:rsid w:val="009C6D42"/>
    <w:rsid w:val="009C7760"/>
    <w:rsid w:val="009D4FF7"/>
    <w:rsid w:val="009D5683"/>
    <w:rsid w:val="009D7049"/>
    <w:rsid w:val="009E1ABF"/>
    <w:rsid w:val="009E2816"/>
    <w:rsid w:val="009E2FE2"/>
    <w:rsid w:val="009E40E0"/>
    <w:rsid w:val="009E6554"/>
    <w:rsid w:val="009E69A6"/>
    <w:rsid w:val="009E7F8E"/>
    <w:rsid w:val="009F4239"/>
    <w:rsid w:val="00A027F4"/>
    <w:rsid w:val="00A03AA3"/>
    <w:rsid w:val="00A0563B"/>
    <w:rsid w:val="00A10558"/>
    <w:rsid w:val="00A108F5"/>
    <w:rsid w:val="00A12B64"/>
    <w:rsid w:val="00A14DE5"/>
    <w:rsid w:val="00A15CE1"/>
    <w:rsid w:val="00A169A2"/>
    <w:rsid w:val="00A20A64"/>
    <w:rsid w:val="00A2426A"/>
    <w:rsid w:val="00A270C7"/>
    <w:rsid w:val="00A325AB"/>
    <w:rsid w:val="00A33B54"/>
    <w:rsid w:val="00A350D0"/>
    <w:rsid w:val="00A35BA2"/>
    <w:rsid w:val="00A36C2C"/>
    <w:rsid w:val="00A4171B"/>
    <w:rsid w:val="00A43214"/>
    <w:rsid w:val="00A440A9"/>
    <w:rsid w:val="00A46463"/>
    <w:rsid w:val="00A46F29"/>
    <w:rsid w:val="00A511BB"/>
    <w:rsid w:val="00A5162C"/>
    <w:rsid w:val="00A53544"/>
    <w:rsid w:val="00A546E2"/>
    <w:rsid w:val="00A55C7F"/>
    <w:rsid w:val="00A567BD"/>
    <w:rsid w:val="00A61503"/>
    <w:rsid w:val="00A66CCC"/>
    <w:rsid w:val="00A744F5"/>
    <w:rsid w:val="00A7491E"/>
    <w:rsid w:val="00A75524"/>
    <w:rsid w:val="00A77AA0"/>
    <w:rsid w:val="00A803FA"/>
    <w:rsid w:val="00A815C7"/>
    <w:rsid w:val="00A821CA"/>
    <w:rsid w:val="00A8292A"/>
    <w:rsid w:val="00A835C3"/>
    <w:rsid w:val="00A84748"/>
    <w:rsid w:val="00A86756"/>
    <w:rsid w:val="00A8690A"/>
    <w:rsid w:val="00A9288C"/>
    <w:rsid w:val="00A9297D"/>
    <w:rsid w:val="00A94615"/>
    <w:rsid w:val="00A95BCB"/>
    <w:rsid w:val="00A9620E"/>
    <w:rsid w:val="00A97C84"/>
    <w:rsid w:val="00AA0AB2"/>
    <w:rsid w:val="00AA1DAF"/>
    <w:rsid w:val="00AA2B82"/>
    <w:rsid w:val="00AA3B34"/>
    <w:rsid w:val="00AA44EA"/>
    <w:rsid w:val="00AA6518"/>
    <w:rsid w:val="00AB16F7"/>
    <w:rsid w:val="00AB3FE9"/>
    <w:rsid w:val="00AB44E6"/>
    <w:rsid w:val="00AB4CDD"/>
    <w:rsid w:val="00AB6533"/>
    <w:rsid w:val="00AB7895"/>
    <w:rsid w:val="00AB7996"/>
    <w:rsid w:val="00AC02A4"/>
    <w:rsid w:val="00AC408D"/>
    <w:rsid w:val="00AC7ADC"/>
    <w:rsid w:val="00AD013B"/>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5CE0"/>
    <w:rsid w:val="00B06B3B"/>
    <w:rsid w:val="00B079E0"/>
    <w:rsid w:val="00B105A4"/>
    <w:rsid w:val="00B133CD"/>
    <w:rsid w:val="00B15A1B"/>
    <w:rsid w:val="00B15AA4"/>
    <w:rsid w:val="00B21334"/>
    <w:rsid w:val="00B21673"/>
    <w:rsid w:val="00B2338E"/>
    <w:rsid w:val="00B23A03"/>
    <w:rsid w:val="00B24230"/>
    <w:rsid w:val="00B24789"/>
    <w:rsid w:val="00B24D8D"/>
    <w:rsid w:val="00B25070"/>
    <w:rsid w:val="00B2601F"/>
    <w:rsid w:val="00B26D20"/>
    <w:rsid w:val="00B27344"/>
    <w:rsid w:val="00B314DD"/>
    <w:rsid w:val="00B32E5C"/>
    <w:rsid w:val="00B3342A"/>
    <w:rsid w:val="00B349FA"/>
    <w:rsid w:val="00B35769"/>
    <w:rsid w:val="00B40585"/>
    <w:rsid w:val="00B41DB6"/>
    <w:rsid w:val="00B42590"/>
    <w:rsid w:val="00B47E2C"/>
    <w:rsid w:val="00B52BEB"/>
    <w:rsid w:val="00B53BC5"/>
    <w:rsid w:val="00B554A6"/>
    <w:rsid w:val="00B562BE"/>
    <w:rsid w:val="00B56303"/>
    <w:rsid w:val="00B564ED"/>
    <w:rsid w:val="00B5699E"/>
    <w:rsid w:val="00B57C30"/>
    <w:rsid w:val="00B60D05"/>
    <w:rsid w:val="00B63A80"/>
    <w:rsid w:val="00B63CE9"/>
    <w:rsid w:val="00B6543C"/>
    <w:rsid w:val="00B65EBE"/>
    <w:rsid w:val="00B666AB"/>
    <w:rsid w:val="00B712E3"/>
    <w:rsid w:val="00B71441"/>
    <w:rsid w:val="00B72F01"/>
    <w:rsid w:val="00B7381F"/>
    <w:rsid w:val="00B75E00"/>
    <w:rsid w:val="00B82412"/>
    <w:rsid w:val="00B83FEF"/>
    <w:rsid w:val="00B85A25"/>
    <w:rsid w:val="00B87CDF"/>
    <w:rsid w:val="00B92C23"/>
    <w:rsid w:val="00B938DE"/>
    <w:rsid w:val="00B94070"/>
    <w:rsid w:val="00B948C0"/>
    <w:rsid w:val="00B95E19"/>
    <w:rsid w:val="00B96379"/>
    <w:rsid w:val="00B9657C"/>
    <w:rsid w:val="00BA0884"/>
    <w:rsid w:val="00BA1A08"/>
    <w:rsid w:val="00BA308F"/>
    <w:rsid w:val="00BB35BC"/>
    <w:rsid w:val="00BB5F7A"/>
    <w:rsid w:val="00BB735D"/>
    <w:rsid w:val="00BC0F32"/>
    <w:rsid w:val="00BC2367"/>
    <w:rsid w:val="00BC79E5"/>
    <w:rsid w:val="00BD0D6E"/>
    <w:rsid w:val="00BD16FD"/>
    <w:rsid w:val="00BD3884"/>
    <w:rsid w:val="00BD39EB"/>
    <w:rsid w:val="00BD3C0C"/>
    <w:rsid w:val="00BD3D2C"/>
    <w:rsid w:val="00BD461F"/>
    <w:rsid w:val="00BD69B1"/>
    <w:rsid w:val="00BE1177"/>
    <w:rsid w:val="00BE16ED"/>
    <w:rsid w:val="00BE200B"/>
    <w:rsid w:val="00BE55CE"/>
    <w:rsid w:val="00BE6B3B"/>
    <w:rsid w:val="00BE6B92"/>
    <w:rsid w:val="00BE6CE0"/>
    <w:rsid w:val="00BF2BB8"/>
    <w:rsid w:val="00BF3076"/>
    <w:rsid w:val="00BF3135"/>
    <w:rsid w:val="00BF4A65"/>
    <w:rsid w:val="00BF545E"/>
    <w:rsid w:val="00BF57D2"/>
    <w:rsid w:val="00BF605A"/>
    <w:rsid w:val="00C007F8"/>
    <w:rsid w:val="00C00CA5"/>
    <w:rsid w:val="00C02A15"/>
    <w:rsid w:val="00C03A3A"/>
    <w:rsid w:val="00C05008"/>
    <w:rsid w:val="00C071F8"/>
    <w:rsid w:val="00C07964"/>
    <w:rsid w:val="00C10241"/>
    <w:rsid w:val="00C10927"/>
    <w:rsid w:val="00C11EFE"/>
    <w:rsid w:val="00C16236"/>
    <w:rsid w:val="00C17B57"/>
    <w:rsid w:val="00C23086"/>
    <w:rsid w:val="00C2363D"/>
    <w:rsid w:val="00C24C15"/>
    <w:rsid w:val="00C2676D"/>
    <w:rsid w:val="00C303FF"/>
    <w:rsid w:val="00C306C2"/>
    <w:rsid w:val="00C309AD"/>
    <w:rsid w:val="00C3410A"/>
    <w:rsid w:val="00C34300"/>
    <w:rsid w:val="00C3434A"/>
    <w:rsid w:val="00C34D6B"/>
    <w:rsid w:val="00C40214"/>
    <w:rsid w:val="00C4177B"/>
    <w:rsid w:val="00C45F36"/>
    <w:rsid w:val="00C50272"/>
    <w:rsid w:val="00C50C31"/>
    <w:rsid w:val="00C5325F"/>
    <w:rsid w:val="00C54BB8"/>
    <w:rsid w:val="00C55F91"/>
    <w:rsid w:val="00C64F3A"/>
    <w:rsid w:val="00C650FA"/>
    <w:rsid w:val="00C6682A"/>
    <w:rsid w:val="00C66835"/>
    <w:rsid w:val="00C66F65"/>
    <w:rsid w:val="00C7204D"/>
    <w:rsid w:val="00C725EB"/>
    <w:rsid w:val="00C73ECB"/>
    <w:rsid w:val="00C75A76"/>
    <w:rsid w:val="00C765FE"/>
    <w:rsid w:val="00C76698"/>
    <w:rsid w:val="00C76841"/>
    <w:rsid w:val="00C7765D"/>
    <w:rsid w:val="00C77AFC"/>
    <w:rsid w:val="00C801B5"/>
    <w:rsid w:val="00C81D53"/>
    <w:rsid w:val="00C83EB7"/>
    <w:rsid w:val="00C87852"/>
    <w:rsid w:val="00C91543"/>
    <w:rsid w:val="00C92346"/>
    <w:rsid w:val="00C93FA3"/>
    <w:rsid w:val="00C93FB3"/>
    <w:rsid w:val="00C96DCC"/>
    <w:rsid w:val="00CA1592"/>
    <w:rsid w:val="00CA3522"/>
    <w:rsid w:val="00CA4873"/>
    <w:rsid w:val="00CA65E8"/>
    <w:rsid w:val="00CA6A4A"/>
    <w:rsid w:val="00CB213B"/>
    <w:rsid w:val="00CB3D79"/>
    <w:rsid w:val="00CB6A62"/>
    <w:rsid w:val="00CB732A"/>
    <w:rsid w:val="00CC0898"/>
    <w:rsid w:val="00CC0E3A"/>
    <w:rsid w:val="00CC55C4"/>
    <w:rsid w:val="00CC58A5"/>
    <w:rsid w:val="00CC6AD6"/>
    <w:rsid w:val="00CC71FC"/>
    <w:rsid w:val="00CD37C5"/>
    <w:rsid w:val="00CD3CBC"/>
    <w:rsid w:val="00CD4E72"/>
    <w:rsid w:val="00CE1212"/>
    <w:rsid w:val="00CE18F3"/>
    <w:rsid w:val="00CE380A"/>
    <w:rsid w:val="00CE449A"/>
    <w:rsid w:val="00CE5C22"/>
    <w:rsid w:val="00CE5CB1"/>
    <w:rsid w:val="00CE6E2A"/>
    <w:rsid w:val="00CE7212"/>
    <w:rsid w:val="00CE797C"/>
    <w:rsid w:val="00CF0A9D"/>
    <w:rsid w:val="00CF23AD"/>
    <w:rsid w:val="00CF279F"/>
    <w:rsid w:val="00CF3E0C"/>
    <w:rsid w:val="00CF4C13"/>
    <w:rsid w:val="00CF5300"/>
    <w:rsid w:val="00CF582F"/>
    <w:rsid w:val="00CF6BE0"/>
    <w:rsid w:val="00CF787E"/>
    <w:rsid w:val="00D016FF"/>
    <w:rsid w:val="00D0499B"/>
    <w:rsid w:val="00D063D0"/>
    <w:rsid w:val="00D0788E"/>
    <w:rsid w:val="00D10EF2"/>
    <w:rsid w:val="00D12F5C"/>
    <w:rsid w:val="00D14755"/>
    <w:rsid w:val="00D14907"/>
    <w:rsid w:val="00D15540"/>
    <w:rsid w:val="00D15D14"/>
    <w:rsid w:val="00D16E0C"/>
    <w:rsid w:val="00D2188F"/>
    <w:rsid w:val="00D22C92"/>
    <w:rsid w:val="00D22F7E"/>
    <w:rsid w:val="00D24C65"/>
    <w:rsid w:val="00D24CD4"/>
    <w:rsid w:val="00D259F4"/>
    <w:rsid w:val="00D26E6C"/>
    <w:rsid w:val="00D272E7"/>
    <w:rsid w:val="00D30F27"/>
    <w:rsid w:val="00D33CDB"/>
    <w:rsid w:val="00D36A5F"/>
    <w:rsid w:val="00D37E23"/>
    <w:rsid w:val="00D423FB"/>
    <w:rsid w:val="00D42DD5"/>
    <w:rsid w:val="00D433F8"/>
    <w:rsid w:val="00D527DD"/>
    <w:rsid w:val="00D54942"/>
    <w:rsid w:val="00D60C7F"/>
    <w:rsid w:val="00D61C57"/>
    <w:rsid w:val="00D630D1"/>
    <w:rsid w:val="00D65907"/>
    <w:rsid w:val="00D7062C"/>
    <w:rsid w:val="00D7137E"/>
    <w:rsid w:val="00D72872"/>
    <w:rsid w:val="00D7444E"/>
    <w:rsid w:val="00D75835"/>
    <w:rsid w:val="00D77536"/>
    <w:rsid w:val="00D80B8C"/>
    <w:rsid w:val="00D8114A"/>
    <w:rsid w:val="00D817CC"/>
    <w:rsid w:val="00D81C33"/>
    <w:rsid w:val="00D82423"/>
    <w:rsid w:val="00D86FAE"/>
    <w:rsid w:val="00D87155"/>
    <w:rsid w:val="00D90632"/>
    <w:rsid w:val="00D9212C"/>
    <w:rsid w:val="00D934FC"/>
    <w:rsid w:val="00D94182"/>
    <w:rsid w:val="00D946D1"/>
    <w:rsid w:val="00D95281"/>
    <w:rsid w:val="00D9557F"/>
    <w:rsid w:val="00D95964"/>
    <w:rsid w:val="00D9642E"/>
    <w:rsid w:val="00D96E31"/>
    <w:rsid w:val="00DA0F12"/>
    <w:rsid w:val="00DA1517"/>
    <w:rsid w:val="00DA351F"/>
    <w:rsid w:val="00DA36F4"/>
    <w:rsid w:val="00DA44A2"/>
    <w:rsid w:val="00DA5123"/>
    <w:rsid w:val="00DA5E71"/>
    <w:rsid w:val="00DA6B26"/>
    <w:rsid w:val="00DA6F80"/>
    <w:rsid w:val="00DA7016"/>
    <w:rsid w:val="00DB03DB"/>
    <w:rsid w:val="00DB1016"/>
    <w:rsid w:val="00DB62D5"/>
    <w:rsid w:val="00DB64FE"/>
    <w:rsid w:val="00DB6931"/>
    <w:rsid w:val="00DB75F1"/>
    <w:rsid w:val="00DB7BBB"/>
    <w:rsid w:val="00DC2F57"/>
    <w:rsid w:val="00DC3D1C"/>
    <w:rsid w:val="00DC4230"/>
    <w:rsid w:val="00DC491A"/>
    <w:rsid w:val="00DC5753"/>
    <w:rsid w:val="00DC59B8"/>
    <w:rsid w:val="00DC6356"/>
    <w:rsid w:val="00DC6C71"/>
    <w:rsid w:val="00DD22B0"/>
    <w:rsid w:val="00DD29D9"/>
    <w:rsid w:val="00DD37DB"/>
    <w:rsid w:val="00DD4481"/>
    <w:rsid w:val="00DD4E40"/>
    <w:rsid w:val="00DD7E16"/>
    <w:rsid w:val="00DE1E09"/>
    <w:rsid w:val="00DE45D1"/>
    <w:rsid w:val="00DE75CB"/>
    <w:rsid w:val="00DE7FCA"/>
    <w:rsid w:val="00DF34A2"/>
    <w:rsid w:val="00DF35AE"/>
    <w:rsid w:val="00DF3C82"/>
    <w:rsid w:val="00DF4F7D"/>
    <w:rsid w:val="00DF5BE4"/>
    <w:rsid w:val="00DF5C7A"/>
    <w:rsid w:val="00DF6ECB"/>
    <w:rsid w:val="00DF7E9A"/>
    <w:rsid w:val="00E002BF"/>
    <w:rsid w:val="00E13599"/>
    <w:rsid w:val="00E13F2E"/>
    <w:rsid w:val="00E15AB6"/>
    <w:rsid w:val="00E162B9"/>
    <w:rsid w:val="00E179AD"/>
    <w:rsid w:val="00E17FC1"/>
    <w:rsid w:val="00E20C2B"/>
    <w:rsid w:val="00E25925"/>
    <w:rsid w:val="00E26262"/>
    <w:rsid w:val="00E312AC"/>
    <w:rsid w:val="00E314EE"/>
    <w:rsid w:val="00E31B23"/>
    <w:rsid w:val="00E322A5"/>
    <w:rsid w:val="00E33098"/>
    <w:rsid w:val="00E33328"/>
    <w:rsid w:val="00E350B1"/>
    <w:rsid w:val="00E411B5"/>
    <w:rsid w:val="00E4351D"/>
    <w:rsid w:val="00E438D1"/>
    <w:rsid w:val="00E4575C"/>
    <w:rsid w:val="00E45D90"/>
    <w:rsid w:val="00E46EF9"/>
    <w:rsid w:val="00E50752"/>
    <w:rsid w:val="00E50897"/>
    <w:rsid w:val="00E51749"/>
    <w:rsid w:val="00E53059"/>
    <w:rsid w:val="00E56678"/>
    <w:rsid w:val="00E60172"/>
    <w:rsid w:val="00E6021D"/>
    <w:rsid w:val="00E6085D"/>
    <w:rsid w:val="00E61735"/>
    <w:rsid w:val="00E64428"/>
    <w:rsid w:val="00E64E58"/>
    <w:rsid w:val="00E64EB6"/>
    <w:rsid w:val="00E64FE6"/>
    <w:rsid w:val="00E65921"/>
    <w:rsid w:val="00E7124D"/>
    <w:rsid w:val="00E72392"/>
    <w:rsid w:val="00E73F05"/>
    <w:rsid w:val="00E74127"/>
    <w:rsid w:val="00E77DBC"/>
    <w:rsid w:val="00E84B23"/>
    <w:rsid w:val="00E84FA7"/>
    <w:rsid w:val="00E90F7F"/>
    <w:rsid w:val="00E93DBA"/>
    <w:rsid w:val="00E94223"/>
    <w:rsid w:val="00E96D0E"/>
    <w:rsid w:val="00E97C3B"/>
    <w:rsid w:val="00EA0016"/>
    <w:rsid w:val="00EA0D0A"/>
    <w:rsid w:val="00EA276E"/>
    <w:rsid w:val="00EA3286"/>
    <w:rsid w:val="00EA32ED"/>
    <w:rsid w:val="00EA3CA8"/>
    <w:rsid w:val="00EA403F"/>
    <w:rsid w:val="00EA49CC"/>
    <w:rsid w:val="00EA56A6"/>
    <w:rsid w:val="00EA6F71"/>
    <w:rsid w:val="00EB283F"/>
    <w:rsid w:val="00EB6462"/>
    <w:rsid w:val="00EC0DE6"/>
    <w:rsid w:val="00EC1A3F"/>
    <w:rsid w:val="00EC225D"/>
    <w:rsid w:val="00EC4338"/>
    <w:rsid w:val="00EC4972"/>
    <w:rsid w:val="00EC4EBA"/>
    <w:rsid w:val="00ED0084"/>
    <w:rsid w:val="00ED0853"/>
    <w:rsid w:val="00ED1024"/>
    <w:rsid w:val="00ED122D"/>
    <w:rsid w:val="00ED66F3"/>
    <w:rsid w:val="00EE575B"/>
    <w:rsid w:val="00EE6468"/>
    <w:rsid w:val="00EE678A"/>
    <w:rsid w:val="00EE7E1E"/>
    <w:rsid w:val="00EF1FBD"/>
    <w:rsid w:val="00EF2A79"/>
    <w:rsid w:val="00EF31DC"/>
    <w:rsid w:val="00EF3D76"/>
    <w:rsid w:val="00EF4771"/>
    <w:rsid w:val="00EF5F64"/>
    <w:rsid w:val="00EF7100"/>
    <w:rsid w:val="00EF7D7F"/>
    <w:rsid w:val="00F00E8A"/>
    <w:rsid w:val="00F02826"/>
    <w:rsid w:val="00F02B50"/>
    <w:rsid w:val="00F02E5E"/>
    <w:rsid w:val="00F03F57"/>
    <w:rsid w:val="00F077A4"/>
    <w:rsid w:val="00F109E6"/>
    <w:rsid w:val="00F110A9"/>
    <w:rsid w:val="00F1596B"/>
    <w:rsid w:val="00F1788E"/>
    <w:rsid w:val="00F2057C"/>
    <w:rsid w:val="00F21261"/>
    <w:rsid w:val="00F234CF"/>
    <w:rsid w:val="00F243A7"/>
    <w:rsid w:val="00F24AFE"/>
    <w:rsid w:val="00F26189"/>
    <w:rsid w:val="00F265FC"/>
    <w:rsid w:val="00F30627"/>
    <w:rsid w:val="00F30F57"/>
    <w:rsid w:val="00F31738"/>
    <w:rsid w:val="00F32138"/>
    <w:rsid w:val="00F35234"/>
    <w:rsid w:val="00F36748"/>
    <w:rsid w:val="00F40163"/>
    <w:rsid w:val="00F45FA6"/>
    <w:rsid w:val="00F46D40"/>
    <w:rsid w:val="00F54374"/>
    <w:rsid w:val="00F54C32"/>
    <w:rsid w:val="00F55D8F"/>
    <w:rsid w:val="00F55EBC"/>
    <w:rsid w:val="00F55FA2"/>
    <w:rsid w:val="00F56C83"/>
    <w:rsid w:val="00F60160"/>
    <w:rsid w:val="00F6202A"/>
    <w:rsid w:val="00F62AF6"/>
    <w:rsid w:val="00F633C3"/>
    <w:rsid w:val="00F665B6"/>
    <w:rsid w:val="00F67B7F"/>
    <w:rsid w:val="00F709B9"/>
    <w:rsid w:val="00F72332"/>
    <w:rsid w:val="00F72CA6"/>
    <w:rsid w:val="00F76C2A"/>
    <w:rsid w:val="00F83B6C"/>
    <w:rsid w:val="00F85612"/>
    <w:rsid w:val="00F85F00"/>
    <w:rsid w:val="00F90160"/>
    <w:rsid w:val="00F915DB"/>
    <w:rsid w:val="00F9166C"/>
    <w:rsid w:val="00F92879"/>
    <w:rsid w:val="00F93C2B"/>
    <w:rsid w:val="00F9525A"/>
    <w:rsid w:val="00F96721"/>
    <w:rsid w:val="00F96B4B"/>
    <w:rsid w:val="00FA4BEB"/>
    <w:rsid w:val="00FA5092"/>
    <w:rsid w:val="00FA5419"/>
    <w:rsid w:val="00FB037D"/>
    <w:rsid w:val="00FB1648"/>
    <w:rsid w:val="00FB1683"/>
    <w:rsid w:val="00FB2BFE"/>
    <w:rsid w:val="00FB57A9"/>
    <w:rsid w:val="00FB6811"/>
    <w:rsid w:val="00FC4ADF"/>
    <w:rsid w:val="00FC7D75"/>
    <w:rsid w:val="00FD0A87"/>
    <w:rsid w:val="00FD1B7E"/>
    <w:rsid w:val="00FD274A"/>
    <w:rsid w:val="00FD7944"/>
    <w:rsid w:val="00FE224A"/>
    <w:rsid w:val="00FE30FB"/>
    <w:rsid w:val="00FE4F8D"/>
    <w:rsid w:val="00FE65A6"/>
    <w:rsid w:val="00FE6B3B"/>
    <w:rsid w:val="00FE7530"/>
    <w:rsid w:val="00FF038C"/>
    <w:rsid w:val="00FF171C"/>
    <w:rsid w:val="00FF2AE8"/>
    <w:rsid w:val="00FF4010"/>
    <w:rsid w:val="00FF7C72"/>
    <w:rsid w:val="0364C3A8"/>
    <w:rsid w:val="05260D52"/>
    <w:rsid w:val="05C51958"/>
    <w:rsid w:val="06ED7BD7"/>
    <w:rsid w:val="0939472C"/>
    <w:rsid w:val="0967E568"/>
    <w:rsid w:val="0B9BD1C8"/>
    <w:rsid w:val="0E9CF9C8"/>
    <w:rsid w:val="0FC44220"/>
    <w:rsid w:val="13DF441B"/>
    <w:rsid w:val="1A602BDB"/>
    <w:rsid w:val="1B840867"/>
    <w:rsid w:val="1D7ACEAB"/>
    <w:rsid w:val="234D5A77"/>
    <w:rsid w:val="26DAF241"/>
    <w:rsid w:val="2759F5B9"/>
    <w:rsid w:val="2CDF748A"/>
    <w:rsid w:val="2EB5C3E4"/>
    <w:rsid w:val="30753016"/>
    <w:rsid w:val="347B97D1"/>
    <w:rsid w:val="3511DFD7"/>
    <w:rsid w:val="38126F51"/>
    <w:rsid w:val="38D651E5"/>
    <w:rsid w:val="3B015E3F"/>
    <w:rsid w:val="3BA2D0DB"/>
    <w:rsid w:val="3D1ADDF7"/>
    <w:rsid w:val="3EEAB71F"/>
    <w:rsid w:val="450E8A97"/>
    <w:rsid w:val="48F71323"/>
    <w:rsid w:val="513CCA3A"/>
    <w:rsid w:val="534F49E0"/>
    <w:rsid w:val="54D8318F"/>
    <w:rsid w:val="55C37A6C"/>
    <w:rsid w:val="577883D9"/>
    <w:rsid w:val="5A315064"/>
    <w:rsid w:val="5C398DBC"/>
    <w:rsid w:val="5C6C15E1"/>
    <w:rsid w:val="602F365B"/>
    <w:rsid w:val="612C50E6"/>
    <w:rsid w:val="62E08ABC"/>
    <w:rsid w:val="639608FA"/>
    <w:rsid w:val="6938536D"/>
    <w:rsid w:val="6AAEB609"/>
    <w:rsid w:val="6ABA0ACF"/>
    <w:rsid w:val="6DACA0A9"/>
    <w:rsid w:val="6FC497ED"/>
    <w:rsid w:val="79C6CF93"/>
    <w:rsid w:val="79DF3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bbe0e3" stroke="f">
      <v:fill color="#bbe0e3" on="f"/>
      <v:stroke on="f"/>
    </o:shapedefaults>
    <o:shapelayout v:ext="edit">
      <o:idmap v:ext="edit" data="2"/>
    </o:shapelayout>
  </w:shapeDefaults>
  <w:decimalSymbol w:val="."/>
  <w:listSeparator w:val=","/>
  <w14:docId w14:val="26F3D92E"/>
  <w15:docId w15:val="{06AA29D0-1843-4E48-916B-81DF1081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DED"/>
    <w:pPr>
      <w:spacing w:after="120"/>
      <w:jc w:val="left"/>
    </w:pPr>
  </w:style>
  <w:style w:type="paragraph" w:styleId="Heading1">
    <w:name w:val="heading 1"/>
    <w:basedOn w:val="Normal"/>
    <w:next w:val="Normal"/>
    <w:link w:val="Heading1Char"/>
    <w:autoRedefine/>
    <w:qFormat/>
    <w:rsid w:val="00810DE1"/>
    <w:pPr>
      <w:spacing w:before="120"/>
      <w:outlineLvl w:val="0"/>
    </w:pPr>
    <w:rPr>
      <w:rFonts w:ascii="Verdana" w:hAnsi="Verdana" w:cs="Arial"/>
      <w:b/>
      <w:bCs/>
      <w:iCs/>
      <w:color w:val="C0000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02D"/>
    <w:pPr>
      <w:pBdr>
        <w:bottom w:val="single" w:sz="8" w:space="1" w:color="00324D"/>
      </w:pBdr>
      <w:tabs>
        <w:tab w:val="center" w:pos="4513"/>
        <w:tab w:val="right" w:pos="9026"/>
      </w:tabs>
    </w:pPr>
  </w:style>
  <w:style w:type="paragraph" w:styleId="Footer">
    <w:name w:val="footer"/>
    <w:basedOn w:val="Normal"/>
    <w:qFormat/>
    <w:rsid w:val="0088402D"/>
    <w:pPr>
      <w:pBdr>
        <w:top w:val="single" w:sz="8" w:space="1" w:color="00324D"/>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customStyle="1" w:styleId="TableBullets">
    <w:name w:val="Table Bullets"/>
    <w:basedOn w:val="TableText"/>
    <w:qFormat/>
    <w:rsid w:val="00510D86"/>
    <w:pPr>
      <w:numPr>
        <w:numId w:val="5"/>
      </w:numPr>
    </w:pPr>
  </w:style>
  <w:style w:type="character" w:customStyle="1" w:styleId="Heading1Char">
    <w:name w:val="Heading 1 Char"/>
    <w:basedOn w:val="DefaultParagraphFont"/>
    <w:link w:val="Heading1"/>
    <w:rsid w:val="00810DE1"/>
    <w:rPr>
      <w:rFonts w:ascii="Verdana" w:hAnsi="Verdana" w:cs="Arial"/>
      <w:b/>
      <w:bCs/>
      <w:iCs/>
      <w:color w:val="C0000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customStyle="1" w:styleId="TitlePage-LightBlue">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customStyle="1" w:styleId="TitlePage-MainTitle">
    <w:name w:val="Title Page - Main Title"/>
    <w:basedOn w:val="Normal"/>
    <w:rsid w:val="001F43EB"/>
    <w:pPr>
      <w:spacing w:before="120"/>
      <w:jc w:val="right"/>
    </w:pPr>
    <w:rPr>
      <w:b/>
      <w:caps/>
      <w:color w:val="C00000"/>
      <w:sz w:val="40"/>
    </w:rPr>
  </w:style>
  <w:style w:type="character" w:customStyle="1" w:styleId="BoldEmphasis">
    <w:name w:val="Bold Emphasis"/>
    <w:basedOn w:val="DefaultParagraphFont"/>
    <w:uiPriority w:val="1"/>
    <w:rsid w:val="00337B7F"/>
    <w:rPr>
      <w:rFonts w:ascii="Arial" w:hAnsi="Arial"/>
      <w:b/>
      <w:sz w:val="22"/>
    </w:rPr>
  </w:style>
  <w:style w:type="paragraph" w:customStyle="1" w:styleId="Level1Bullets">
    <w:name w:val="Level1 Bullets"/>
    <w:basedOn w:val="Normal"/>
    <w:uiPriority w:val="99"/>
    <w:rsid w:val="00AF5822"/>
    <w:pPr>
      <w:numPr>
        <w:numId w:val="1"/>
      </w:numPr>
      <w:spacing w:before="60" w:after="60"/>
      <w:contextualSpacing/>
    </w:pPr>
  </w:style>
  <w:style w:type="paragraph" w:customStyle="1" w:styleId="Subheading">
    <w:name w:val="Subheading"/>
    <w:basedOn w:val="Normal"/>
    <w:uiPriority w:val="99"/>
    <w:qFormat/>
    <w:rsid w:val="00936F80"/>
    <w:pPr>
      <w:spacing w:before="60" w:after="60"/>
    </w:pPr>
    <w:rPr>
      <w:b/>
      <w:color w:val="C00000"/>
      <w:sz w:val="28"/>
    </w:rPr>
  </w:style>
  <w:style w:type="paragraph" w:customStyle="1" w:styleId="Quotation">
    <w:name w:val="Quotation"/>
    <w:basedOn w:val="Normal"/>
    <w:qFormat/>
    <w:rsid w:val="00695809"/>
    <w:pPr>
      <w:spacing w:before="60" w:after="60"/>
      <w:jc w:val="center"/>
    </w:pPr>
    <w:rPr>
      <w:i/>
      <w:iCs/>
      <w:color w:val="1C597E"/>
    </w:rPr>
  </w:style>
  <w:style w:type="paragraph" w:customStyle="1" w:styleId="Level2Bullets">
    <w:name w:val="Level2 Bullets"/>
    <w:basedOn w:val="Level1Bullets"/>
    <w:rsid w:val="00D016FF"/>
    <w:pPr>
      <w:numPr>
        <w:numId w:val="2"/>
      </w:numPr>
    </w:pPr>
  </w:style>
  <w:style w:type="paragraph" w:customStyle="1" w:styleId="CentredGraphic">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customStyle="1" w:styleId="TableHeadings">
    <w:name w:val="Table Headings"/>
    <w:basedOn w:val="Normal"/>
    <w:qFormat/>
    <w:rsid w:val="00260241"/>
    <w:pPr>
      <w:spacing w:before="60" w:after="60"/>
    </w:pPr>
    <w:rPr>
      <w:b/>
    </w:rPr>
  </w:style>
  <w:style w:type="paragraph" w:customStyle="1" w:styleId="TableText">
    <w:name w:val="Table Text"/>
    <w:basedOn w:val="Normal"/>
    <w:qFormat/>
    <w:rsid w:val="00260241"/>
    <w:pPr>
      <w:spacing w:before="60" w:after="60"/>
    </w:pPr>
  </w:style>
  <w:style w:type="paragraph" w:customStyle="1" w:styleId="Level1Numbering">
    <w:name w:val="Level1 Numbering"/>
    <w:basedOn w:val="Normal"/>
    <w:qFormat/>
    <w:rsid w:val="00AF5822"/>
    <w:pPr>
      <w:numPr>
        <w:numId w:val="3"/>
      </w:numPr>
      <w:spacing w:before="60" w:after="60"/>
      <w:contextualSpacing/>
    </w:pPr>
  </w:style>
  <w:style w:type="paragraph" w:customStyle="1" w:styleId="Level2Numbering">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customStyle="1" w:styleId="BalloonTextChar">
    <w:name w:val="Balloon Text Char"/>
    <w:basedOn w:val="DefaultParagraphFont"/>
    <w:link w:val="BalloonText"/>
    <w:semiHidden/>
    <w:rsid w:val="00424255"/>
    <w:rPr>
      <w:rFonts w:ascii="Segoe UI" w:hAnsi="Segoe UI" w:cs="Segoe UI"/>
      <w:sz w:val="18"/>
      <w:szCs w:val="18"/>
      <w:lang w:eastAsia="en-US"/>
    </w:rPr>
  </w:style>
  <w:style w:type="character" w:customStyle="1" w:styleId="TOC2Char">
    <w:name w:val="TOC 2 Char"/>
    <w:basedOn w:val="Heading1Char"/>
    <w:link w:val="TOC2"/>
    <w:uiPriority w:val="39"/>
    <w:rsid w:val="009A6B84"/>
    <w:rPr>
      <w:rFonts w:ascii="Arial Black" w:hAnsi="Arial Black" w:cs="Arial"/>
      <w:b w:val="0"/>
      <w:bCs w:val="0"/>
      <w:iCs w:val="0"/>
      <w:color w:val="00324D"/>
      <w:kern w:val="28"/>
      <w:sz w:val="28"/>
      <w:szCs w:val="20"/>
    </w:rPr>
  </w:style>
  <w:style w:type="character" w:customStyle="1" w:styleId="HeaderChar">
    <w:name w:val="Header Char"/>
    <w:basedOn w:val="DefaultParagraphFont"/>
    <w:link w:val="Header"/>
    <w:rsid w:val="0088402D"/>
  </w:style>
  <w:style w:type="paragraph" w:customStyle="1" w:styleId="SectionHeading">
    <w:name w:val="Section Heading"/>
    <w:basedOn w:val="Heading1"/>
    <w:next w:val="Normal"/>
    <w:link w:val="SectionHeadingChar"/>
    <w:qFormat/>
    <w:rsid w:val="00E33098"/>
    <w:pPr>
      <w:pageBreakBefore/>
      <w:spacing w:before="240" w:after="360"/>
    </w:pPr>
    <w:rPr>
      <w:smallCaps/>
      <w:sz w:val="36"/>
    </w:rPr>
  </w:style>
  <w:style w:type="paragraph" w:customStyle="1" w:styleId="ContentsPage">
    <w:name w:val="Contents Page"/>
    <w:basedOn w:val="TitlePage-MainTitle"/>
    <w:rsid w:val="0026416E"/>
    <w:pPr>
      <w:jc w:val="left"/>
    </w:pPr>
    <w:rPr>
      <w:bCs/>
      <w:color w:val="808080" w:themeColor="background1" w:themeShade="80"/>
      <w:sz w:val="22"/>
      <w:szCs w:val="20"/>
    </w:rPr>
  </w:style>
  <w:style w:type="character" w:customStyle="1" w:styleId="SectionHeadingChar">
    <w:name w:val="Section Heading Char"/>
    <w:basedOn w:val="DefaultParagraphFont"/>
    <w:link w:val="SectionHeading"/>
    <w:rsid w:val="00E33098"/>
    <w:rPr>
      <w:b/>
      <w:smallCaps/>
      <w:color w:val="00324D"/>
      <w:sz w:val="36"/>
    </w:rPr>
  </w:style>
  <w:style w:type="paragraph" w:customStyle="1" w:styleId="TableBullets2">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customStyle="1" w:styleId="ItalicEmphasis">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59"/>
    <w:rsid w:val="00C5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uiPriority w:val="99"/>
    <w:unhideWhenUsed/>
    <w:rsid w:val="00C5325F"/>
    <w:rPr>
      <w:sz w:val="20"/>
      <w:szCs w:val="20"/>
    </w:rPr>
  </w:style>
  <w:style w:type="character" w:customStyle="1" w:styleId="CommentTextChar">
    <w:name w:val="Comment Text Char"/>
    <w:basedOn w:val="DefaultParagraphFont"/>
    <w:link w:val="CommentText"/>
    <w:uiPriority w:val="99"/>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customStyle="1" w:styleId="CommentSubjectChar">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customStyle="1" w:styleId="TitlePage-Date">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customStyle="1" w:styleId="Copyright">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customStyle="1" w:styleId="BodyTextChar">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iPriority w:val="99"/>
    <w:unhideWhenUsed/>
    <w:rsid w:val="0026416E"/>
    <w:pPr>
      <w:spacing w:after="0"/>
    </w:pPr>
    <w:rPr>
      <w:sz w:val="20"/>
      <w:szCs w:val="20"/>
    </w:rPr>
  </w:style>
  <w:style w:type="character" w:customStyle="1" w:styleId="FootnoteTextChar">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uiPriority w:val="99"/>
    <w:rsid w:val="0026416E"/>
    <w:rPr>
      <w:vertAlign w:val="superscript"/>
    </w:rPr>
  </w:style>
  <w:style w:type="paragraph" w:customStyle="1" w:styleId="Default">
    <w:name w:val="Default"/>
    <w:rsid w:val="00761630"/>
    <w:pPr>
      <w:autoSpaceDE w:val="0"/>
      <w:autoSpaceDN w:val="0"/>
      <w:adjustRightInd w:val="0"/>
      <w:jc w:val="left"/>
    </w:pPr>
    <w:rPr>
      <w:rFonts w:ascii="Gill Sans MT" w:eastAsia="Times" w:hAnsi="Gill Sans MT" w:cs="Gill Sans MT"/>
      <w:color w:val="000000"/>
      <w:sz w:val="24"/>
      <w:szCs w:val="24"/>
    </w:rPr>
  </w:style>
  <w:style w:type="paragraph" w:customStyle="1" w:styleId="Char2">
    <w:name w:val="Char2"/>
    <w:basedOn w:val="Normal"/>
    <w:link w:val="FootnoteReference"/>
    <w:uiPriority w:val="99"/>
    <w:rsid w:val="00936F80"/>
    <w:pPr>
      <w:spacing w:after="160" w:line="240" w:lineRule="exact"/>
    </w:pPr>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eastAsiaTheme="minorHAnsi" w:hAnsi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1Numbered">
    <w:name w:val="Heading 1 Numbered"/>
    <w:basedOn w:val="Heading1"/>
    <w:next w:val="BodyText"/>
    <w:rsid w:val="00716AAE"/>
    <w:pPr>
      <w:keepNext/>
      <w:numPr>
        <w:numId w:val="11"/>
      </w:numPr>
      <w:suppressAutoHyphens/>
      <w:spacing w:before="600" w:after="400" w:line="440" w:lineRule="atLeast"/>
    </w:pPr>
    <w:rPr>
      <w:rFonts w:ascii="Arial" w:eastAsia="Times" w:hAnsi="Arial" w:cs="Times New Roman"/>
      <w:b w:val="0"/>
      <w:bCs w:val="0"/>
      <w:iCs w:val="0"/>
      <w:color w:val="93867A"/>
      <w:kern w:val="32"/>
      <w:sz w:val="40"/>
      <w:szCs w:val="20"/>
      <w:lang w:eastAsia="en-US"/>
    </w:rPr>
  </w:style>
  <w:style w:type="paragraph" w:customStyle="1" w:styleId="Heading2Numbered">
    <w:name w:val="Heading 2 Numbered"/>
    <w:basedOn w:val="Heading2"/>
    <w:next w:val="BodyText"/>
    <w:rsid w:val="00716AAE"/>
    <w:pPr>
      <w:numPr>
        <w:numId w:val="11"/>
      </w:numPr>
      <w:suppressAutoHyphens/>
      <w:spacing w:before="300" w:after="140" w:line="300" w:lineRule="atLeast"/>
    </w:pPr>
    <w:rPr>
      <w:rFonts w:eastAsia="Times" w:cs="Times New Roman"/>
      <w:b w:val="0"/>
      <w:bCs w:val="0"/>
      <w:color w:val="FF000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1642222690">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9721589">
          <w:marLeft w:val="1267"/>
          <w:marRight w:val="0"/>
          <w:marTop w:val="0"/>
          <w:marBottom w:val="0"/>
          <w:divBdr>
            <w:top w:val="none" w:sz="0" w:space="0" w:color="auto"/>
            <w:left w:val="none" w:sz="0" w:space="0" w:color="auto"/>
            <w:bottom w:val="none" w:sz="0" w:space="0" w:color="auto"/>
            <w:right w:val="none" w:sz="0" w:space="0" w:color="auto"/>
          </w:divBdr>
        </w:div>
        <w:div w:id="77411560">
          <w:marLeft w:val="54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355696616">
          <w:marLeft w:val="547"/>
          <w:marRight w:val="0"/>
          <w:marTop w:val="0"/>
          <w:marBottom w:val="0"/>
          <w:divBdr>
            <w:top w:val="none" w:sz="0" w:space="0" w:color="auto"/>
            <w:left w:val="none" w:sz="0" w:space="0" w:color="auto"/>
            <w:bottom w:val="none" w:sz="0" w:space="0" w:color="auto"/>
            <w:right w:val="none" w:sz="0" w:space="0" w:color="auto"/>
          </w:divBdr>
        </w:div>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72750346">
          <w:marLeft w:val="547"/>
          <w:marRight w:val="0"/>
          <w:marTop w:val="0"/>
          <w:marBottom w:val="0"/>
          <w:divBdr>
            <w:top w:val="none" w:sz="0" w:space="0" w:color="auto"/>
            <w:left w:val="none" w:sz="0" w:space="0" w:color="auto"/>
            <w:bottom w:val="none" w:sz="0" w:space="0" w:color="auto"/>
            <w:right w:val="none" w:sz="0" w:space="0" w:color="auto"/>
          </w:divBdr>
        </w:div>
        <w:div w:id="259487644">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sChild>
    </w:div>
    <w:div w:id="2040546065">
      <w:bodyDiv w:val="1"/>
      <w:marLeft w:val="0"/>
      <w:marRight w:val="0"/>
      <w:marTop w:val="0"/>
      <w:marBottom w:val="0"/>
      <w:divBdr>
        <w:top w:val="none" w:sz="0" w:space="0" w:color="auto"/>
        <w:left w:val="none" w:sz="0" w:space="0" w:color="auto"/>
        <w:bottom w:val="none" w:sz="0" w:space="0" w:color="auto"/>
        <w:right w:val="none" w:sz="0" w:space="0" w:color="auto"/>
      </w:divBdr>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A09856-80F7-42F2-94B0-38374E979DB5}">
  <ds:schemaRefs>
    <ds:schemaRef ds:uri="http://schemas.microsoft.com/sharepoint/v3/contenttype/forms"/>
  </ds:schemaRefs>
</ds:datastoreItem>
</file>

<file path=customXml/itemProps2.xml><?xml version="1.0" encoding="utf-8"?>
<ds:datastoreItem xmlns:ds="http://schemas.openxmlformats.org/officeDocument/2006/customXml" ds:itemID="{17EB73EB-1AA0-4CDD-9795-FCF4348B466D}"/>
</file>

<file path=customXml/itemProps3.xml><?xml version="1.0" encoding="utf-8"?>
<ds:datastoreItem xmlns:ds="http://schemas.openxmlformats.org/officeDocument/2006/customXml" ds:itemID="{5C3B6A93-3B76-4547-B6F3-06E8CC183175}">
  <ds:schemaRefs>
    <ds:schemaRef ds:uri="http://schemas.openxmlformats.org/officeDocument/2006/bibliography"/>
  </ds:schemaRefs>
</ds:datastoreItem>
</file>

<file path=customXml/itemProps4.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Properties xmlns="http://schemas.openxmlformats.org/officeDocument/2006/extended-properties" xmlns:vt="http://schemas.openxmlformats.org/officeDocument/2006/docPropsVTypes">
  <Template>C:\Users\sfennerty\Desktop\BRC standard document template.dotx</Template>
  <TotalTime>19</TotalTime>
  <Pages>4</Pages>
  <Words>1520</Words>
  <Characters>8666</Characters>
  <Application>Microsoft Office Word</Application>
  <DocSecurity>0</DocSecurity>
  <Lines>72</Lines>
  <Paragraphs>20</Paragraphs>
  <ScaleCrop>false</ScaleCrop>
  <Manager>Agilisys</Manager>
  <Company>Agilisys</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standard document template</dc:title>
  <dc:subject>Document Template</dc:subject>
  <dc:creator>Sophie Fennerty</dc:creator>
  <cp:keywords>Report Template</cp:keywords>
  <dc:description/>
  <cp:lastModifiedBy>Ruth Aggiss</cp:lastModifiedBy>
  <cp:revision>30</cp:revision>
  <cp:lastPrinted>2022-11-28T11:38:00Z</cp:lastPrinted>
  <dcterms:created xsi:type="dcterms:W3CDTF">2023-04-25T16:34:00Z</dcterms:created>
  <dcterms:modified xsi:type="dcterms:W3CDTF">2023-05-25T13:11:00Z</dcterms:modified>
  <cp:category>Agilisys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ies>
</file>