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2102A" w14:textId="37F12BE5" w:rsidR="00EC0EF9" w:rsidRPr="00904B4A" w:rsidRDefault="00115E4E" w:rsidP="00115E4E">
      <w:pPr>
        <w:pStyle w:val="H1"/>
        <w:rPr>
          <w:color w:val="FF0000"/>
        </w:rPr>
      </w:pPr>
      <w:r>
        <w:rPr>
          <w:color w:val="FF0000"/>
        </w:rPr>
        <w:t xml:space="preserve">Modèles </w:t>
      </w:r>
      <w:r w:rsidR="00FD321F">
        <w:rPr>
          <w:color w:val="FF0000"/>
        </w:rPr>
        <w:t xml:space="preserve">de </w:t>
      </w:r>
      <w:r>
        <w:rPr>
          <w:color w:val="FF0000"/>
        </w:rPr>
        <w:t xml:space="preserve">procédures </w:t>
      </w:r>
      <w:r w:rsidR="00AC4AC5">
        <w:rPr>
          <w:color w:val="FF0000"/>
        </w:rPr>
        <w:t xml:space="preserve">opérationnelles </w:t>
      </w:r>
      <w:r w:rsidR="00FD321F">
        <w:rPr>
          <w:color w:val="FF0000"/>
        </w:rPr>
        <w:t xml:space="preserve">normalisées </w:t>
      </w:r>
      <w:r>
        <w:rPr>
          <w:color w:val="FF0000"/>
        </w:rPr>
        <w:t>(PON)</w:t>
      </w:r>
      <w:r w:rsidR="002C6FC1">
        <w:rPr>
          <w:color w:val="FF0000"/>
        </w:rPr>
        <w:t xml:space="preserve"> pour les TM</w:t>
      </w:r>
    </w:p>
    <w:p w14:paraId="443676C6" w14:textId="080E7934" w:rsidR="00242087" w:rsidRDefault="00242087" w:rsidP="00242087">
      <w:pPr>
        <w:rPr>
          <w:sz w:val="22"/>
          <w:szCs w:val="22"/>
        </w:rPr>
      </w:pPr>
      <w:r>
        <w:rPr>
          <w:sz w:val="22"/>
        </w:rPr>
        <w:t xml:space="preserve">Les procédures opérationnelles normalisées (PON) sont un outil qui favorise une programmation efficace. L’élaboration de PON spécifiques aux TM dans le cadre des activités de préparation aux TM </w:t>
      </w:r>
      <w:r w:rsidR="00FD321F">
        <w:rPr>
          <w:sz w:val="22"/>
        </w:rPr>
        <w:t>(PTM)</w:t>
      </w:r>
      <w:r>
        <w:rPr>
          <w:sz w:val="22"/>
        </w:rPr>
        <w:t xml:space="preserve"> permettra une réponse mieux coordonnée où tous les membres du mouvement de la Croix-Rouge et du Croissant-Rouge seront clairs sur leurs rôles et responsabilités. </w:t>
      </w:r>
      <w:r>
        <w:rPr>
          <w:sz w:val="22"/>
          <w:u w:val="single"/>
        </w:rPr>
        <w:t>Il est important de souligner que le processus d’élaboration et de développement des PON est tout aussi important que le document final.</w:t>
      </w:r>
      <w:r>
        <w:rPr>
          <w:sz w:val="22"/>
        </w:rPr>
        <w:t xml:space="preserve"> Si une grande partie de l’évaluation, de la conception et de la mise en œuvre du programme relèvera fondamentalement de la responsabilité du point focal TM (avec les programmes/DM ou une équipe équivalente d’intervention d’urgence), les compétences et responsabilités spéciales des départements de la logistique et des finances sont également requises pour diverses composantes. Les différents types de rôles dans tous les ministères sont décrits plus en détail à l’Annexe 1 – matrice RACI TM. Cela signifie que le développement des PON de TM doit être guidé par un groupe de travail technique TM (CTWG) qui représente toutes les principales fonctions pertinentes pour les TM au sein d’une Société nationale. Ensemble, les membres du GTT de TM devraient discuter et convenir des méthodes de travail, et élaborer des TM approuvées par tous. La diffusion des PON des TM sera également une partie importante des activités </w:t>
      </w:r>
      <w:r w:rsidR="00FD321F">
        <w:rPr>
          <w:sz w:val="22"/>
        </w:rPr>
        <w:t>de la PTM</w:t>
      </w:r>
      <w:r>
        <w:rPr>
          <w:sz w:val="22"/>
        </w:rPr>
        <w:t xml:space="preserve"> de la Société nationale.</w:t>
      </w:r>
    </w:p>
    <w:p w14:paraId="7575DB5E" w14:textId="77777777" w:rsidR="00E161DE" w:rsidRPr="001E71D4" w:rsidRDefault="00E161DE" w:rsidP="00242087">
      <w:pPr>
        <w:rPr>
          <w:sz w:val="22"/>
          <w:szCs w:val="22"/>
        </w:rPr>
      </w:pPr>
    </w:p>
    <w:p w14:paraId="16F391D5" w14:textId="2B8A589A" w:rsidR="00E161DE" w:rsidRPr="00E161DE" w:rsidRDefault="00E161DE" w:rsidP="00E161DE">
      <w:pPr>
        <w:pBdr>
          <w:top w:val="single" w:sz="4" w:space="1" w:color="auto"/>
          <w:left w:val="single" w:sz="4" w:space="4" w:color="auto"/>
          <w:bottom w:val="single" w:sz="4" w:space="1" w:color="auto"/>
          <w:right w:val="single" w:sz="4" w:space="4" w:color="auto"/>
        </w:pBdr>
        <w:rPr>
          <w:b/>
          <w:sz w:val="32"/>
          <w:szCs w:val="32"/>
        </w:rPr>
      </w:pPr>
      <w:r>
        <w:rPr>
          <w:b/>
          <w:sz w:val="32"/>
        </w:rPr>
        <w:t>Informations sur la synthèse</w:t>
      </w:r>
    </w:p>
    <w:p w14:paraId="0DBF3168" w14:textId="77777777" w:rsidR="009653F6" w:rsidRPr="001E71D4" w:rsidRDefault="009653F6" w:rsidP="00E161DE">
      <w:pPr>
        <w:pBdr>
          <w:top w:val="single" w:sz="4" w:space="1" w:color="auto"/>
          <w:left w:val="single" w:sz="4" w:space="4" w:color="auto"/>
          <w:bottom w:val="single" w:sz="4" w:space="1" w:color="auto"/>
          <w:right w:val="single" w:sz="4" w:space="4" w:color="auto"/>
        </w:pBdr>
        <w:rPr>
          <w:i/>
          <w:sz w:val="22"/>
          <w:szCs w:val="22"/>
        </w:rPr>
      </w:pPr>
      <w:proofErr w:type="gramStart"/>
      <w:r>
        <w:rPr>
          <w:b/>
          <w:sz w:val="22"/>
        </w:rPr>
        <w:t>Titre:</w:t>
      </w:r>
      <w:proofErr w:type="gramEnd"/>
      <w:r>
        <w:rPr>
          <w:sz w:val="22"/>
        </w:rPr>
        <w:t xml:space="preserve"> Procédures opérationnelles normalisées de TM pour </w:t>
      </w:r>
      <w:r>
        <w:rPr>
          <w:i/>
          <w:sz w:val="22"/>
        </w:rPr>
        <w:t>insérer le pays ou le district ou la réponse aussi précisément que possible</w:t>
      </w:r>
    </w:p>
    <w:p w14:paraId="7AD708D7" w14:textId="77777777" w:rsidR="009653F6" w:rsidRPr="001E71D4" w:rsidRDefault="009653F6" w:rsidP="00E161DE">
      <w:pPr>
        <w:pBdr>
          <w:top w:val="single" w:sz="4" w:space="1" w:color="auto"/>
          <w:left w:val="single" w:sz="4" w:space="4" w:color="auto"/>
          <w:bottom w:val="single" w:sz="4" w:space="1" w:color="auto"/>
          <w:right w:val="single" w:sz="4" w:space="4" w:color="auto"/>
        </w:pBdr>
        <w:rPr>
          <w:sz w:val="22"/>
          <w:szCs w:val="22"/>
        </w:rPr>
      </w:pPr>
      <w:r>
        <w:rPr>
          <w:b/>
          <w:sz w:val="22"/>
        </w:rPr>
        <w:t>Date :</w:t>
      </w:r>
      <w:r>
        <w:rPr>
          <w:sz w:val="22"/>
        </w:rPr>
        <w:t xml:space="preserve"> </w:t>
      </w:r>
      <w:r>
        <w:rPr>
          <w:i/>
          <w:sz w:val="22"/>
        </w:rPr>
        <w:t>insérer la date de finalisation, si mise à jour</w:t>
      </w:r>
    </w:p>
    <w:p w14:paraId="267B2ACD" w14:textId="77777777" w:rsidR="009653F6" w:rsidRPr="001E71D4" w:rsidRDefault="009653F6" w:rsidP="00E161DE">
      <w:pPr>
        <w:pBdr>
          <w:top w:val="single" w:sz="4" w:space="1" w:color="auto"/>
          <w:left w:val="single" w:sz="4" w:space="4" w:color="auto"/>
          <w:bottom w:val="single" w:sz="4" w:space="1" w:color="auto"/>
          <w:right w:val="single" w:sz="4" w:space="4" w:color="auto"/>
        </w:pBdr>
        <w:rPr>
          <w:i/>
          <w:sz w:val="22"/>
          <w:szCs w:val="22"/>
        </w:rPr>
      </w:pPr>
      <w:r>
        <w:rPr>
          <w:b/>
          <w:sz w:val="22"/>
        </w:rPr>
        <w:t>Contacts :</w:t>
      </w:r>
      <w:r>
        <w:rPr>
          <w:sz w:val="22"/>
        </w:rPr>
        <w:t xml:space="preserve"> </w:t>
      </w:r>
      <w:r>
        <w:rPr>
          <w:i/>
          <w:sz w:val="22"/>
        </w:rPr>
        <w:t>insérer les noms, les fonctions et les coordonnées</w:t>
      </w:r>
    </w:p>
    <w:p w14:paraId="17C6DDF7" w14:textId="6F6D95BD" w:rsidR="00E161DE" w:rsidRPr="001E71D4" w:rsidRDefault="009653F6" w:rsidP="00E161DE">
      <w:pPr>
        <w:pBdr>
          <w:top w:val="single" w:sz="4" w:space="1" w:color="auto"/>
          <w:left w:val="single" w:sz="4" w:space="4" w:color="auto"/>
          <w:bottom w:val="single" w:sz="4" w:space="1" w:color="auto"/>
          <w:right w:val="single" w:sz="4" w:space="4" w:color="auto"/>
        </w:pBdr>
        <w:rPr>
          <w:i/>
          <w:sz w:val="22"/>
          <w:szCs w:val="22"/>
        </w:rPr>
      </w:pPr>
      <w:r>
        <w:rPr>
          <w:b/>
          <w:sz w:val="22"/>
        </w:rPr>
        <w:t xml:space="preserve">Approuvé par : </w:t>
      </w:r>
      <w:r>
        <w:rPr>
          <w:i/>
          <w:sz w:val="22"/>
        </w:rPr>
        <w:t>insérer le nom, la fonction ou la personne, une fois approuvé</w:t>
      </w:r>
    </w:p>
    <w:p w14:paraId="6AEFF1E9" w14:textId="77777777" w:rsidR="00875CB6" w:rsidRDefault="00875CB6" w:rsidP="00576D87">
      <w:pPr>
        <w:rPr>
          <w:sz w:val="22"/>
          <w:szCs w:val="22"/>
        </w:rPr>
      </w:pPr>
    </w:p>
    <w:p w14:paraId="40A701A6" w14:textId="25FB2B96" w:rsidR="009653F6" w:rsidRPr="00704E74" w:rsidRDefault="00E161DE" w:rsidP="00B8129F">
      <w:pPr>
        <w:rPr>
          <w:b/>
          <w:sz w:val="32"/>
          <w:szCs w:val="32"/>
        </w:rPr>
      </w:pPr>
      <w:r>
        <w:rPr>
          <w:b/>
          <w:sz w:val="32"/>
        </w:rPr>
        <w:t xml:space="preserve">1. Contexte </w:t>
      </w:r>
    </w:p>
    <w:p w14:paraId="537E7C31" w14:textId="7358E3CA" w:rsidR="00996396" w:rsidRPr="00680ABF" w:rsidRDefault="001E71D4" w:rsidP="00B8129F">
      <w:pPr>
        <w:rPr>
          <w:b/>
          <w:sz w:val="24"/>
          <w:szCs w:val="24"/>
        </w:rPr>
      </w:pPr>
      <w:r>
        <w:rPr>
          <w:b/>
          <w:sz w:val="24"/>
        </w:rPr>
        <w:t>1.1 Objet des PON</w:t>
      </w:r>
    </w:p>
    <w:tbl>
      <w:tblPr>
        <w:tblStyle w:val="TableGray"/>
        <w:tblW w:w="0" w:type="auto"/>
        <w:tblInd w:w="142" w:type="dxa"/>
        <w:tblLook w:val="04A0" w:firstRow="1" w:lastRow="0" w:firstColumn="1" w:lastColumn="0" w:noHBand="0" w:noVBand="1"/>
      </w:tblPr>
      <w:tblGrid>
        <w:gridCol w:w="9496"/>
      </w:tblGrid>
      <w:tr w:rsidR="00996396" w:rsidRPr="001E71D4" w14:paraId="61670931" w14:textId="77777777" w:rsidTr="00576D87">
        <w:tc>
          <w:tcPr>
            <w:tcW w:w="9712" w:type="dxa"/>
          </w:tcPr>
          <w:p w14:paraId="78635B34" w14:textId="65EF5245" w:rsidR="00B51F62" w:rsidRPr="001E71D4" w:rsidRDefault="00B51F62" w:rsidP="007B3979">
            <w:pPr>
              <w:spacing w:before="20"/>
              <w:rPr>
                <w:i/>
                <w:sz w:val="22"/>
                <w:szCs w:val="22"/>
              </w:rPr>
            </w:pPr>
            <w:r>
              <w:rPr>
                <w:i/>
                <w:sz w:val="22"/>
              </w:rPr>
              <w:t>Par exemple :</w:t>
            </w:r>
          </w:p>
          <w:p w14:paraId="3806FB0C" w14:textId="77777777" w:rsidR="007E0472" w:rsidRPr="005838F8" w:rsidRDefault="007E0472" w:rsidP="007E0472">
            <w:pPr>
              <w:spacing w:before="20" w:after="20"/>
              <w:rPr>
                <w:sz w:val="22"/>
                <w:szCs w:val="22"/>
              </w:rPr>
            </w:pPr>
            <w:r>
              <w:rPr>
                <w:sz w:val="22"/>
              </w:rPr>
              <w:t>- Le but de ces PON est de soutenir et de faciliter la mise en œuvre des TM en précisant les rôles et responsabilités respectifs du personnel de la Société nationale (programmes, logistique, finances et autres personnels départementaux) dans la TM et en définissant les processus impliqués et les exigences minimales pour la documentation.</w:t>
            </w:r>
          </w:p>
          <w:p w14:paraId="7ED9BF04" w14:textId="77777777" w:rsidR="007E0472" w:rsidRDefault="007E0472" w:rsidP="007E0472">
            <w:pPr>
              <w:spacing w:before="20" w:after="20"/>
              <w:rPr>
                <w:sz w:val="22"/>
                <w:szCs w:val="22"/>
              </w:rPr>
            </w:pPr>
            <w:r>
              <w:rPr>
                <w:sz w:val="22"/>
              </w:rPr>
              <w:t>- Fournir un aperçu structuré de la façon dont les TM doivent être versés dans les situations d’urgence, y compris ce qui doit se passer avant la crise, ainsi que pendant l’intervention, afin d’assurer des TM rapides et efficaces.</w:t>
            </w:r>
          </w:p>
          <w:p w14:paraId="009EA686" w14:textId="4FE6296E" w:rsidR="00996396" w:rsidRPr="001E71D4" w:rsidRDefault="007E0472" w:rsidP="007E0472">
            <w:pPr>
              <w:spacing w:before="20" w:after="20"/>
              <w:rPr>
                <w:b/>
                <w:sz w:val="18"/>
                <w:szCs w:val="18"/>
              </w:rPr>
            </w:pPr>
            <w:r>
              <w:rPr>
                <w:sz w:val="22"/>
              </w:rPr>
              <w:t>- Soutenir une prise de décision rationalisée et efficace pour la gestion aux étapes clés de la mise en œuvre des TM</w:t>
            </w:r>
          </w:p>
        </w:tc>
      </w:tr>
    </w:tbl>
    <w:p w14:paraId="538B25C3" w14:textId="3427ABBA" w:rsidR="00F72B43" w:rsidRPr="00680ABF" w:rsidRDefault="001E71D4" w:rsidP="00B51F62">
      <w:pPr>
        <w:spacing w:before="240"/>
        <w:rPr>
          <w:b/>
          <w:sz w:val="24"/>
          <w:szCs w:val="24"/>
        </w:rPr>
      </w:pPr>
      <w:r>
        <w:rPr>
          <w:b/>
          <w:sz w:val="24"/>
        </w:rPr>
        <w:t>1.2 Quand s’appliquent-elles ?</w:t>
      </w:r>
    </w:p>
    <w:p w14:paraId="1D14B6DD" w14:textId="7A083BE1" w:rsidR="005838F8" w:rsidRPr="00B17599" w:rsidRDefault="00B17599" w:rsidP="00704E74">
      <w:pPr>
        <w:shd w:val="clear" w:color="auto" w:fill="E0E0E0"/>
        <w:spacing w:before="20"/>
        <w:rPr>
          <w:sz w:val="22"/>
          <w:szCs w:val="22"/>
        </w:rPr>
      </w:pPr>
      <w:r>
        <w:rPr>
          <w:sz w:val="22"/>
        </w:rPr>
        <w:t xml:space="preserve">Les SN devraient avoir des </w:t>
      </w:r>
      <w:r w:rsidR="00AC4AC5">
        <w:rPr>
          <w:sz w:val="22"/>
        </w:rPr>
        <w:t xml:space="preserve">PON SUR LES TM </w:t>
      </w:r>
      <w:r>
        <w:rPr>
          <w:sz w:val="22"/>
        </w:rPr>
        <w:t xml:space="preserve">si elles planifient ou mettent en œuvre une forme quelconque de TM, soit dans le cadre d’une </w:t>
      </w:r>
      <w:r w:rsidR="00AC4AC5">
        <w:rPr>
          <w:sz w:val="22"/>
        </w:rPr>
        <w:t>DREF</w:t>
      </w:r>
      <w:r>
        <w:rPr>
          <w:sz w:val="22"/>
        </w:rPr>
        <w:t xml:space="preserve">, d’un appel d’urgence ou en dehors des périodes de crise. Elles devraient être élaborées au cours de la phase </w:t>
      </w:r>
      <w:r w:rsidR="00FD321F">
        <w:rPr>
          <w:sz w:val="22"/>
        </w:rPr>
        <w:t>de PTM</w:t>
      </w:r>
      <w:r>
        <w:rPr>
          <w:sz w:val="22"/>
        </w:rPr>
        <w:t xml:space="preserve"> avant une éventuelle intervention et mises à jour périodiquement. Les PON sont nécessaires pour la mise en œuvre des </w:t>
      </w:r>
      <w:r>
        <w:rPr>
          <w:sz w:val="22"/>
        </w:rPr>
        <w:lastRenderedPageBreak/>
        <w:t xml:space="preserve">TM dans les situations d’urgence rapides ou chroniques, la </w:t>
      </w:r>
      <w:r w:rsidR="00AC4AC5">
        <w:rPr>
          <w:sz w:val="22"/>
        </w:rPr>
        <w:t>Réduction des Risques de Catastrophes</w:t>
      </w:r>
      <w:r>
        <w:rPr>
          <w:sz w:val="22"/>
        </w:rPr>
        <w:t>, le rétablissement et la résilience</w:t>
      </w:r>
    </w:p>
    <w:p w14:paraId="42D2CEC0" w14:textId="54ED3F04" w:rsidR="00576D87" w:rsidRPr="00680ABF" w:rsidRDefault="006562C8" w:rsidP="00B51F62">
      <w:pPr>
        <w:spacing w:before="240"/>
        <w:rPr>
          <w:b/>
          <w:sz w:val="24"/>
          <w:szCs w:val="24"/>
        </w:rPr>
      </w:pPr>
      <w:r>
        <w:rPr>
          <w:b/>
          <w:sz w:val="24"/>
        </w:rPr>
        <w:t xml:space="preserve">1.3 À qui s’adresse ce document ? </w:t>
      </w:r>
    </w:p>
    <w:p w14:paraId="78280C80" w14:textId="57F82C50" w:rsidR="00996396" w:rsidRPr="001E71D4" w:rsidRDefault="00576D87" w:rsidP="00B51F62">
      <w:pPr>
        <w:spacing w:before="240"/>
        <w:rPr>
          <w:b/>
          <w:sz w:val="22"/>
          <w:szCs w:val="22"/>
        </w:rPr>
      </w:pPr>
      <w:r>
        <w:rPr>
          <w:i/>
          <w:sz w:val="22"/>
        </w:rPr>
        <w:t xml:space="preserve">Précisez à quels publics de la Croix-Rouge et du Croissant-Rouge les PON sont destinées. </w:t>
      </w:r>
    </w:p>
    <w:tbl>
      <w:tblPr>
        <w:tblStyle w:val="TableGray"/>
        <w:tblW w:w="0" w:type="auto"/>
        <w:tblLook w:val="04A0" w:firstRow="1" w:lastRow="0" w:firstColumn="1" w:lastColumn="0" w:noHBand="0" w:noVBand="1"/>
      </w:tblPr>
      <w:tblGrid>
        <w:gridCol w:w="9638"/>
      </w:tblGrid>
      <w:tr w:rsidR="00B51F62" w:rsidRPr="001E71D4" w14:paraId="7350B03F" w14:textId="77777777" w:rsidTr="00B51F62">
        <w:tc>
          <w:tcPr>
            <w:tcW w:w="9854" w:type="dxa"/>
          </w:tcPr>
          <w:p w14:paraId="435C454B" w14:textId="77777777" w:rsidR="00B85FDA" w:rsidRDefault="00B85FDA" w:rsidP="00B85FDA">
            <w:pPr>
              <w:spacing w:before="20"/>
              <w:rPr>
                <w:i/>
                <w:sz w:val="22"/>
                <w:szCs w:val="22"/>
              </w:rPr>
            </w:pPr>
            <w:r>
              <w:rPr>
                <w:i/>
                <w:sz w:val="22"/>
              </w:rPr>
              <w:t>Par exemple</w:t>
            </w:r>
          </w:p>
          <w:p w14:paraId="52A367F6" w14:textId="77777777" w:rsidR="00D11D19" w:rsidRDefault="00D11D19" w:rsidP="00D11D19">
            <w:pPr>
              <w:spacing w:before="20"/>
              <w:rPr>
                <w:i/>
                <w:sz w:val="22"/>
                <w:szCs w:val="22"/>
              </w:rPr>
            </w:pPr>
            <w:r>
              <w:rPr>
                <w:b/>
                <w:i/>
                <w:sz w:val="22"/>
              </w:rPr>
              <w:t>Société nationale :</w:t>
            </w:r>
            <w:r>
              <w:rPr>
                <w:i/>
                <w:sz w:val="22"/>
              </w:rPr>
              <w:t xml:space="preserve">  Personnel et volontaires de la section/direction impliqués dans le TM, les départements du siège national, les programmes, les équipes de gestion des catastrophes et tous les départements et unités supplémentaires impliqués dans la conception et l’intervention</w:t>
            </w:r>
          </w:p>
          <w:p w14:paraId="18059355" w14:textId="61D8183D" w:rsidR="00B51F62" w:rsidRDefault="00B51F62" w:rsidP="00D11D19">
            <w:pPr>
              <w:spacing w:before="20"/>
              <w:rPr>
                <w:i/>
                <w:sz w:val="22"/>
                <w:szCs w:val="22"/>
              </w:rPr>
            </w:pPr>
            <w:r>
              <w:rPr>
                <w:b/>
                <w:i/>
                <w:sz w:val="22"/>
              </w:rPr>
              <w:t xml:space="preserve">FICR : </w:t>
            </w:r>
            <w:r>
              <w:rPr>
                <w:i/>
                <w:sz w:val="22"/>
              </w:rPr>
              <w:t>Le personnel de soutien d’urgence impliqué dans la prise de décision initiale en matière d’intervention opérationnelle</w:t>
            </w:r>
            <w:r>
              <w:rPr>
                <w:b/>
                <w:i/>
                <w:sz w:val="22"/>
              </w:rPr>
              <w:t xml:space="preserve">, </w:t>
            </w:r>
            <w:r>
              <w:rPr>
                <w:i/>
                <w:sz w:val="22"/>
              </w:rPr>
              <w:t>comme la logistique, les finances, le juridique, la sécurité et les programmes, y compris les opérations/chefs de projet/gestionnaires des appels</w:t>
            </w:r>
          </w:p>
          <w:p w14:paraId="7F5E0C9F" w14:textId="502CDB84" w:rsidR="00D11D19" w:rsidRPr="00C95D9A" w:rsidRDefault="00D11D19" w:rsidP="00D11D19">
            <w:pPr>
              <w:shd w:val="clear" w:color="auto" w:fill="D9D9D9" w:themeFill="background1" w:themeFillShade="D9"/>
              <w:spacing w:before="20" w:after="20"/>
              <w:rPr>
                <w:i/>
                <w:sz w:val="22"/>
                <w:szCs w:val="22"/>
              </w:rPr>
            </w:pPr>
            <w:r>
              <w:rPr>
                <w:b/>
                <w:bCs/>
                <w:i/>
                <w:sz w:val="22"/>
              </w:rPr>
              <w:t>CICR :</w:t>
            </w:r>
            <w:r>
              <w:rPr>
                <w:i/>
                <w:sz w:val="22"/>
              </w:rPr>
              <w:t xml:space="preserve">  Administration, logistique et </w:t>
            </w:r>
            <w:proofErr w:type="spellStart"/>
            <w:r>
              <w:rPr>
                <w:i/>
                <w:sz w:val="22"/>
              </w:rPr>
              <w:t>EcoSec</w:t>
            </w:r>
            <w:proofErr w:type="spellEnd"/>
            <w:r>
              <w:rPr>
                <w:i/>
                <w:sz w:val="22"/>
              </w:rPr>
              <w:t xml:space="preserve"> ou autre personnel de programme sectoriel au niveau du pays</w:t>
            </w:r>
          </w:p>
          <w:p w14:paraId="6DB978D9" w14:textId="77777777" w:rsidR="00D11D19" w:rsidRDefault="00D11D19" w:rsidP="009317C3">
            <w:pPr>
              <w:shd w:val="clear" w:color="auto" w:fill="D9D9D9" w:themeFill="background1" w:themeFillShade="D9"/>
              <w:spacing w:before="20" w:after="0"/>
              <w:rPr>
                <w:i/>
                <w:sz w:val="22"/>
                <w:szCs w:val="22"/>
              </w:rPr>
            </w:pPr>
          </w:p>
          <w:p w14:paraId="0903D6B6" w14:textId="27D73071" w:rsidR="00B51F62" w:rsidRPr="001E71D4" w:rsidRDefault="00F8278B" w:rsidP="00D11D19">
            <w:pPr>
              <w:shd w:val="clear" w:color="auto" w:fill="D9D9D9" w:themeFill="background1" w:themeFillShade="D9"/>
              <w:spacing w:before="20" w:after="0"/>
              <w:rPr>
                <w:i/>
                <w:sz w:val="22"/>
                <w:szCs w:val="22"/>
              </w:rPr>
            </w:pPr>
            <w:r>
              <w:rPr>
                <w:b/>
                <w:i/>
                <w:sz w:val="22"/>
              </w:rPr>
              <w:t>PNS</w:t>
            </w:r>
            <w:r w:rsidR="00D11D19">
              <w:rPr>
                <w:i/>
                <w:sz w:val="22"/>
              </w:rPr>
              <w:t xml:space="preserve"> Les PON peuvent donner à </w:t>
            </w:r>
            <w:proofErr w:type="spellStart"/>
            <w:r w:rsidR="00D11D19">
              <w:rPr>
                <w:i/>
                <w:sz w:val="22"/>
              </w:rPr>
              <w:t>divers</w:t>
            </w:r>
            <w:r>
              <w:rPr>
                <w:i/>
                <w:sz w:val="22"/>
              </w:rPr>
              <w:t>PNS</w:t>
            </w:r>
            <w:proofErr w:type="spellEnd"/>
            <w:r>
              <w:rPr>
                <w:i/>
                <w:sz w:val="22"/>
              </w:rPr>
              <w:t xml:space="preserve"> </w:t>
            </w:r>
            <w:r w:rsidR="00D11D19">
              <w:rPr>
                <w:i/>
                <w:sz w:val="22"/>
              </w:rPr>
              <w:t>du pays un aperçu des procédures SN si elles s’engagent ou envisagent de s’engager dans une TM avec la SN</w:t>
            </w:r>
          </w:p>
        </w:tc>
      </w:tr>
    </w:tbl>
    <w:p w14:paraId="4324B8A7" w14:textId="5DB69C4B" w:rsidR="00F72B43" w:rsidRPr="00680ABF" w:rsidRDefault="006562C8" w:rsidP="6DCF99D4">
      <w:pPr>
        <w:pStyle w:val="Heading3"/>
        <w:rPr>
          <w:sz w:val="24"/>
        </w:rPr>
      </w:pPr>
      <w:r>
        <w:rPr>
          <w:sz w:val="24"/>
        </w:rPr>
        <w:t>1.4 Comment utiliser des PON ?</w:t>
      </w:r>
    </w:p>
    <w:p w14:paraId="5185E310" w14:textId="5FF9D2A2" w:rsidR="00316E9F" w:rsidRPr="00316E9F" w:rsidRDefault="00316E9F" w:rsidP="00316E9F">
      <w:pPr>
        <w:shd w:val="clear" w:color="auto" w:fill="E0E0E0"/>
        <w:rPr>
          <w:i/>
          <w:sz w:val="22"/>
          <w:szCs w:val="22"/>
        </w:rPr>
      </w:pPr>
      <w:r>
        <w:rPr>
          <w:i/>
          <w:sz w:val="22"/>
        </w:rPr>
        <w:t>Décrivez brièvement les PON qui doivent être utilisées avec la SN et comment elles s’intègrent dans d’autres processus internes de SN plus larges. Par exemple :</w:t>
      </w:r>
    </w:p>
    <w:p w14:paraId="3BB4FCA2" w14:textId="535AFF6F" w:rsidR="00316E9F" w:rsidRPr="00316E9F" w:rsidRDefault="00316E9F" w:rsidP="00316E9F">
      <w:pPr>
        <w:shd w:val="clear" w:color="auto" w:fill="E0E0E0"/>
        <w:rPr>
          <w:sz w:val="22"/>
          <w:szCs w:val="22"/>
        </w:rPr>
      </w:pPr>
      <w:r>
        <w:rPr>
          <w:sz w:val="22"/>
        </w:rPr>
        <w:t xml:space="preserve">Ces PON doivent être utilisées dans tous les programmes/gestion des catastrophes SN au niveau opérationnel pour permettre une planification et une mise en œuvre efficaces de la TM dans les situations d’urgence, de relèvement, de </w:t>
      </w:r>
      <w:r w:rsidR="00AC4AC5">
        <w:rPr>
          <w:sz w:val="22"/>
        </w:rPr>
        <w:t>Réduction des Risques de Catastrophes</w:t>
      </w:r>
      <w:r>
        <w:rPr>
          <w:sz w:val="22"/>
        </w:rPr>
        <w:t xml:space="preserve"> et de résilience. Ce faisant, les PON seront intégrées au</w:t>
      </w:r>
      <w:r w:rsidR="00AC4AC5">
        <w:rPr>
          <w:sz w:val="22"/>
        </w:rPr>
        <w:t xml:space="preserve"> </w:t>
      </w:r>
      <w:proofErr w:type="spellStart"/>
      <w:r w:rsidR="00AC4AC5">
        <w:rPr>
          <w:sz w:val="22"/>
        </w:rPr>
        <w:t>Disaster</w:t>
      </w:r>
      <w:proofErr w:type="spellEnd"/>
      <w:r w:rsidR="00AC4AC5">
        <w:rPr>
          <w:sz w:val="22"/>
        </w:rPr>
        <w:t xml:space="preserve"> Management</w:t>
      </w:r>
      <w:r>
        <w:rPr>
          <w:sz w:val="22"/>
        </w:rPr>
        <w:t xml:space="preserve"> de la SN ou à d’autres procédures et manuels. Les PON doivent également suivre et s’aligner sur les PON financières de la SN, ainsi que sur les règles et lignes directrices de logistique et d’approvisionnement.</w:t>
      </w:r>
    </w:p>
    <w:p w14:paraId="775D2E28" w14:textId="18092287" w:rsidR="0044352F" w:rsidRPr="00316E9F" w:rsidRDefault="00316E9F" w:rsidP="00316E9F">
      <w:pPr>
        <w:shd w:val="clear" w:color="auto" w:fill="E0E0E0"/>
        <w:rPr>
          <w:sz w:val="22"/>
          <w:szCs w:val="22"/>
        </w:rPr>
      </w:pPr>
      <w:r>
        <w:rPr>
          <w:sz w:val="22"/>
        </w:rPr>
        <w:t xml:space="preserve">En outre, les PON devraient être conçues de manière aussi large que possible pour couvrir un éventail de questions multisectorielles, sans détails spécifiques sur le programme. Cependant, il est nécessaire de définir des flux de processus PON distincts pour les différents mécanismes </w:t>
      </w:r>
      <w:r w:rsidR="00215A08">
        <w:rPr>
          <w:sz w:val="22"/>
        </w:rPr>
        <w:t>d’exécu</w:t>
      </w:r>
      <w:r>
        <w:rPr>
          <w:sz w:val="22"/>
        </w:rPr>
        <w:t>tion de TM et chacun d’entre eux a donc ses propres sections définies dans le document.</w:t>
      </w:r>
    </w:p>
    <w:p w14:paraId="3DCE63B2" w14:textId="40D3C47E" w:rsidR="00CF7F05" w:rsidRPr="00DF4E08" w:rsidRDefault="00CF7F05" w:rsidP="00CF7F05">
      <w:pPr>
        <w:pStyle w:val="Heading3"/>
        <w:rPr>
          <w:sz w:val="24"/>
        </w:rPr>
      </w:pPr>
      <w:r>
        <w:rPr>
          <w:sz w:val="24"/>
        </w:rPr>
        <w:t>1.5 Guide d’utilisation de ce document</w:t>
      </w:r>
    </w:p>
    <w:p w14:paraId="55DFD057" w14:textId="3595D955" w:rsidR="00CF7F05" w:rsidRPr="001243D2" w:rsidRDefault="00CF7F05" w:rsidP="00CF7F05">
      <w:pPr>
        <w:jc w:val="left"/>
        <w:rPr>
          <w:i/>
          <w:sz w:val="22"/>
          <w:szCs w:val="22"/>
        </w:rPr>
      </w:pPr>
      <w:r>
        <w:rPr>
          <w:b/>
          <w:color w:val="FF0000"/>
          <w:sz w:val="22"/>
        </w:rPr>
        <w:t>Les sections 1 et 2</w:t>
      </w:r>
      <w:r>
        <w:rPr>
          <w:i/>
          <w:sz w:val="22"/>
        </w:rPr>
        <w:t xml:space="preserve"> </w:t>
      </w:r>
      <w:r>
        <w:rPr>
          <w:sz w:val="22"/>
        </w:rPr>
        <w:t>sont des sections générales de contexte des PON et de l’environnement opérationnel des TM.</w:t>
      </w:r>
      <w:r>
        <w:rPr>
          <w:i/>
          <w:sz w:val="22"/>
        </w:rPr>
        <w:t xml:space="preserve"> </w:t>
      </w:r>
      <w:r>
        <w:rPr>
          <w:b/>
          <w:color w:val="FF0000"/>
          <w:sz w:val="22"/>
        </w:rPr>
        <w:t>Les sections 3 à 4</w:t>
      </w:r>
      <w:r>
        <w:rPr>
          <w:i/>
          <w:sz w:val="22"/>
        </w:rPr>
        <w:t xml:space="preserve"> </w:t>
      </w:r>
      <w:r>
        <w:rPr>
          <w:sz w:val="22"/>
        </w:rPr>
        <w:t xml:space="preserve">donnent un aperçu des rôles et des responsabilités dans le cadre d’une intervention et d’une prise de décision en matière de TM. </w:t>
      </w:r>
      <w:r>
        <w:rPr>
          <w:b/>
          <w:color w:val="FF0000"/>
          <w:sz w:val="22"/>
        </w:rPr>
        <w:t>Les sections 5 à 9</w:t>
      </w:r>
      <w:r>
        <w:rPr>
          <w:sz w:val="22"/>
        </w:rPr>
        <w:t xml:space="preserve"> décrivent les procédures PON tout au long du cycle du projet TM (pré-crise, évaluation, analyse et planification de la réponse, mise en place et mise en œuvre et S &amp; E)</w:t>
      </w:r>
    </w:p>
    <w:p w14:paraId="06488488" w14:textId="77777777" w:rsidR="00CF7F05" w:rsidRPr="001243D2" w:rsidRDefault="00CF7F05" w:rsidP="00CF7F05">
      <w:pPr>
        <w:rPr>
          <w:sz w:val="22"/>
          <w:szCs w:val="22"/>
        </w:rPr>
      </w:pPr>
      <w:r>
        <w:rPr>
          <w:sz w:val="22"/>
        </w:rPr>
        <w:t>Plus précisément,</w:t>
      </w:r>
      <w:r>
        <w:rPr>
          <w:b/>
          <w:color w:val="FF0000"/>
          <w:sz w:val="22"/>
        </w:rPr>
        <w:t xml:space="preserve"> </w:t>
      </w:r>
      <w:r>
        <w:rPr>
          <w:b/>
          <w:i/>
          <w:color w:val="FF0000"/>
          <w:sz w:val="22"/>
        </w:rPr>
        <w:t>la section 8</w:t>
      </w:r>
      <w:r>
        <w:rPr>
          <w:sz w:val="22"/>
        </w:rPr>
        <w:t xml:space="preserve"> comprend différentes voies à suivre en fonction du type de mécanisme de transfert/approche technologique et les SN devraient choisir la ou les sections pertinentes :</w:t>
      </w:r>
    </w:p>
    <w:p w14:paraId="2711109A" w14:textId="77777777" w:rsidR="00CF7F05" w:rsidRDefault="00CF7F05" w:rsidP="00CF7F05">
      <w:pPr>
        <w:rPr>
          <w:sz w:val="22"/>
          <w:szCs w:val="22"/>
        </w:rPr>
      </w:pPr>
      <w:r>
        <w:rPr>
          <w:sz w:val="22"/>
        </w:rPr>
        <w:t xml:space="preserve">Section 8.1 PON pour la mise en place du programme : L’enregistrement des bénéficiaires et la BCA s’appliquent à </w:t>
      </w:r>
      <w:r>
        <w:rPr>
          <w:i/>
          <w:sz w:val="22"/>
        </w:rPr>
        <w:t>tous les</w:t>
      </w:r>
      <w:r>
        <w:rPr>
          <w:sz w:val="22"/>
        </w:rPr>
        <w:t xml:space="preserve"> mécanismes de transfert, à l’exception des SN qui utilisent de nouvelles plateformes technologiques. Dans ces cas, SN devrait utiliser la PON 8.3.4 TM en utilisant de nouvelles plateformes technologiques (qui couvre également l’enregistrement numérique).</w:t>
      </w:r>
    </w:p>
    <w:p w14:paraId="54B6AA74" w14:textId="77777777" w:rsidR="00CF7F05" w:rsidRDefault="00CF7F05" w:rsidP="00CF7F05">
      <w:pPr>
        <w:rPr>
          <w:sz w:val="22"/>
          <w:szCs w:val="22"/>
        </w:rPr>
      </w:pPr>
      <w:r>
        <w:rPr>
          <w:sz w:val="22"/>
        </w:rPr>
        <w:t>À la section 8.3 PON sur la mise en place et la mise en œuvre : Livraison, SN devrait choisir parmi les mécanismes de transfert qui sont pertinents :</w:t>
      </w:r>
    </w:p>
    <w:p w14:paraId="7EB5FB0E" w14:textId="77777777" w:rsidR="00CF7F05" w:rsidRPr="001243D2" w:rsidRDefault="00CF7F05" w:rsidP="00CF7F05">
      <w:pPr>
        <w:ind w:firstLine="720"/>
        <w:rPr>
          <w:b/>
          <w:i/>
          <w:sz w:val="22"/>
          <w:szCs w:val="22"/>
        </w:rPr>
      </w:pPr>
      <w:r>
        <w:rPr>
          <w:b/>
          <w:i/>
          <w:sz w:val="22"/>
        </w:rPr>
        <w:t>8.3. 1 TM par l’intermédiaire des PSF/tiers</w:t>
      </w:r>
    </w:p>
    <w:p w14:paraId="266D3CE7" w14:textId="77777777" w:rsidR="00CF7F05" w:rsidRPr="001243D2" w:rsidRDefault="00CF7F05" w:rsidP="00CF7F05">
      <w:pPr>
        <w:ind w:firstLine="720"/>
        <w:rPr>
          <w:b/>
          <w:i/>
          <w:sz w:val="22"/>
          <w:szCs w:val="22"/>
        </w:rPr>
      </w:pPr>
      <w:r>
        <w:rPr>
          <w:b/>
          <w:i/>
          <w:sz w:val="22"/>
        </w:rPr>
        <w:t>8.3.2 Marchandises et/ou bons d’achat par l’intermédiaire de fournisseurs/tiers</w:t>
      </w:r>
    </w:p>
    <w:p w14:paraId="47C62449" w14:textId="058EB88E" w:rsidR="00CF7F05" w:rsidRPr="001243D2" w:rsidRDefault="00CF7F05" w:rsidP="6DCF99D4">
      <w:pPr>
        <w:ind w:firstLine="720"/>
        <w:rPr>
          <w:b/>
          <w:bCs/>
          <w:i/>
          <w:iCs/>
          <w:sz w:val="22"/>
          <w:szCs w:val="22"/>
        </w:rPr>
      </w:pPr>
      <w:r>
        <w:rPr>
          <w:b/>
          <w:i/>
          <w:sz w:val="22"/>
        </w:rPr>
        <w:lastRenderedPageBreak/>
        <w:t>8.3. 3 Espèces directes (à la main), par l’intermédiaire de la SN</w:t>
      </w:r>
    </w:p>
    <w:p w14:paraId="176AF178" w14:textId="2AB09155" w:rsidR="00CF7F05" w:rsidRPr="001243D2" w:rsidRDefault="00CF7F05" w:rsidP="6DCF99D4">
      <w:pPr>
        <w:ind w:left="720"/>
        <w:rPr>
          <w:b/>
          <w:bCs/>
          <w:i/>
          <w:iCs/>
          <w:sz w:val="22"/>
          <w:szCs w:val="22"/>
        </w:rPr>
      </w:pPr>
      <w:r>
        <w:rPr>
          <w:b/>
          <w:i/>
          <w:sz w:val="22"/>
        </w:rPr>
        <w:t>8.3.4 TM utilisant les nouvelles plateformes technologiques.</w:t>
      </w:r>
    </w:p>
    <w:p w14:paraId="4E78ECC9" w14:textId="1020B264" w:rsidR="0028573F" w:rsidRDefault="00CF7F05" w:rsidP="0028573F">
      <w:pPr>
        <w:rPr>
          <w:sz w:val="22"/>
        </w:rPr>
      </w:pPr>
      <w:r>
        <w:rPr>
          <w:b/>
          <w:color w:val="FF0000"/>
          <w:sz w:val="22"/>
        </w:rPr>
        <w:t>La section 9</w:t>
      </w:r>
      <w:r>
        <w:rPr>
          <w:color w:val="FF0000"/>
          <w:sz w:val="22"/>
        </w:rPr>
        <w:t xml:space="preserve"> </w:t>
      </w:r>
      <w:r>
        <w:rPr>
          <w:sz w:val="22"/>
        </w:rPr>
        <w:t>traite le S &amp; E et est pertinente pour tous les mécanismes de transfert.</w:t>
      </w:r>
    </w:p>
    <w:p w14:paraId="2A195338" w14:textId="77777777" w:rsidR="0028573F" w:rsidRPr="0028573F" w:rsidRDefault="0028573F" w:rsidP="0028573F">
      <w:pPr>
        <w:spacing w:after="0"/>
        <w:rPr>
          <w:sz w:val="32"/>
          <w:szCs w:val="32"/>
        </w:rPr>
      </w:pPr>
    </w:p>
    <w:p w14:paraId="4AD30E40" w14:textId="65063830" w:rsidR="00B35D0A" w:rsidRPr="00680ABF" w:rsidRDefault="00B35D0A" w:rsidP="00B35D0A">
      <w:pPr>
        <w:pStyle w:val="Heading3"/>
        <w:rPr>
          <w:sz w:val="32"/>
          <w:szCs w:val="32"/>
          <w:highlight w:val="lightGray"/>
        </w:rPr>
      </w:pPr>
      <w:r>
        <w:rPr>
          <w:sz w:val="32"/>
        </w:rPr>
        <w:t xml:space="preserve">2. Bref aperçu </w:t>
      </w:r>
      <w:r w:rsidR="00AC4AC5">
        <w:rPr>
          <w:sz w:val="32"/>
        </w:rPr>
        <w:t>des TM</w:t>
      </w:r>
    </w:p>
    <w:p w14:paraId="49069AAB" w14:textId="3AA674BC" w:rsidR="00B35D0A" w:rsidRPr="00242087" w:rsidRDefault="00B35D0A" w:rsidP="00B35D0A">
      <w:pPr>
        <w:rPr>
          <w:b/>
          <w:sz w:val="24"/>
          <w:szCs w:val="24"/>
        </w:rPr>
      </w:pPr>
      <w:r>
        <w:rPr>
          <w:b/>
          <w:sz w:val="24"/>
        </w:rPr>
        <w:t xml:space="preserve">2.1 </w:t>
      </w:r>
      <w:proofErr w:type="gramStart"/>
      <w:r>
        <w:rPr>
          <w:b/>
          <w:sz w:val="24"/>
        </w:rPr>
        <w:t>utilisation</w:t>
      </w:r>
      <w:proofErr w:type="gramEnd"/>
      <w:r>
        <w:rPr>
          <w:b/>
          <w:sz w:val="24"/>
        </w:rPr>
        <w:t xml:space="preserve"> </w:t>
      </w:r>
      <w:r w:rsidR="00AC4AC5">
        <w:rPr>
          <w:b/>
          <w:sz w:val="24"/>
        </w:rPr>
        <w:t>des TM</w:t>
      </w:r>
      <w:r>
        <w:rPr>
          <w:b/>
          <w:sz w:val="24"/>
        </w:rPr>
        <w:t xml:space="preserve"> dans le pays et par SN</w:t>
      </w:r>
    </w:p>
    <w:p w14:paraId="1D685EC6" w14:textId="77777777" w:rsidR="00B35D0A" w:rsidRPr="006562C8" w:rsidRDefault="00B35D0A" w:rsidP="00B35D0A">
      <w:pPr>
        <w:rPr>
          <w:i/>
          <w:sz w:val="22"/>
          <w:szCs w:val="22"/>
        </w:rPr>
      </w:pPr>
      <w:r>
        <w:rPr>
          <w:i/>
          <w:sz w:val="22"/>
        </w:rPr>
        <w:t>Fournir une description générique des types de TM qui ont lieu dans le pays, leur pertinence et les objectifs pour lesquels ils sont utilisés.</w:t>
      </w:r>
    </w:p>
    <w:p w14:paraId="4808A4CD" w14:textId="77777777" w:rsidR="00B35D0A" w:rsidRPr="006562C8" w:rsidRDefault="00B35D0A" w:rsidP="00B35D0A">
      <w:pPr>
        <w:shd w:val="clear" w:color="auto" w:fill="E0E0E0"/>
        <w:rPr>
          <w:rFonts w:eastAsia="Calibri"/>
          <w:i/>
          <w:sz w:val="22"/>
          <w:szCs w:val="22"/>
        </w:rPr>
      </w:pPr>
      <w:r>
        <w:rPr>
          <w:i/>
          <w:sz w:val="22"/>
        </w:rPr>
        <w:t>Le TM est un mécanisme efficace et flexible pour sauver des vies, protéger les moyens de subsistance et renforcer le relèvement après les catastrophes et les conflits. Les TM représentent toutes les formes d’assistance en espèces et en bons. C’est l’une des options d’intervention disponibles pour soutenir les personnes touchées par les crises humanitaires. Son utilisation est pilotée par le contexte opérationnel. Le TM approprié joue un rôle de remplacement ou de complément à l’aide en nature. Le TM n’est pas un secteur à part entière ; il s’agit simplement d’un instrument qui peut être utilisé pour atteindre des objectifs particuliers dans des contextes et des secteurs d’intervention particuliers.</w:t>
      </w:r>
    </w:p>
    <w:p w14:paraId="0EA72245" w14:textId="77777777" w:rsidR="00B35D0A" w:rsidRPr="006562C8" w:rsidRDefault="00B35D0A" w:rsidP="00B35D0A">
      <w:pPr>
        <w:rPr>
          <w:i/>
          <w:sz w:val="22"/>
          <w:szCs w:val="22"/>
        </w:rPr>
      </w:pPr>
      <w:r>
        <w:rPr>
          <w:i/>
          <w:sz w:val="22"/>
        </w:rPr>
        <w:t xml:space="preserve">Donner un aperçu général de l’expérience de l’utilisation des TM par la Société nationale dans le pays et/ou le type de contexte. Fournir </w:t>
      </w:r>
      <w:proofErr w:type="gramStart"/>
      <w:r>
        <w:rPr>
          <w:i/>
          <w:sz w:val="22"/>
        </w:rPr>
        <w:t>des détails sur</w:t>
      </w:r>
      <w:proofErr w:type="gramEnd"/>
      <w:r>
        <w:rPr>
          <w:i/>
          <w:sz w:val="22"/>
        </w:rPr>
        <w:t> :</w:t>
      </w:r>
    </w:p>
    <w:p w14:paraId="3CDA63B8" w14:textId="77777777" w:rsidR="00B35D0A" w:rsidRDefault="00B35D0A" w:rsidP="00B35D0A">
      <w:pPr>
        <w:shd w:val="clear" w:color="auto" w:fill="E0E0E0"/>
        <w:rPr>
          <w:i/>
          <w:sz w:val="22"/>
          <w:szCs w:val="22"/>
        </w:rPr>
      </w:pPr>
      <w:proofErr w:type="gramStart"/>
      <w:r>
        <w:rPr>
          <w:i/>
          <w:sz w:val="22"/>
        </w:rPr>
        <w:t>les</w:t>
      </w:r>
      <w:proofErr w:type="gramEnd"/>
      <w:r>
        <w:rPr>
          <w:i/>
          <w:sz w:val="22"/>
        </w:rPr>
        <w:t xml:space="preserve"> types de contexte/urgence utilisés</w:t>
      </w:r>
    </w:p>
    <w:p w14:paraId="21305B98" w14:textId="77777777" w:rsidR="00B35D0A" w:rsidRPr="00C10BF0" w:rsidRDefault="00B35D0A" w:rsidP="00B35D0A">
      <w:pPr>
        <w:shd w:val="clear" w:color="auto" w:fill="E0E0E0"/>
        <w:rPr>
          <w:i/>
          <w:sz w:val="22"/>
          <w:szCs w:val="22"/>
        </w:rPr>
      </w:pPr>
      <w:proofErr w:type="gramStart"/>
      <w:r>
        <w:rPr>
          <w:i/>
          <w:sz w:val="22"/>
        </w:rPr>
        <w:t>les</w:t>
      </w:r>
      <w:proofErr w:type="gramEnd"/>
      <w:r>
        <w:rPr>
          <w:i/>
          <w:sz w:val="22"/>
        </w:rPr>
        <w:t xml:space="preserve"> dates</w:t>
      </w:r>
    </w:p>
    <w:p w14:paraId="57369036" w14:textId="77777777" w:rsidR="00B35D0A" w:rsidRPr="00C10BF0" w:rsidRDefault="00B35D0A" w:rsidP="00B35D0A">
      <w:pPr>
        <w:shd w:val="clear" w:color="auto" w:fill="E0E0E0"/>
        <w:rPr>
          <w:i/>
          <w:sz w:val="22"/>
          <w:szCs w:val="22"/>
        </w:rPr>
      </w:pPr>
      <w:proofErr w:type="gramStart"/>
      <w:r>
        <w:rPr>
          <w:i/>
          <w:sz w:val="22"/>
        </w:rPr>
        <w:t>la</w:t>
      </w:r>
      <w:proofErr w:type="gramEnd"/>
      <w:r>
        <w:rPr>
          <w:i/>
          <w:sz w:val="22"/>
        </w:rPr>
        <w:t>(les) modalité(s) utilisée(s)</w:t>
      </w:r>
    </w:p>
    <w:p w14:paraId="63475815" w14:textId="77777777" w:rsidR="00B35D0A" w:rsidRPr="00C10BF0" w:rsidRDefault="00B35D0A" w:rsidP="00B35D0A">
      <w:pPr>
        <w:shd w:val="clear" w:color="auto" w:fill="E0E0E0"/>
        <w:rPr>
          <w:i/>
          <w:sz w:val="22"/>
          <w:szCs w:val="22"/>
        </w:rPr>
      </w:pPr>
      <w:proofErr w:type="gramStart"/>
      <w:r>
        <w:rPr>
          <w:i/>
          <w:sz w:val="22"/>
        </w:rPr>
        <w:t>des</w:t>
      </w:r>
      <w:proofErr w:type="gramEnd"/>
      <w:r>
        <w:rPr>
          <w:i/>
          <w:sz w:val="22"/>
        </w:rPr>
        <w:t xml:space="preserve"> mécanismes d’exécution</w:t>
      </w:r>
    </w:p>
    <w:p w14:paraId="430B101F" w14:textId="77777777" w:rsidR="00B35D0A" w:rsidRPr="00C10BF0" w:rsidRDefault="00B35D0A" w:rsidP="00B35D0A">
      <w:pPr>
        <w:shd w:val="clear" w:color="auto" w:fill="E0E0E0"/>
        <w:rPr>
          <w:i/>
          <w:sz w:val="22"/>
          <w:szCs w:val="22"/>
        </w:rPr>
      </w:pPr>
      <w:proofErr w:type="gramStart"/>
      <w:r>
        <w:rPr>
          <w:i/>
          <w:sz w:val="22"/>
        </w:rPr>
        <w:t>le</w:t>
      </w:r>
      <w:proofErr w:type="gramEnd"/>
      <w:r>
        <w:rPr>
          <w:i/>
          <w:sz w:val="22"/>
        </w:rPr>
        <w:t xml:space="preserve"> nombre de bénéficiaires ciblés </w:t>
      </w:r>
    </w:p>
    <w:p w14:paraId="1A763DB8" w14:textId="77777777" w:rsidR="00B35D0A" w:rsidRPr="000B5F9C" w:rsidRDefault="00B35D0A" w:rsidP="00B35D0A">
      <w:pPr>
        <w:shd w:val="clear" w:color="auto" w:fill="E0E0E0"/>
        <w:rPr>
          <w:i/>
          <w:sz w:val="22"/>
          <w:szCs w:val="22"/>
        </w:rPr>
      </w:pPr>
      <w:proofErr w:type="gramStart"/>
      <w:r>
        <w:rPr>
          <w:i/>
          <w:sz w:val="22"/>
        </w:rPr>
        <w:t>les</w:t>
      </w:r>
      <w:proofErr w:type="gramEnd"/>
      <w:r>
        <w:rPr>
          <w:i/>
          <w:sz w:val="22"/>
        </w:rPr>
        <w:t xml:space="preserve"> leçons apprises qui influent sur la programmation future</w:t>
      </w:r>
    </w:p>
    <w:p w14:paraId="22FC0552" w14:textId="77777777" w:rsidR="00CF7F05" w:rsidRDefault="00CF7F05" w:rsidP="00CF7F05">
      <w:pPr>
        <w:spacing w:after="0" w:line="276" w:lineRule="auto"/>
        <w:rPr>
          <w:sz w:val="32"/>
          <w:szCs w:val="32"/>
        </w:rPr>
      </w:pPr>
    </w:p>
    <w:p w14:paraId="517D75CE" w14:textId="71C162E6" w:rsidR="00996396" w:rsidRPr="00CF7F05" w:rsidRDefault="00B35D0A" w:rsidP="00CF7F05">
      <w:pPr>
        <w:spacing w:after="0" w:line="276" w:lineRule="auto"/>
        <w:rPr>
          <w:b/>
          <w:sz w:val="32"/>
          <w:szCs w:val="32"/>
        </w:rPr>
      </w:pPr>
      <w:r>
        <w:rPr>
          <w:b/>
          <w:sz w:val="32"/>
        </w:rPr>
        <w:t>3. Rôles et responsabilités</w:t>
      </w:r>
    </w:p>
    <w:p w14:paraId="6C80C06B" w14:textId="42C1C764" w:rsidR="00E51821" w:rsidRDefault="00996396" w:rsidP="00273064">
      <w:pPr>
        <w:rPr>
          <w:i/>
          <w:sz w:val="22"/>
          <w:szCs w:val="22"/>
        </w:rPr>
      </w:pPr>
      <w:r>
        <w:rPr>
          <w:i/>
          <w:sz w:val="22"/>
        </w:rPr>
        <w:t>Énumérer les principaux rôles que les différents départements au</w:t>
      </w:r>
      <w:r w:rsidR="005634D0">
        <w:rPr>
          <w:i/>
          <w:sz w:val="22"/>
        </w:rPr>
        <w:t>ront lors de la mise en œuvre des TM</w:t>
      </w:r>
      <w:r>
        <w:rPr>
          <w:i/>
          <w:sz w:val="22"/>
        </w:rPr>
        <w:t xml:space="preserve">.  </w:t>
      </w:r>
    </w:p>
    <w:p w14:paraId="22A0C695" w14:textId="1ED92E56" w:rsidR="00996396" w:rsidRPr="00C95D9A" w:rsidRDefault="007429C4" w:rsidP="00273064">
      <w:pPr>
        <w:rPr>
          <w:i/>
          <w:sz w:val="22"/>
          <w:szCs w:val="22"/>
        </w:rPr>
      </w:pPr>
      <w:r>
        <w:rPr>
          <w:i/>
          <w:sz w:val="22"/>
        </w:rPr>
        <w:t xml:space="preserve">Cela devrait préciser au minimum les départements et les unités, en se référant également aux rôles des sièges sociaux et des </w:t>
      </w:r>
      <w:r w:rsidR="00770C8D">
        <w:rPr>
          <w:i/>
          <w:sz w:val="22"/>
        </w:rPr>
        <w:t xml:space="preserve">branches </w:t>
      </w:r>
      <w:r>
        <w:rPr>
          <w:i/>
          <w:sz w:val="22"/>
        </w:rPr>
        <w:t>si nécessaire. Le niveau de participation de la succursale peut être décrit plus en détail dans la matrice RACI.</w:t>
      </w:r>
    </w:p>
    <w:p w14:paraId="70622517" w14:textId="0ABA8683" w:rsidR="007429C4" w:rsidRPr="00C95D9A" w:rsidRDefault="007429C4" w:rsidP="00273064">
      <w:pPr>
        <w:rPr>
          <w:i/>
          <w:sz w:val="22"/>
          <w:szCs w:val="22"/>
        </w:rPr>
      </w:pPr>
      <w:r>
        <w:rPr>
          <w:i/>
          <w:sz w:val="22"/>
        </w:rPr>
        <w:t>Ajoutez et adaptez les fonctions principales répertoriées ci-dessous en fonction de votre contexte, en ajoutant des lignes si des acteurs supplémentaires sont identifiés</w:t>
      </w:r>
    </w:p>
    <w:p w14:paraId="4E5A7AAA" w14:textId="0C918D0E" w:rsidR="00904B4A" w:rsidRDefault="007429C4" w:rsidP="00273064">
      <w:pPr>
        <w:rPr>
          <w:i/>
          <w:sz w:val="22"/>
          <w:szCs w:val="22"/>
        </w:rPr>
      </w:pPr>
      <w:r>
        <w:rPr>
          <w:i/>
          <w:sz w:val="22"/>
        </w:rPr>
        <w:t>Un exemple SN standard générique est fourni ci-dessous :</w:t>
      </w:r>
    </w:p>
    <w:tbl>
      <w:tblPr>
        <w:tblStyle w:val="TableGrid"/>
        <w:tblW w:w="0" w:type="auto"/>
        <w:tblInd w:w="108" w:type="dxa"/>
        <w:tblLook w:val="04A0" w:firstRow="1" w:lastRow="0" w:firstColumn="1" w:lastColumn="0" w:noHBand="0" w:noVBand="1"/>
      </w:tblPr>
      <w:tblGrid>
        <w:gridCol w:w="3419"/>
        <w:gridCol w:w="6101"/>
      </w:tblGrid>
      <w:tr w:rsidR="00904B4A" w:rsidRPr="00756111" w14:paraId="4D09377A" w14:textId="77777777" w:rsidTr="00BF3578">
        <w:tc>
          <w:tcPr>
            <w:tcW w:w="3289" w:type="dxa"/>
            <w:tcBorders>
              <w:bottom w:val="single" w:sz="4" w:space="0" w:color="auto"/>
            </w:tcBorders>
            <w:shd w:val="clear" w:color="auto" w:fill="DC281E"/>
            <w:vAlign w:val="center"/>
          </w:tcPr>
          <w:p w14:paraId="4E82BB4F" w14:textId="77777777" w:rsidR="00904B4A" w:rsidRPr="00756111" w:rsidRDefault="00904B4A" w:rsidP="00D6704F">
            <w:pPr>
              <w:spacing w:before="40" w:after="40"/>
              <w:jc w:val="both"/>
              <w:rPr>
                <w:i/>
                <w:color w:val="FFFFFF" w:themeColor="background1"/>
                <w:sz w:val="22"/>
                <w:szCs w:val="22"/>
              </w:rPr>
            </w:pPr>
            <w:r>
              <w:rPr>
                <w:b/>
                <w:color w:val="FFFFFF" w:themeColor="background1"/>
                <w:sz w:val="22"/>
              </w:rPr>
              <w:t xml:space="preserve">Fonctions </w:t>
            </w:r>
          </w:p>
        </w:tc>
        <w:tc>
          <w:tcPr>
            <w:tcW w:w="6231" w:type="dxa"/>
            <w:tcBorders>
              <w:bottom w:val="single" w:sz="4" w:space="0" w:color="auto"/>
            </w:tcBorders>
            <w:shd w:val="clear" w:color="auto" w:fill="DC281E"/>
            <w:vAlign w:val="center"/>
          </w:tcPr>
          <w:p w14:paraId="0858AD9E" w14:textId="77777777" w:rsidR="00904B4A" w:rsidRPr="00756111" w:rsidRDefault="00904B4A" w:rsidP="00D6704F">
            <w:pPr>
              <w:spacing w:before="40" w:after="40"/>
              <w:jc w:val="center"/>
              <w:rPr>
                <w:i/>
                <w:color w:val="FFFFFF" w:themeColor="background1"/>
                <w:sz w:val="22"/>
                <w:szCs w:val="22"/>
              </w:rPr>
            </w:pPr>
            <w:r>
              <w:rPr>
                <w:b/>
                <w:color w:val="FFFFFF" w:themeColor="background1"/>
                <w:sz w:val="22"/>
              </w:rPr>
              <w:t>Rôles pour les TM</w:t>
            </w:r>
          </w:p>
        </w:tc>
      </w:tr>
      <w:tr w:rsidR="00904B4A" w:rsidRPr="00756111" w14:paraId="37DF6349" w14:textId="77777777" w:rsidTr="00BF3578">
        <w:tc>
          <w:tcPr>
            <w:tcW w:w="3289" w:type="dxa"/>
            <w:shd w:val="clear" w:color="auto" w:fill="A6A6A6" w:themeFill="background1" w:themeFillShade="A6"/>
          </w:tcPr>
          <w:p w14:paraId="75A21C2F" w14:textId="0CD34B26" w:rsidR="00904B4A" w:rsidRPr="00E161DE" w:rsidRDefault="00904B4A" w:rsidP="00D6704F">
            <w:pPr>
              <w:rPr>
                <w:b/>
                <w:sz w:val="22"/>
                <w:szCs w:val="22"/>
              </w:rPr>
            </w:pPr>
            <w:r>
              <w:rPr>
                <w:b/>
                <w:sz w:val="22"/>
              </w:rPr>
              <w:t>Programmes,</w:t>
            </w:r>
            <w:r w:rsidR="00AC4AC5">
              <w:rPr>
                <w:b/>
                <w:sz w:val="22"/>
              </w:rPr>
              <w:t xml:space="preserve"> </w:t>
            </w:r>
            <w:proofErr w:type="spellStart"/>
            <w:r w:rsidR="00AC4AC5">
              <w:rPr>
                <w:b/>
                <w:sz w:val="22"/>
              </w:rPr>
              <w:t>Disaster</w:t>
            </w:r>
            <w:proofErr w:type="spellEnd"/>
            <w:r w:rsidR="00AC4AC5">
              <w:rPr>
                <w:b/>
                <w:sz w:val="22"/>
              </w:rPr>
              <w:t xml:space="preserve"> Management</w:t>
            </w:r>
            <w:r>
              <w:rPr>
                <w:b/>
                <w:sz w:val="22"/>
              </w:rPr>
              <w:t>, point focal TM</w:t>
            </w:r>
          </w:p>
          <w:p w14:paraId="6720213F" w14:textId="77777777" w:rsidR="00904B4A" w:rsidRPr="00E161DE" w:rsidRDefault="00904B4A" w:rsidP="00D6704F">
            <w:pPr>
              <w:spacing w:before="20" w:after="20"/>
              <w:rPr>
                <w:i/>
                <w:sz w:val="22"/>
                <w:szCs w:val="22"/>
              </w:rPr>
            </w:pPr>
          </w:p>
        </w:tc>
        <w:tc>
          <w:tcPr>
            <w:tcW w:w="6231" w:type="dxa"/>
            <w:shd w:val="clear" w:color="auto" w:fill="F3F3F3"/>
          </w:tcPr>
          <w:p w14:paraId="7A012E8E" w14:textId="77777777" w:rsidR="00E26B3E" w:rsidRDefault="00904B4A" w:rsidP="00E26B3E">
            <w:pPr>
              <w:numPr>
                <w:ilvl w:val="0"/>
                <w:numId w:val="21"/>
              </w:numPr>
              <w:ind w:left="485" w:hanging="426"/>
              <w:rPr>
                <w:sz w:val="22"/>
                <w:szCs w:val="22"/>
              </w:rPr>
            </w:pPr>
            <w:r>
              <w:rPr>
                <w:sz w:val="22"/>
              </w:rPr>
              <w:t>Responsabilité globale de la gestion du programme pour les TM, par l’intermédiaire du point focal TM pour s’assurer que tous les processus et procédures sont alignés aux PON de TM</w:t>
            </w:r>
          </w:p>
          <w:p w14:paraId="130DA2A4" w14:textId="1A63E4D7" w:rsidR="00904B4A" w:rsidRPr="00E26B3E" w:rsidRDefault="00904B4A" w:rsidP="00E26B3E">
            <w:pPr>
              <w:numPr>
                <w:ilvl w:val="0"/>
                <w:numId w:val="21"/>
              </w:numPr>
              <w:ind w:left="485" w:hanging="426"/>
              <w:rPr>
                <w:sz w:val="22"/>
                <w:szCs w:val="22"/>
              </w:rPr>
            </w:pPr>
            <w:r>
              <w:rPr>
                <w:sz w:val="22"/>
              </w:rPr>
              <w:t>Nomination du point focal TM</w:t>
            </w:r>
          </w:p>
          <w:p w14:paraId="0D251645" w14:textId="20F6A33C" w:rsidR="00904B4A" w:rsidRPr="00E161DE" w:rsidRDefault="00904B4A" w:rsidP="00D95D90">
            <w:pPr>
              <w:numPr>
                <w:ilvl w:val="0"/>
                <w:numId w:val="21"/>
              </w:numPr>
              <w:ind w:left="485" w:hanging="426"/>
              <w:rPr>
                <w:sz w:val="22"/>
                <w:szCs w:val="22"/>
              </w:rPr>
            </w:pPr>
            <w:r>
              <w:rPr>
                <w:sz w:val="22"/>
              </w:rPr>
              <w:t xml:space="preserve">Gère le processus d’évaluation des besoins, des marchés, des risques, de l’adéquation et de la </w:t>
            </w:r>
            <w:r w:rsidR="00F8278B">
              <w:rPr>
                <w:sz w:val="22"/>
              </w:rPr>
              <w:t>faisabilité</w:t>
            </w:r>
            <w:r>
              <w:rPr>
                <w:sz w:val="22"/>
              </w:rPr>
              <w:t xml:space="preserve"> de l’évaluation des besoins, en sélectionnant la modalité de transfert de fonds et les mécanismes </w:t>
            </w:r>
            <w:r>
              <w:rPr>
                <w:sz w:val="22"/>
              </w:rPr>
              <w:lastRenderedPageBreak/>
              <w:t>d’exécution les plus appropriés et en assurant une conception de bonne qualité.</w:t>
            </w:r>
          </w:p>
          <w:p w14:paraId="62D3FA61" w14:textId="77777777" w:rsidR="00904B4A" w:rsidRPr="00E161DE" w:rsidRDefault="00904B4A" w:rsidP="00D95D90">
            <w:pPr>
              <w:numPr>
                <w:ilvl w:val="0"/>
                <w:numId w:val="21"/>
              </w:numPr>
              <w:ind w:left="485" w:hanging="426"/>
              <w:rPr>
                <w:sz w:val="22"/>
                <w:szCs w:val="22"/>
              </w:rPr>
            </w:pPr>
            <w:r>
              <w:rPr>
                <w:sz w:val="22"/>
              </w:rPr>
              <w:t>Conçoit le programme TM, développe les composantes TM du plan d’action d’urgence (</w:t>
            </w:r>
            <w:proofErr w:type="spellStart"/>
            <w:r>
              <w:rPr>
                <w:sz w:val="22"/>
              </w:rPr>
              <w:t>PoA</w:t>
            </w:r>
            <w:proofErr w:type="spellEnd"/>
            <w:r>
              <w:rPr>
                <w:sz w:val="22"/>
              </w:rPr>
              <w:t xml:space="preserve">) et/ou des propositions de note conceptuelle/projet, sur la base des évaluations TM et de la préparation. </w:t>
            </w:r>
          </w:p>
          <w:p w14:paraId="7939469B" w14:textId="77777777" w:rsidR="00904B4A" w:rsidRPr="00E161DE" w:rsidRDefault="00904B4A" w:rsidP="00D95D90">
            <w:pPr>
              <w:numPr>
                <w:ilvl w:val="0"/>
                <w:numId w:val="21"/>
              </w:numPr>
              <w:ind w:left="485" w:hanging="426"/>
              <w:rPr>
                <w:sz w:val="22"/>
                <w:szCs w:val="22"/>
              </w:rPr>
            </w:pPr>
            <w:r>
              <w:rPr>
                <w:sz w:val="22"/>
              </w:rPr>
              <w:t>Promeut les meilleures pratiques et les normes de TM par l’intermédiaire de tous les réseaux pertinents (par exemple, le groupe de travail national sur les liquidités, les grappes pertinentes, la communauté de pratique régionale, etc.)</w:t>
            </w:r>
          </w:p>
          <w:p w14:paraId="2556B3AD" w14:textId="17F1B118" w:rsidR="00904B4A" w:rsidRPr="00E161DE" w:rsidRDefault="00904B4A" w:rsidP="00D95D90">
            <w:pPr>
              <w:numPr>
                <w:ilvl w:val="0"/>
                <w:numId w:val="21"/>
              </w:numPr>
              <w:ind w:left="485" w:hanging="426"/>
              <w:rPr>
                <w:sz w:val="22"/>
                <w:szCs w:val="22"/>
              </w:rPr>
            </w:pPr>
            <w:r>
              <w:rPr>
                <w:sz w:val="22"/>
              </w:rPr>
              <w:t xml:space="preserve">Veille à ce que les processus décisionnels soient suivis, y compris par la haute direction (par </w:t>
            </w:r>
            <w:r w:rsidR="00BE7A8C">
              <w:rPr>
                <w:sz w:val="22"/>
              </w:rPr>
              <w:t>exemple,</w:t>
            </w:r>
            <w:r>
              <w:rPr>
                <w:sz w:val="22"/>
              </w:rPr>
              <w:t xml:space="preserve"> le Secrétaire général et le Directeur des programmes).  </w:t>
            </w:r>
          </w:p>
          <w:p w14:paraId="0A37C7FF" w14:textId="30E0F1A4" w:rsidR="00904B4A" w:rsidRPr="00E161DE" w:rsidRDefault="00904B4A" w:rsidP="00D95D90">
            <w:pPr>
              <w:numPr>
                <w:ilvl w:val="0"/>
                <w:numId w:val="21"/>
              </w:numPr>
              <w:ind w:left="485" w:hanging="426"/>
              <w:rPr>
                <w:sz w:val="22"/>
                <w:szCs w:val="22"/>
              </w:rPr>
            </w:pPr>
            <w:r>
              <w:rPr>
                <w:sz w:val="22"/>
              </w:rPr>
              <w:t>S’assure que la documentation répondant aux critères donneur/</w:t>
            </w:r>
            <w:r w:rsidR="00F8278B">
              <w:rPr>
                <w:sz w:val="22"/>
              </w:rPr>
              <w:t>PNS</w:t>
            </w:r>
            <w:r>
              <w:rPr>
                <w:sz w:val="22"/>
              </w:rPr>
              <w:t>/FICR est bien définie</w:t>
            </w:r>
          </w:p>
          <w:p w14:paraId="19003471" w14:textId="77777777" w:rsidR="00904B4A" w:rsidRPr="00E161DE" w:rsidRDefault="00904B4A" w:rsidP="00D95D90">
            <w:pPr>
              <w:numPr>
                <w:ilvl w:val="0"/>
                <w:numId w:val="21"/>
              </w:numPr>
              <w:ind w:left="485" w:hanging="426"/>
              <w:rPr>
                <w:sz w:val="22"/>
                <w:szCs w:val="22"/>
              </w:rPr>
            </w:pPr>
            <w:r>
              <w:rPr>
                <w:sz w:val="22"/>
              </w:rPr>
              <w:t>S’assure que les critères de sélection des bénéficiaires sont convenus et communiqués aux parties prenantes, y compris les bénéficiaires et les non-bénéficiaires (pour inclusion et exclusion).</w:t>
            </w:r>
          </w:p>
          <w:p w14:paraId="37E88C5F" w14:textId="77777777" w:rsidR="00904B4A" w:rsidRPr="00E161DE" w:rsidRDefault="00904B4A" w:rsidP="00D95D90">
            <w:pPr>
              <w:numPr>
                <w:ilvl w:val="0"/>
                <w:numId w:val="21"/>
              </w:numPr>
              <w:ind w:left="485" w:hanging="426"/>
              <w:rPr>
                <w:sz w:val="22"/>
                <w:szCs w:val="22"/>
              </w:rPr>
            </w:pPr>
            <w:r>
              <w:rPr>
                <w:sz w:val="22"/>
              </w:rPr>
              <w:t xml:space="preserve">Mobilisation, formation et orientation des TM auprès des ménages ciblés en veillant à ce qu’ils soient bien informés sur les procédures de transfert monétaires, la valeur du transfert, où, quand et quels documents sont requis du côté </w:t>
            </w:r>
            <w:proofErr w:type="gramStart"/>
            <w:r>
              <w:rPr>
                <w:sz w:val="22"/>
              </w:rPr>
              <w:t>bénéficiaire;</w:t>
            </w:r>
            <w:proofErr w:type="gramEnd"/>
            <w:r>
              <w:rPr>
                <w:color w:val="FF0000"/>
                <w:sz w:val="22"/>
              </w:rPr>
              <w:t xml:space="preserve"> </w:t>
            </w:r>
          </w:p>
          <w:p w14:paraId="6F5DF0A0" w14:textId="77777777" w:rsidR="00904B4A" w:rsidRPr="00E161DE" w:rsidRDefault="00904B4A" w:rsidP="00D95D90">
            <w:pPr>
              <w:numPr>
                <w:ilvl w:val="0"/>
                <w:numId w:val="21"/>
              </w:numPr>
              <w:ind w:left="485" w:hanging="426"/>
              <w:rPr>
                <w:sz w:val="22"/>
                <w:szCs w:val="22"/>
              </w:rPr>
            </w:pPr>
            <w:r>
              <w:rPr>
                <w:sz w:val="22"/>
              </w:rPr>
              <w:t xml:space="preserve">Le programme devrait avoir des orientations avec les Finances sur le système de contrôle financier pour atténuer la fraude. </w:t>
            </w:r>
          </w:p>
          <w:p w14:paraId="01E51B59" w14:textId="77777777" w:rsidR="00904B4A" w:rsidRPr="00E161DE" w:rsidRDefault="00904B4A" w:rsidP="00D95D90">
            <w:pPr>
              <w:numPr>
                <w:ilvl w:val="0"/>
                <w:numId w:val="21"/>
              </w:numPr>
              <w:ind w:left="485" w:hanging="426"/>
              <w:rPr>
                <w:sz w:val="22"/>
                <w:szCs w:val="22"/>
              </w:rPr>
            </w:pPr>
            <w:r>
              <w:rPr>
                <w:sz w:val="22"/>
              </w:rPr>
              <w:t xml:space="preserve">Établit un mécanisme de rapprochement des paiements/décaissements en espèces en consultation avec les PSF, le PMER et l’équipe financière. Saisir les données à l’aide de la feuille de réception/registre de paiement (codes PIN des bénéficiaires et reçus de transaction des PSF) est crucial à des fins de vérification par comparaison avec les rapports financiers des fournisseurs de services et le rapprochement nécessaire pour les audits futurs. </w:t>
            </w:r>
          </w:p>
          <w:p w14:paraId="4D56C421" w14:textId="6E3E755C" w:rsidR="00904B4A" w:rsidRPr="00E161DE" w:rsidRDefault="00904B4A" w:rsidP="00D95D90">
            <w:pPr>
              <w:numPr>
                <w:ilvl w:val="0"/>
                <w:numId w:val="21"/>
              </w:numPr>
              <w:ind w:left="485" w:hanging="426"/>
              <w:rPr>
                <w:sz w:val="22"/>
                <w:szCs w:val="22"/>
              </w:rPr>
            </w:pPr>
            <w:r>
              <w:rPr>
                <w:sz w:val="22"/>
              </w:rPr>
              <w:t>Soutient le point focal/l’équipe de CEA dans la planification et la conception d’une stratégie efficace d’engagement et de responsabilité communautaire (CEA</w:t>
            </w:r>
            <w:r w:rsidR="00F8278B">
              <w:rPr>
                <w:sz w:val="22"/>
              </w:rPr>
              <w:t xml:space="preserve"> Community Engagement and </w:t>
            </w:r>
            <w:proofErr w:type="spellStart"/>
            <w:r w:rsidR="00F8278B">
              <w:rPr>
                <w:sz w:val="22"/>
              </w:rPr>
              <w:t>Accountability</w:t>
            </w:r>
            <w:proofErr w:type="spellEnd"/>
            <w:r>
              <w:rPr>
                <w:sz w:val="22"/>
              </w:rPr>
              <w:t xml:space="preserve">) (avec la mise en place de mécanismes de feedbacks, la mobilisation de la communauté pendant le processus de présélection et l’orientation du programme de TM) en conformité avec la modalité d’intervention et le mécanisme de transfert des TM choisis ; </w:t>
            </w:r>
          </w:p>
          <w:p w14:paraId="14AEF292" w14:textId="77777777" w:rsidR="00904B4A" w:rsidRPr="00E161DE" w:rsidRDefault="00904B4A" w:rsidP="00D95D90">
            <w:pPr>
              <w:numPr>
                <w:ilvl w:val="0"/>
                <w:numId w:val="21"/>
              </w:numPr>
              <w:ind w:left="485" w:hanging="426"/>
              <w:rPr>
                <w:sz w:val="22"/>
                <w:szCs w:val="22"/>
              </w:rPr>
            </w:pPr>
            <w:r>
              <w:rPr>
                <w:sz w:val="22"/>
              </w:rPr>
              <w:t xml:space="preserve">Aide l’équipe des finances à établir un système de contrôle financier et à s’assurer que toutes les documentations lors de la sélection des bénéficiaires et des paiements sont capturées pour les audits futurs, par exemple la liste des bénéficiaires, les cartes de </w:t>
            </w:r>
            <w:r>
              <w:rPr>
                <w:sz w:val="22"/>
              </w:rPr>
              <w:lastRenderedPageBreak/>
              <w:t>coupon de retour, la liste du registre des paiements, etc.</w:t>
            </w:r>
          </w:p>
          <w:p w14:paraId="169C8795" w14:textId="77777777" w:rsidR="00904B4A" w:rsidRPr="00E161DE" w:rsidRDefault="00904B4A" w:rsidP="00D95D90">
            <w:pPr>
              <w:numPr>
                <w:ilvl w:val="0"/>
                <w:numId w:val="21"/>
              </w:numPr>
              <w:ind w:left="485" w:hanging="426"/>
              <w:rPr>
                <w:sz w:val="22"/>
                <w:szCs w:val="22"/>
              </w:rPr>
            </w:pPr>
            <w:r>
              <w:rPr>
                <w:sz w:val="22"/>
              </w:rPr>
              <w:t xml:space="preserve">Soutient l’équipe PMER pour le développement d’outils de suivi afin de saisir les leçons apprises et les meilleures pratiques. </w:t>
            </w:r>
          </w:p>
          <w:p w14:paraId="0E0A2FFB" w14:textId="77777777" w:rsidR="00904B4A" w:rsidRPr="00E161DE" w:rsidRDefault="00904B4A" w:rsidP="00D95D90">
            <w:pPr>
              <w:numPr>
                <w:ilvl w:val="0"/>
                <w:numId w:val="21"/>
              </w:numPr>
              <w:ind w:left="485" w:hanging="426"/>
              <w:rPr>
                <w:sz w:val="22"/>
                <w:szCs w:val="22"/>
              </w:rPr>
            </w:pPr>
            <w:r>
              <w:rPr>
                <w:sz w:val="22"/>
              </w:rPr>
              <w:t>Signalement TM des résultats</w:t>
            </w:r>
          </w:p>
        </w:tc>
      </w:tr>
      <w:tr w:rsidR="00904B4A" w:rsidRPr="00756111" w14:paraId="2D0812B8" w14:textId="77777777" w:rsidTr="00BF3578">
        <w:tc>
          <w:tcPr>
            <w:tcW w:w="3289" w:type="dxa"/>
            <w:shd w:val="clear" w:color="auto" w:fill="A6A6A6" w:themeFill="background1" w:themeFillShade="A6"/>
          </w:tcPr>
          <w:p w14:paraId="0FF0BCB7" w14:textId="77777777" w:rsidR="00904B4A" w:rsidRPr="00E161DE" w:rsidRDefault="00904B4A" w:rsidP="00D6704F">
            <w:pPr>
              <w:spacing w:before="20" w:after="20"/>
              <w:rPr>
                <w:i/>
                <w:sz w:val="22"/>
                <w:szCs w:val="22"/>
              </w:rPr>
            </w:pPr>
            <w:r>
              <w:rPr>
                <w:b/>
                <w:sz w:val="22"/>
              </w:rPr>
              <w:lastRenderedPageBreak/>
              <w:t>Logistique/approvisionnement</w:t>
            </w:r>
          </w:p>
        </w:tc>
        <w:tc>
          <w:tcPr>
            <w:tcW w:w="6231" w:type="dxa"/>
            <w:shd w:val="clear" w:color="auto" w:fill="F3F3F3"/>
          </w:tcPr>
          <w:p w14:paraId="2184801D" w14:textId="77777777" w:rsidR="00904B4A" w:rsidRPr="00E161DE" w:rsidRDefault="00904B4A" w:rsidP="00D95D90">
            <w:pPr>
              <w:numPr>
                <w:ilvl w:val="0"/>
                <w:numId w:val="19"/>
              </w:numPr>
              <w:ind w:left="485" w:hanging="426"/>
              <w:rPr>
                <w:sz w:val="22"/>
                <w:szCs w:val="22"/>
              </w:rPr>
            </w:pPr>
            <w:r>
              <w:rPr>
                <w:sz w:val="22"/>
              </w:rPr>
              <w:t>Participe au processus d’évaluation, en particulier à l’évaluation des marchés, y compris l’analyse du système de marché et de la chaîne logistique</w:t>
            </w:r>
          </w:p>
          <w:p w14:paraId="7333A4E2" w14:textId="77777777" w:rsidR="00904B4A" w:rsidRPr="00E161DE" w:rsidRDefault="00904B4A" w:rsidP="00D95D90">
            <w:pPr>
              <w:numPr>
                <w:ilvl w:val="0"/>
                <w:numId w:val="19"/>
              </w:numPr>
              <w:ind w:left="485" w:hanging="426"/>
              <w:rPr>
                <w:sz w:val="22"/>
                <w:szCs w:val="22"/>
              </w:rPr>
            </w:pPr>
            <w:r>
              <w:rPr>
                <w:sz w:val="22"/>
              </w:rPr>
              <w:t>Gère les processus d’appel d’offres et de contrat avec des tiers et des PSF, y compris la négociation avec les PSF et les fournisseurs pour les programmes de coupons.</w:t>
            </w:r>
          </w:p>
          <w:p w14:paraId="1F4975D4" w14:textId="77777777" w:rsidR="00904B4A" w:rsidRPr="00E161DE" w:rsidRDefault="00904B4A" w:rsidP="00D95D90">
            <w:pPr>
              <w:numPr>
                <w:ilvl w:val="0"/>
                <w:numId w:val="19"/>
              </w:numPr>
              <w:ind w:left="485" w:hanging="426"/>
              <w:rPr>
                <w:sz w:val="22"/>
                <w:szCs w:val="22"/>
              </w:rPr>
            </w:pPr>
            <w:r>
              <w:rPr>
                <w:sz w:val="22"/>
              </w:rPr>
              <w:t xml:space="preserve">Surveille la qualité des services fournis par les fournisseurs. </w:t>
            </w:r>
          </w:p>
          <w:p w14:paraId="603A0614" w14:textId="77777777" w:rsidR="00904B4A" w:rsidRPr="00E161DE" w:rsidRDefault="00904B4A" w:rsidP="00D95D90">
            <w:pPr>
              <w:numPr>
                <w:ilvl w:val="0"/>
                <w:numId w:val="19"/>
              </w:numPr>
              <w:ind w:left="485" w:hanging="426"/>
              <w:rPr>
                <w:sz w:val="22"/>
                <w:szCs w:val="22"/>
              </w:rPr>
            </w:pPr>
            <w:r>
              <w:rPr>
                <w:sz w:val="22"/>
              </w:rPr>
              <w:t xml:space="preserve">S’assure, en collaboration avec le service financier, que les fournisseurs sont remboursés, par exemple dans le cadre de programmes de coupons. </w:t>
            </w:r>
          </w:p>
        </w:tc>
      </w:tr>
      <w:tr w:rsidR="00904B4A" w:rsidRPr="00756111" w14:paraId="4ABFA28C" w14:textId="77777777" w:rsidTr="00BF3578">
        <w:tc>
          <w:tcPr>
            <w:tcW w:w="3289" w:type="dxa"/>
            <w:shd w:val="clear" w:color="auto" w:fill="A6A6A6" w:themeFill="background1" w:themeFillShade="A6"/>
          </w:tcPr>
          <w:p w14:paraId="29C2F470" w14:textId="77777777" w:rsidR="00904B4A" w:rsidRPr="00E161DE" w:rsidRDefault="00904B4A" w:rsidP="00D6704F">
            <w:pPr>
              <w:spacing w:before="20" w:after="20"/>
              <w:rPr>
                <w:i/>
                <w:iCs/>
                <w:sz w:val="22"/>
                <w:szCs w:val="22"/>
              </w:rPr>
            </w:pPr>
            <w:r>
              <w:rPr>
                <w:b/>
                <w:sz w:val="22"/>
              </w:rPr>
              <w:t>Finances</w:t>
            </w:r>
          </w:p>
        </w:tc>
        <w:tc>
          <w:tcPr>
            <w:tcW w:w="6231" w:type="dxa"/>
            <w:shd w:val="clear" w:color="auto" w:fill="F3F3F3"/>
          </w:tcPr>
          <w:p w14:paraId="37282D20" w14:textId="77777777" w:rsidR="00904B4A" w:rsidRPr="00E161DE" w:rsidRDefault="00904B4A" w:rsidP="00D95D90">
            <w:pPr>
              <w:numPr>
                <w:ilvl w:val="0"/>
                <w:numId w:val="20"/>
              </w:numPr>
              <w:ind w:left="485" w:hanging="426"/>
              <w:rPr>
                <w:sz w:val="22"/>
                <w:szCs w:val="22"/>
              </w:rPr>
            </w:pPr>
            <w:r>
              <w:rPr>
                <w:sz w:val="22"/>
              </w:rPr>
              <w:t xml:space="preserve">Survole et soutient les procédures financières nécessaires pour les TM et s’assure que la mise en œuvre des TM est conforme aux procédures existantes de comptabilité et de vérification de la SN. </w:t>
            </w:r>
          </w:p>
          <w:p w14:paraId="1B58068F" w14:textId="67968422" w:rsidR="00904B4A" w:rsidRPr="00E161DE" w:rsidRDefault="00904B4A" w:rsidP="00D95D90">
            <w:pPr>
              <w:numPr>
                <w:ilvl w:val="0"/>
                <w:numId w:val="20"/>
              </w:numPr>
              <w:ind w:left="485" w:hanging="426"/>
              <w:rPr>
                <w:sz w:val="22"/>
                <w:szCs w:val="22"/>
              </w:rPr>
            </w:pPr>
            <w:r>
              <w:rPr>
                <w:sz w:val="22"/>
              </w:rPr>
              <w:t>Soutient et autorise le processus de rapprochement pour chaque décaissement/encaissement de TM ainsi que le rapprochement final, y compris le traitement et l’approbation des factures du PSF et des fournisseurs en comparaison avec les listes entièrement rapprochées. Assure le suivi des paiements manquants, des problèmes ou des écarts.</w:t>
            </w:r>
          </w:p>
          <w:p w14:paraId="1B005EF0" w14:textId="77777777" w:rsidR="00904B4A" w:rsidRPr="00E161DE" w:rsidRDefault="00904B4A" w:rsidP="00D95D90">
            <w:pPr>
              <w:numPr>
                <w:ilvl w:val="0"/>
                <w:numId w:val="20"/>
              </w:numPr>
              <w:ind w:left="485" w:hanging="426"/>
              <w:rPr>
                <w:sz w:val="22"/>
                <w:szCs w:val="22"/>
              </w:rPr>
            </w:pPr>
            <w:r>
              <w:rPr>
                <w:sz w:val="22"/>
              </w:rPr>
              <w:t xml:space="preserve">Participe aux processus d’évaluation des risques liés à les TM, y compris l’examen des ententes et des contrats pour les PSF ; s’assurer que les coûts sont acceptables et que tous les mécanismes de contrôle sont saisis pour l’atténuation de la fraude et la vérification future </w:t>
            </w:r>
          </w:p>
          <w:p w14:paraId="7846DF7F" w14:textId="77777777" w:rsidR="00904B4A" w:rsidRPr="00E161DE" w:rsidRDefault="00904B4A" w:rsidP="00D95D90">
            <w:pPr>
              <w:numPr>
                <w:ilvl w:val="0"/>
                <w:numId w:val="20"/>
              </w:numPr>
              <w:ind w:left="485" w:hanging="426"/>
              <w:rPr>
                <w:sz w:val="22"/>
                <w:szCs w:val="22"/>
              </w:rPr>
            </w:pPr>
            <w:r>
              <w:rPr>
                <w:sz w:val="22"/>
              </w:rPr>
              <w:t>Établit des critères financiers, identifie les prestataires de services financiers à approcher, évalue les PSF selon des critères financiers et approuve les PSF sélectionnés par appel d’offres.</w:t>
            </w:r>
          </w:p>
          <w:p w14:paraId="51F901D3" w14:textId="77777777" w:rsidR="00904B4A" w:rsidRPr="00E161DE" w:rsidRDefault="00904B4A" w:rsidP="00D95D90">
            <w:pPr>
              <w:numPr>
                <w:ilvl w:val="0"/>
                <w:numId w:val="20"/>
              </w:numPr>
              <w:ind w:left="485" w:hanging="426"/>
              <w:rPr>
                <w:sz w:val="22"/>
                <w:szCs w:val="22"/>
              </w:rPr>
            </w:pPr>
            <w:r>
              <w:rPr>
                <w:sz w:val="22"/>
              </w:rPr>
              <w:t>Élabore un système de surveillance financière, valide les rapprochements et les rapports financiers pour assurer la conformité aux PON et aux processus financiers et la responsabilisation</w:t>
            </w:r>
          </w:p>
          <w:p w14:paraId="58C7CAB3" w14:textId="77777777" w:rsidR="00904B4A" w:rsidRPr="00E161DE" w:rsidRDefault="00904B4A" w:rsidP="00D95D90">
            <w:pPr>
              <w:numPr>
                <w:ilvl w:val="0"/>
                <w:numId w:val="20"/>
              </w:numPr>
              <w:ind w:left="485" w:hanging="426"/>
              <w:rPr>
                <w:sz w:val="22"/>
                <w:szCs w:val="22"/>
              </w:rPr>
            </w:pPr>
            <w:r>
              <w:rPr>
                <w:sz w:val="22"/>
              </w:rPr>
              <w:t xml:space="preserve">Veiller à ce que les paiements de TM soient traités et transférés aux PSF en temps opportun. </w:t>
            </w:r>
          </w:p>
          <w:p w14:paraId="03B82712" w14:textId="77777777" w:rsidR="00904B4A" w:rsidRPr="00E161DE" w:rsidRDefault="00904B4A" w:rsidP="00D95D90">
            <w:pPr>
              <w:numPr>
                <w:ilvl w:val="0"/>
                <w:numId w:val="20"/>
              </w:numPr>
              <w:ind w:left="485" w:hanging="426"/>
              <w:rPr>
                <w:sz w:val="22"/>
                <w:szCs w:val="22"/>
              </w:rPr>
            </w:pPr>
            <w:r>
              <w:rPr>
                <w:sz w:val="22"/>
              </w:rPr>
              <w:t>Produit des rapports financiers réguliers sur la mise en œuvre des TM</w:t>
            </w:r>
          </w:p>
        </w:tc>
      </w:tr>
      <w:tr w:rsidR="00904B4A" w:rsidRPr="00756111" w14:paraId="266715C8" w14:textId="77777777" w:rsidTr="00BF3578">
        <w:tc>
          <w:tcPr>
            <w:tcW w:w="3289" w:type="dxa"/>
            <w:shd w:val="clear" w:color="auto" w:fill="A6A6A6" w:themeFill="background1" w:themeFillShade="A6"/>
          </w:tcPr>
          <w:p w14:paraId="34CBB9DD" w14:textId="77777777" w:rsidR="00904B4A" w:rsidRPr="00E161DE" w:rsidRDefault="00904B4A" w:rsidP="00D6704F">
            <w:pPr>
              <w:spacing w:before="20" w:after="20" w:line="259" w:lineRule="auto"/>
              <w:rPr>
                <w:b/>
                <w:bCs/>
                <w:sz w:val="22"/>
                <w:szCs w:val="22"/>
              </w:rPr>
            </w:pPr>
            <w:r>
              <w:rPr>
                <w:b/>
                <w:sz w:val="22"/>
              </w:rPr>
              <w:t>CEA</w:t>
            </w:r>
          </w:p>
        </w:tc>
        <w:tc>
          <w:tcPr>
            <w:tcW w:w="6231" w:type="dxa"/>
            <w:shd w:val="clear" w:color="auto" w:fill="F3F3F3"/>
          </w:tcPr>
          <w:p w14:paraId="06A6276F" w14:textId="77777777" w:rsidR="00904B4A" w:rsidRPr="00E161DE" w:rsidRDefault="00904B4A" w:rsidP="00D95D90">
            <w:pPr>
              <w:numPr>
                <w:ilvl w:val="0"/>
                <w:numId w:val="20"/>
              </w:numPr>
              <w:ind w:left="485" w:hanging="426"/>
              <w:rPr>
                <w:sz w:val="22"/>
                <w:szCs w:val="22"/>
              </w:rPr>
            </w:pPr>
            <w:r>
              <w:rPr>
                <w:sz w:val="22"/>
              </w:rPr>
              <w:t xml:space="preserve">Conçoit une stratégie CEA appropriée, avec notamment la mise en place d’un mécanisme de commentaires et l’élaboration de documents </w:t>
            </w:r>
            <w:r>
              <w:rPr>
                <w:sz w:val="22"/>
              </w:rPr>
              <w:lastRenderedPageBreak/>
              <w:t>d’information pour les bénéficiaires en consultation et en étroite coordination avec l’équipe TM/programmes qui correspond à la modalité TM et au mécanisme de transfert choisis, ainsi qu’en consultation avec la population touchée.</w:t>
            </w:r>
          </w:p>
          <w:p w14:paraId="2F438020" w14:textId="2E239646" w:rsidR="00904B4A" w:rsidRPr="00E161DE" w:rsidRDefault="00904B4A" w:rsidP="00D95D90">
            <w:pPr>
              <w:numPr>
                <w:ilvl w:val="0"/>
                <w:numId w:val="20"/>
              </w:numPr>
              <w:ind w:left="485" w:hanging="426"/>
              <w:rPr>
                <w:sz w:val="22"/>
                <w:szCs w:val="22"/>
              </w:rPr>
            </w:pPr>
            <w:r>
              <w:rPr>
                <w:sz w:val="22"/>
              </w:rPr>
              <w:t>Veille à ce que le système CEA soit en place et géré au début du programme de transfert de fonds, en particulier pendant l’entrée dans la communauté, le processus de sélection et de vérification des bénéficiaires et la livraison de fonds, etc</w:t>
            </w:r>
            <w:r w:rsidR="00BE7A8C">
              <w:rPr>
                <w:sz w:val="22"/>
              </w:rPr>
              <w:t>.</w:t>
            </w:r>
          </w:p>
          <w:p w14:paraId="4B972B4F" w14:textId="13EFAB30" w:rsidR="00904B4A" w:rsidRPr="00E161DE" w:rsidRDefault="00904B4A" w:rsidP="00D95D90">
            <w:pPr>
              <w:numPr>
                <w:ilvl w:val="0"/>
                <w:numId w:val="20"/>
              </w:numPr>
              <w:ind w:left="485" w:hanging="426"/>
              <w:rPr>
                <w:sz w:val="22"/>
                <w:szCs w:val="22"/>
              </w:rPr>
            </w:pPr>
            <w:r>
              <w:rPr>
                <w:sz w:val="22"/>
              </w:rPr>
              <w:t>Soutient la mobilisation des bénéficiaires pour le programme de TM, en promouvant les processus de transparence, d’égalité et de responsabilisation par le biais du mécanisme de commentaires qui aidera à saisir et à traiter les problèmes et les griefs, le cas échéant.</w:t>
            </w:r>
          </w:p>
          <w:p w14:paraId="01654DD2" w14:textId="40A2E6F0" w:rsidR="00904B4A" w:rsidRPr="00E161DE" w:rsidRDefault="00904B4A" w:rsidP="00D95D90">
            <w:pPr>
              <w:numPr>
                <w:ilvl w:val="0"/>
                <w:numId w:val="20"/>
              </w:numPr>
              <w:ind w:left="485" w:hanging="426"/>
              <w:rPr>
                <w:sz w:val="22"/>
                <w:szCs w:val="22"/>
              </w:rPr>
            </w:pPr>
            <w:r>
              <w:rPr>
                <w:sz w:val="22"/>
              </w:rPr>
              <w:t>Fournit des informations et des commentaires réguliers et en temps réel au point focal TM, au</w:t>
            </w:r>
            <w:r w:rsidR="00AC4AC5">
              <w:rPr>
                <w:sz w:val="22"/>
              </w:rPr>
              <w:t xml:space="preserve"> </w:t>
            </w:r>
            <w:proofErr w:type="spellStart"/>
            <w:r w:rsidR="00AC4AC5">
              <w:rPr>
                <w:sz w:val="22"/>
              </w:rPr>
              <w:t>Disaster</w:t>
            </w:r>
            <w:proofErr w:type="spellEnd"/>
            <w:r w:rsidR="00AC4AC5">
              <w:rPr>
                <w:sz w:val="22"/>
              </w:rPr>
              <w:t xml:space="preserve"> Management</w:t>
            </w:r>
            <w:r>
              <w:rPr>
                <w:sz w:val="22"/>
              </w:rPr>
              <w:t xml:space="preserve"> et au personnel des programmes sur les problèmes critiques liés aux interventions TM (par exemple, plaintes, qualité de la prestation de services, fournisseurs) pour action et résolution.</w:t>
            </w:r>
          </w:p>
        </w:tc>
      </w:tr>
      <w:tr w:rsidR="00904B4A" w:rsidRPr="00756111" w14:paraId="08A3154A" w14:textId="77777777" w:rsidTr="00BF3578">
        <w:tc>
          <w:tcPr>
            <w:tcW w:w="3289" w:type="dxa"/>
            <w:shd w:val="clear" w:color="auto" w:fill="A6A6A6" w:themeFill="background1" w:themeFillShade="A6"/>
          </w:tcPr>
          <w:p w14:paraId="5BBB5EBD" w14:textId="77777777" w:rsidR="00904B4A" w:rsidRPr="00E161DE" w:rsidRDefault="00904B4A" w:rsidP="00D6704F">
            <w:pPr>
              <w:spacing w:before="20" w:after="20"/>
              <w:rPr>
                <w:b/>
                <w:bCs/>
                <w:sz w:val="22"/>
                <w:szCs w:val="22"/>
              </w:rPr>
            </w:pPr>
            <w:r>
              <w:rPr>
                <w:b/>
                <w:sz w:val="22"/>
              </w:rPr>
              <w:lastRenderedPageBreak/>
              <w:t>PMER</w:t>
            </w:r>
          </w:p>
        </w:tc>
        <w:tc>
          <w:tcPr>
            <w:tcW w:w="6231" w:type="dxa"/>
            <w:shd w:val="clear" w:color="auto" w:fill="F3F3F3"/>
          </w:tcPr>
          <w:p w14:paraId="3E2E7022" w14:textId="77777777" w:rsidR="00904B4A" w:rsidRPr="00E161DE" w:rsidRDefault="00904B4A" w:rsidP="00D95D90">
            <w:pPr>
              <w:numPr>
                <w:ilvl w:val="0"/>
                <w:numId w:val="20"/>
              </w:numPr>
              <w:ind w:left="485" w:hanging="426"/>
              <w:rPr>
                <w:sz w:val="22"/>
                <w:szCs w:val="22"/>
              </w:rPr>
            </w:pPr>
            <w:r>
              <w:rPr>
                <w:sz w:val="22"/>
              </w:rPr>
              <w:t xml:space="preserve">En étroite coordination avec les programmes, diriger l’élaboration d’un cadre et d’outils de système de S &amp; E. </w:t>
            </w:r>
          </w:p>
          <w:p w14:paraId="1690A710" w14:textId="77777777" w:rsidR="00904B4A" w:rsidRPr="00E161DE" w:rsidRDefault="00904B4A" w:rsidP="00D95D90">
            <w:pPr>
              <w:numPr>
                <w:ilvl w:val="0"/>
                <w:numId w:val="20"/>
              </w:numPr>
              <w:ind w:left="485" w:hanging="426"/>
              <w:rPr>
                <w:sz w:val="22"/>
                <w:szCs w:val="22"/>
              </w:rPr>
            </w:pPr>
            <w:r>
              <w:rPr>
                <w:sz w:val="22"/>
              </w:rPr>
              <w:t>Conception et planification de la méthodologie et de la fréquence de la collecte des données pour les données de référence et le PDM et proposer une éventuelle modification de la surveillance pour améliorer la mise en œuvre.</w:t>
            </w:r>
          </w:p>
          <w:p w14:paraId="4665DB11" w14:textId="77777777" w:rsidR="00904B4A" w:rsidRPr="00E161DE" w:rsidRDefault="00904B4A" w:rsidP="00D95D90">
            <w:pPr>
              <w:numPr>
                <w:ilvl w:val="0"/>
                <w:numId w:val="20"/>
              </w:numPr>
              <w:ind w:left="485" w:hanging="426"/>
              <w:rPr>
                <w:sz w:val="22"/>
                <w:szCs w:val="22"/>
              </w:rPr>
            </w:pPr>
            <w:r>
              <w:rPr>
                <w:sz w:val="22"/>
              </w:rPr>
              <w:t>Orientation du personnel et des volontaires sur les outils de collecte de données</w:t>
            </w:r>
          </w:p>
          <w:p w14:paraId="4C91F53D" w14:textId="77777777" w:rsidR="00904B4A" w:rsidRPr="00E161DE" w:rsidRDefault="00904B4A" w:rsidP="00D95D90">
            <w:pPr>
              <w:numPr>
                <w:ilvl w:val="0"/>
                <w:numId w:val="20"/>
              </w:numPr>
              <w:ind w:left="485" w:hanging="426"/>
              <w:rPr>
                <w:sz w:val="22"/>
                <w:szCs w:val="22"/>
              </w:rPr>
            </w:pPr>
            <w:r>
              <w:rPr>
                <w:sz w:val="22"/>
              </w:rPr>
              <w:t>Diriger le PDM, effectuer des visites de surveillance en temps réel pour évaluer les processus, les activités/mécanismes de CEA et le processus d’encaissement.</w:t>
            </w:r>
          </w:p>
          <w:p w14:paraId="167A0BBD" w14:textId="77777777" w:rsidR="00904B4A" w:rsidRPr="00E161DE" w:rsidRDefault="00904B4A" w:rsidP="00D95D90">
            <w:pPr>
              <w:numPr>
                <w:ilvl w:val="0"/>
                <w:numId w:val="20"/>
              </w:numPr>
              <w:ind w:left="485" w:hanging="426"/>
              <w:rPr>
                <w:sz w:val="22"/>
                <w:szCs w:val="22"/>
              </w:rPr>
            </w:pPr>
            <w:r>
              <w:rPr>
                <w:sz w:val="22"/>
              </w:rPr>
              <w:t>Renseigner les études de cas et les meilleures pratiques en collaboration avec les communications, les programmes et communiquer avec les intervenants.</w:t>
            </w:r>
          </w:p>
          <w:p w14:paraId="63211EAF" w14:textId="77777777" w:rsidR="00904B4A" w:rsidRPr="00E161DE" w:rsidRDefault="00904B4A" w:rsidP="00D95D90">
            <w:pPr>
              <w:numPr>
                <w:ilvl w:val="0"/>
                <w:numId w:val="20"/>
              </w:numPr>
              <w:ind w:left="485" w:hanging="426"/>
              <w:rPr>
                <w:sz w:val="22"/>
                <w:szCs w:val="22"/>
              </w:rPr>
            </w:pPr>
            <w:r>
              <w:rPr>
                <w:sz w:val="22"/>
              </w:rPr>
              <w:t>Examiner le mécanisme de plaintes pour déterminer si les questions ont fait l’objet d’un suivi suffisant.</w:t>
            </w:r>
          </w:p>
        </w:tc>
      </w:tr>
      <w:tr w:rsidR="00904B4A" w:rsidRPr="00803F81" w14:paraId="1E52573A" w14:textId="77777777" w:rsidTr="00BF3578">
        <w:tc>
          <w:tcPr>
            <w:tcW w:w="3289" w:type="dxa"/>
            <w:shd w:val="clear" w:color="auto" w:fill="A6A6A6" w:themeFill="background1" w:themeFillShade="A6"/>
          </w:tcPr>
          <w:p w14:paraId="73747911" w14:textId="77777777" w:rsidR="00904B4A" w:rsidRPr="00E161DE" w:rsidRDefault="00904B4A" w:rsidP="00D6704F">
            <w:pPr>
              <w:spacing w:before="20" w:after="20"/>
              <w:rPr>
                <w:i/>
                <w:sz w:val="22"/>
                <w:szCs w:val="22"/>
              </w:rPr>
            </w:pPr>
            <w:r>
              <w:rPr>
                <w:b/>
                <w:sz w:val="22"/>
              </w:rPr>
              <w:t xml:space="preserve">Sécurité </w:t>
            </w:r>
          </w:p>
        </w:tc>
        <w:tc>
          <w:tcPr>
            <w:tcW w:w="6231" w:type="dxa"/>
            <w:shd w:val="clear" w:color="auto" w:fill="F3F3F3"/>
          </w:tcPr>
          <w:p w14:paraId="5655826D" w14:textId="77777777" w:rsidR="00904B4A" w:rsidRPr="00E161DE" w:rsidRDefault="00904B4A" w:rsidP="00D95D90">
            <w:pPr>
              <w:numPr>
                <w:ilvl w:val="0"/>
                <w:numId w:val="20"/>
              </w:numPr>
              <w:ind w:left="485" w:hanging="426"/>
              <w:rPr>
                <w:sz w:val="22"/>
                <w:szCs w:val="22"/>
              </w:rPr>
            </w:pPr>
            <w:r>
              <w:rPr>
                <w:sz w:val="22"/>
              </w:rPr>
              <w:t>Diriger le processus d’évaluation et d’examen des risques de sécurité</w:t>
            </w:r>
          </w:p>
          <w:p w14:paraId="2979762D" w14:textId="77777777" w:rsidR="00904B4A" w:rsidRPr="00E161DE" w:rsidRDefault="00904B4A" w:rsidP="00D95D90">
            <w:pPr>
              <w:numPr>
                <w:ilvl w:val="0"/>
                <w:numId w:val="20"/>
              </w:numPr>
              <w:ind w:left="485" w:hanging="426"/>
              <w:rPr>
                <w:sz w:val="22"/>
                <w:szCs w:val="22"/>
              </w:rPr>
            </w:pPr>
            <w:r>
              <w:rPr>
                <w:sz w:val="22"/>
              </w:rPr>
              <w:t xml:space="preserve">Veiller à ce que les plans de sécurité soient élaborés en fonction du niveau de risque déterminé et à ce que les procédures de sécurité soient suivies et respectées. </w:t>
            </w:r>
          </w:p>
          <w:p w14:paraId="33B76960" w14:textId="77777777" w:rsidR="00904B4A" w:rsidRPr="00E161DE" w:rsidRDefault="00904B4A" w:rsidP="00D95D90">
            <w:pPr>
              <w:numPr>
                <w:ilvl w:val="0"/>
                <w:numId w:val="20"/>
              </w:numPr>
              <w:ind w:left="485" w:hanging="426"/>
              <w:rPr>
                <w:sz w:val="22"/>
                <w:szCs w:val="22"/>
              </w:rPr>
            </w:pPr>
            <w:r>
              <w:rPr>
                <w:sz w:val="22"/>
              </w:rPr>
              <w:t xml:space="preserve">Conseiller sur les pratiques de mouvement et la sécurité aux points de distribution TM. </w:t>
            </w:r>
          </w:p>
        </w:tc>
      </w:tr>
      <w:tr w:rsidR="00904B4A" w:rsidRPr="00756111" w14:paraId="2150EE71" w14:textId="77777777" w:rsidTr="00BF3578">
        <w:tc>
          <w:tcPr>
            <w:tcW w:w="3289" w:type="dxa"/>
            <w:shd w:val="clear" w:color="auto" w:fill="A6A6A6" w:themeFill="background1" w:themeFillShade="A6"/>
          </w:tcPr>
          <w:p w14:paraId="57E90D42" w14:textId="77777777" w:rsidR="00904B4A" w:rsidRPr="00E161DE" w:rsidRDefault="00904B4A" w:rsidP="00D6704F">
            <w:pPr>
              <w:spacing w:before="20" w:after="20"/>
              <w:rPr>
                <w:i/>
                <w:sz w:val="22"/>
                <w:szCs w:val="22"/>
              </w:rPr>
            </w:pPr>
            <w:r>
              <w:rPr>
                <w:b/>
                <w:sz w:val="22"/>
              </w:rPr>
              <w:lastRenderedPageBreak/>
              <w:t>Juridique</w:t>
            </w:r>
          </w:p>
        </w:tc>
        <w:tc>
          <w:tcPr>
            <w:tcW w:w="6231" w:type="dxa"/>
            <w:shd w:val="clear" w:color="auto" w:fill="F3F3F3"/>
          </w:tcPr>
          <w:p w14:paraId="22AE77DE" w14:textId="77777777" w:rsidR="00904B4A" w:rsidRPr="00E161DE" w:rsidRDefault="00904B4A" w:rsidP="00D95D90">
            <w:pPr>
              <w:numPr>
                <w:ilvl w:val="0"/>
                <w:numId w:val="20"/>
              </w:numPr>
              <w:ind w:left="485" w:hanging="426"/>
              <w:rPr>
                <w:sz w:val="22"/>
                <w:szCs w:val="22"/>
              </w:rPr>
            </w:pPr>
            <w:r>
              <w:rPr>
                <w:sz w:val="22"/>
              </w:rPr>
              <w:t>Examiner les documents juridiques comme les accords et les contrats conclus avec les PSF, en veillant à ce que toutes les politiques et conditions juridiques soient incorporées et acceptables.</w:t>
            </w:r>
          </w:p>
          <w:p w14:paraId="1A393FCA" w14:textId="77777777" w:rsidR="00904B4A" w:rsidRPr="00E161DE" w:rsidRDefault="00904B4A" w:rsidP="00D95D90">
            <w:pPr>
              <w:numPr>
                <w:ilvl w:val="0"/>
                <w:numId w:val="20"/>
              </w:numPr>
              <w:ind w:left="485" w:hanging="426"/>
              <w:rPr>
                <w:sz w:val="22"/>
                <w:szCs w:val="22"/>
              </w:rPr>
            </w:pPr>
            <w:r>
              <w:rPr>
                <w:sz w:val="22"/>
              </w:rPr>
              <w:t>Effectuer un examen juridique des documents ou des analyses des risques si nécessaire en fonction du contexte.</w:t>
            </w:r>
          </w:p>
        </w:tc>
      </w:tr>
      <w:tr w:rsidR="00904B4A" w:rsidRPr="00756111" w14:paraId="6A9A9F61" w14:textId="77777777" w:rsidTr="00BF3578">
        <w:tc>
          <w:tcPr>
            <w:tcW w:w="3289" w:type="dxa"/>
            <w:shd w:val="clear" w:color="auto" w:fill="A6A6A6" w:themeFill="background1" w:themeFillShade="A6"/>
          </w:tcPr>
          <w:p w14:paraId="38D83886" w14:textId="77777777" w:rsidR="00904B4A" w:rsidRPr="00E161DE" w:rsidRDefault="00904B4A" w:rsidP="00D6704F">
            <w:pPr>
              <w:spacing w:before="20" w:after="20"/>
              <w:rPr>
                <w:i/>
                <w:sz w:val="22"/>
                <w:szCs w:val="22"/>
              </w:rPr>
            </w:pPr>
            <w:r>
              <w:rPr>
                <w:b/>
                <w:sz w:val="22"/>
              </w:rPr>
              <w:t>Gestion de l’information/informatique</w:t>
            </w:r>
          </w:p>
        </w:tc>
        <w:tc>
          <w:tcPr>
            <w:tcW w:w="6231" w:type="dxa"/>
            <w:shd w:val="clear" w:color="auto" w:fill="F3F3F3"/>
          </w:tcPr>
          <w:p w14:paraId="59FD2D7E" w14:textId="784D0FBB" w:rsidR="00904B4A" w:rsidRPr="00E161DE" w:rsidRDefault="00904B4A" w:rsidP="00D95D90">
            <w:pPr>
              <w:numPr>
                <w:ilvl w:val="0"/>
                <w:numId w:val="20"/>
              </w:numPr>
              <w:ind w:left="485" w:hanging="426"/>
              <w:rPr>
                <w:sz w:val="22"/>
                <w:szCs w:val="22"/>
              </w:rPr>
            </w:pPr>
            <w:r>
              <w:rPr>
                <w:sz w:val="22"/>
              </w:rPr>
              <w:t>Fournit des connaissances techniques sur les aspects informatiques des TM, par exemple l’enregistrement électronique des bénéficiaires et la gestion de la base de données, les virements mobiles ou d’autres systèmes de paiement électronique, et sur l’utilisation des appareils numériques.</w:t>
            </w:r>
          </w:p>
          <w:p w14:paraId="60C7192E" w14:textId="77777777" w:rsidR="00904B4A" w:rsidRPr="00E161DE" w:rsidRDefault="00904B4A" w:rsidP="00D95D90">
            <w:pPr>
              <w:numPr>
                <w:ilvl w:val="0"/>
                <w:numId w:val="20"/>
              </w:numPr>
              <w:ind w:left="485" w:hanging="426"/>
              <w:rPr>
                <w:rFonts w:eastAsiaTheme="majorEastAsia"/>
                <w:sz w:val="22"/>
                <w:szCs w:val="22"/>
              </w:rPr>
            </w:pPr>
            <w:r>
              <w:rPr>
                <w:sz w:val="22"/>
              </w:rPr>
              <w:t>Assiste à la mise en place de formulaires électroniques dans la plate-forme de collecte de données (</w:t>
            </w:r>
            <w:proofErr w:type="spellStart"/>
            <w:r>
              <w:rPr>
                <w:sz w:val="22"/>
              </w:rPr>
              <w:t>Kobo</w:t>
            </w:r>
            <w:proofErr w:type="spellEnd"/>
            <w:r>
              <w:rPr>
                <w:sz w:val="22"/>
              </w:rPr>
              <w:t xml:space="preserve"> ou similaire) pour l’évaluation, l’enregistrement du bénéficiaire, PDM etc. (</w:t>
            </w:r>
            <w:proofErr w:type="gramStart"/>
            <w:r>
              <w:rPr>
                <w:sz w:val="22"/>
              </w:rPr>
              <w:t>sinon:</w:t>
            </w:r>
            <w:proofErr w:type="gramEnd"/>
            <w:r>
              <w:rPr>
                <w:sz w:val="22"/>
              </w:rPr>
              <w:t xml:space="preserve"> PMER)</w:t>
            </w:r>
          </w:p>
          <w:p w14:paraId="511DF4D1" w14:textId="77777777" w:rsidR="00904B4A" w:rsidRPr="00E161DE" w:rsidRDefault="00904B4A" w:rsidP="00D95D90">
            <w:pPr>
              <w:numPr>
                <w:ilvl w:val="0"/>
                <w:numId w:val="20"/>
              </w:numPr>
              <w:ind w:left="485" w:hanging="426"/>
              <w:rPr>
                <w:rFonts w:eastAsiaTheme="majorEastAsia"/>
                <w:sz w:val="22"/>
                <w:szCs w:val="22"/>
              </w:rPr>
            </w:pPr>
            <w:r>
              <w:rPr>
                <w:sz w:val="22"/>
              </w:rPr>
              <w:t>Aide au téléchargement et à l’analyse des données collectées (sinon : PMER)</w:t>
            </w:r>
          </w:p>
          <w:p w14:paraId="0545E07A" w14:textId="77777777" w:rsidR="00904B4A" w:rsidRPr="00E161DE" w:rsidRDefault="00904B4A" w:rsidP="00D95D90">
            <w:pPr>
              <w:numPr>
                <w:ilvl w:val="0"/>
                <w:numId w:val="20"/>
              </w:numPr>
              <w:ind w:left="485" w:hanging="426"/>
              <w:rPr>
                <w:sz w:val="22"/>
                <w:szCs w:val="22"/>
              </w:rPr>
            </w:pPr>
            <w:r>
              <w:rPr>
                <w:sz w:val="22"/>
              </w:rPr>
              <w:t>Prend en charge la protection des données</w:t>
            </w:r>
          </w:p>
          <w:p w14:paraId="64C16709" w14:textId="77777777" w:rsidR="00904B4A" w:rsidRPr="00E161DE" w:rsidRDefault="00904B4A" w:rsidP="00D95D90">
            <w:pPr>
              <w:numPr>
                <w:ilvl w:val="0"/>
                <w:numId w:val="20"/>
              </w:numPr>
              <w:ind w:left="485" w:hanging="426"/>
              <w:rPr>
                <w:sz w:val="22"/>
                <w:szCs w:val="22"/>
              </w:rPr>
            </w:pPr>
            <w:r>
              <w:rPr>
                <w:sz w:val="22"/>
              </w:rPr>
              <w:t>Soutient la logistique dans l’approvisionnement de l’équipement électronique approprié</w:t>
            </w:r>
          </w:p>
        </w:tc>
      </w:tr>
      <w:tr w:rsidR="00904B4A" w:rsidRPr="00756111" w14:paraId="0FDD8599" w14:textId="77777777" w:rsidTr="00BF3578">
        <w:tc>
          <w:tcPr>
            <w:tcW w:w="3289" w:type="dxa"/>
            <w:shd w:val="clear" w:color="auto" w:fill="A6A6A6" w:themeFill="background1" w:themeFillShade="A6"/>
          </w:tcPr>
          <w:p w14:paraId="48E147A5" w14:textId="77777777" w:rsidR="00904B4A" w:rsidRPr="00E161DE" w:rsidRDefault="00904B4A" w:rsidP="00D6704F">
            <w:pPr>
              <w:spacing w:before="20" w:after="20"/>
              <w:rPr>
                <w:i/>
                <w:sz w:val="22"/>
                <w:szCs w:val="22"/>
              </w:rPr>
            </w:pPr>
            <w:r>
              <w:rPr>
                <w:b/>
                <w:sz w:val="22"/>
              </w:rPr>
              <w:t>Mobilisation des ressources</w:t>
            </w:r>
          </w:p>
        </w:tc>
        <w:tc>
          <w:tcPr>
            <w:tcW w:w="6231" w:type="dxa"/>
            <w:shd w:val="clear" w:color="auto" w:fill="F3F3F3"/>
          </w:tcPr>
          <w:p w14:paraId="05866501" w14:textId="328AB46F" w:rsidR="00DC51D5" w:rsidRPr="00E161DE" w:rsidRDefault="00904B4A" w:rsidP="00E161DE">
            <w:pPr>
              <w:numPr>
                <w:ilvl w:val="0"/>
                <w:numId w:val="20"/>
              </w:numPr>
              <w:ind w:left="485" w:hanging="426"/>
              <w:rPr>
                <w:sz w:val="22"/>
                <w:szCs w:val="22"/>
              </w:rPr>
            </w:pPr>
            <w:r>
              <w:rPr>
                <w:sz w:val="22"/>
              </w:rPr>
              <w:t>Fournit un soutien aux efforts de collecte de fonds et de partenariat continus pour les TM</w:t>
            </w:r>
          </w:p>
        </w:tc>
      </w:tr>
    </w:tbl>
    <w:p w14:paraId="50BB6E54" w14:textId="44824E2B" w:rsidR="00996396" w:rsidRPr="004C5058" w:rsidRDefault="0051401C" w:rsidP="007429C4">
      <w:pPr>
        <w:pStyle w:val="Heading3"/>
        <w:rPr>
          <w:b w:val="0"/>
          <w:bCs/>
          <w:szCs w:val="22"/>
        </w:rPr>
      </w:pPr>
      <w:r>
        <w:rPr>
          <w:b w:val="0"/>
        </w:rPr>
        <w:t xml:space="preserve">Pour une ventilation des différents types de rôles et de responsabilités au sein des principaux types de programmes TM, voir </w:t>
      </w:r>
      <w:r>
        <w:t>Annexe 1 – matrice de TM RACI</w:t>
      </w:r>
      <w:r>
        <w:rPr>
          <w:b w:val="0"/>
        </w:rPr>
        <w:t xml:space="preserve">. Ce modèle peut être adapté pour dresser la liste des personnes </w:t>
      </w:r>
      <w:r>
        <w:rPr>
          <w:b w:val="0"/>
          <w:i/>
        </w:rPr>
        <w:t xml:space="preserve">responsables, consultées </w:t>
      </w:r>
      <w:r>
        <w:rPr>
          <w:b w:val="0"/>
        </w:rPr>
        <w:t>et</w:t>
      </w:r>
      <w:r>
        <w:rPr>
          <w:b w:val="0"/>
          <w:i/>
        </w:rPr>
        <w:t xml:space="preserve"> informées</w:t>
      </w:r>
      <w:r>
        <w:rPr>
          <w:b w:val="0"/>
        </w:rPr>
        <w:t xml:space="preserve"> pour chaque étape des TM. La matrice RACI fournit également un espace spécifique pour savoir comment les rôles peuvent être répartis entre les </w:t>
      </w:r>
      <w:r w:rsidR="00770C8D">
        <w:rPr>
          <w:b w:val="0"/>
        </w:rPr>
        <w:t xml:space="preserve">branches </w:t>
      </w:r>
      <w:r>
        <w:rPr>
          <w:b w:val="0"/>
        </w:rPr>
        <w:t>et le siège social.</w:t>
      </w:r>
    </w:p>
    <w:p w14:paraId="67F7B656" w14:textId="77777777" w:rsidR="00DC51D5" w:rsidRDefault="00DC51D5" w:rsidP="00C95D9A">
      <w:pPr>
        <w:rPr>
          <w:sz w:val="22"/>
          <w:szCs w:val="22"/>
        </w:rPr>
      </w:pPr>
    </w:p>
    <w:p w14:paraId="14A34BA5" w14:textId="65E46DAD" w:rsidR="00C95D9A" w:rsidRDefault="00B35D0A" w:rsidP="00C95D9A">
      <w:pPr>
        <w:rPr>
          <w:b/>
          <w:sz w:val="24"/>
          <w:szCs w:val="24"/>
        </w:rPr>
      </w:pPr>
      <w:r>
        <w:rPr>
          <w:b/>
          <w:sz w:val="24"/>
        </w:rPr>
        <w:t>3.1 Prise de décisions</w:t>
      </w:r>
    </w:p>
    <w:p w14:paraId="4491BFB6" w14:textId="072A0FF2" w:rsidR="00D72770" w:rsidRPr="00D72770" w:rsidRDefault="00D72770" w:rsidP="00C95D9A">
      <w:pPr>
        <w:rPr>
          <w:i/>
          <w:sz w:val="22"/>
          <w:szCs w:val="22"/>
        </w:rPr>
      </w:pPr>
      <w:r>
        <w:rPr>
          <w:i/>
          <w:sz w:val="22"/>
        </w:rPr>
        <w:t xml:space="preserve">Décrire ce qui est exigé de la direction en particulier, en ce qui concerne la prise de décision pour les TM. </w:t>
      </w:r>
    </w:p>
    <w:p w14:paraId="2DF8F053" w14:textId="34179133" w:rsidR="00614E0A" w:rsidRDefault="00614E0A" w:rsidP="003730DA">
      <w:pPr>
        <w:shd w:val="clear" w:color="auto" w:fill="E0E0E0"/>
        <w:rPr>
          <w:i/>
          <w:sz w:val="22"/>
          <w:szCs w:val="22"/>
        </w:rPr>
      </w:pPr>
      <w:r>
        <w:rPr>
          <w:i/>
          <w:sz w:val="22"/>
        </w:rPr>
        <w:t>Par exemple :</w:t>
      </w:r>
    </w:p>
    <w:p w14:paraId="419F05A6" w14:textId="55FD9E50" w:rsidR="0027702A" w:rsidRPr="00934E32" w:rsidRDefault="00D72770" w:rsidP="00934E32">
      <w:pPr>
        <w:shd w:val="clear" w:color="auto" w:fill="E0E0E0"/>
        <w:rPr>
          <w:sz w:val="22"/>
          <w:szCs w:val="22"/>
        </w:rPr>
      </w:pPr>
      <w:r>
        <w:rPr>
          <w:sz w:val="22"/>
        </w:rPr>
        <w:t xml:space="preserve">Les TM relèvent généralement de l’autorisation globale des programmes, dirigée par le point focal </w:t>
      </w:r>
      <w:r w:rsidR="00AC4AC5">
        <w:rPr>
          <w:sz w:val="22"/>
        </w:rPr>
        <w:t>des TM</w:t>
      </w:r>
      <w:r>
        <w:rPr>
          <w:sz w:val="22"/>
        </w:rPr>
        <w:t xml:space="preserve"> et en étroite coordination avec les succursales. La direction générale (par exemple, le responsable de programme) sera responsable de la prise de décision, de la documentation et de la signature de tous les aspects de la réponse TM, sur la base des informations fournies par le point focal TM ou d’autres départements concernés (par exemple, logistique, finance).</w:t>
      </w:r>
    </w:p>
    <w:p w14:paraId="747D0271" w14:textId="708F6AC7" w:rsidR="00934E32" w:rsidRPr="00934E32" w:rsidRDefault="00934E32" w:rsidP="00934E32">
      <w:pPr>
        <w:shd w:val="clear" w:color="auto" w:fill="E0E0E0"/>
        <w:rPr>
          <w:sz w:val="22"/>
          <w:szCs w:val="22"/>
        </w:rPr>
      </w:pPr>
      <w:r>
        <w:rPr>
          <w:sz w:val="22"/>
        </w:rPr>
        <w:t>Le Secrétaire général, par le biais des programmes, aura la responsabilité globale de la prise de décision, de la documentation et de l’approbation de la mise en œuvre des TM, sur la base des informations et des recommandations fournies par les experts techniques des différents secteurs et de la gestion des catastrophes au niveau des branches, quant à la pertinence de l’intervention des TM</w:t>
      </w:r>
    </w:p>
    <w:p w14:paraId="27CE2F62" w14:textId="49003A6C" w:rsidR="00934E32" w:rsidRPr="00934E32" w:rsidRDefault="00934E32" w:rsidP="00934E32">
      <w:pPr>
        <w:shd w:val="clear" w:color="auto" w:fill="E0E0E0"/>
        <w:rPr>
          <w:sz w:val="22"/>
          <w:szCs w:val="22"/>
        </w:rPr>
      </w:pPr>
      <w:r>
        <w:rPr>
          <w:sz w:val="22"/>
        </w:rPr>
        <w:t>Les programmes seront chargés de veiller à ce que les procédures suivantes soient suivies dans les TM :</w:t>
      </w:r>
    </w:p>
    <w:p w14:paraId="0F45C072" w14:textId="7DAF42F8" w:rsidR="00934E32" w:rsidRPr="00934E32" w:rsidRDefault="00934E32" w:rsidP="00934E32">
      <w:pPr>
        <w:shd w:val="clear" w:color="auto" w:fill="E0E0E0"/>
        <w:rPr>
          <w:sz w:val="22"/>
          <w:szCs w:val="22"/>
        </w:rPr>
      </w:pPr>
      <w:r>
        <w:rPr>
          <w:sz w:val="22"/>
        </w:rPr>
        <w:lastRenderedPageBreak/>
        <w:t xml:space="preserve">- Évaluation des prestataires de services financiers (PSF), de la modalité des liquidités et des mécanismes d’exécution, y compris leur </w:t>
      </w:r>
      <w:r w:rsidR="00F8278B">
        <w:rPr>
          <w:sz w:val="22"/>
        </w:rPr>
        <w:t>faisabilité</w:t>
      </w:r>
      <w:r>
        <w:rPr>
          <w:sz w:val="22"/>
        </w:rPr>
        <w:t xml:space="preserve"> et les risques, ainsi que l’évaluation des besoins et des marchés</w:t>
      </w:r>
    </w:p>
    <w:p w14:paraId="11BFA0BF" w14:textId="0BBCF3F6" w:rsidR="00934E32" w:rsidRPr="00934E32" w:rsidRDefault="00934E32" w:rsidP="00934E32">
      <w:pPr>
        <w:shd w:val="clear" w:color="auto" w:fill="E0E0E0"/>
        <w:rPr>
          <w:sz w:val="22"/>
          <w:szCs w:val="22"/>
        </w:rPr>
      </w:pPr>
      <w:r>
        <w:rPr>
          <w:sz w:val="22"/>
        </w:rPr>
        <w:t>- L’analyse des options de réponse est élaborée et documentée</w:t>
      </w:r>
    </w:p>
    <w:p w14:paraId="0DE4CDC6" w14:textId="6AE7E63A" w:rsidR="00934E32" w:rsidRPr="00934E32" w:rsidRDefault="00934E32" w:rsidP="00934E32">
      <w:pPr>
        <w:shd w:val="clear" w:color="auto" w:fill="E0E0E0"/>
        <w:rPr>
          <w:sz w:val="22"/>
          <w:szCs w:val="22"/>
        </w:rPr>
      </w:pPr>
      <w:r>
        <w:rPr>
          <w:sz w:val="22"/>
        </w:rPr>
        <w:t>- La documentation appropriée, y compris la liste de contrôle de la gestion des risques de TM, est en place</w:t>
      </w:r>
    </w:p>
    <w:p w14:paraId="5EA2DC16" w14:textId="5D78324F" w:rsidR="00934E32" w:rsidRPr="00934E32" w:rsidRDefault="00934E32" w:rsidP="00934E32">
      <w:pPr>
        <w:shd w:val="clear" w:color="auto" w:fill="E0E0E0"/>
        <w:rPr>
          <w:sz w:val="22"/>
          <w:szCs w:val="22"/>
        </w:rPr>
      </w:pPr>
      <w:r>
        <w:rPr>
          <w:sz w:val="22"/>
        </w:rPr>
        <w:t>- La coordination et l’appui requis des services d’appui sont fournis en temps opportun</w:t>
      </w:r>
    </w:p>
    <w:p w14:paraId="72A4A5FE" w14:textId="672EE89F" w:rsidR="00934E32" w:rsidRPr="00934E32" w:rsidRDefault="00934E32" w:rsidP="00934E32">
      <w:pPr>
        <w:shd w:val="clear" w:color="auto" w:fill="E0E0E0"/>
        <w:rPr>
          <w:sz w:val="22"/>
          <w:szCs w:val="22"/>
        </w:rPr>
      </w:pPr>
      <w:r>
        <w:rPr>
          <w:sz w:val="22"/>
        </w:rPr>
        <w:t>- Coordination avec d’autres acteurs humanitaires pour l’information secondaire</w:t>
      </w:r>
    </w:p>
    <w:p w14:paraId="61DEA083" w14:textId="3DA3C2F3" w:rsidR="0079132D" w:rsidRPr="006B7CC6" w:rsidRDefault="00934E32" w:rsidP="006B7CC6">
      <w:pPr>
        <w:shd w:val="clear" w:color="auto" w:fill="E0E0E0"/>
        <w:rPr>
          <w:sz w:val="22"/>
          <w:szCs w:val="22"/>
        </w:rPr>
      </w:pPr>
      <w:r>
        <w:rPr>
          <w:sz w:val="22"/>
        </w:rPr>
        <w:t xml:space="preserve">Les renseignements recueillis à partir de l’évaluation des besoins et de l’analyse de faisabilité mise à jour pendant l’analyse de la réponse peuvent être utilisés pour évaluer si le soutien sera en nature ou en TM, en fonction de ce qui convient le mieux, ainsi que pour guider la haute direction de SN dans la prise de décision quant au type de modalité de TM approprié. </w:t>
      </w:r>
    </w:p>
    <w:p w14:paraId="53D8AF7B" w14:textId="06C61457" w:rsidR="00892303" w:rsidRDefault="0067022C" w:rsidP="00934E32">
      <w:pPr>
        <w:rPr>
          <w:rFonts w:asciiTheme="minorHAnsi" w:hAnsiTheme="minorHAnsi"/>
          <w:b/>
          <w:sz w:val="32"/>
          <w:szCs w:val="32"/>
        </w:rPr>
      </w:pPr>
      <w:r>
        <w:rPr>
          <w:rFonts w:asciiTheme="minorHAnsi" w:hAnsiTheme="minorHAnsi"/>
          <w:b/>
          <w:noProof/>
          <w:sz w:val="32"/>
          <w:lang w:val="en-GB" w:eastAsia="en-GB"/>
        </w:rPr>
        <w:lastRenderedPageBreak/>
        <w:drawing>
          <wp:inline distT="0" distB="0" distL="0" distR="0" wp14:anchorId="3F388574" wp14:editId="33D641B6">
            <wp:extent cx="5838190" cy="8371565"/>
            <wp:effectExtent l="0" t="0" r="3810" b="10795"/>
            <wp:docPr id="1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8288" cy="8371705"/>
                    </a:xfrm>
                    <a:prstGeom prst="rect">
                      <a:avLst/>
                    </a:prstGeom>
                    <a:noFill/>
                    <a:ln>
                      <a:noFill/>
                    </a:ln>
                  </pic:spPr>
                </pic:pic>
              </a:graphicData>
            </a:graphic>
          </wp:inline>
        </w:drawing>
      </w:r>
    </w:p>
    <w:p w14:paraId="181AD9CA" w14:textId="469F4B6C" w:rsidR="0075709E" w:rsidRPr="002A1CEE" w:rsidRDefault="00B35D0A" w:rsidP="003A0F23">
      <w:pPr>
        <w:spacing w:after="0" w:line="276" w:lineRule="auto"/>
        <w:rPr>
          <w:rFonts w:asciiTheme="minorHAnsi" w:hAnsiTheme="minorHAnsi"/>
          <w:b/>
          <w:sz w:val="32"/>
          <w:szCs w:val="32"/>
        </w:rPr>
      </w:pPr>
      <w:r>
        <w:rPr>
          <w:b/>
          <w:sz w:val="32"/>
        </w:rPr>
        <w:t>4.  Présentation du processus : chronologie</w:t>
      </w:r>
    </w:p>
    <w:p w14:paraId="43C92579" w14:textId="2391A083" w:rsidR="00C3683D" w:rsidRPr="00A33DDF" w:rsidRDefault="006562C8" w:rsidP="00CC6C46">
      <w:pPr>
        <w:rPr>
          <w:i/>
          <w:sz w:val="22"/>
          <w:szCs w:val="22"/>
        </w:rPr>
      </w:pPr>
      <w:r>
        <w:rPr>
          <w:i/>
          <w:sz w:val="22"/>
        </w:rPr>
        <w:t xml:space="preserve">À l’aide de la matrice RACI comme guide, résumez les principales étapes de la TM nécessaires à la mise en place et à la mise en œuvre de la réponse à la TM SN, le calendrier estimé pour chaque étape et les endroits où la prise de décision de gestion peut être nécessaire. Notez que la </w:t>
      </w:r>
      <w:r>
        <w:rPr>
          <w:i/>
          <w:sz w:val="22"/>
        </w:rPr>
        <w:lastRenderedPageBreak/>
        <w:t>chronologie et le RACI peuvent ne pas englober toutes les mêmes étapes, mais doivent être alignés autant que possible. Les étapes informeront également les processus PON où elles seront développées plus en détail.</w:t>
      </w:r>
    </w:p>
    <w:p w14:paraId="177E7500" w14:textId="47A9111D" w:rsidR="00297635" w:rsidRDefault="00C3683D" w:rsidP="00CC6C46">
      <w:pPr>
        <w:rPr>
          <w:i/>
          <w:sz w:val="22"/>
          <w:szCs w:val="22"/>
        </w:rPr>
      </w:pPr>
      <w:r>
        <w:rPr>
          <w:i/>
          <w:sz w:val="22"/>
        </w:rPr>
        <w:t xml:space="preserve">Un exemple SN générique a été inclus pour les espèces via des PSF ou des coupons qui peuvent être adaptés en fonction de la capacité SN et de la configuration opérationnelle. Il démontre que pour beaucoup de SN, si </w:t>
      </w:r>
      <w:r w:rsidR="00FD321F">
        <w:rPr>
          <w:i/>
          <w:sz w:val="22"/>
        </w:rPr>
        <w:t>la PTM</w:t>
      </w:r>
      <w:r>
        <w:rPr>
          <w:i/>
          <w:sz w:val="22"/>
        </w:rPr>
        <w:t xml:space="preserve"> a eu lieu avant la crise, une réponse TM peut être fournie dans les 60 jours.</w:t>
      </w:r>
    </w:p>
    <w:p w14:paraId="564B1D9B" w14:textId="401178B7" w:rsidR="00904B4A" w:rsidRPr="009B79E1" w:rsidRDefault="00212EE4" w:rsidP="00A07DFA">
      <w:pPr>
        <w:rPr>
          <w:i/>
          <w:sz w:val="22"/>
          <w:szCs w:val="22"/>
        </w:rPr>
      </w:pPr>
      <w:r>
        <w:rPr>
          <w:i/>
          <w:sz w:val="22"/>
        </w:rPr>
        <w:t>Calendrier d’adaptation :</w:t>
      </w:r>
    </w:p>
    <w:tbl>
      <w:tblPr>
        <w:tblStyle w:val="TableGrid"/>
        <w:tblW w:w="10038" w:type="dxa"/>
        <w:tblLayout w:type="fixed"/>
        <w:tblLook w:val="04A0" w:firstRow="1" w:lastRow="0" w:firstColumn="1" w:lastColumn="0" w:noHBand="0" w:noVBand="1"/>
      </w:tblPr>
      <w:tblGrid>
        <w:gridCol w:w="392"/>
        <w:gridCol w:w="1701"/>
        <w:gridCol w:w="850"/>
        <w:gridCol w:w="1021"/>
        <w:gridCol w:w="4678"/>
        <w:gridCol w:w="1396"/>
      </w:tblGrid>
      <w:tr w:rsidR="00F1783D" w:rsidRPr="00297635" w14:paraId="39A81DB1" w14:textId="77777777" w:rsidTr="004431E2">
        <w:tc>
          <w:tcPr>
            <w:tcW w:w="392" w:type="dxa"/>
            <w:vMerge w:val="restart"/>
            <w:textDirection w:val="btLr"/>
          </w:tcPr>
          <w:p w14:paraId="1E4D9DEA" w14:textId="24C4C0C1" w:rsidR="00F1783D" w:rsidRPr="00F1783D" w:rsidRDefault="00F1783D" w:rsidP="00F1783D">
            <w:pPr>
              <w:ind w:left="113" w:right="113"/>
              <w:jc w:val="center"/>
              <w:rPr>
                <w:b/>
                <w:sz w:val="22"/>
                <w:szCs w:val="22"/>
              </w:rPr>
            </w:pPr>
            <w:bookmarkStart w:id="0" w:name="_Hlk153368999"/>
            <w:r>
              <w:rPr>
                <w:b/>
                <w:sz w:val="22"/>
              </w:rPr>
              <w:t>Avant une crise</w:t>
            </w:r>
          </w:p>
        </w:tc>
        <w:tc>
          <w:tcPr>
            <w:tcW w:w="1701" w:type="dxa"/>
            <w:shd w:val="clear" w:color="auto" w:fill="FF0000"/>
          </w:tcPr>
          <w:p w14:paraId="22AFD32E" w14:textId="5D31E668" w:rsidR="00F1783D" w:rsidRPr="00BC65DC" w:rsidRDefault="00F1783D" w:rsidP="00BC65DC">
            <w:pPr>
              <w:jc w:val="center"/>
              <w:rPr>
                <w:b/>
                <w:color w:val="FFFFFF" w:themeColor="background1"/>
                <w:szCs w:val="20"/>
              </w:rPr>
            </w:pPr>
            <w:r>
              <w:rPr>
                <w:b/>
                <w:color w:val="FFFFFF" w:themeColor="background1"/>
              </w:rPr>
              <w:t>Phase</w:t>
            </w:r>
          </w:p>
        </w:tc>
        <w:tc>
          <w:tcPr>
            <w:tcW w:w="850" w:type="dxa"/>
            <w:shd w:val="clear" w:color="auto" w:fill="FF0000"/>
          </w:tcPr>
          <w:p w14:paraId="4E4555E4" w14:textId="5E60FF31" w:rsidR="00F1783D" w:rsidRPr="00BC65DC" w:rsidRDefault="00F1783D" w:rsidP="00BC65DC">
            <w:pPr>
              <w:jc w:val="center"/>
              <w:rPr>
                <w:b/>
                <w:color w:val="FFFFFF" w:themeColor="background1"/>
                <w:szCs w:val="20"/>
              </w:rPr>
            </w:pPr>
            <w:r>
              <w:rPr>
                <w:b/>
                <w:color w:val="FFFFFF" w:themeColor="background1"/>
              </w:rPr>
              <w:t>Jour</w:t>
            </w:r>
          </w:p>
        </w:tc>
        <w:tc>
          <w:tcPr>
            <w:tcW w:w="1021" w:type="dxa"/>
            <w:shd w:val="clear" w:color="auto" w:fill="FF0000"/>
          </w:tcPr>
          <w:p w14:paraId="54FCDEEC" w14:textId="73B04B27" w:rsidR="00F1783D" w:rsidRPr="00BC65DC" w:rsidRDefault="00F1783D" w:rsidP="00BC65DC">
            <w:pPr>
              <w:jc w:val="center"/>
              <w:rPr>
                <w:b/>
                <w:color w:val="FFFFFF" w:themeColor="background1"/>
                <w:szCs w:val="20"/>
              </w:rPr>
            </w:pPr>
            <w:r>
              <w:rPr>
                <w:b/>
                <w:color w:val="FFFFFF" w:themeColor="background1"/>
              </w:rPr>
              <w:t>Étape nº</w:t>
            </w:r>
          </w:p>
        </w:tc>
        <w:tc>
          <w:tcPr>
            <w:tcW w:w="4678" w:type="dxa"/>
            <w:shd w:val="clear" w:color="auto" w:fill="FF0000"/>
          </w:tcPr>
          <w:p w14:paraId="0400EE70" w14:textId="28DFE21D" w:rsidR="00F1783D" w:rsidRPr="00BC65DC" w:rsidRDefault="00F1783D" w:rsidP="00BC65DC">
            <w:pPr>
              <w:jc w:val="center"/>
              <w:rPr>
                <w:b/>
                <w:color w:val="FFFFFF" w:themeColor="background1"/>
                <w:szCs w:val="20"/>
              </w:rPr>
            </w:pPr>
            <w:r>
              <w:rPr>
                <w:b/>
                <w:color w:val="FFFFFF" w:themeColor="background1"/>
              </w:rPr>
              <w:t>Activité</w:t>
            </w:r>
          </w:p>
        </w:tc>
        <w:tc>
          <w:tcPr>
            <w:tcW w:w="1396" w:type="dxa"/>
            <w:shd w:val="clear" w:color="auto" w:fill="FF0000"/>
          </w:tcPr>
          <w:p w14:paraId="32C7E4FA" w14:textId="514CE2F5" w:rsidR="00F1783D" w:rsidRPr="00BC65DC" w:rsidRDefault="00F1783D" w:rsidP="00BC65DC">
            <w:pPr>
              <w:jc w:val="center"/>
              <w:rPr>
                <w:b/>
                <w:color w:val="FFFFFF" w:themeColor="background1"/>
                <w:szCs w:val="20"/>
              </w:rPr>
            </w:pPr>
            <w:r>
              <w:rPr>
                <w:b/>
                <w:color w:val="FFFFFF" w:themeColor="background1"/>
              </w:rPr>
              <w:t>Une décision de gestion est nécessaire ?</w:t>
            </w:r>
          </w:p>
        </w:tc>
      </w:tr>
      <w:tr w:rsidR="00225798" w:rsidRPr="00297635" w14:paraId="4B3E7B44" w14:textId="77777777" w:rsidTr="004431E2">
        <w:tc>
          <w:tcPr>
            <w:tcW w:w="392" w:type="dxa"/>
            <w:vMerge/>
          </w:tcPr>
          <w:p w14:paraId="6184ACB5" w14:textId="77777777" w:rsidR="00225798" w:rsidRPr="00297635" w:rsidRDefault="00225798" w:rsidP="00A07DFA">
            <w:pPr>
              <w:rPr>
                <w:b/>
                <w:szCs w:val="20"/>
              </w:rPr>
            </w:pPr>
          </w:p>
        </w:tc>
        <w:tc>
          <w:tcPr>
            <w:tcW w:w="1701" w:type="dxa"/>
            <w:vMerge w:val="restart"/>
          </w:tcPr>
          <w:p w14:paraId="0429B587" w14:textId="77777777" w:rsidR="00225798" w:rsidRDefault="00225798" w:rsidP="00A07DFA">
            <w:pPr>
              <w:rPr>
                <w:b/>
                <w:szCs w:val="20"/>
              </w:rPr>
            </w:pPr>
          </w:p>
          <w:p w14:paraId="1037D1B3" w14:textId="77777777" w:rsidR="00225798" w:rsidRDefault="00225798" w:rsidP="6C8A8F31">
            <w:pPr>
              <w:rPr>
                <w:b/>
                <w:bCs/>
              </w:rPr>
            </w:pPr>
          </w:p>
          <w:p w14:paraId="36D069EA" w14:textId="77777777" w:rsidR="00225798" w:rsidRDefault="00225798" w:rsidP="6C8A8F31">
            <w:pPr>
              <w:rPr>
                <w:b/>
                <w:bCs/>
              </w:rPr>
            </w:pPr>
          </w:p>
          <w:p w14:paraId="39E27AC4" w14:textId="4874759A" w:rsidR="00225798" w:rsidRDefault="00225798" w:rsidP="6C8A8F31">
            <w:pPr>
              <w:rPr>
                <w:b/>
                <w:szCs w:val="20"/>
              </w:rPr>
            </w:pPr>
            <w:r>
              <w:rPr>
                <w:b/>
              </w:rPr>
              <w:t>Avant une crise</w:t>
            </w:r>
          </w:p>
        </w:tc>
        <w:tc>
          <w:tcPr>
            <w:tcW w:w="850" w:type="dxa"/>
          </w:tcPr>
          <w:p w14:paraId="408C70F8" w14:textId="77777777" w:rsidR="00225798" w:rsidRPr="00297635" w:rsidRDefault="00225798" w:rsidP="00A07DFA">
            <w:pPr>
              <w:rPr>
                <w:b/>
                <w:szCs w:val="20"/>
              </w:rPr>
            </w:pPr>
          </w:p>
        </w:tc>
        <w:tc>
          <w:tcPr>
            <w:tcW w:w="1021" w:type="dxa"/>
          </w:tcPr>
          <w:p w14:paraId="66D6A3AC" w14:textId="77777777" w:rsidR="00225798" w:rsidRPr="00297635" w:rsidRDefault="00225798" w:rsidP="00A07DFA">
            <w:pPr>
              <w:rPr>
                <w:b/>
                <w:szCs w:val="20"/>
              </w:rPr>
            </w:pPr>
          </w:p>
        </w:tc>
        <w:tc>
          <w:tcPr>
            <w:tcW w:w="4678" w:type="dxa"/>
          </w:tcPr>
          <w:p w14:paraId="5351E58F" w14:textId="4E3DDE25" w:rsidR="00225798" w:rsidRDefault="00225798" w:rsidP="00BC65DC">
            <w:pPr>
              <w:spacing w:before="80" w:after="80"/>
              <w:rPr>
                <w:szCs w:val="20"/>
              </w:rPr>
            </w:pPr>
            <w:r>
              <w:t>Concevoir, mettre en œuvre et tester la base de données de gestion des bénéficiaires pour les TM.</w:t>
            </w:r>
          </w:p>
        </w:tc>
        <w:tc>
          <w:tcPr>
            <w:tcW w:w="1396" w:type="dxa"/>
          </w:tcPr>
          <w:p w14:paraId="07E08442" w14:textId="77777777" w:rsidR="00225798" w:rsidRPr="00F1783D" w:rsidRDefault="00225798" w:rsidP="00BC65DC">
            <w:pPr>
              <w:spacing w:before="80" w:after="80"/>
              <w:jc w:val="center"/>
              <w:rPr>
                <w:szCs w:val="20"/>
              </w:rPr>
            </w:pPr>
          </w:p>
        </w:tc>
      </w:tr>
      <w:tr w:rsidR="00225798" w:rsidRPr="00297635" w14:paraId="53D008C4" w14:textId="77777777" w:rsidTr="004431E2">
        <w:tc>
          <w:tcPr>
            <w:tcW w:w="392" w:type="dxa"/>
            <w:vMerge/>
          </w:tcPr>
          <w:p w14:paraId="53924E02" w14:textId="77777777" w:rsidR="00225798" w:rsidRPr="00297635" w:rsidRDefault="00225798" w:rsidP="00A07DFA">
            <w:pPr>
              <w:rPr>
                <w:b/>
                <w:szCs w:val="20"/>
              </w:rPr>
            </w:pPr>
          </w:p>
        </w:tc>
        <w:tc>
          <w:tcPr>
            <w:tcW w:w="1701" w:type="dxa"/>
            <w:vMerge/>
          </w:tcPr>
          <w:p w14:paraId="2EC784F5" w14:textId="1EBE4354" w:rsidR="00225798" w:rsidRDefault="00225798" w:rsidP="6C8A8F31">
            <w:pPr>
              <w:rPr>
                <w:b/>
                <w:szCs w:val="20"/>
              </w:rPr>
            </w:pPr>
          </w:p>
        </w:tc>
        <w:tc>
          <w:tcPr>
            <w:tcW w:w="850" w:type="dxa"/>
          </w:tcPr>
          <w:p w14:paraId="374489DD" w14:textId="77777777" w:rsidR="00225798" w:rsidRPr="00297635" w:rsidRDefault="00225798" w:rsidP="00A07DFA">
            <w:pPr>
              <w:rPr>
                <w:b/>
                <w:szCs w:val="20"/>
              </w:rPr>
            </w:pPr>
          </w:p>
        </w:tc>
        <w:tc>
          <w:tcPr>
            <w:tcW w:w="1021" w:type="dxa"/>
          </w:tcPr>
          <w:p w14:paraId="5B69BB79" w14:textId="77777777" w:rsidR="00225798" w:rsidRPr="00297635" w:rsidRDefault="00225798" w:rsidP="00A07DFA">
            <w:pPr>
              <w:rPr>
                <w:b/>
                <w:szCs w:val="20"/>
              </w:rPr>
            </w:pPr>
          </w:p>
        </w:tc>
        <w:tc>
          <w:tcPr>
            <w:tcW w:w="4678" w:type="dxa"/>
          </w:tcPr>
          <w:p w14:paraId="024A0925" w14:textId="34A0CB66" w:rsidR="00225798" w:rsidRDefault="00225798" w:rsidP="00BC65DC">
            <w:pPr>
              <w:spacing w:before="80" w:after="80"/>
              <w:rPr>
                <w:szCs w:val="20"/>
              </w:rPr>
            </w:pPr>
            <w:r>
              <w:t xml:space="preserve">Concevoir, mettre en œuvre et tester le système financier et de rapprochement pour les TM. </w:t>
            </w:r>
          </w:p>
        </w:tc>
        <w:tc>
          <w:tcPr>
            <w:tcW w:w="1396" w:type="dxa"/>
          </w:tcPr>
          <w:p w14:paraId="6D4D9167" w14:textId="77777777" w:rsidR="00225798" w:rsidRPr="00F1783D" w:rsidRDefault="00225798" w:rsidP="00BC65DC">
            <w:pPr>
              <w:spacing w:before="80" w:after="80"/>
              <w:jc w:val="center"/>
              <w:rPr>
                <w:szCs w:val="20"/>
              </w:rPr>
            </w:pPr>
          </w:p>
        </w:tc>
      </w:tr>
      <w:tr w:rsidR="00225798" w:rsidRPr="00297635" w14:paraId="7A5F5E8B" w14:textId="77777777" w:rsidTr="004431E2">
        <w:tc>
          <w:tcPr>
            <w:tcW w:w="392" w:type="dxa"/>
            <w:vMerge/>
          </w:tcPr>
          <w:p w14:paraId="6891D0ED" w14:textId="77777777" w:rsidR="00225798" w:rsidRPr="00297635" w:rsidRDefault="00225798" w:rsidP="00A07DFA">
            <w:pPr>
              <w:rPr>
                <w:b/>
                <w:szCs w:val="20"/>
              </w:rPr>
            </w:pPr>
          </w:p>
        </w:tc>
        <w:tc>
          <w:tcPr>
            <w:tcW w:w="1701" w:type="dxa"/>
            <w:vMerge/>
          </w:tcPr>
          <w:p w14:paraId="3D08FDAC" w14:textId="37D2A6A6" w:rsidR="00225798" w:rsidRPr="00297635" w:rsidRDefault="00225798" w:rsidP="6C8A8F31">
            <w:pPr>
              <w:rPr>
                <w:b/>
                <w:bCs/>
              </w:rPr>
            </w:pPr>
          </w:p>
        </w:tc>
        <w:tc>
          <w:tcPr>
            <w:tcW w:w="850" w:type="dxa"/>
          </w:tcPr>
          <w:p w14:paraId="1CF886B4" w14:textId="77777777" w:rsidR="00225798" w:rsidRPr="00297635" w:rsidRDefault="00225798" w:rsidP="00A07DFA">
            <w:pPr>
              <w:rPr>
                <w:b/>
                <w:szCs w:val="20"/>
              </w:rPr>
            </w:pPr>
          </w:p>
        </w:tc>
        <w:tc>
          <w:tcPr>
            <w:tcW w:w="1021" w:type="dxa"/>
          </w:tcPr>
          <w:p w14:paraId="05546B5B" w14:textId="77777777" w:rsidR="00225798" w:rsidRPr="00297635" w:rsidRDefault="00225798" w:rsidP="00A07DFA">
            <w:pPr>
              <w:rPr>
                <w:b/>
                <w:szCs w:val="20"/>
              </w:rPr>
            </w:pPr>
          </w:p>
        </w:tc>
        <w:tc>
          <w:tcPr>
            <w:tcW w:w="4678" w:type="dxa"/>
          </w:tcPr>
          <w:p w14:paraId="12A72BDF" w14:textId="26C33A0F" w:rsidR="00225798" w:rsidRPr="00F1783D" w:rsidRDefault="00225798" w:rsidP="00BC65DC">
            <w:pPr>
              <w:spacing w:before="80" w:after="80"/>
              <w:rPr>
                <w:szCs w:val="20"/>
              </w:rPr>
            </w:pPr>
            <w:r>
              <w:t>Réalisabilité de base et analyse des risques/décision initiale de faire un TM</w:t>
            </w:r>
          </w:p>
        </w:tc>
        <w:tc>
          <w:tcPr>
            <w:tcW w:w="1396" w:type="dxa"/>
          </w:tcPr>
          <w:p w14:paraId="324ACB20" w14:textId="4C15ADC9" w:rsidR="00225798" w:rsidRPr="00B333AB" w:rsidRDefault="00225798" w:rsidP="00BC65DC">
            <w:pPr>
              <w:spacing w:before="80" w:after="80"/>
              <w:jc w:val="center"/>
              <w:rPr>
                <w:szCs w:val="20"/>
              </w:rPr>
            </w:pPr>
            <w:r>
              <w:t>X</w:t>
            </w:r>
          </w:p>
        </w:tc>
      </w:tr>
      <w:tr w:rsidR="00225798" w:rsidRPr="00297635" w14:paraId="11757372" w14:textId="77777777" w:rsidTr="004431E2">
        <w:tc>
          <w:tcPr>
            <w:tcW w:w="392" w:type="dxa"/>
            <w:vMerge/>
          </w:tcPr>
          <w:p w14:paraId="0187E519" w14:textId="77777777" w:rsidR="00225798" w:rsidRPr="00297635" w:rsidRDefault="00225798" w:rsidP="00A07DFA">
            <w:pPr>
              <w:rPr>
                <w:b/>
                <w:szCs w:val="20"/>
              </w:rPr>
            </w:pPr>
          </w:p>
        </w:tc>
        <w:tc>
          <w:tcPr>
            <w:tcW w:w="1701" w:type="dxa"/>
            <w:vMerge/>
          </w:tcPr>
          <w:p w14:paraId="556CA2BC" w14:textId="33E8D5FE" w:rsidR="00225798" w:rsidRPr="00297635" w:rsidRDefault="00225798" w:rsidP="00A07DFA">
            <w:pPr>
              <w:rPr>
                <w:b/>
                <w:szCs w:val="20"/>
              </w:rPr>
            </w:pPr>
          </w:p>
        </w:tc>
        <w:tc>
          <w:tcPr>
            <w:tcW w:w="850" w:type="dxa"/>
            <w:tcBorders>
              <w:bottom w:val="single" w:sz="4" w:space="0" w:color="auto"/>
            </w:tcBorders>
          </w:tcPr>
          <w:p w14:paraId="43ABD80B" w14:textId="77777777" w:rsidR="00225798" w:rsidRPr="00297635" w:rsidRDefault="00225798" w:rsidP="00A07DFA">
            <w:pPr>
              <w:rPr>
                <w:b/>
                <w:szCs w:val="20"/>
              </w:rPr>
            </w:pPr>
          </w:p>
        </w:tc>
        <w:tc>
          <w:tcPr>
            <w:tcW w:w="1021" w:type="dxa"/>
            <w:tcBorders>
              <w:bottom w:val="single" w:sz="4" w:space="0" w:color="auto"/>
            </w:tcBorders>
          </w:tcPr>
          <w:p w14:paraId="328C09D2" w14:textId="77777777" w:rsidR="00225798" w:rsidRPr="00297635" w:rsidRDefault="00225798" w:rsidP="00A07DFA">
            <w:pPr>
              <w:rPr>
                <w:b/>
                <w:szCs w:val="20"/>
              </w:rPr>
            </w:pPr>
          </w:p>
        </w:tc>
        <w:tc>
          <w:tcPr>
            <w:tcW w:w="4678" w:type="dxa"/>
            <w:tcBorders>
              <w:bottom w:val="single" w:sz="4" w:space="0" w:color="auto"/>
            </w:tcBorders>
          </w:tcPr>
          <w:p w14:paraId="41617F60" w14:textId="032575EA" w:rsidR="00225798" w:rsidRPr="00F1783D" w:rsidRDefault="00225798" w:rsidP="00BC65DC">
            <w:pPr>
              <w:spacing w:before="80" w:after="80"/>
              <w:rPr>
                <w:szCs w:val="20"/>
              </w:rPr>
            </w:pPr>
            <w:r>
              <w:t>Établir des accords-cadres PSF (étendue de travail, appel d’offres, validation, passation de marchés)</w:t>
            </w:r>
          </w:p>
        </w:tc>
        <w:tc>
          <w:tcPr>
            <w:tcW w:w="1396" w:type="dxa"/>
            <w:tcBorders>
              <w:bottom w:val="single" w:sz="4" w:space="0" w:color="auto"/>
            </w:tcBorders>
          </w:tcPr>
          <w:p w14:paraId="546067A8" w14:textId="77777777" w:rsidR="00225798" w:rsidRPr="00BC65DC" w:rsidRDefault="00225798" w:rsidP="00BC65DC">
            <w:pPr>
              <w:spacing w:before="80" w:after="80"/>
              <w:jc w:val="center"/>
              <w:rPr>
                <w:szCs w:val="20"/>
              </w:rPr>
            </w:pPr>
          </w:p>
        </w:tc>
      </w:tr>
      <w:tr w:rsidR="00F1783D" w:rsidRPr="00297635" w14:paraId="58F1FD61" w14:textId="77777777" w:rsidTr="6DCF99D4">
        <w:tc>
          <w:tcPr>
            <w:tcW w:w="10038" w:type="dxa"/>
            <w:gridSpan w:val="6"/>
            <w:shd w:val="clear" w:color="auto" w:fill="E0E0E0"/>
          </w:tcPr>
          <w:p w14:paraId="425F3145" w14:textId="3C026A77" w:rsidR="00F1783D" w:rsidRPr="0027702A" w:rsidRDefault="00F1783D" w:rsidP="00BC65DC">
            <w:pPr>
              <w:spacing w:before="80" w:after="80"/>
              <w:jc w:val="center"/>
              <w:rPr>
                <w:b/>
                <w:i/>
                <w:szCs w:val="20"/>
              </w:rPr>
            </w:pPr>
            <w:r>
              <w:rPr>
                <w:b/>
                <w:i/>
              </w:rPr>
              <w:t xml:space="preserve">Une crise survient ou </w:t>
            </w:r>
            <w:r w:rsidR="00AC4AC5">
              <w:rPr>
                <w:b/>
                <w:i/>
              </w:rPr>
              <w:t>DREF</w:t>
            </w:r>
            <w:r>
              <w:rPr>
                <w:b/>
                <w:i/>
              </w:rPr>
              <w:t xml:space="preserve"> lancée</w:t>
            </w:r>
          </w:p>
        </w:tc>
      </w:tr>
      <w:tr w:rsidR="00CC6C46" w:rsidRPr="00297635" w14:paraId="61B6DF20" w14:textId="77777777" w:rsidTr="004431E2">
        <w:tc>
          <w:tcPr>
            <w:tcW w:w="392" w:type="dxa"/>
            <w:vMerge w:val="restart"/>
            <w:textDirection w:val="btLr"/>
          </w:tcPr>
          <w:p w14:paraId="56925FDB" w14:textId="21E0AE44" w:rsidR="00CC6C46" w:rsidRPr="00297635" w:rsidRDefault="00CC6C46" w:rsidP="00CC6C46">
            <w:pPr>
              <w:ind w:left="113" w:right="113"/>
              <w:jc w:val="center"/>
              <w:rPr>
                <w:b/>
                <w:szCs w:val="20"/>
              </w:rPr>
            </w:pPr>
            <w:r>
              <w:rPr>
                <w:b/>
                <w:sz w:val="22"/>
              </w:rPr>
              <w:t>Réponse opérationnelle</w:t>
            </w:r>
          </w:p>
        </w:tc>
        <w:tc>
          <w:tcPr>
            <w:tcW w:w="1701" w:type="dxa"/>
            <w:vMerge w:val="restart"/>
          </w:tcPr>
          <w:p w14:paraId="1C5C075F" w14:textId="77777777" w:rsidR="00CC6C46" w:rsidRPr="00BC65DC" w:rsidRDefault="00CC6C46" w:rsidP="00A07DFA">
            <w:pPr>
              <w:rPr>
                <w:b/>
                <w:szCs w:val="20"/>
              </w:rPr>
            </w:pPr>
          </w:p>
          <w:p w14:paraId="48744ACC" w14:textId="768C1E3E" w:rsidR="00CC6C46" w:rsidRPr="00BC65DC" w:rsidRDefault="00CC6C46" w:rsidP="00A07DFA">
            <w:pPr>
              <w:rPr>
                <w:b/>
                <w:szCs w:val="20"/>
              </w:rPr>
            </w:pPr>
            <w:r>
              <w:rPr>
                <w:b/>
              </w:rPr>
              <w:t>Évaluation</w:t>
            </w:r>
          </w:p>
        </w:tc>
        <w:tc>
          <w:tcPr>
            <w:tcW w:w="850" w:type="dxa"/>
          </w:tcPr>
          <w:p w14:paraId="30663FB7" w14:textId="37B0E613" w:rsidR="00CC6C46" w:rsidRPr="00AD353E" w:rsidRDefault="00CC6C46" w:rsidP="00BC65DC">
            <w:pPr>
              <w:spacing w:before="80" w:after="80"/>
              <w:jc w:val="center"/>
              <w:rPr>
                <w:szCs w:val="20"/>
              </w:rPr>
            </w:pPr>
            <w:r>
              <w:t>1-2</w:t>
            </w:r>
          </w:p>
        </w:tc>
        <w:tc>
          <w:tcPr>
            <w:tcW w:w="1021" w:type="dxa"/>
          </w:tcPr>
          <w:p w14:paraId="5DA70D85" w14:textId="36A119D1" w:rsidR="00CC6C46" w:rsidRPr="00AD353E" w:rsidRDefault="00CC6C46" w:rsidP="00BC65DC">
            <w:pPr>
              <w:spacing w:before="80" w:after="80"/>
              <w:jc w:val="center"/>
              <w:rPr>
                <w:szCs w:val="20"/>
              </w:rPr>
            </w:pPr>
            <w:r>
              <w:t>1</w:t>
            </w:r>
          </w:p>
        </w:tc>
        <w:tc>
          <w:tcPr>
            <w:tcW w:w="4678" w:type="dxa"/>
          </w:tcPr>
          <w:p w14:paraId="6CBE9070" w14:textId="4F29421C" w:rsidR="00CC6C46" w:rsidRPr="00F1783D" w:rsidRDefault="00CC6C46" w:rsidP="00BC65DC">
            <w:pPr>
              <w:spacing w:before="80" w:after="80"/>
              <w:rPr>
                <w:szCs w:val="20"/>
              </w:rPr>
            </w:pPr>
            <w:r>
              <w:t>Effectuer une évaluation des besoins en TM</w:t>
            </w:r>
          </w:p>
        </w:tc>
        <w:tc>
          <w:tcPr>
            <w:tcW w:w="1396" w:type="dxa"/>
          </w:tcPr>
          <w:p w14:paraId="65B812D2" w14:textId="77777777" w:rsidR="00CC6C46" w:rsidRPr="00AD353E" w:rsidRDefault="00CC6C46" w:rsidP="00BC65DC">
            <w:pPr>
              <w:spacing w:before="80" w:after="80"/>
              <w:jc w:val="center"/>
              <w:rPr>
                <w:szCs w:val="20"/>
              </w:rPr>
            </w:pPr>
          </w:p>
        </w:tc>
      </w:tr>
      <w:tr w:rsidR="00CC6C46" w:rsidRPr="00297635" w14:paraId="5FD1701C" w14:textId="77777777" w:rsidTr="004431E2">
        <w:tc>
          <w:tcPr>
            <w:tcW w:w="392" w:type="dxa"/>
            <w:vMerge/>
          </w:tcPr>
          <w:p w14:paraId="3F9AAA7D" w14:textId="77777777" w:rsidR="00CC6C46" w:rsidRPr="00297635" w:rsidRDefault="00CC6C46" w:rsidP="00A07DFA">
            <w:pPr>
              <w:rPr>
                <w:b/>
                <w:szCs w:val="20"/>
              </w:rPr>
            </w:pPr>
          </w:p>
        </w:tc>
        <w:tc>
          <w:tcPr>
            <w:tcW w:w="1701" w:type="dxa"/>
            <w:vMerge/>
          </w:tcPr>
          <w:p w14:paraId="2B8B4B69" w14:textId="77777777" w:rsidR="00CC6C46" w:rsidRPr="00BC65DC" w:rsidRDefault="00CC6C46" w:rsidP="00A07DFA">
            <w:pPr>
              <w:rPr>
                <w:b/>
                <w:szCs w:val="20"/>
              </w:rPr>
            </w:pPr>
          </w:p>
        </w:tc>
        <w:tc>
          <w:tcPr>
            <w:tcW w:w="850" w:type="dxa"/>
          </w:tcPr>
          <w:p w14:paraId="19D8D85C" w14:textId="18772638" w:rsidR="00CC6C46" w:rsidRPr="00AD353E" w:rsidRDefault="00CC6C46" w:rsidP="00BC65DC">
            <w:pPr>
              <w:spacing w:before="80" w:after="80"/>
              <w:jc w:val="center"/>
              <w:rPr>
                <w:szCs w:val="20"/>
              </w:rPr>
            </w:pPr>
            <w:r>
              <w:t>1-2</w:t>
            </w:r>
          </w:p>
        </w:tc>
        <w:tc>
          <w:tcPr>
            <w:tcW w:w="1021" w:type="dxa"/>
          </w:tcPr>
          <w:p w14:paraId="2EF0F367" w14:textId="5D683F6A" w:rsidR="00CC6C46" w:rsidRPr="00AD353E" w:rsidRDefault="00CC6C46" w:rsidP="00BC65DC">
            <w:pPr>
              <w:spacing w:before="80" w:after="80"/>
              <w:jc w:val="center"/>
              <w:rPr>
                <w:szCs w:val="20"/>
              </w:rPr>
            </w:pPr>
            <w:r>
              <w:t>2</w:t>
            </w:r>
          </w:p>
        </w:tc>
        <w:tc>
          <w:tcPr>
            <w:tcW w:w="4678" w:type="dxa"/>
          </w:tcPr>
          <w:p w14:paraId="6CB66FD0" w14:textId="0D329853" w:rsidR="00CC6C46" w:rsidRPr="00F1783D" w:rsidRDefault="00CC6C46" w:rsidP="00BC65DC">
            <w:pPr>
              <w:spacing w:before="80" w:after="80"/>
              <w:rPr>
                <w:szCs w:val="20"/>
              </w:rPr>
            </w:pPr>
            <w:r>
              <w:t>Effectuer une évaluation du marché</w:t>
            </w:r>
          </w:p>
        </w:tc>
        <w:tc>
          <w:tcPr>
            <w:tcW w:w="1396" w:type="dxa"/>
          </w:tcPr>
          <w:p w14:paraId="2DEC5DA6" w14:textId="77777777" w:rsidR="00CC6C46" w:rsidRPr="00AD353E" w:rsidRDefault="00CC6C46" w:rsidP="00BC65DC">
            <w:pPr>
              <w:spacing w:before="80" w:after="80"/>
              <w:jc w:val="center"/>
              <w:rPr>
                <w:szCs w:val="20"/>
              </w:rPr>
            </w:pPr>
          </w:p>
        </w:tc>
      </w:tr>
      <w:tr w:rsidR="00CC6C46" w:rsidRPr="00297635" w14:paraId="38B3A1C8" w14:textId="77777777" w:rsidTr="004431E2">
        <w:tc>
          <w:tcPr>
            <w:tcW w:w="392" w:type="dxa"/>
            <w:vMerge/>
          </w:tcPr>
          <w:p w14:paraId="00C6D4F7" w14:textId="77777777" w:rsidR="00CC6C46" w:rsidRPr="00297635" w:rsidRDefault="00CC6C46" w:rsidP="00A07DFA">
            <w:pPr>
              <w:rPr>
                <w:b/>
                <w:szCs w:val="20"/>
              </w:rPr>
            </w:pPr>
          </w:p>
        </w:tc>
        <w:tc>
          <w:tcPr>
            <w:tcW w:w="1701" w:type="dxa"/>
            <w:vMerge w:val="restart"/>
          </w:tcPr>
          <w:p w14:paraId="11937B24" w14:textId="77777777" w:rsidR="00CC6C46" w:rsidRPr="00BC65DC" w:rsidRDefault="00CC6C46" w:rsidP="00A07DFA">
            <w:pPr>
              <w:rPr>
                <w:b/>
                <w:szCs w:val="20"/>
              </w:rPr>
            </w:pPr>
          </w:p>
          <w:p w14:paraId="66E4C5B2" w14:textId="78712329" w:rsidR="00CC6C46" w:rsidRPr="00BC65DC" w:rsidRDefault="00CC6C46" w:rsidP="00A07DFA">
            <w:pPr>
              <w:rPr>
                <w:b/>
                <w:szCs w:val="20"/>
              </w:rPr>
            </w:pPr>
            <w:r>
              <w:rPr>
                <w:b/>
              </w:rPr>
              <w:t>Analyse des réponses</w:t>
            </w:r>
          </w:p>
        </w:tc>
        <w:tc>
          <w:tcPr>
            <w:tcW w:w="850" w:type="dxa"/>
          </w:tcPr>
          <w:p w14:paraId="71811FD2" w14:textId="2E01F87A" w:rsidR="00CC6C46" w:rsidRPr="00AD353E" w:rsidRDefault="00CC6C46" w:rsidP="00BC65DC">
            <w:pPr>
              <w:spacing w:before="80" w:after="80"/>
              <w:jc w:val="center"/>
              <w:rPr>
                <w:szCs w:val="20"/>
              </w:rPr>
            </w:pPr>
            <w:r>
              <w:t>3</w:t>
            </w:r>
          </w:p>
        </w:tc>
        <w:tc>
          <w:tcPr>
            <w:tcW w:w="1021" w:type="dxa"/>
          </w:tcPr>
          <w:p w14:paraId="01AE9EA6" w14:textId="0355B335" w:rsidR="00CC6C46" w:rsidRPr="00AD353E" w:rsidRDefault="00CC6C46" w:rsidP="00BC65DC">
            <w:pPr>
              <w:spacing w:before="80" w:after="80"/>
              <w:jc w:val="center"/>
              <w:rPr>
                <w:szCs w:val="20"/>
              </w:rPr>
            </w:pPr>
            <w:r>
              <w:t>3</w:t>
            </w:r>
          </w:p>
        </w:tc>
        <w:tc>
          <w:tcPr>
            <w:tcW w:w="4678" w:type="dxa"/>
          </w:tcPr>
          <w:p w14:paraId="2308F463" w14:textId="7DA8EDA1" w:rsidR="00CC6C46" w:rsidRPr="00F1783D" w:rsidRDefault="00CC6C46" w:rsidP="00BC65DC">
            <w:pPr>
              <w:spacing w:before="80" w:after="80"/>
              <w:rPr>
                <w:szCs w:val="20"/>
              </w:rPr>
            </w:pPr>
            <w:r>
              <w:t>Décider si le TM convient (ou aide en nature)</w:t>
            </w:r>
          </w:p>
        </w:tc>
        <w:tc>
          <w:tcPr>
            <w:tcW w:w="1396" w:type="dxa"/>
          </w:tcPr>
          <w:p w14:paraId="299448A5" w14:textId="4343077C" w:rsidR="00CC6C46" w:rsidRPr="00AD353E" w:rsidRDefault="00CC6C46" w:rsidP="00BC65DC">
            <w:pPr>
              <w:spacing w:before="80" w:after="80"/>
              <w:jc w:val="center"/>
              <w:rPr>
                <w:szCs w:val="20"/>
              </w:rPr>
            </w:pPr>
            <w:r>
              <w:t>X</w:t>
            </w:r>
          </w:p>
        </w:tc>
      </w:tr>
      <w:tr w:rsidR="00CC6C46" w:rsidRPr="00297635" w14:paraId="2561E87F" w14:textId="77777777" w:rsidTr="004431E2">
        <w:tc>
          <w:tcPr>
            <w:tcW w:w="392" w:type="dxa"/>
            <w:vMerge/>
          </w:tcPr>
          <w:p w14:paraId="5E524634" w14:textId="77777777" w:rsidR="00CC6C46" w:rsidRPr="00297635" w:rsidRDefault="00CC6C46" w:rsidP="00A07DFA">
            <w:pPr>
              <w:rPr>
                <w:b/>
                <w:szCs w:val="20"/>
              </w:rPr>
            </w:pPr>
          </w:p>
        </w:tc>
        <w:tc>
          <w:tcPr>
            <w:tcW w:w="1701" w:type="dxa"/>
            <w:vMerge/>
          </w:tcPr>
          <w:p w14:paraId="155C1CD9" w14:textId="77777777" w:rsidR="00CC6C46" w:rsidRPr="00BC65DC" w:rsidRDefault="00CC6C46" w:rsidP="00A07DFA">
            <w:pPr>
              <w:rPr>
                <w:b/>
                <w:szCs w:val="20"/>
              </w:rPr>
            </w:pPr>
          </w:p>
        </w:tc>
        <w:tc>
          <w:tcPr>
            <w:tcW w:w="850" w:type="dxa"/>
          </w:tcPr>
          <w:p w14:paraId="09CB7026" w14:textId="1CA63AC3" w:rsidR="00CC6C46" w:rsidRPr="00AD353E" w:rsidRDefault="00CC6C46" w:rsidP="00BC65DC">
            <w:pPr>
              <w:spacing w:before="80" w:after="80"/>
              <w:jc w:val="center"/>
              <w:rPr>
                <w:szCs w:val="20"/>
              </w:rPr>
            </w:pPr>
            <w:r>
              <w:t>3</w:t>
            </w:r>
          </w:p>
        </w:tc>
        <w:tc>
          <w:tcPr>
            <w:tcW w:w="1021" w:type="dxa"/>
          </w:tcPr>
          <w:p w14:paraId="5C9A27F0" w14:textId="09C8A8BC" w:rsidR="00CC6C46" w:rsidRPr="00AD353E" w:rsidRDefault="00CC6C46" w:rsidP="00BC65DC">
            <w:pPr>
              <w:spacing w:before="80" w:after="80"/>
              <w:jc w:val="center"/>
              <w:rPr>
                <w:szCs w:val="20"/>
              </w:rPr>
            </w:pPr>
            <w:r>
              <w:t>4</w:t>
            </w:r>
          </w:p>
        </w:tc>
        <w:tc>
          <w:tcPr>
            <w:tcW w:w="4678" w:type="dxa"/>
          </w:tcPr>
          <w:p w14:paraId="20FAFCA1" w14:textId="1B46545F" w:rsidR="00CC6C46" w:rsidRPr="00F1783D" w:rsidRDefault="00454E5F" w:rsidP="00BC65DC">
            <w:pPr>
              <w:spacing w:before="80" w:after="80"/>
              <w:rPr>
                <w:szCs w:val="20"/>
              </w:rPr>
            </w:pPr>
            <w:r>
              <w:t>Réalisabilité, modalité et sélection des mécanismes + risques (mise à jour d’avant crise)</w:t>
            </w:r>
          </w:p>
        </w:tc>
        <w:tc>
          <w:tcPr>
            <w:tcW w:w="1396" w:type="dxa"/>
          </w:tcPr>
          <w:p w14:paraId="57BA692E" w14:textId="3A9715F9" w:rsidR="00CC6C46" w:rsidRPr="00AD353E" w:rsidRDefault="00454E5F" w:rsidP="00BC65DC">
            <w:pPr>
              <w:spacing w:before="80" w:after="80"/>
              <w:jc w:val="center"/>
              <w:rPr>
                <w:szCs w:val="20"/>
              </w:rPr>
            </w:pPr>
            <w:r>
              <w:t>X</w:t>
            </w:r>
          </w:p>
        </w:tc>
      </w:tr>
      <w:tr w:rsidR="00CC6C46" w:rsidRPr="00297635" w14:paraId="39B64B8F" w14:textId="77777777" w:rsidTr="004431E2">
        <w:tc>
          <w:tcPr>
            <w:tcW w:w="392" w:type="dxa"/>
            <w:vMerge/>
          </w:tcPr>
          <w:p w14:paraId="71DE5FC4" w14:textId="77777777" w:rsidR="00CC6C46" w:rsidRPr="00297635" w:rsidRDefault="00CC6C46" w:rsidP="00A07DFA">
            <w:pPr>
              <w:rPr>
                <w:b/>
                <w:szCs w:val="20"/>
              </w:rPr>
            </w:pPr>
          </w:p>
        </w:tc>
        <w:tc>
          <w:tcPr>
            <w:tcW w:w="1701" w:type="dxa"/>
            <w:vMerge/>
          </w:tcPr>
          <w:p w14:paraId="7B0CD19E" w14:textId="77777777" w:rsidR="00CC6C46" w:rsidRPr="00BC65DC" w:rsidRDefault="00CC6C46" w:rsidP="00A07DFA">
            <w:pPr>
              <w:rPr>
                <w:b/>
                <w:szCs w:val="20"/>
              </w:rPr>
            </w:pPr>
          </w:p>
        </w:tc>
        <w:tc>
          <w:tcPr>
            <w:tcW w:w="850" w:type="dxa"/>
          </w:tcPr>
          <w:p w14:paraId="35D29E7F" w14:textId="217D6FDD" w:rsidR="00CC6C46" w:rsidRDefault="00CC6C46" w:rsidP="00BC65DC">
            <w:pPr>
              <w:spacing w:before="80" w:after="80"/>
              <w:jc w:val="center"/>
              <w:rPr>
                <w:szCs w:val="20"/>
              </w:rPr>
            </w:pPr>
            <w:r>
              <w:t>3</w:t>
            </w:r>
          </w:p>
        </w:tc>
        <w:tc>
          <w:tcPr>
            <w:tcW w:w="1021" w:type="dxa"/>
          </w:tcPr>
          <w:p w14:paraId="6C1750F7" w14:textId="433F899E" w:rsidR="00CC6C46" w:rsidRPr="00AD353E" w:rsidRDefault="00CC6C46" w:rsidP="00BC65DC">
            <w:pPr>
              <w:spacing w:before="80" w:after="80"/>
              <w:jc w:val="center"/>
              <w:rPr>
                <w:szCs w:val="20"/>
              </w:rPr>
            </w:pPr>
            <w:r>
              <w:t>5</w:t>
            </w:r>
          </w:p>
        </w:tc>
        <w:tc>
          <w:tcPr>
            <w:tcW w:w="4678" w:type="dxa"/>
          </w:tcPr>
          <w:p w14:paraId="558A03F9" w14:textId="3B0930B3" w:rsidR="00CC6C46" w:rsidRDefault="00CC6C46" w:rsidP="00BC65DC">
            <w:pPr>
              <w:spacing w:before="80" w:after="80"/>
              <w:rPr>
                <w:szCs w:val="20"/>
              </w:rPr>
            </w:pPr>
            <w:r>
              <w:t>Calculer la valeur de transfert</w:t>
            </w:r>
          </w:p>
        </w:tc>
        <w:tc>
          <w:tcPr>
            <w:tcW w:w="1396" w:type="dxa"/>
          </w:tcPr>
          <w:p w14:paraId="2AC74532" w14:textId="77777777" w:rsidR="00CC6C46" w:rsidRPr="00AD353E" w:rsidRDefault="00CC6C46" w:rsidP="00BC65DC">
            <w:pPr>
              <w:spacing w:before="80" w:after="80"/>
              <w:jc w:val="center"/>
              <w:rPr>
                <w:szCs w:val="20"/>
              </w:rPr>
            </w:pPr>
          </w:p>
        </w:tc>
      </w:tr>
      <w:tr w:rsidR="00CC6C46" w:rsidRPr="00297635" w14:paraId="55BAEFF9" w14:textId="77777777" w:rsidTr="004431E2">
        <w:tc>
          <w:tcPr>
            <w:tcW w:w="392" w:type="dxa"/>
            <w:vMerge/>
          </w:tcPr>
          <w:p w14:paraId="3821215C" w14:textId="77777777" w:rsidR="00CC6C46" w:rsidRPr="00297635" w:rsidRDefault="00CC6C46" w:rsidP="00A07DFA">
            <w:pPr>
              <w:rPr>
                <w:b/>
                <w:szCs w:val="20"/>
              </w:rPr>
            </w:pPr>
          </w:p>
        </w:tc>
        <w:tc>
          <w:tcPr>
            <w:tcW w:w="1701" w:type="dxa"/>
            <w:vMerge/>
          </w:tcPr>
          <w:p w14:paraId="6A099C5D" w14:textId="77777777" w:rsidR="00CC6C46" w:rsidRPr="00BC65DC" w:rsidRDefault="00CC6C46" w:rsidP="00A07DFA">
            <w:pPr>
              <w:rPr>
                <w:b/>
                <w:szCs w:val="20"/>
              </w:rPr>
            </w:pPr>
          </w:p>
        </w:tc>
        <w:tc>
          <w:tcPr>
            <w:tcW w:w="850" w:type="dxa"/>
          </w:tcPr>
          <w:p w14:paraId="0DC082BD" w14:textId="30290788" w:rsidR="00CC6C46" w:rsidRPr="00AD353E" w:rsidRDefault="00CC6C46" w:rsidP="00BC65DC">
            <w:pPr>
              <w:spacing w:before="80" w:after="80"/>
              <w:jc w:val="center"/>
              <w:rPr>
                <w:szCs w:val="20"/>
              </w:rPr>
            </w:pPr>
            <w:r>
              <w:t>3</w:t>
            </w:r>
          </w:p>
        </w:tc>
        <w:tc>
          <w:tcPr>
            <w:tcW w:w="1021" w:type="dxa"/>
          </w:tcPr>
          <w:p w14:paraId="2D64562B" w14:textId="778F58F9" w:rsidR="00CC6C46" w:rsidRPr="00AD353E" w:rsidRDefault="00CC6C46" w:rsidP="00BC65DC">
            <w:pPr>
              <w:spacing w:before="80" w:after="80"/>
              <w:jc w:val="center"/>
              <w:rPr>
                <w:szCs w:val="20"/>
              </w:rPr>
            </w:pPr>
            <w:r>
              <w:t>6</w:t>
            </w:r>
          </w:p>
        </w:tc>
        <w:tc>
          <w:tcPr>
            <w:tcW w:w="4678" w:type="dxa"/>
          </w:tcPr>
          <w:p w14:paraId="7D4A6A5D" w14:textId="6A9E2824" w:rsidR="00CC6C46" w:rsidRPr="00F1783D" w:rsidRDefault="00CC6C46" w:rsidP="00BC65DC">
            <w:pPr>
              <w:spacing w:before="80" w:after="80"/>
              <w:rPr>
                <w:szCs w:val="20"/>
              </w:rPr>
            </w:pPr>
            <w:r>
              <w:t>Décisions de ciblage (critères géographiques et de vulnérabilité)</w:t>
            </w:r>
          </w:p>
        </w:tc>
        <w:tc>
          <w:tcPr>
            <w:tcW w:w="1396" w:type="dxa"/>
          </w:tcPr>
          <w:p w14:paraId="2ADF5B36" w14:textId="77777777" w:rsidR="00CC6C46" w:rsidRPr="00AD353E" w:rsidRDefault="00CC6C46" w:rsidP="00BC65DC">
            <w:pPr>
              <w:spacing w:before="80" w:after="80"/>
              <w:jc w:val="center"/>
              <w:rPr>
                <w:szCs w:val="20"/>
              </w:rPr>
            </w:pPr>
          </w:p>
        </w:tc>
      </w:tr>
      <w:tr w:rsidR="00CC6C46" w:rsidRPr="00297635" w14:paraId="14138E4B" w14:textId="77777777" w:rsidTr="004431E2">
        <w:tc>
          <w:tcPr>
            <w:tcW w:w="392" w:type="dxa"/>
            <w:vMerge/>
          </w:tcPr>
          <w:p w14:paraId="7F94F6A0" w14:textId="77777777" w:rsidR="00CC6C46" w:rsidRPr="00297635" w:rsidRDefault="00CC6C46" w:rsidP="00A07DFA">
            <w:pPr>
              <w:rPr>
                <w:b/>
                <w:szCs w:val="20"/>
              </w:rPr>
            </w:pPr>
          </w:p>
        </w:tc>
        <w:tc>
          <w:tcPr>
            <w:tcW w:w="1701" w:type="dxa"/>
            <w:vMerge w:val="restart"/>
          </w:tcPr>
          <w:p w14:paraId="61E7CD52" w14:textId="77777777" w:rsidR="00CC6C46" w:rsidRPr="00BC65DC" w:rsidRDefault="00CC6C46" w:rsidP="00A07DFA">
            <w:pPr>
              <w:rPr>
                <w:b/>
                <w:szCs w:val="20"/>
              </w:rPr>
            </w:pPr>
          </w:p>
          <w:p w14:paraId="14BCBA4D" w14:textId="77777777" w:rsidR="00CC6C46" w:rsidRPr="00BC65DC" w:rsidRDefault="00CC6C46" w:rsidP="00A07DFA">
            <w:pPr>
              <w:rPr>
                <w:b/>
                <w:szCs w:val="20"/>
              </w:rPr>
            </w:pPr>
          </w:p>
          <w:p w14:paraId="10C649CB" w14:textId="3112CB31" w:rsidR="00CC6C46" w:rsidRPr="00BC65DC" w:rsidRDefault="00CC6C46" w:rsidP="00A07DFA">
            <w:pPr>
              <w:rPr>
                <w:b/>
                <w:szCs w:val="20"/>
              </w:rPr>
            </w:pPr>
            <w:r>
              <w:rPr>
                <w:b/>
              </w:rPr>
              <w:t>Planning</w:t>
            </w:r>
          </w:p>
        </w:tc>
        <w:tc>
          <w:tcPr>
            <w:tcW w:w="850" w:type="dxa"/>
          </w:tcPr>
          <w:p w14:paraId="2209B95B" w14:textId="4A4B8F72" w:rsidR="00CC6C46" w:rsidRPr="00AD353E" w:rsidRDefault="00CC6C46" w:rsidP="00BC65DC">
            <w:pPr>
              <w:spacing w:before="80" w:after="80"/>
              <w:jc w:val="center"/>
              <w:rPr>
                <w:szCs w:val="20"/>
              </w:rPr>
            </w:pPr>
            <w:r>
              <w:t>4-8</w:t>
            </w:r>
          </w:p>
        </w:tc>
        <w:tc>
          <w:tcPr>
            <w:tcW w:w="1021" w:type="dxa"/>
          </w:tcPr>
          <w:p w14:paraId="6A188BE8" w14:textId="51553BD9" w:rsidR="00CC6C46" w:rsidRPr="00AD353E" w:rsidRDefault="00CC6C46" w:rsidP="00BC65DC">
            <w:pPr>
              <w:spacing w:before="80" w:after="80"/>
              <w:jc w:val="center"/>
              <w:rPr>
                <w:szCs w:val="20"/>
              </w:rPr>
            </w:pPr>
            <w:r>
              <w:t>7</w:t>
            </w:r>
          </w:p>
        </w:tc>
        <w:tc>
          <w:tcPr>
            <w:tcW w:w="4678" w:type="dxa"/>
          </w:tcPr>
          <w:p w14:paraId="4ABC37CB" w14:textId="3909E806" w:rsidR="00CC6C46" w:rsidRPr="00F1783D" w:rsidRDefault="00CC6C46" w:rsidP="00BC65DC">
            <w:pPr>
              <w:spacing w:before="80" w:after="80"/>
              <w:rPr>
                <w:szCs w:val="20"/>
              </w:rPr>
            </w:pPr>
            <w:r>
              <w:t>Élaborer une proposition de plan d’action/projet et un budget</w:t>
            </w:r>
          </w:p>
        </w:tc>
        <w:tc>
          <w:tcPr>
            <w:tcW w:w="1396" w:type="dxa"/>
          </w:tcPr>
          <w:p w14:paraId="31B551E5" w14:textId="77777777" w:rsidR="00CC6C46" w:rsidRPr="00AD353E" w:rsidRDefault="00CC6C46" w:rsidP="00BC65DC">
            <w:pPr>
              <w:spacing w:before="80" w:after="80"/>
              <w:jc w:val="center"/>
              <w:rPr>
                <w:szCs w:val="20"/>
              </w:rPr>
            </w:pPr>
          </w:p>
        </w:tc>
      </w:tr>
      <w:tr w:rsidR="00CC6C46" w:rsidRPr="00297635" w14:paraId="39804E22" w14:textId="77777777" w:rsidTr="004431E2">
        <w:tc>
          <w:tcPr>
            <w:tcW w:w="392" w:type="dxa"/>
            <w:vMerge/>
          </w:tcPr>
          <w:p w14:paraId="4D468D64" w14:textId="77777777" w:rsidR="00CC6C46" w:rsidRPr="00297635" w:rsidRDefault="00CC6C46" w:rsidP="00A07DFA">
            <w:pPr>
              <w:rPr>
                <w:b/>
                <w:szCs w:val="20"/>
              </w:rPr>
            </w:pPr>
          </w:p>
        </w:tc>
        <w:tc>
          <w:tcPr>
            <w:tcW w:w="1701" w:type="dxa"/>
            <w:vMerge/>
          </w:tcPr>
          <w:p w14:paraId="26AB0D5F" w14:textId="77777777" w:rsidR="00CC6C46" w:rsidRPr="00BC65DC" w:rsidRDefault="00CC6C46" w:rsidP="00A07DFA">
            <w:pPr>
              <w:rPr>
                <w:b/>
                <w:szCs w:val="20"/>
              </w:rPr>
            </w:pPr>
          </w:p>
        </w:tc>
        <w:tc>
          <w:tcPr>
            <w:tcW w:w="850" w:type="dxa"/>
          </w:tcPr>
          <w:p w14:paraId="0B2CB966" w14:textId="4FCAF50F" w:rsidR="00CC6C46" w:rsidRPr="00AD353E" w:rsidRDefault="00CC6C46" w:rsidP="00BC65DC">
            <w:pPr>
              <w:spacing w:before="80" w:after="80"/>
              <w:jc w:val="center"/>
              <w:rPr>
                <w:szCs w:val="20"/>
              </w:rPr>
            </w:pPr>
            <w:r>
              <w:t>9-11</w:t>
            </w:r>
          </w:p>
        </w:tc>
        <w:tc>
          <w:tcPr>
            <w:tcW w:w="1021" w:type="dxa"/>
          </w:tcPr>
          <w:p w14:paraId="4DD14742" w14:textId="4DE5C32E" w:rsidR="00CC6C46" w:rsidRPr="00AD353E" w:rsidRDefault="00CC6C46" w:rsidP="00BC65DC">
            <w:pPr>
              <w:spacing w:before="80" w:after="80"/>
              <w:jc w:val="center"/>
              <w:rPr>
                <w:szCs w:val="20"/>
              </w:rPr>
            </w:pPr>
            <w:r>
              <w:t>8</w:t>
            </w:r>
          </w:p>
        </w:tc>
        <w:tc>
          <w:tcPr>
            <w:tcW w:w="4678" w:type="dxa"/>
          </w:tcPr>
          <w:p w14:paraId="70A79A92" w14:textId="1E5055A3" w:rsidR="00CC6C46" w:rsidRPr="00F1783D" w:rsidRDefault="00CC6C46" w:rsidP="00BC65DC">
            <w:pPr>
              <w:spacing w:before="80" w:after="80"/>
              <w:rPr>
                <w:szCs w:val="20"/>
              </w:rPr>
            </w:pPr>
            <w:r>
              <w:t>Approbation de la proposition de plan d’action/projet ou nouvelle soumission</w:t>
            </w:r>
          </w:p>
        </w:tc>
        <w:tc>
          <w:tcPr>
            <w:tcW w:w="1396" w:type="dxa"/>
          </w:tcPr>
          <w:p w14:paraId="68E1CCF2" w14:textId="2A060037" w:rsidR="00CC6C46" w:rsidRPr="00AD353E" w:rsidRDefault="00CC6C46" w:rsidP="00BC65DC">
            <w:pPr>
              <w:spacing w:before="80" w:after="80"/>
              <w:jc w:val="center"/>
              <w:rPr>
                <w:szCs w:val="20"/>
              </w:rPr>
            </w:pPr>
            <w:r>
              <w:t>X</w:t>
            </w:r>
          </w:p>
        </w:tc>
      </w:tr>
      <w:tr w:rsidR="00CC6C46" w:rsidRPr="00297635" w14:paraId="2D6F3466" w14:textId="77777777" w:rsidTr="004431E2">
        <w:tc>
          <w:tcPr>
            <w:tcW w:w="392" w:type="dxa"/>
            <w:vMerge/>
          </w:tcPr>
          <w:p w14:paraId="0A424F9D" w14:textId="77777777" w:rsidR="00CC6C46" w:rsidRPr="00297635" w:rsidRDefault="00CC6C46" w:rsidP="00A07DFA">
            <w:pPr>
              <w:rPr>
                <w:b/>
                <w:szCs w:val="20"/>
              </w:rPr>
            </w:pPr>
          </w:p>
        </w:tc>
        <w:tc>
          <w:tcPr>
            <w:tcW w:w="1701" w:type="dxa"/>
            <w:vMerge/>
          </w:tcPr>
          <w:p w14:paraId="2CF4E4AC" w14:textId="77777777" w:rsidR="00CC6C46" w:rsidRPr="00BC65DC" w:rsidRDefault="00CC6C46" w:rsidP="00A07DFA">
            <w:pPr>
              <w:rPr>
                <w:b/>
                <w:szCs w:val="20"/>
              </w:rPr>
            </w:pPr>
          </w:p>
        </w:tc>
        <w:tc>
          <w:tcPr>
            <w:tcW w:w="850" w:type="dxa"/>
          </w:tcPr>
          <w:p w14:paraId="49F55B86" w14:textId="305C19B4" w:rsidR="00CC6C46" w:rsidRPr="00AD353E" w:rsidRDefault="00CC6C46" w:rsidP="00BC65DC">
            <w:pPr>
              <w:spacing w:before="80" w:after="80"/>
              <w:jc w:val="center"/>
              <w:rPr>
                <w:szCs w:val="20"/>
              </w:rPr>
            </w:pPr>
            <w:r>
              <w:t>9-11</w:t>
            </w:r>
          </w:p>
        </w:tc>
        <w:tc>
          <w:tcPr>
            <w:tcW w:w="1021" w:type="dxa"/>
          </w:tcPr>
          <w:p w14:paraId="64C4F0A1" w14:textId="027DA344" w:rsidR="00CC6C46" w:rsidRPr="00AD353E" w:rsidRDefault="00CC6C46" w:rsidP="00BC65DC">
            <w:pPr>
              <w:spacing w:before="80" w:after="80"/>
              <w:jc w:val="center"/>
              <w:rPr>
                <w:szCs w:val="20"/>
              </w:rPr>
            </w:pPr>
            <w:r>
              <w:t>9</w:t>
            </w:r>
          </w:p>
        </w:tc>
        <w:tc>
          <w:tcPr>
            <w:tcW w:w="4678" w:type="dxa"/>
          </w:tcPr>
          <w:p w14:paraId="72503F3B" w14:textId="0AF216E6" w:rsidR="00CC6C46" w:rsidRPr="00F1783D" w:rsidRDefault="00CC6C46" w:rsidP="00BC65DC">
            <w:pPr>
              <w:spacing w:before="80" w:after="80"/>
              <w:rPr>
                <w:szCs w:val="20"/>
              </w:rPr>
            </w:pPr>
            <w:r>
              <w:t>Mobilisation des ressources et des financements</w:t>
            </w:r>
          </w:p>
        </w:tc>
        <w:tc>
          <w:tcPr>
            <w:tcW w:w="1396" w:type="dxa"/>
          </w:tcPr>
          <w:p w14:paraId="0B96A61C" w14:textId="77777777" w:rsidR="00CC6C46" w:rsidRPr="00AD353E" w:rsidRDefault="00CC6C46" w:rsidP="00BC65DC">
            <w:pPr>
              <w:spacing w:before="80" w:after="80"/>
              <w:jc w:val="center"/>
              <w:rPr>
                <w:szCs w:val="20"/>
              </w:rPr>
            </w:pPr>
          </w:p>
        </w:tc>
      </w:tr>
      <w:tr w:rsidR="00CC6C46" w:rsidRPr="00297635" w14:paraId="3C9C6541" w14:textId="77777777" w:rsidTr="004431E2">
        <w:tc>
          <w:tcPr>
            <w:tcW w:w="392" w:type="dxa"/>
            <w:vMerge/>
          </w:tcPr>
          <w:p w14:paraId="1E39F7B0" w14:textId="77777777" w:rsidR="00CC6C46" w:rsidRPr="00297635" w:rsidRDefault="00CC6C46" w:rsidP="00A07DFA">
            <w:pPr>
              <w:rPr>
                <w:b/>
                <w:szCs w:val="20"/>
              </w:rPr>
            </w:pPr>
          </w:p>
        </w:tc>
        <w:tc>
          <w:tcPr>
            <w:tcW w:w="1701" w:type="dxa"/>
            <w:vMerge/>
          </w:tcPr>
          <w:p w14:paraId="30DFCB1E" w14:textId="77777777" w:rsidR="00CC6C46" w:rsidRPr="00BC65DC" w:rsidRDefault="00CC6C46" w:rsidP="00A07DFA">
            <w:pPr>
              <w:rPr>
                <w:b/>
                <w:szCs w:val="20"/>
              </w:rPr>
            </w:pPr>
          </w:p>
        </w:tc>
        <w:tc>
          <w:tcPr>
            <w:tcW w:w="850" w:type="dxa"/>
          </w:tcPr>
          <w:p w14:paraId="14800FDF" w14:textId="675E1F45" w:rsidR="00CC6C46" w:rsidRPr="00AD353E" w:rsidRDefault="00CC6C46" w:rsidP="00BC65DC">
            <w:pPr>
              <w:spacing w:before="80" w:after="80"/>
              <w:jc w:val="center"/>
              <w:rPr>
                <w:szCs w:val="20"/>
              </w:rPr>
            </w:pPr>
            <w:r>
              <w:t>12-15</w:t>
            </w:r>
          </w:p>
        </w:tc>
        <w:tc>
          <w:tcPr>
            <w:tcW w:w="1021" w:type="dxa"/>
          </w:tcPr>
          <w:p w14:paraId="0FEDACEA" w14:textId="28ED1C3B" w:rsidR="00CC6C46" w:rsidRPr="00AD353E" w:rsidRDefault="00CC6C46" w:rsidP="00BC65DC">
            <w:pPr>
              <w:spacing w:before="80" w:after="80"/>
              <w:jc w:val="center"/>
              <w:rPr>
                <w:szCs w:val="20"/>
              </w:rPr>
            </w:pPr>
            <w:r>
              <w:t>10</w:t>
            </w:r>
          </w:p>
        </w:tc>
        <w:tc>
          <w:tcPr>
            <w:tcW w:w="4678" w:type="dxa"/>
          </w:tcPr>
          <w:p w14:paraId="2C0F4AC0" w14:textId="43BB2468" w:rsidR="00CC6C46" w:rsidRPr="00F1783D" w:rsidRDefault="00CC6C46" w:rsidP="00BC65DC">
            <w:pPr>
              <w:spacing w:before="80" w:after="80"/>
              <w:rPr>
                <w:szCs w:val="20"/>
              </w:rPr>
            </w:pPr>
            <w:r>
              <w:t xml:space="preserve">Coordination avec les </w:t>
            </w:r>
            <w:r w:rsidR="00770C8D">
              <w:t xml:space="preserve">succursales </w:t>
            </w:r>
            <w:r>
              <w:t>et les autorités locales</w:t>
            </w:r>
          </w:p>
        </w:tc>
        <w:tc>
          <w:tcPr>
            <w:tcW w:w="1396" w:type="dxa"/>
          </w:tcPr>
          <w:p w14:paraId="61B37500" w14:textId="77777777" w:rsidR="00CC6C46" w:rsidRPr="00AD353E" w:rsidRDefault="00CC6C46" w:rsidP="00BC65DC">
            <w:pPr>
              <w:spacing w:before="80" w:after="80"/>
              <w:jc w:val="center"/>
              <w:rPr>
                <w:szCs w:val="20"/>
              </w:rPr>
            </w:pPr>
          </w:p>
        </w:tc>
      </w:tr>
      <w:tr w:rsidR="0090799E" w:rsidRPr="00297635" w14:paraId="47D0F631" w14:textId="77777777" w:rsidTr="004431E2">
        <w:tc>
          <w:tcPr>
            <w:tcW w:w="392" w:type="dxa"/>
            <w:vMerge/>
          </w:tcPr>
          <w:p w14:paraId="04C0E3BA" w14:textId="77777777" w:rsidR="0090799E" w:rsidRPr="00297635" w:rsidRDefault="0090799E" w:rsidP="00A07DFA">
            <w:pPr>
              <w:rPr>
                <w:b/>
                <w:szCs w:val="20"/>
              </w:rPr>
            </w:pPr>
          </w:p>
        </w:tc>
        <w:tc>
          <w:tcPr>
            <w:tcW w:w="1701" w:type="dxa"/>
            <w:vMerge w:val="restart"/>
          </w:tcPr>
          <w:p w14:paraId="1CB4B075" w14:textId="77777777" w:rsidR="007C2CD8" w:rsidRDefault="007C2CD8" w:rsidP="00A07DFA">
            <w:pPr>
              <w:rPr>
                <w:b/>
                <w:szCs w:val="20"/>
              </w:rPr>
            </w:pPr>
          </w:p>
          <w:p w14:paraId="1B18875A" w14:textId="77777777" w:rsidR="007C2CD8" w:rsidRDefault="007C2CD8" w:rsidP="00A07DFA">
            <w:pPr>
              <w:rPr>
                <w:b/>
                <w:szCs w:val="20"/>
              </w:rPr>
            </w:pPr>
          </w:p>
          <w:p w14:paraId="76ED09E5" w14:textId="0E422881" w:rsidR="0090799E" w:rsidRDefault="0090799E" w:rsidP="00A07DFA">
            <w:pPr>
              <w:rPr>
                <w:b/>
                <w:szCs w:val="20"/>
              </w:rPr>
            </w:pPr>
            <w:r>
              <w:rPr>
                <w:b/>
              </w:rPr>
              <w:t>Configuration programme / mise en œuvre</w:t>
            </w:r>
          </w:p>
        </w:tc>
        <w:tc>
          <w:tcPr>
            <w:tcW w:w="850" w:type="dxa"/>
          </w:tcPr>
          <w:p w14:paraId="7EA18049" w14:textId="1E40BFB6" w:rsidR="0090799E" w:rsidRDefault="0090799E" w:rsidP="00BC65DC">
            <w:pPr>
              <w:spacing w:before="80" w:after="80"/>
              <w:jc w:val="center"/>
              <w:rPr>
                <w:szCs w:val="20"/>
              </w:rPr>
            </w:pPr>
            <w:r>
              <w:t>12-15</w:t>
            </w:r>
          </w:p>
        </w:tc>
        <w:tc>
          <w:tcPr>
            <w:tcW w:w="1021" w:type="dxa"/>
          </w:tcPr>
          <w:p w14:paraId="14C37884" w14:textId="12CEE853" w:rsidR="0090799E" w:rsidRDefault="0090799E" w:rsidP="00BC65DC">
            <w:pPr>
              <w:spacing w:before="80" w:after="80"/>
              <w:jc w:val="center"/>
              <w:rPr>
                <w:szCs w:val="20"/>
              </w:rPr>
            </w:pPr>
            <w:r>
              <w:t>11</w:t>
            </w:r>
          </w:p>
        </w:tc>
        <w:tc>
          <w:tcPr>
            <w:tcW w:w="4678" w:type="dxa"/>
          </w:tcPr>
          <w:p w14:paraId="29F32D81" w14:textId="2C7BF6F0" w:rsidR="0090799E" w:rsidRDefault="001D0E98" w:rsidP="00BC65DC">
            <w:pPr>
              <w:spacing w:before="80" w:after="80"/>
              <w:rPr>
                <w:szCs w:val="20"/>
              </w:rPr>
            </w:pPr>
            <w:r>
              <w:t xml:space="preserve">Mobiliser et tester la base de données de gestion des bénéficiaires pour les TM.  </w:t>
            </w:r>
          </w:p>
        </w:tc>
        <w:tc>
          <w:tcPr>
            <w:tcW w:w="1396" w:type="dxa"/>
          </w:tcPr>
          <w:p w14:paraId="712587A0" w14:textId="77777777" w:rsidR="0090799E" w:rsidRPr="00AD353E" w:rsidRDefault="0090799E" w:rsidP="00BC65DC">
            <w:pPr>
              <w:spacing w:before="80" w:after="80"/>
              <w:rPr>
                <w:szCs w:val="20"/>
              </w:rPr>
            </w:pPr>
          </w:p>
        </w:tc>
      </w:tr>
      <w:tr w:rsidR="0090799E" w:rsidRPr="00297635" w14:paraId="2ECEDE5B" w14:textId="77777777" w:rsidTr="004431E2">
        <w:tc>
          <w:tcPr>
            <w:tcW w:w="392" w:type="dxa"/>
            <w:vMerge/>
          </w:tcPr>
          <w:p w14:paraId="56E549CD" w14:textId="77777777" w:rsidR="0090799E" w:rsidRPr="00297635" w:rsidRDefault="0090799E" w:rsidP="00A07DFA">
            <w:pPr>
              <w:rPr>
                <w:b/>
                <w:szCs w:val="20"/>
              </w:rPr>
            </w:pPr>
          </w:p>
        </w:tc>
        <w:tc>
          <w:tcPr>
            <w:tcW w:w="1701" w:type="dxa"/>
            <w:vMerge/>
          </w:tcPr>
          <w:p w14:paraId="354D197C" w14:textId="26F75863" w:rsidR="0090799E" w:rsidRPr="00BC65DC" w:rsidRDefault="0090799E" w:rsidP="00A07DFA">
            <w:pPr>
              <w:rPr>
                <w:b/>
                <w:szCs w:val="20"/>
              </w:rPr>
            </w:pPr>
          </w:p>
        </w:tc>
        <w:tc>
          <w:tcPr>
            <w:tcW w:w="850" w:type="dxa"/>
          </w:tcPr>
          <w:p w14:paraId="69D785FB" w14:textId="5852ED2C" w:rsidR="0090799E" w:rsidRPr="00AD353E" w:rsidRDefault="0090799E" w:rsidP="00BC65DC">
            <w:pPr>
              <w:spacing w:before="80" w:after="80"/>
              <w:jc w:val="center"/>
              <w:rPr>
                <w:szCs w:val="20"/>
              </w:rPr>
            </w:pPr>
            <w:r>
              <w:t>12-29</w:t>
            </w:r>
          </w:p>
        </w:tc>
        <w:tc>
          <w:tcPr>
            <w:tcW w:w="1021" w:type="dxa"/>
          </w:tcPr>
          <w:p w14:paraId="0C3BE985" w14:textId="46F48644" w:rsidR="0090799E" w:rsidRPr="00AD353E" w:rsidRDefault="007C2CD8" w:rsidP="00BC65DC">
            <w:pPr>
              <w:spacing w:before="80" w:after="80"/>
              <w:jc w:val="center"/>
              <w:rPr>
                <w:szCs w:val="20"/>
              </w:rPr>
            </w:pPr>
            <w:r>
              <w:t>12</w:t>
            </w:r>
          </w:p>
        </w:tc>
        <w:tc>
          <w:tcPr>
            <w:tcW w:w="4678" w:type="dxa"/>
          </w:tcPr>
          <w:p w14:paraId="717A460A" w14:textId="3D8CBEFB" w:rsidR="0090799E" w:rsidRPr="00F1783D" w:rsidRDefault="0090799E" w:rsidP="00BC65DC">
            <w:pPr>
              <w:spacing w:before="80" w:after="80"/>
              <w:rPr>
                <w:szCs w:val="20"/>
              </w:rPr>
            </w:pPr>
            <w:r>
              <w:t>Concevoir et mobiliser CEA</w:t>
            </w:r>
          </w:p>
        </w:tc>
        <w:tc>
          <w:tcPr>
            <w:tcW w:w="1396" w:type="dxa"/>
          </w:tcPr>
          <w:p w14:paraId="7ADDECB5" w14:textId="11ACE836" w:rsidR="0090799E" w:rsidRPr="00AD353E" w:rsidRDefault="0090799E" w:rsidP="00BC65DC">
            <w:pPr>
              <w:spacing w:before="80" w:after="80"/>
              <w:jc w:val="both"/>
              <w:rPr>
                <w:szCs w:val="20"/>
              </w:rPr>
            </w:pPr>
          </w:p>
        </w:tc>
      </w:tr>
      <w:tr w:rsidR="0090799E" w:rsidRPr="00297635" w14:paraId="0CE5EB4B" w14:textId="77777777" w:rsidTr="004431E2">
        <w:tc>
          <w:tcPr>
            <w:tcW w:w="392" w:type="dxa"/>
            <w:vMerge/>
          </w:tcPr>
          <w:p w14:paraId="5135139D" w14:textId="77777777" w:rsidR="0090799E" w:rsidRPr="00297635" w:rsidRDefault="0090799E" w:rsidP="00A07DFA">
            <w:pPr>
              <w:rPr>
                <w:b/>
                <w:szCs w:val="20"/>
              </w:rPr>
            </w:pPr>
          </w:p>
        </w:tc>
        <w:tc>
          <w:tcPr>
            <w:tcW w:w="1701" w:type="dxa"/>
            <w:vMerge/>
          </w:tcPr>
          <w:p w14:paraId="7C3E3D9B" w14:textId="77777777" w:rsidR="0090799E" w:rsidRPr="00297635" w:rsidRDefault="0090799E" w:rsidP="00A07DFA">
            <w:pPr>
              <w:rPr>
                <w:b/>
                <w:szCs w:val="20"/>
              </w:rPr>
            </w:pPr>
          </w:p>
        </w:tc>
        <w:tc>
          <w:tcPr>
            <w:tcW w:w="850" w:type="dxa"/>
          </w:tcPr>
          <w:p w14:paraId="7ACE5FC3" w14:textId="4AAC5415" w:rsidR="0090799E" w:rsidRPr="00AD353E" w:rsidRDefault="00405A37" w:rsidP="0027702A">
            <w:pPr>
              <w:spacing w:before="80" w:after="80"/>
              <w:jc w:val="center"/>
              <w:rPr>
                <w:szCs w:val="20"/>
              </w:rPr>
            </w:pPr>
            <w:r>
              <w:t>16-21</w:t>
            </w:r>
          </w:p>
        </w:tc>
        <w:tc>
          <w:tcPr>
            <w:tcW w:w="1021" w:type="dxa"/>
          </w:tcPr>
          <w:p w14:paraId="5A3CB0CD" w14:textId="3FADCD66" w:rsidR="0090799E" w:rsidRPr="00AD353E" w:rsidRDefault="0090799E" w:rsidP="0027702A">
            <w:pPr>
              <w:spacing w:before="80" w:after="80"/>
              <w:jc w:val="center"/>
              <w:rPr>
                <w:szCs w:val="20"/>
              </w:rPr>
            </w:pPr>
            <w:r>
              <w:t>13</w:t>
            </w:r>
          </w:p>
        </w:tc>
        <w:tc>
          <w:tcPr>
            <w:tcW w:w="4678" w:type="dxa"/>
          </w:tcPr>
          <w:p w14:paraId="65579724" w14:textId="6DFBBF80" w:rsidR="0090799E" w:rsidRPr="00F1783D" w:rsidRDefault="0090799E" w:rsidP="0027702A">
            <w:pPr>
              <w:spacing w:before="80" w:after="80"/>
              <w:rPr>
                <w:szCs w:val="20"/>
              </w:rPr>
            </w:pPr>
            <w:r>
              <w:t xml:space="preserve">Sélection, validation et inscription des bénéficiaires </w:t>
            </w:r>
          </w:p>
        </w:tc>
        <w:tc>
          <w:tcPr>
            <w:tcW w:w="1396" w:type="dxa"/>
          </w:tcPr>
          <w:p w14:paraId="6C4E24C8" w14:textId="44BA4FE0" w:rsidR="0090799E" w:rsidRPr="00AD353E" w:rsidRDefault="0090799E" w:rsidP="00BC65DC">
            <w:pPr>
              <w:spacing w:before="80" w:after="80"/>
              <w:jc w:val="center"/>
              <w:rPr>
                <w:szCs w:val="20"/>
              </w:rPr>
            </w:pPr>
          </w:p>
        </w:tc>
      </w:tr>
      <w:tr w:rsidR="0090799E" w:rsidRPr="00297635" w14:paraId="35FED0B9" w14:textId="77777777" w:rsidTr="004431E2">
        <w:tc>
          <w:tcPr>
            <w:tcW w:w="392" w:type="dxa"/>
            <w:vMerge/>
          </w:tcPr>
          <w:p w14:paraId="5016D33D" w14:textId="77777777" w:rsidR="0090799E" w:rsidRPr="00297635" w:rsidRDefault="0090799E" w:rsidP="00A07DFA">
            <w:pPr>
              <w:rPr>
                <w:b/>
                <w:szCs w:val="20"/>
              </w:rPr>
            </w:pPr>
          </w:p>
        </w:tc>
        <w:tc>
          <w:tcPr>
            <w:tcW w:w="1701" w:type="dxa"/>
            <w:vMerge/>
          </w:tcPr>
          <w:p w14:paraId="16B29A23" w14:textId="77777777" w:rsidR="0090799E" w:rsidRPr="00297635" w:rsidRDefault="0090799E" w:rsidP="00A07DFA">
            <w:pPr>
              <w:rPr>
                <w:b/>
                <w:szCs w:val="20"/>
              </w:rPr>
            </w:pPr>
          </w:p>
        </w:tc>
        <w:tc>
          <w:tcPr>
            <w:tcW w:w="850" w:type="dxa"/>
          </w:tcPr>
          <w:p w14:paraId="5CCFF56C" w14:textId="28AED78E" w:rsidR="0090799E" w:rsidRDefault="0090799E" w:rsidP="0027702A">
            <w:pPr>
              <w:spacing w:before="80" w:after="80"/>
              <w:jc w:val="center"/>
              <w:rPr>
                <w:szCs w:val="20"/>
              </w:rPr>
            </w:pPr>
            <w:r>
              <w:t>22</w:t>
            </w:r>
          </w:p>
        </w:tc>
        <w:tc>
          <w:tcPr>
            <w:tcW w:w="1021" w:type="dxa"/>
          </w:tcPr>
          <w:p w14:paraId="31071FBB" w14:textId="5126C9FF" w:rsidR="0090799E" w:rsidRDefault="0090799E" w:rsidP="0027702A">
            <w:pPr>
              <w:spacing w:before="80" w:after="80"/>
              <w:jc w:val="center"/>
              <w:rPr>
                <w:szCs w:val="20"/>
              </w:rPr>
            </w:pPr>
            <w:r>
              <w:t>14</w:t>
            </w:r>
          </w:p>
        </w:tc>
        <w:tc>
          <w:tcPr>
            <w:tcW w:w="4678" w:type="dxa"/>
          </w:tcPr>
          <w:p w14:paraId="79590732" w14:textId="4B5918F5" w:rsidR="0090799E" w:rsidRDefault="0090799E" w:rsidP="0027702A">
            <w:pPr>
              <w:spacing w:before="80" w:after="80"/>
              <w:rPr>
                <w:szCs w:val="20"/>
              </w:rPr>
            </w:pPr>
            <w:r>
              <w:t>Approuver la liste finale des bénéficiaires</w:t>
            </w:r>
          </w:p>
        </w:tc>
        <w:tc>
          <w:tcPr>
            <w:tcW w:w="1396" w:type="dxa"/>
          </w:tcPr>
          <w:p w14:paraId="67760731" w14:textId="05F65DDD" w:rsidR="0090799E" w:rsidRDefault="0090799E" w:rsidP="00BC65DC">
            <w:pPr>
              <w:spacing w:before="80" w:after="80"/>
              <w:jc w:val="center"/>
              <w:rPr>
                <w:szCs w:val="20"/>
              </w:rPr>
            </w:pPr>
            <w:r>
              <w:t>X</w:t>
            </w:r>
          </w:p>
        </w:tc>
      </w:tr>
      <w:tr w:rsidR="0090799E" w:rsidRPr="00297635" w14:paraId="3DAEF0CC" w14:textId="77777777" w:rsidTr="004431E2">
        <w:tc>
          <w:tcPr>
            <w:tcW w:w="392" w:type="dxa"/>
            <w:vMerge/>
          </w:tcPr>
          <w:p w14:paraId="6B805F9B" w14:textId="77777777" w:rsidR="0090799E" w:rsidRPr="00297635" w:rsidRDefault="0090799E" w:rsidP="00A07DFA">
            <w:pPr>
              <w:rPr>
                <w:b/>
                <w:szCs w:val="20"/>
              </w:rPr>
            </w:pPr>
          </w:p>
        </w:tc>
        <w:tc>
          <w:tcPr>
            <w:tcW w:w="1701" w:type="dxa"/>
            <w:vMerge/>
          </w:tcPr>
          <w:p w14:paraId="36E0A276" w14:textId="77777777" w:rsidR="0090799E" w:rsidRPr="00297635" w:rsidRDefault="0090799E" w:rsidP="00A07DFA">
            <w:pPr>
              <w:rPr>
                <w:b/>
                <w:szCs w:val="20"/>
              </w:rPr>
            </w:pPr>
          </w:p>
        </w:tc>
        <w:tc>
          <w:tcPr>
            <w:tcW w:w="850" w:type="dxa"/>
          </w:tcPr>
          <w:p w14:paraId="62C56B19" w14:textId="013ECD99" w:rsidR="0090799E" w:rsidRPr="00AD353E" w:rsidRDefault="0090799E" w:rsidP="0027702A">
            <w:pPr>
              <w:spacing w:before="80" w:after="80"/>
              <w:jc w:val="center"/>
              <w:rPr>
                <w:szCs w:val="20"/>
              </w:rPr>
            </w:pPr>
            <w:r>
              <w:t>22-24</w:t>
            </w:r>
          </w:p>
        </w:tc>
        <w:tc>
          <w:tcPr>
            <w:tcW w:w="1021" w:type="dxa"/>
          </w:tcPr>
          <w:p w14:paraId="4AAA7CF1" w14:textId="6D0F8136" w:rsidR="0090799E" w:rsidRPr="00AD353E" w:rsidRDefault="0090799E" w:rsidP="0027702A">
            <w:pPr>
              <w:spacing w:before="80" w:after="80"/>
              <w:jc w:val="center"/>
              <w:rPr>
                <w:szCs w:val="20"/>
              </w:rPr>
            </w:pPr>
            <w:r>
              <w:t>15</w:t>
            </w:r>
          </w:p>
        </w:tc>
        <w:tc>
          <w:tcPr>
            <w:tcW w:w="4678" w:type="dxa"/>
          </w:tcPr>
          <w:p w14:paraId="098801BF" w14:textId="7D708710" w:rsidR="0090799E" w:rsidRPr="00F1783D" w:rsidRDefault="0090799E" w:rsidP="0027702A">
            <w:pPr>
              <w:spacing w:before="80" w:after="80"/>
              <w:rPr>
                <w:szCs w:val="20"/>
              </w:rPr>
            </w:pPr>
            <w:r>
              <w:t xml:space="preserve">Concevoir des plans et des outils de surveillance (mise à jour de </w:t>
            </w:r>
            <w:r w:rsidR="00FD321F">
              <w:t>la PTM</w:t>
            </w:r>
            <w:r>
              <w:t>)</w:t>
            </w:r>
          </w:p>
        </w:tc>
        <w:tc>
          <w:tcPr>
            <w:tcW w:w="1396" w:type="dxa"/>
          </w:tcPr>
          <w:p w14:paraId="41B7A7D8" w14:textId="44AE5962" w:rsidR="0090799E" w:rsidRPr="00AD353E" w:rsidRDefault="0090799E" w:rsidP="00BC65DC">
            <w:pPr>
              <w:spacing w:before="80" w:after="80"/>
              <w:jc w:val="center"/>
              <w:rPr>
                <w:szCs w:val="20"/>
              </w:rPr>
            </w:pPr>
          </w:p>
        </w:tc>
      </w:tr>
      <w:tr w:rsidR="007C2CD8" w:rsidRPr="00297635" w14:paraId="26A85E5D" w14:textId="77777777" w:rsidTr="004431E2">
        <w:trPr>
          <w:trHeight w:val="790"/>
        </w:trPr>
        <w:tc>
          <w:tcPr>
            <w:tcW w:w="392" w:type="dxa"/>
            <w:vMerge/>
          </w:tcPr>
          <w:p w14:paraId="2F48F489" w14:textId="77777777" w:rsidR="007C2CD8" w:rsidRPr="00297635" w:rsidRDefault="007C2CD8" w:rsidP="00A07DFA">
            <w:pPr>
              <w:rPr>
                <w:b/>
                <w:szCs w:val="20"/>
              </w:rPr>
            </w:pPr>
          </w:p>
        </w:tc>
        <w:tc>
          <w:tcPr>
            <w:tcW w:w="1701" w:type="dxa"/>
            <w:vMerge w:val="restart"/>
          </w:tcPr>
          <w:p w14:paraId="1A625941" w14:textId="77777777" w:rsidR="007C2CD8" w:rsidRDefault="007C2CD8" w:rsidP="00A07DFA">
            <w:pPr>
              <w:rPr>
                <w:b/>
                <w:szCs w:val="20"/>
              </w:rPr>
            </w:pPr>
          </w:p>
          <w:p w14:paraId="3073EBBF" w14:textId="77777777" w:rsidR="007C2CD8" w:rsidRDefault="007C2CD8" w:rsidP="00A07DFA">
            <w:pPr>
              <w:rPr>
                <w:b/>
                <w:szCs w:val="20"/>
              </w:rPr>
            </w:pPr>
          </w:p>
          <w:p w14:paraId="0EA97340" w14:textId="77777777" w:rsidR="007C2CD8" w:rsidRDefault="007C2CD8" w:rsidP="00A07DFA">
            <w:pPr>
              <w:rPr>
                <w:b/>
                <w:szCs w:val="20"/>
              </w:rPr>
            </w:pPr>
          </w:p>
          <w:p w14:paraId="1CD9E70A" w14:textId="389386DC" w:rsidR="007C2CD8" w:rsidRPr="00297635" w:rsidRDefault="007C2CD8" w:rsidP="00A07DFA">
            <w:pPr>
              <w:rPr>
                <w:b/>
                <w:szCs w:val="20"/>
              </w:rPr>
            </w:pPr>
            <w:r>
              <w:rPr>
                <w:b/>
              </w:rPr>
              <w:t>Mise en œuvre/distribution, encaissement et rapprochement</w:t>
            </w:r>
          </w:p>
        </w:tc>
        <w:tc>
          <w:tcPr>
            <w:tcW w:w="850" w:type="dxa"/>
            <w:shd w:val="clear" w:color="auto" w:fill="auto"/>
          </w:tcPr>
          <w:p w14:paraId="6E81381B" w14:textId="15DD0C42" w:rsidR="007C2CD8" w:rsidRDefault="007C2CD8" w:rsidP="0027702A">
            <w:pPr>
              <w:spacing w:before="80" w:after="80"/>
              <w:jc w:val="center"/>
              <w:rPr>
                <w:szCs w:val="20"/>
              </w:rPr>
            </w:pPr>
            <w:r>
              <w:t>23-26</w:t>
            </w:r>
          </w:p>
        </w:tc>
        <w:tc>
          <w:tcPr>
            <w:tcW w:w="1021" w:type="dxa"/>
            <w:shd w:val="clear" w:color="auto" w:fill="auto"/>
          </w:tcPr>
          <w:p w14:paraId="6E525CF7" w14:textId="39662037" w:rsidR="007C2CD8" w:rsidRDefault="007C2CD8" w:rsidP="007C2CD8">
            <w:pPr>
              <w:spacing w:before="80" w:after="80"/>
              <w:jc w:val="center"/>
              <w:rPr>
                <w:szCs w:val="20"/>
              </w:rPr>
            </w:pPr>
            <w:r>
              <w:t>16</w:t>
            </w:r>
          </w:p>
        </w:tc>
        <w:tc>
          <w:tcPr>
            <w:tcW w:w="4678" w:type="dxa"/>
            <w:shd w:val="clear" w:color="auto" w:fill="auto"/>
          </w:tcPr>
          <w:p w14:paraId="68C564FE" w14:textId="4ABD9664" w:rsidR="007C2CD8" w:rsidRDefault="007C2CD8" w:rsidP="00834E19">
            <w:pPr>
              <w:spacing w:before="80" w:after="80"/>
              <w:rPr>
                <w:szCs w:val="20"/>
              </w:rPr>
            </w:pPr>
            <w:r>
              <w:t>Distribution des cartes/coupons ou chèques bénéficiaires + sensibilisation/communication aux bénéficiaires</w:t>
            </w:r>
          </w:p>
        </w:tc>
        <w:tc>
          <w:tcPr>
            <w:tcW w:w="1396" w:type="dxa"/>
            <w:shd w:val="clear" w:color="auto" w:fill="auto"/>
          </w:tcPr>
          <w:p w14:paraId="77C04873" w14:textId="77777777" w:rsidR="007C2CD8" w:rsidRPr="00AD353E" w:rsidRDefault="007C2CD8" w:rsidP="00BC65DC">
            <w:pPr>
              <w:spacing w:before="80" w:after="80"/>
              <w:jc w:val="center"/>
              <w:rPr>
                <w:szCs w:val="20"/>
              </w:rPr>
            </w:pPr>
          </w:p>
        </w:tc>
      </w:tr>
      <w:tr w:rsidR="00225798" w:rsidRPr="00297635" w14:paraId="35C5BB04" w14:textId="77777777" w:rsidTr="004431E2">
        <w:tc>
          <w:tcPr>
            <w:tcW w:w="392" w:type="dxa"/>
            <w:vMerge/>
          </w:tcPr>
          <w:p w14:paraId="1E10AC4F" w14:textId="77777777" w:rsidR="00225798" w:rsidRPr="00297635" w:rsidRDefault="00225798" w:rsidP="00A07DFA">
            <w:pPr>
              <w:rPr>
                <w:b/>
                <w:szCs w:val="20"/>
              </w:rPr>
            </w:pPr>
          </w:p>
        </w:tc>
        <w:tc>
          <w:tcPr>
            <w:tcW w:w="1701" w:type="dxa"/>
            <w:vMerge/>
          </w:tcPr>
          <w:p w14:paraId="00AF2559" w14:textId="77777777" w:rsidR="00225798" w:rsidRPr="00297635" w:rsidRDefault="00225798" w:rsidP="00A07DFA">
            <w:pPr>
              <w:rPr>
                <w:b/>
                <w:szCs w:val="20"/>
              </w:rPr>
            </w:pPr>
          </w:p>
        </w:tc>
        <w:tc>
          <w:tcPr>
            <w:tcW w:w="850" w:type="dxa"/>
          </w:tcPr>
          <w:p w14:paraId="5A388838" w14:textId="2F21C3BB" w:rsidR="00225798" w:rsidRPr="00AD353E" w:rsidRDefault="00225798" w:rsidP="0027702A">
            <w:pPr>
              <w:spacing w:before="80" w:after="80"/>
              <w:jc w:val="center"/>
              <w:rPr>
                <w:szCs w:val="20"/>
              </w:rPr>
            </w:pPr>
            <w:r>
              <w:t>22-23</w:t>
            </w:r>
          </w:p>
        </w:tc>
        <w:tc>
          <w:tcPr>
            <w:tcW w:w="1021" w:type="dxa"/>
          </w:tcPr>
          <w:p w14:paraId="45CEB1B9" w14:textId="76BDAAA9" w:rsidR="00225798" w:rsidRPr="00AD353E" w:rsidRDefault="00225798" w:rsidP="0027702A">
            <w:pPr>
              <w:spacing w:before="80" w:after="80"/>
              <w:jc w:val="center"/>
              <w:rPr>
                <w:szCs w:val="20"/>
              </w:rPr>
            </w:pPr>
            <w:r>
              <w:t>17</w:t>
            </w:r>
          </w:p>
        </w:tc>
        <w:tc>
          <w:tcPr>
            <w:tcW w:w="4678" w:type="dxa"/>
          </w:tcPr>
          <w:p w14:paraId="2584E24C" w14:textId="741F9002" w:rsidR="00225798" w:rsidRPr="00F1783D" w:rsidRDefault="00225798" w:rsidP="002A4A89">
            <w:pPr>
              <w:spacing w:before="80" w:after="80"/>
              <w:rPr>
                <w:szCs w:val="20"/>
              </w:rPr>
            </w:pPr>
            <w:r>
              <w:t>Planification de distribution / d’encaissement</w:t>
            </w:r>
          </w:p>
        </w:tc>
        <w:tc>
          <w:tcPr>
            <w:tcW w:w="1396" w:type="dxa"/>
          </w:tcPr>
          <w:p w14:paraId="75EA3A26" w14:textId="77777777" w:rsidR="00225798" w:rsidRPr="00AD353E" w:rsidRDefault="00225798" w:rsidP="00BC65DC">
            <w:pPr>
              <w:spacing w:before="80" w:after="80"/>
              <w:jc w:val="center"/>
              <w:rPr>
                <w:szCs w:val="20"/>
              </w:rPr>
            </w:pPr>
          </w:p>
        </w:tc>
      </w:tr>
      <w:tr w:rsidR="00225798" w:rsidRPr="00297635" w14:paraId="53301378" w14:textId="77777777" w:rsidTr="004431E2">
        <w:tc>
          <w:tcPr>
            <w:tcW w:w="392" w:type="dxa"/>
            <w:vMerge/>
          </w:tcPr>
          <w:p w14:paraId="7DA461FD" w14:textId="77777777" w:rsidR="00225798" w:rsidRPr="00297635" w:rsidRDefault="00225798" w:rsidP="00A07DFA">
            <w:pPr>
              <w:rPr>
                <w:b/>
                <w:szCs w:val="20"/>
              </w:rPr>
            </w:pPr>
          </w:p>
        </w:tc>
        <w:tc>
          <w:tcPr>
            <w:tcW w:w="1701" w:type="dxa"/>
            <w:vMerge/>
          </w:tcPr>
          <w:p w14:paraId="26502970" w14:textId="77777777" w:rsidR="00225798" w:rsidRPr="00297635" w:rsidRDefault="00225798" w:rsidP="00A07DFA">
            <w:pPr>
              <w:rPr>
                <w:b/>
                <w:szCs w:val="20"/>
              </w:rPr>
            </w:pPr>
          </w:p>
        </w:tc>
        <w:tc>
          <w:tcPr>
            <w:tcW w:w="850" w:type="dxa"/>
          </w:tcPr>
          <w:p w14:paraId="6C527158" w14:textId="75575E72" w:rsidR="00225798" w:rsidRPr="00AD353E" w:rsidRDefault="00225798" w:rsidP="0027702A">
            <w:pPr>
              <w:spacing w:before="80" w:after="80"/>
              <w:jc w:val="center"/>
              <w:rPr>
                <w:szCs w:val="20"/>
              </w:rPr>
            </w:pPr>
            <w:r>
              <w:t>24-25</w:t>
            </w:r>
          </w:p>
        </w:tc>
        <w:tc>
          <w:tcPr>
            <w:tcW w:w="1021" w:type="dxa"/>
          </w:tcPr>
          <w:p w14:paraId="31D33DFF" w14:textId="1E09C211" w:rsidR="00225798" w:rsidRPr="00AD353E" w:rsidRDefault="00225798" w:rsidP="0027702A">
            <w:pPr>
              <w:spacing w:before="80" w:after="80"/>
              <w:jc w:val="center"/>
              <w:rPr>
                <w:szCs w:val="20"/>
              </w:rPr>
            </w:pPr>
            <w:r>
              <w:t>18</w:t>
            </w:r>
          </w:p>
        </w:tc>
        <w:tc>
          <w:tcPr>
            <w:tcW w:w="4678" w:type="dxa"/>
          </w:tcPr>
          <w:p w14:paraId="0FFE3163" w14:textId="33CF22BE" w:rsidR="00225798" w:rsidRPr="00F1783D" w:rsidRDefault="00225798" w:rsidP="002A4A89">
            <w:pPr>
              <w:spacing w:before="80" w:after="80"/>
              <w:rPr>
                <w:szCs w:val="20"/>
              </w:rPr>
            </w:pPr>
            <w:r>
              <w:t>Finaliser et partager les plans d’encaissement/distribution</w:t>
            </w:r>
          </w:p>
        </w:tc>
        <w:tc>
          <w:tcPr>
            <w:tcW w:w="1396" w:type="dxa"/>
          </w:tcPr>
          <w:p w14:paraId="25B95CF6" w14:textId="7AECD611" w:rsidR="00225798" w:rsidRPr="00AD353E" w:rsidRDefault="00225798" w:rsidP="00BC65DC">
            <w:pPr>
              <w:spacing w:before="80" w:after="80"/>
              <w:jc w:val="center"/>
              <w:rPr>
                <w:szCs w:val="20"/>
              </w:rPr>
            </w:pPr>
          </w:p>
        </w:tc>
      </w:tr>
      <w:tr w:rsidR="00225798" w:rsidRPr="00297635" w14:paraId="13084925" w14:textId="77777777" w:rsidTr="004431E2">
        <w:tc>
          <w:tcPr>
            <w:tcW w:w="392" w:type="dxa"/>
            <w:vMerge/>
          </w:tcPr>
          <w:p w14:paraId="7667D515" w14:textId="77777777" w:rsidR="00225798" w:rsidRPr="00297635" w:rsidRDefault="00225798" w:rsidP="00A07DFA">
            <w:pPr>
              <w:rPr>
                <w:b/>
                <w:szCs w:val="20"/>
              </w:rPr>
            </w:pPr>
          </w:p>
        </w:tc>
        <w:tc>
          <w:tcPr>
            <w:tcW w:w="1701" w:type="dxa"/>
            <w:vMerge/>
          </w:tcPr>
          <w:p w14:paraId="08667574" w14:textId="77777777" w:rsidR="00225798" w:rsidRPr="00297635" w:rsidRDefault="00225798" w:rsidP="00A07DFA">
            <w:pPr>
              <w:rPr>
                <w:b/>
                <w:szCs w:val="20"/>
              </w:rPr>
            </w:pPr>
          </w:p>
        </w:tc>
        <w:tc>
          <w:tcPr>
            <w:tcW w:w="850" w:type="dxa"/>
          </w:tcPr>
          <w:p w14:paraId="5DB48921" w14:textId="2C749915" w:rsidR="00225798" w:rsidRPr="00AD353E" w:rsidRDefault="00225798" w:rsidP="0027702A">
            <w:pPr>
              <w:spacing w:before="80" w:after="80"/>
              <w:jc w:val="center"/>
              <w:rPr>
                <w:szCs w:val="20"/>
              </w:rPr>
            </w:pPr>
            <w:r>
              <w:t>26-27</w:t>
            </w:r>
          </w:p>
        </w:tc>
        <w:tc>
          <w:tcPr>
            <w:tcW w:w="1021" w:type="dxa"/>
          </w:tcPr>
          <w:p w14:paraId="71FD9459" w14:textId="66DC2B99" w:rsidR="00225798" w:rsidRPr="00AD353E" w:rsidRDefault="00225798" w:rsidP="0027702A">
            <w:pPr>
              <w:spacing w:before="80" w:after="80"/>
              <w:jc w:val="center"/>
              <w:rPr>
                <w:szCs w:val="20"/>
              </w:rPr>
            </w:pPr>
            <w:r>
              <w:t>19</w:t>
            </w:r>
          </w:p>
        </w:tc>
        <w:tc>
          <w:tcPr>
            <w:tcW w:w="4678" w:type="dxa"/>
          </w:tcPr>
          <w:p w14:paraId="2831009C" w14:textId="51AC5735" w:rsidR="00225798" w:rsidRPr="00F1783D" w:rsidRDefault="00225798" w:rsidP="002A4A89">
            <w:pPr>
              <w:spacing w:before="80" w:after="80"/>
              <w:rPr>
                <w:szCs w:val="20"/>
              </w:rPr>
            </w:pPr>
            <w:r>
              <w:t>Configurer l’encaissement et formation avec les PSF/fournisseurs et le personnel</w:t>
            </w:r>
          </w:p>
        </w:tc>
        <w:tc>
          <w:tcPr>
            <w:tcW w:w="1396" w:type="dxa"/>
          </w:tcPr>
          <w:p w14:paraId="7AF13843" w14:textId="77777777" w:rsidR="00225798" w:rsidRPr="00AD353E" w:rsidRDefault="00225798" w:rsidP="00BC65DC">
            <w:pPr>
              <w:spacing w:before="80" w:after="80"/>
              <w:jc w:val="center"/>
              <w:rPr>
                <w:szCs w:val="20"/>
              </w:rPr>
            </w:pPr>
          </w:p>
        </w:tc>
      </w:tr>
      <w:tr w:rsidR="00225798" w:rsidRPr="00297635" w14:paraId="22C72AE1" w14:textId="77777777" w:rsidTr="004431E2">
        <w:tc>
          <w:tcPr>
            <w:tcW w:w="392" w:type="dxa"/>
            <w:vMerge/>
          </w:tcPr>
          <w:p w14:paraId="3FEACC02" w14:textId="77777777" w:rsidR="00225798" w:rsidRPr="00297635" w:rsidRDefault="00225798" w:rsidP="00A07DFA">
            <w:pPr>
              <w:rPr>
                <w:b/>
                <w:szCs w:val="20"/>
              </w:rPr>
            </w:pPr>
          </w:p>
        </w:tc>
        <w:tc>
          <w:tcPr>
            <w:tcW w:w="1701" w:type="dxa"/>
            <w:vMerge/>
          </w:tcPr>
          <w:p w14:paraId="2DA15214" w14:textId="77777777" w:rsidR="00225798" w:rsidRPr="00297635" w:rsidRDefault="00225798" w:rsidP="00A07DFA">
            <w:pPr>
              <w:rPr>
                <w:b/>
                <w:szCs w:val="20"/>
              </w:rPr>
            </w:pPr>
          </w:p>
        </w:tc>
        <w:tc>
          <w:tcPr>
            <w:tcW w:w="850" w:type="dxa"/>
          </w:tcPr>
          <w:p w14:paraId="20D68B94" w14:textId="18133BC6" w:rsidR="00225798" w:rsidRPr="00AD353E" w:rsidRDefault="00225798" w:rsidP="0027702A">
            <w:pPr>
              <w:spacing w:before="80" w:after="80"/>
              <w:jc w:val="center"/>
              <w:rPr>
                <w:szCs w:val="20"/>
              </w:rPr>
            </w:pPr>
            <w:r>
              <w:t>26</w:t>
            </w:r>
          </w:p>
        </w:tc>
        <w:tc>
          <w:tcPr>
            <w:tcW w:w="1021" w:type="dxa"/>
          </w:tcPr>
          <w:p w14:paraId="61B57D16" w14:textId="76A551DE" w:rsidR="00225798" w:rsidRPr="00AD353E" w:rsidRDefault="00225798" w:rsidP="0027702A">
            <w:pPr>
              <w:spacing w:before="80" w:after="80"/>
              <w:jc w:val="center"/>
              <w:rPr>
                <w:szCs w:val="20"/>
              </w:rPr>
            </w:pPr>
            <w:r>
              <w:t>20</w:t>
            </w:r>
          </w:p>
        </w:tc>
        <w:tc>
          <w:tcPr>
            <w:tcW w:w="4678" w:type="dxa"/>
          </w:tcPr>
          <w:p w14:paraId="0A8CAA69" w14:textId="324635E3" w:rsidR="00225798" w:rsidRPr="00F1783D" w:rsidRDefault="00225798" w:rsidP="009B79E1">
            <w:pPr>
              <w:spacing w:before="80" w:after="80"/>
              <w:rPr>
                <w:szCs w:val="20"/>
              </w:rPr>
            </w:pPr>
            <w:r>
              <w:t xml:space="preserve">Demande de paiement </w:t>
            </w:r>
          </w:p>
        </w:tc>
        <w:tc>
          <w:tcPr>
            <w:tcW w:w="1396" w:type="dxa"/>
          </w:tcPr>
          <w:p w14:paraId="51722375" w14:textId="7DC6E1D7" w:rsidR="00225798" w:rsidRPr="00AD353E" w:rsidRDefault="00225798" w:rsidP="00BC65DC">
            <w:pPr>
              <w:spacing w:before="80" w:after="80"/>
              <w:jc w:val="center"/>
              <w:rPr>
                <w:szCs w:val="20"/>
              </w:rPr>
            </w:pPr>
          </w:p>
        </w:tc>
      </w:tr>
      <w:tr w:rsidR="00225798" w:rsidRPr="00297635" w14:paraId="056B79A2" w14:textId="77777777" w:rsidTr="004431E2">
        <w:tc>
          <w:tcPr>
            <w:tcW w:w="392" w:type="dxa"/>
            <w:vMerge/>
          </w:tcPr>
          <w:p w14:paraId="4DC4B861" w14:textId="77777777" w:rsidR="00225798" w:rsidRPr="00297635" w:rsidRDefault="00225798" w:rsidP="00A07DFA">
            <w:pPr>
              <w:rPr>
                <w:b/>
                <w:szCs w:val="20"/>
              </w:rPr>
            </w:pPr>
          </w:p>
        </w:tc>
        <w:tc>
          <w:tcPr>
            <w:tcW w:w="1701" w:type="dxa"/>
            <w:vMerge/>
          </w:tcPr>
          <w:p w14:paraId="0EE23563" w14:textId="77777777" w:rsidR="00225798" w:rsidRPr="00297635" w:rsidRDefault="00225798" w:rsidP="00A07DFA">
            <w:pPr>
              <w:rPr>
                <w:b/>
                <w:szCs w:val="20"/>
              </w:rPr>
            </w:pPr>
          </w:p>
        </w:tc>
        <w:tc>
          <w:tcPr>
            <w:tcW w:w="850" w:type="dxa"/>
          </w:tcPr>
          <w:p w14:paraId="1726C9C5" w14:textId="2EC763A3" w:rsidR="00225798" w:rsidRPr="00AD353E" w:rsidRDefault="00225798" w:rsidP="0027702A">
            <w:pPr>
              <w:spacing w:before="80" w:after="80"/>
              <w:jc w:val="center"/>
              <w:rPr>
                <w:szCs w:val="20"/>
              </w:rPr>
            </w:pPr>
            <w:r>
              <w:t>27</w:t>
            </w:r>
          </w:p>
        </w:tc>
        <w:tc>
          <w:tcPr>
            <w:tcW w:w="1021" w:type="dxa"/>
          </w:tcPr>
          <w:p w14:paraId="461743E3" w14:textId="3562A98A" w:rsidR="00225798" w:rsidRPr="00AD353E" w:rsidRDefault="00225798" w:rsidP="0027702A">
            <w:pPr>
              <w:spacing w:before="80" w:after="80"/>
              <w:jc w:val="center"/>
              <w:rPr>
                <w:szCs w:val="20"/>
              </w:rPr>
            </w:pPr>
            <w:r>
              <w:t>21</w:t>
            </w:r>
          </w:p>
        </w:tc>
        <w:tc>
          <w:tcPr>
            <w:tcW w:w="4678" w:type="dxa"/>
          </w:tcPr>
          <w:p w14:paraId="05943396" w14:textId="2AC6FC3C" w:rsidR="00225798" w:rsidRPr="00F1783D" w:rsidRDefault="00225798" w:rsidP="002A4A89">
            <w:pPr>
              <w:spacing w:before="80" w:after="80"/>
              <w:rPr>
                <w:szCs w:val="20"/>
              </w:rPr>
            </w:pPr>
            <w:r>
              <w:t>Approuver la demande de paiement</w:t>
            </w:r>
          </w:p>
        </w:tc>
        <w:tc>
          <w:tcPr>
            <w:tcW w:w="1396" w:type="dxa"/>
          </w:tcPr>
          <w:p w14:paraId="218BA5FC" w14:textId="35E3C344" w:rsidR="00225798" w:rsidRPr="00AD353E" w:rsidRDefault="00225798" w:rsidP="00BC65DC">
            <w:pPr>
              <w:spacing w:before="80" w:after="80"/>
              <w:jc w:val="center"/>
              <w:rPr>
                <w:szCs w:val="20"/>
              </w:rPr>
            </w:pPr>
            <w:r>
              <w:t>X</w:t>
            </w:r>
          </w:p>
        </w:tc>
      </w:tr>
      <w:tr w:rsidR="00225798" w:rsidRPr="00297635" w14:paraId="51402CC6" w14:textId="77777777" w:rsidTr="004431E2">
        <w:tc>
          <w:tcPr>
            <w:tcW w:w="392" w:type="dxa"/>
            <w:vMerge/>
          </w:tcPr>
          <w:p w14:paraId="07260177" w14:textId="77777777" w:rsidR="00225798" w:rsidRPr="00297635" w:rsidRDefault="00225798" w:rsidP="00A07DFA">
            <w:pPr>
              <w:rPr>
                <w:b/>
                <w:szCs w:val="20"/>
              </w:rPr>
            </w:pPr>
          </w:p>
        </w:tc>
        <w:tc>
          <w:tcPr>
            <w:tcW w:w="1701" w:type="dxa"/>
            <w:vMerge/>
          </w:tcPr>
          <w:p w14:paraId="5812DBE4" w14:textId="77777777" w:rsidR="00225798" w:rsidRPr="00297635" w:rsidRDefault="00225798" w:rsidP="00A07DFA">
            <w:pPr>
              <w:rPr>
                <w:b/>
                <w:szCs w:val="20"/>
              </w:rPr>
            </w:pPr>
          </w:p>
        </w:tc>
        <w:tc>
          <w:tcPr>
            <w:tcW w:w="850" w:type="dxa"/>
          </w:tcPr>
          <w:p w14:paraId="668A935E" w14:textId="265CA2A1" w:rsidR="00225798" w:rsidRPr="00AD353E" w:rsidRDefault="00225798" w:rsidP="0027702A">
            <w:pPr>
              <w:spacing w:before="80" w:after="80"/>
              <w:jc w:val="center"/>
              <w:rPr>
                <w:szCs w:val="20"/>
              </w:rPr>
            </w:pPr>
            <w:r>
              <w:t>28</w:t>
            </w:r>
          </w:p>
        </w:tc>
        <w:tc>
          <w:tcPr>
            <w:tcW w:w="1021" w:type="dxa"/>
            <w:tcBorders>
              <w:bottom w:val="single" w:sz="4" w:space="0" w:color="auto"/>
            </w:tcBorders>
          </w:tcPr>
          <w:p w14:paraId="6D44594F" w14:textId="31B0D855" w:rsidR="00225798" w:rsidRPr="00AD353E" w:rsidRDefault="00225798" w:rsidP="0027702A">
            <w:pPr>
              <w:spacing w:before="80" w:after="80"/>
              <w:jc w:val="center"/>
              <w:rPr>
                <w:szCs w:val="20"/>
              </w:rPr>
            </w:pPr>
            <w:r>
              <w:t>22</w:t>
            </w:r>
          </w:p>
        </w:tc>
        <w:tc>
          <w:tcPr>
            <w:tcW w:w="4678" w:type="dxa"/>
            <w:tcBorders>
              <w:bottom w:val="single" w:sz="4" w:space="0" w:color="auto"/>
            </w:tcBorders>
          </w:tcPr>
          <w:p w14:paraId="72231592" w14:textId="6C29D096" w:rsidR="00225798" w:rsidRPr="00F1783D" w:rsidRDefault="00225798" w:rsidP="00454E5F">
            <w:pPr>
              <w:spacing w:before="80" w:after="80"/>
              <w:rPr>
                <w:szCs w:val="20"/>
              </w:rPr>
            </w:pPr>
            <w:r>
              <w:t>Transférer des fonds aux PSF/fournisseurs (ou en interne, si distribution monétaire directe</w:t>
            </w:r>
            <w:r w:rsidR="00770C8D">
              <w:t xml:space="preserve"> de la part de la</w:t>
            </w:r>
            <w:r>
              <w:t xml:space="preserve"> SN)</w:t>
            </w:r>
          </w:p>
        </w:tc>
        <w:tc>
          <w:tcPr>
            <w:tcW w:w="1396" w:type="dxa"/>
            <w:tcBorders>
              <w:bottom w:val="single" w:sz="4" w:space="0" w:color="auto"/>
            </w:tcBorders>
          </w:tcPr>
          <w:p w14:paraId="46FF7534" w14:textId="77777777" w:rsidR="00225798" w:rsidRPr="00AD353E" w:rsidRDefault="00225798" w:rsidP="00BC65DC">
            <w:pPr>
              <w:spacing w:before="80" w:after="80"/>
              <w:jc w:val="center"/>
              <w:rPr>
                <w:szCs w:val="20"/>
              </w:rPr>
            </w:pPr>
          </w:p>
        </w:tc>
      </w:tr>
      <w:tr w:rsidR="00225798" w:rsidRPr="00297635" w14:paraId="30197985" w14:textId="77777777" w:rsidTr="6DCF99D4">
        <w:tc>
          <w:tcPr>
            <w:tcW w:w="392" w:type="dxa"/>
            <w:vMerge/>
          </w:tcPr>
          <w:p w14:paraId="26027C73" w14:textId="77777777" w:rsidR="00225798" w:rsidRPr="00297635" w:rsidRDefault="00225798" w:rsidP="00A07DFA">
            <w:pPr>
              <w:rPr>
                <w:b/>
                <w:szCs w:val="20"/>
              </w:rPr>
            </w:pPr>
          </w:p>
        </w:tc>
        <w:tc>
          <w:tcPr>
            <w:tcW w:w="1701" w:type="dxa"/>
            <w:vMerge/>
          </w:tcPr>
          <w:p w14:paraId="486D1D6C" w14:textId="77777777" w:rsidR="00225798" w:rsidRPr="00297635" w:rsidRDefault="00225798" w:rsidP="00A07DFA">
            <w:pPr>
              <w:rPr>
                <w:b/>
                <w:szCs w:val="20"/>
              </w:rPr>
            </w:pPr>
          </w:p>
        </w:tc>
        <w:tc>
          <w:tcPr>
            <w:tcW w:w="850" w:type="dxa"/>
          </w:tcPr>
          <w:p w14:paraId="1D0E8351" w14:textId="1F3E8DD0" w:rsidR="00225798" w:rsidRPr="00AD353E" w:rsidRDefault="00225798" w:rsidP="0027702A">
            <w:pPr>
              <w:spacing w:before="80" w:after="80"/>
              <w:jc w:val="center"/>
              <w:rPr>
                <w:szCs w:val="20"/>
              </w:rPr>
            </w:pPr>
            <w:r>
              <w:t>30-40</w:t>
            </w:r>
          </w:p>
        </w:tc>
        <w:tc>
          <w:tcPr>
            <w:tcW w:w="7095" w:type="dxa"/>
            <w:gridSpan w:val="3"/>
            <w:shd w:val="clear" w:color="auto" w:fill="E0E0E0"/>
          </w:tcPr>
          <w:p w14:paraId="09843608" w14:textId="486E5536" w:rsidR="00225798" w:rsidRPr="009D5FFD" w:rsidRDefault="00225798" w:rsidP="00BC65DC">
            <w:pPr>
              <w:spacing w:before="80" w:after="80"/>
              <w:jc w:val="center"/>
              <w:rPr>
                <w:b/>
                <w:i/>
                <w:szCs w:val="20"/>
              </w:rPr>
            </w:pPr>
            <w:r>
              <w:rPr>
                <w:b/>
                <w:i/>
              </w:rPr>
              <w:t>ENCAISSEMENT/DISTRIBUTION</w:t>
            </w:r>
          </w:p>
        </w:tc>
      </w:tr>
      <w:tr w:rsidR="00225798" w:rsidRPr="00297635" w14:paraId="0B015599" w14:textId="77777777" w:rsidTr="004431E2">
        <w:tc>
          <w:tcPr>
            <w:tcW w:w="392" w:type="dxa"/>
            <w:vMerge/>
          </w:tcPr>
          <w:p w14:paraId="5C57A806" w14:textId="77777777" w:rsidR="00225798" w:rsidRPr="00297635" w:rsidRDefault="00225798" w:rsidP="00A07DFA">
            <w:pPr>
              <w:rPr>
                <w:b/>
                <w:szCs w:val="20"/>
              </w:rPr>
            </w:pPr>
          </w:p>
        </w:tc>
        <w:tc>
          <w:tcPr>
            <w:tcW w:w="1701" w:type="dxa"/>
            <w:vMerge/>
          </w:tcPr>
          <w:p w14:paraId="29D5DDAD" w14:textId="77777777" w:rsidR="00225798" w:rsidRPr="00297635" w:rsidRDefault="00225798" w:rsidP="00A07DFA">
            <w:pPr>
              <w:rPr>
                <w:b/>
                <w:szCs w:val="20"/>
              </w:rPr>
            </w:pPr>
          </w:p>
        </w:tc>
        <w:tc>
          <w:tcPr>
            <w:tcW w:w="850" w:type="dxa"/>
          </w:tcPr>
          <w:p w14:paraId="0CA5F41E" w14:textId="69CEE0F4" w:rsidR="00225798" w:rsidRPr="00AD353E" w:rsidRDefault="00225798" w:rsidP="0027702A">
            <w:pPr>
              <w:spacing w:before="80" w:after="80"/>
              <w:jc w:val="center"/>
              <w:rPr>
                <w:szCs w:val="20"/>
              </w:rPr>
            </w:pPr>
            <w:r>
              <w:t>30-40</w:t>
            </w:r>
          </w:p>
        </w:tc>
        <w:tc>
          <w:tcPr>
            <w:tcW w:w="1021" w:type="dxa"/>
          </w:tcPr>
          <w:p w14:paraId="5592D433" w14:textId="5C663A90" w:rsidR="00225798" w:rsidRPr="00AD353E" w:rsidRDefault="00225798" w:rsidP="0027702A">
            <w:pPr>
              <w:spacing w:before="80" w:after="80"/>
              <w:jc w:val="center"/>
              <w:rPr>
                <w:szCs w:val="20"/>
              </w:rPr>
            </w:pPr>
            <w:r>
              <w:t>23</w:t>
            </w:r>
          </w:p>
        </w:tc>
        <w:tc>
          <w:tcPr>
            <w:tcW w:w="4678" w:type="dxa"/>
          </w:tcPr>
          <w:p w14:paraId="7CE3964B" w14:textId="1BC882B9" w:rsidR="00225798" w:rsidRPr="00F1783D" w:rsidRDefault="00225798" w:rsidP="002A4A89">
            <w:pPr>
              <w:spacing w:before="80" w:after="80"/>
              <w:rPr>
                <w:szCs w:val="20"/>
              </w:rPr>
            </w:pPr>
            <w:r>
              <w:t>Encaissement/distribution/surveillance des fournisseurs</w:t>
            </w:r>
          </w:p>
        </w:tc>
        <w:tc>
          <w:tcPr>
            <w:tcW w:w="1396" w:type="dxa"/>
          </w:tcPr>
          <w:p w14:paraId="4209BF6B" w14:textId="77777777" w:rsidR="00225798" w:rsidRPr="00AD353E" w:rsidRDefault="00225798" w:rsidP="00BC65DC">
            <w:pPr>
              <w:spacing w:before="80" w:after="80"/>
              <w:jc w:val="center"/>
              <w:rPr>
                <w:szCs w:val="20"/>
              </w:rPr>
            </w:pPr>
          </w:p>
        </w:tc>
      </w:tr>
      <w:tr w:rsidR="00225798" w:rsidRPr="00297635" w14:paraId="4F894308" w14:textId="77777777" w:rsidTr="004431E2">
        <w:tc>
          <w:tcPr>
            <w:tcW w:w="392" w:type="dxa"/>
            <w:vMerge/>
          </w:tcPr>
          <w:p w14:paraId="4D3D8D5F" w14:textId="77777777" w:rsidR="00225798" w:rsidRPr="00297635" w:rsidRDefault="00225798" w:rsidP="00A07DFA">
            <w:pPr>
              <w:rPr>
                <w:b/>
                <w:szCs w:val="20"/>
              </w:rPr>
            </w:pPr>
          </w:p>
        </w:tc>
        <w:tc>
          <w:tcPr>
            <w:tcW w:w="1701" w:type="dxa"/>
            <w:vMerge/>
          </w:tcPr>
          <w:p w14:paraId="4D655798" w14:textId="77777777" w:rsidR="00225798" w:rsidRPr="00297635" w:rsidRDefault="00225798" w:rsidP="00A07DFA">
            <w:pPr>
              <w:rPr>
                <w:b/>
                <w:szCs w:val="20"/>
              </w:rPr>
            </w:pPr>
          </w:p>
        </w:tc>
        <w:tc>
          <w:tcPr>
            <w:tcW w:w="850" w:type="dxa"/>
          </w:tcPr>
          <w:p w14:paraId="43DE3324" w14:textId="129D6FFE" w:rsidR="00225798" w:rsidRPr="00AD353E" w:rsidRDefault="00225798" w:rsidP="0027702A">
            <w:pPr>
              <w:spacing w:before="80" w:after="80"/>
              <w:jc w:val="center"/>
              <w:rPr>
                <w:szCs w:val="20"/>
              </w:rPr>
            </w:pPr>
            <w:r>
              <w:t>30-45</w:t>
            </w:r>
          </w:p>
        </w:tc>
        <w:tc>
          <w:tcPr>
            <w:tcW w:w="1021" w:type="dxa"/>
          </w:tcPr>
          <w:p w14:paraId="3E5CCC83" w14:textId="34D801DE" w:rsidR="00225798" w:rsidRPr="00AD353E" w:rsidRDefault="00225798" w:rsidP="0027702A">
            <w:pPr>
              <w:spacing w:before="80" w:after="80"/>
              <w:jc w:val="center"/>
              <w:rPr>
                <w:szCs w:val="20"/>
              </w:rPr>
            </w:pPr>
            <w:r>
              <w:t>24</w:t>
            </w:r>
          </w:p>
        </w:tc>
        <w:tc>
          <w:tcPr>
            <w:tcW w:w="4678" w:type="dxa"/>
          </w:tcPr>
          <w:p w14:paraId="091E8EAA" w14:textId="562AEE45" w:rsidR="00225798" w:rsidRPr="00F1783D" w:rsidRDefault="00225798" w:rsidP="009B79E1">
            <w:pPr>
              <w:spacing w:before="80" w:after="80"/>
              <w:rPr>
                <w:szCs w:val="20"/>
              </w:rPr>
            </w:pPr>
            <w:r>
              <w:t>Rapprochement</w:t>
            </w:r>
          </w:p>
        </w:tc>
        <w:tc>
          <w:tcPr>
            <w:tcW w:w="1396" w:type="dxa"/>
          </w:tcPr>
          <w:p w14:paraId="7453D7C3" w14:textId="77777777" w:rsidR="00225798" w:rsidRPr="00AD353E" w:rsidRDefault="00225798" w:rsidP="00BC65DC">
            <w:pPr>
              <w:spacing w:before="80" w:after="80"/>
              <w:jc w:val="center"/>
              <w:rPr>
                <w:szCs w:val="20"/>
              </w:rPr>
            </w:pPr>
          </w:p>
        </w:tc>
      </w:tr>
      <w:tr w:rsidR="00CC6C46" w:rsidRPr="00297635" w14:paraId="48692AA7" w14:textId="77777777" w:rsidTr="004431E2">
        <w:tc>
          <w:tcPr>
            <w:tcW w:w="392" w:type="dxa"/>
            <w:vMerge/>
          </w:tcPr>
          <w:p w14:paraId="599461CB" w14:textId="77777777" w:rsidR="00CC6C46" w:rsidRPr="00297635" w:rsidRDefault="00CC6C46" w:rsidP="00A07DFA">
            <w:pPr>
              <w:rPr>
                <w:b/>
                <w:szCs w:val="20"/>
              </w:rPr>
            </w:pPr>
          </w:p>
        </w:tc>
        <w:tc>
          <w:tcPr>
            <w:tcW w:w="1701" w:type="dxa"/>
            <w:vMerge w:val="restart"/>
          </w:tcPr>
          <w:p w14:paraId="2C787F84" w14:textId="764482B3" w:rsidR="00CC6C46" w:rsidRDefault="00CC6C46" w:rsidP="00A07DFA">
            <w:pPr>
              <w:rPr>
                <w:b/>
                <w:szCs w:val="20"/>
              </w:rPr>
            </w:pPr>
            <w:r>
              <w:rPr>
                <w:b/>
              </w:rPr>
              <w:t>Surveillance et évaluation</w:t>
            </w:r>
          </w:p>
        </w:tc>
        <w:tc>
          <w:tcPr>
            <w:tcW w:w="850" w:type="dxa"/>
          </w:tcPr>
          <w:p w14:paraId="25C0AB78" w14:textId="7BAD0744" w:rsidR="00CC6C46" w:rsidRPr="00AD353E" w:rsidRDefault="00CC6C46" w:rsidP="009B79E1">
            <w:pPr>
              <w:spacing w:before="80" w:after="80"/>
              <w:jc w:val="center"/>
              <w:rPr>
                <w:szCs w:val="20"/>
              </w:rPr>
            </w:pPr>
            <w:r>
              <w:t>40-50</w:t>
            </w:r>
          </w:p>
        </w:tc>
        <w:tc>
          <w:tcPr>
            <w:tcW w:w="1021" w:type="dxa"/>
          </w:tcPr>
          <w:p w14:paraId="6B7EDD21" w14:textId="1ED1CC8B" w:rsidR="00CC6C46" w:rsidRPr="00AD353E" w:rsidRDefault="00CC6C46" w:rsidP="009B79E1">
            <w:pPr>
              <w:spacing w:before="80" w:after="80"/>
              <w:jc w:val="center"/>
              <w:rPr>
                <w:szCs w:val="20"/>
              </w:rPr>
            </w:pPr>
            <w:r>
              <w:t>25</w:t>
            </w:r>
          </w:p>
        </w:tc>
        <w:tc>
          <w:tcPr>
            <w:tcW w:w="4678" w:type="dxa"/>
          </w:tcPr>
          <w:p w14:paraId="7CF62037" w14:textId="42BBAF2B" w:rsidR="00CC6C46" w:rsidRPr="00F1783D" w:rsidRDefault="00CC6C46" w:rsidP="009B79E1">
            <w:pPr>
              <w:spacing w:before="80" w:after="80"/>
              <w:rPr>
                <w:szCs w:val="20"/>
              </w:rPr>
            </w:pPr>
            <w:r>
              <w:t>Suivi post-distribution (PDM).</w:t>
            </w:r>
          </w:p>
        </w:tc>
        <w:tc>
          <w:tcPr>
            <w:tcW w:w="1396" w:type="dxa"/>
          </w:tcPr>
          <w:p w14:paraId="093EC71C" w14:textId="77777777" w:rsidR="00CC6C46" w:rsidRPr="00AD353E" w:rsidRDefault="00CC6C46" w:rsidP="00BC65DC">
            <w:pPr>
              <w:spacing w:before="80" w:after="80"/>
              <w:jc w:val="center"/>
              <w:rPr>
                <w:szCs w:val="20"/>
              </w:rPr>
            </w:pPr>
          </w:p>
        </w:tc>
      </w:tr>
      <w:tr w:rsidR="00CC6C46" w:rsidRPr="00297635" w14:paraId="7627F91E" w14:textId="77777777" w:rsidTr="004431E2">
        <w:tc>
          <w:tcPr>
            <w:tcW w:w="392" w:type="dxa"/>
            <w:vMerge/>
          </w:tcPr>
          <w:p w14:paraId="335C4802" w14:textId="77777777" w:rsidR="00CC6C46" w:rsidRPr="00297635" w:rsidRDefault="00CC6C46" w:rsidP="00A07DFA">
            <w:pPr>
              <w:rPr>
                <w:b/>
                <w:szCs w:val="20"/>
              </w:rPr>
            </w:pPr>
          </w:p>
        </w:tc>
        <w:tc>
          <w:tcPr>
            <w:tcW w:w="1701" w:type="dxa"/>
            <w:vMerge/>
          </w:tcPr>
          <w:p w14:paraId="764349EB" w14:textId="77777777" w:rsidR="00CC6C46" w:rsidRDefault="00CC6C46" w:rsidP="00A07DFA">
            <w:pPr>
              <w:rPr>
                <w:b/>
                <w:szCs w:val="20"/>
              </w:rPr>
            </w:pPr>
          </w:p>
        </w:tc>
        <w:tc>
          <w:tcPr>
            <w:tcW w:w="850" w:type="dxa"/>
          </w:tcPr>
          <w:p w14:paraId="0E77AA5F" w14:textId="37FCB8D6" w:rsidR="00CC6C46" w:rsidRPr="00AD353E" w:rsidRDefault="00CC6C46" w:rsidP="009B79E1">
            <w:pPr>
              <w:spacing w:before="80" w:after="80"/>
              <w:jc w:val="center"/>
              <w:rPr>
                <w:szCs w:val="20"/>
              </w:rPr>
            </w:pPr>
            <w:r>
              <w:t>40-50</w:t>
            </w:r>
          </w:p>
        </w:tc>
        <w:tc>
          <w:tcPr>
            <w:tcW w:w="1021" w:type="dxa"/>
          </w:tcPr>
          <w:p w14:paraId="1FCFA481" w14:textId="2C3E198A" w:rsidR="00CC6C46" w:rsidRPr="00AD353E" w:rsidRDefault="00CC6C46" w:rsidP="009B79E1">
            <w:pPr>
              <w:spacing w:before="80" w:after="80"/>
              <w:jc w:val="center"/>
              <w:rPr>
                <w:szCs w:val="20"/>
              </w:rPr>
            </w:pPr>
            <w:r>
              <w:t>26</w:t>
            </w:r>
          </w:p>
        </w:tc>
        <w:tc>
          <w:tcPr>
            <w:tcW w:w="4678" w:type="dxa"/>
          </w:tcPr>
          <w:p w14:paraId="7BE69FDB" w14:textId="353BE9C6" w:rsidR="00CC6C46" w:rsidRPr="00F1783D" w:rsidRDefault="00CC6C46" w:rsidP="009B79E1">
            <w:pPr>
              <w:spacing w:before="80" w:after="80"/>
              <w:rPr>
                <w:szCs w:val="20"/>
              </w:rPr>
            </w:pPr>
            <w:r>
              <w:t>Suivi du marché</w:t>
            </w:r>
          </w:p>
        </w:tc>
        <w:tc>
          <w:tcPr>
            <w:tcW w:w="1396" w:type="dxa"/>
          </w:tcPr>
          <w:p w14:paraId="598FA133" w14:textId="77777777" w:rsidR="00CC6C46" w:rsidRPr="00AD353E" w:rsidRDefault="00CC6C46" w:rsidP="00BC65DC">
            <w:pPr>
              <w:spacing w:before="80" w:after="80"/>
              <w:jc w:val="center"/>
              <w:rPr>
                <w:szCs w:val="20"/>
              </w:rPr>
            </w:pPr>
          </w:p>
        </w:tc>
      </w:tr>
      <w:tr w:rsidR="00CC6C46" w:rsidRPr="00297635" w14:paraId="510CB0C0" w14:textId="77777777" w:rsidTr="004431E2">
        <w:tc>
          <w:tcPr>
            <w:tcW w:w="392" w:type="dxa"/>
            <w:vMerge/>
          </w:tcPr>
          <w:p w14:paraId="490D4524" w14:textId="77777777" w:rsidR="00CC6C46" w:rsidRPr="00297635" w:rsidRDefault="00CC6C46" w:rsidP="00A07DFA">
            <w:pPr>
              <w:rPr>
                <w:b/>
                <w:szCs w:val="20"/>
              </w:rPr>
            </w:pPr>
          </w:p>
        </w:tc>
        <w:tc>
          <w:tcPr>
            <w:tcW w:w="1701" w:type="dxa"/>
            <w:vMerge/>
          </w:tcPr>
          <w:p w14:paraId="1D225C95" w14:textId="77777777" w:rsidR="00CC6C46" w:rsidRDefault="00CC6C46" w:rsidP="00A07DFA">
            <w:pPr>
              <w:rPr>
                <w:b/>
                <w:szCs w:val="20"/>
              </w:rPr>
            </w:pPr>
          </w:p>
        </w:tc>
        <w:tc>
          <w:tcPr>
            <w:tcW w:w="850" w:type="dxa"/>
          </w:tcPr>
          <w:p w14:paraId="4A468630" w14:textId="3D74F616" w:rsidR="00CC6C46" w:rsidRPr="00AD353E" w:rsidRDefault="00CC6C46" w:rsidP="009B79E1">
            <w:pPr>
              <w:spacing w:before="80" w:after="80"/>
              <w:jc w:val="center"/>
              <w:rPr>
                <w:szCs w:val="20"/>
              </w:rPr>
            </w:pPr>
            <w:r>
              <w:t>55-60</w:t>
            </w:r>
          </w:p>
        </w:tc>
        <w:tc>
          <w:tcPr>
            <w:tcW w:w="1021" w:type="dxa"/>
          </w:tcPr>
          <w:p w14:paraId="0E96B2E9" w14:textId="6C9E61C5" w:rsidR="00CC6C46" w:rsidRPr="00AD353E" w:rsidRDefault="00CC6C46" w:rsidP="009B79E1">
            <w:pPr>
              <w:spacing w:before="80" w:after="80"/>
              <w:jc w:val="center"/>
              <w:rPr>
                <w:szCs w:val="20"/>
              </w:rPr>
            </w:pPr>
            <w:r>
              <w:t>27</w:t>
            </w:r>
          </w:p>
        </w:tc>
        <w:tc>
          <w:tcPr>
            <w:tcW w:w="4678" w:type="dxa"/>
          </w:tcPr>
          <w:p w14:paraId="465A5575" w14:textId="7B6A1285" w:rsidR="00CC6C46" w:rsidRPr="00F1783D" w:rsidRDefault="00CC6C46" w:rsidP="009B79E1">
            <w:pPr>
              <w:spacing w:before="80" w:after="80"/>
              <w:rPr>
                <w:szCs w:val="20"/>
              </w:rPr>
            </w:pPr>
            <w:r>
              <w:t>Enseignements tirés/évaluation et examen</w:t>
            </w:r>
          </w:p>
        </w:tc>
        <w:tc>
          <w:tcPr>
            <w:tcW w:w="1396" w:type="dxa"/>
          </w:tcPr>
          <w:p w14:paraId="128D47EB" w14:textId="77777777" w:rsidR="00CC6C46" w:rsidRPr="00AD353E" w:rsidRDefault="00CC6C46" w:rsidP="00BC65DC">
            <w:pPr>
              <w:spacing w:before="80" w:after="80"/>
              <w:jc w:val="center"/>
              <w:rPr>
                <w:szCs w:val="20"/>
              </w:rPr>
            </w:pPr>
          </w:p>
        </w:tc>
      </w:tr>
      <w:tr w:rsidR="00CC6C46" w:rsidRPr="00297635" w14:paraId="7AC001A2" w14:textId="77777777" w:rsidTr="004431E2">
        <w:tc>
          <w:tcPr>
            <w:tcW w:w="392" w:type="dxa"/>
            <w:vMerge/>
          </w:tcPr>
          <w:p w14:paraId="5FDD7906" w14:textId="77777777" w:rsidR="00CC6C46" w:rsidRPr="00297635" w:rsidRDefault="00CC6C46" w:rsidP="00A07DFA">
            <w:pPr>
              <w:rPr>
                <w:b/>
                <w:szCs w:val="20"/>
              </w:rPr>
            </w:pPr>
          </w:p>
        </w:tc>
        <w:tc>
          <w:tcPr>
            <w:tcW w:w="1701" w:type="dxa"/>
            <w:vMerge/>
          </w:tcPr>
          <w:p w14:paraId="4E78C354" w14:textId="3D56FE2B" w:rsidR="00CC6C46" w:rsidRPr="00297635" w:rsidRDefault="00CC6C46" w:rsidP="009B79E1">
            <w:pPr>
              <w:rPr>
                <w:b/>
                <w:szCs w:val="20"/>
              </w:rPr>
            </w:pPr>
          </w:p>
        </w:tc>
        <w:tc>
          <w:tcPr>
            <w:tcW w:w="850" w:type="dxa"/>
          </w:tcPr>
          <w:p w14:paraId="09EA59CA" w14:textId="72D52840" w:rsidR="00CC6C46" w:rsidRPr="00AD353E" w:rsidRDefault="00CC6C46" w:rsidP="009B79E1">
            <w:pPr>
              <w:spacing w:before="80" w:after="80"/>
              <w:jc w:val="center"/>
              <w:rPr>
                <w:szCs w:val="20"/>
              </w:rPr>
            </w:pPr>
            <w:r>
              <w:t>60</w:t>
            </w:r>
          </w:p>
        </w:tc>
        <w:tc>
          <w:tcPr>
            <w:tcW w:w="1021" w:type="dxa"/>
          </w:tcPr>
          <w:p w14:paraId="7E835FEA" w14:textId="0910DDD0" w:rsidR="00CC6C46" w:rsidRPr="00AD353E" w:rsidRDefault="00CC6C46" w:rsidP="009B79E1">
            <w:pPr>
              <w:spacing w:before="80" w:after="80"/>
              <w:jc w:val="center"/>
              <w:rPr>
                <w:szCs w:val="20"/>
              </w:rPr>
            </w:pPr>
            <w:r>
              <w:t>28</w:t>
            </w:r>
          </w:p>
        </w:tc>
        <w:tc>
          <w:tcPr>
            <w:tcW w:w="4678" w:type="dxa"/>
          </w:tcPr>
          <w:p w14:paraId="1103836E" w14:textId="2F556FC1" w:rsidR="00CC6C46" w:rsidRPr="00F1783D" w:rsidRDefault="00CC6C46" w:rsidP="009B79E1">
            <w:pPr>
              <w:spacing w:before="80" w:after="80"/>
              <w:rPr>
                <w:szCs w:val="20"/>
              </w:rPr>
            </w:pPr>
            <w:r>
              <w:t>Compte rendu final</w:t>
            </w:r>
          </w:p>
        </w:tc>
        <w:tc>
          <w:tcPr>
            <w:tcW w:w="1396" w:type="dxa"/>
          </w:tcPr>
          <w:p w14:paraId="4ED5CA55" w14:textId="77777777" w:rsidR="00CC6C46" w:rsidRPr="00AD353E" w:rsidRDefault="00CC6C46" w:rsidP="00BC65DC">
            <w:pPr>
              <w:spacing w:before="80" w:after="80"/>
              <w:jc w:val="center"/>
              <w:rPr>
                <w:szCs w:val="20"/>
              </w:rPr>
            </w:pPr>
          </w:p>
        </w:tc>
      </w:tr>
      <w:bookmarkEnd w:id="0"/>
    </w:tbl>
    <w:p w14:paraId="330B8D20" w14:textId="77777777" w:rsidR="00297635" w:rsidRPr="00297635" w:rsidRDefault="00297635" w:rsidP="00A07DFA">
      <w:pPr>
        <w:rPr>
          <w:b/>
          <w:szCs w:val="20"/>
        </w:rPr>
      </w:pPr>
    </w:p>
    <w:p w14:paraId="7CEE5524" w14:textId="3A38708D" w:rsidR="00A07DFA" w:rsidRPr="00905D98" w:rsidRDefault="00B35D0A" w:rsidP="6C8A8F31">
      <w:pPr>
        <w:rPr>
          <w:b/>
          <w:bCs/>
          <w:sz w:val="32"/>
          <w:szCs w:val="32"/>
        </w:rPr>
      </w:pPr>
      <w:r>
        <w:rPr>
          <w:b/>
          <w:sz w:val="32"/>
        </w:rPr>
        <w:t>5. PON pour la préparation avant la crise</w:t>
      </w:r>
    </w:p>
    <w:p w14:paraId="594DFA64" w14:textId="025BFB3F" w:rsidR="001777A2" w:rsidRPr="002C7877" w:rsidRDefault="001777A2" w:rsidP="001777A2">
      <w:pPr>
        <w:rPr>
          <w:i/>
          <w:sz w:val="22"/>
          <w:szCs w:val="22"/>
        </w:rPr>
      </w:pPr>
      <w:r>
        <w:rPr>
          <w:i/>
          <w:sz w:val="22"/>
        </w:rPr>
        <w:t>Ajouter</w:t>
      </w:r>
      <w:r>
        <w:rPr>
          <w:b/>
          <w:i/>
          <w:sz w:val="22"/>
        </w:rPr>
        <w:t xml:space="preserve"> </w:t>
      </w:r>
      <w:r>
        <w:rPr>
          <w:i/>
          <w:sz w:val="22"/>
        </w:rPr>
        <w:t xml:space="preserve">des étapes et des procédures/actions liées à la préparation pré-crise et préciser quels outils adaptés </w:t>
      </w:r>
      <w:proofErr w:type="spellStart"/>
      <w:r>
        <w:rPr>
          <w:i/>
          <w:sz w:val="22"/>
        </w:rPr>
        <w:t>CiE</w:t>
      </w:r>
      <w:proofErr w:type="spellEnd"/>
      <w:r>
        <w:rPr>
          <w:i/>
          <w:sz w:val="22"/>
        </w:rPr>
        <w:t xml:space="preserve"> ou SN sont requis. Les étapes et activités des PON devraient être alignées aux activités du RACI (voir annexe 1). </w:t>
      </w:r>
    </w:p>
    <w:p w14:paraId="3625305F" w14:textId="06E821A6" w:rsidR="001777A2" w:rsidRPr="001E4474" w:rsidRDefault="001E4474" w:rsidP="00A07DFA">
      <w:pPr>
        <w:rPr>
          <w:i/>
          <w:sz w:val="22"/>
          <w:szCs w:val="22"/>
        </w:rPr>
      </w:pPr>
      <w:r>
        <w:rPr>
          <w:i/>
          <w:sz w:val="22"/>
        </w:rPr>
        <w:t>Les SN qui utilisent ce modèle de formulaire abrégé peuvent simplement énumérer les mesures clés requises par étape et se reporter au RACI pour de plus amples renseignements sur les rôles et responsabilités à assumer</w:t>
      </w:r>
    </w:p>
    <w:tbl>
      <w:tblPr>
        <w:tblStyle w:val="TableGrid"/>
        <w:tblW w:w="9747" w:type="dxa"/>
        <w:tblLayout w:type="fixed"/>
        <w:tblLook w:val="04A0" w:firstRow="1" w:lastRow="0" w:firstColumn="1" w:lastColumn="0" w:noHBand="0" w:noVBand="1"/>
      </w:tblPr>
      <w:tblGrid>
        <w:gridCol w:w="1384"/>
        <w:gridCol w:w="2410"/>
        <w:gridCol w:w="3544"/>
        <w:gridCol w:w="2409"/>
      </w:tblGrid>
      <w:tr w:rsidR="00C31A11" w14:paraId="7C59FCE2" w14:textId="77777777" w:rsidTr="6DCF99D4">
        <w:tc>
          <w:tcPr>
            <w:tcW w:w="9747" w:type="dxa"/>
            <w:gridSpan w:val="4"/>
            <w:tcBorders>
              <w:bottom w:val="single" w:sz="4" w:space="0" w:color="auto"/>
            </w:tcBorders>
            <w:shd w:val="clear" w:color="auto" w:fill="FF0000"/>
          </w:tcPr>
          <w:p w14:paraId="1A3EF56C" w14:textId="1B62655C" w:rsidR="00C31A11" w:rsidRPr="006F5862" w:rsidRDefault="00637618" w:rsidP="00C31A11">
            <w:pPr>
              <w:spacing w:before="120"/>
              <w:rPr>
                <w:b/>
                <w:color w:val="FFFFFF" w:themeColor="background1"/>
                <w:sz w:val="22"/>
                <w:szCs w:val="22"/>
              </w:rPr>
            </w:pPr>
            <w:r>
              <w:rPr>
                <w:b/>
                <w:color w:val="FFFFFF" w:themeColor="background1"/>
                <w:sz w:val="22"/>
              </w:rPr>
              <w:t>Phase PON : Préparation avant la crise</w:t>
            </w:r>
          </w:p>
        </w:tc>
      </w:tr>
      <w:tr w:rsidR="00236581" w14:paraId="504D0620" w14:textId="77777777" w:rsidTr="6DCF99D4">
        <w:tc>
          <w:tcPr>
            <w:tcW w:w="3794" w:type="dxa"/>
            <w:gridSpan w:val="2"/>
            <w:shd w:val="clear" w:color="auto" w:fill="CCCCCC"/>
          </w:tcPr>
          <w:p w14:paraId="6104F739" w14:textId="71C30BEC" w:rsidR="00236581" w:rsidRPr="00C31A11" w:rsidRDefault="00236581" w:rsidP="00C31A11">
            <w:pPr>
              <w:spacing w:before="120"/>
              <w:jc w:val="center"/>
              <w:rPr>
                <w:b/>
              </w:rPr>
            </w:pPr>
            <w:r>
              <w:rPr>
                <w:b/>
              </w:rPr>
              <w:t>Étape</w:t>
            </w:r>
          </w:p>
        </w:tc>
        <w:tc>
          <w:tcPr>
            <w:tcW w:w="3544" w:type="dxa"/>
            <w:tcBorders>
              <w:bottom w:val="single" w:sz="4" w:space="0" w:color="auto"/>
            </w:tcBorders>
            <w:shd w:val="clear" w:color="auto" w:fill="CCCCCC"/>
          </w:tcPr>
          <w:p w14:paraId="168D4038" w14:textId="57ABEBE5" w:rsidR="00236581" w:rsidRPr="003E54F1" w:rsidRDefault="00236581" w:rsidP="00C31A11">
            <w:pPr>
              <w:spacing w:before="120"/>
              <w:jc w:val="center"/>
              <w:rPr>
                <w:b/>
                <w:sz w:val="22"/>
                <w:szCs w:val="22"/>
              </w:rPr>
            </w:pPr>
            <w:r>
              <w:rPr>
                <w:b/>
                <w:sz w:val="22"/>
              </w:rPr>
              <w:t>Mesures</w:t>
            </w:r>
          </w:p>
        </w:tc>
        <w:tc>
          <w:tcPr>
            <w:tcW w:w="2409" w:type="dxa"/>
            <w:tcBorders>
              <w:bottom w:val="single" w:sz="4" w:space="0" w:color="auto"/>
            </w:tcBorders>
            <w:shd w:val="clear" w:color="auto" w:fill="CCCCCC"/>
          </w:tcPr>
          <w:p w14:paraId="43E55725" w14:textId="115DD2BD" w:rsidR="00236581" w:rsidRPr="003E54F1" w:rsidRDefault="3F1F9053" w:rsidP="6C8A8F31">
            <w:pPr>
              <w:spacing w:before="120"/>
              <w:jc w:val="center"/>
              <w:rPr>
                <w:b/>
                <w:bCs/>
                <w:sz w:val="22"/>
                <w:szCs w:val="22"/>
              </w:rPr>
            </w:pPr>
            <w:r>
              <w:rPr>
                <w:b/>
                <w:sz w:val="22"/>
              </w:rPr>
              <w:t>Outils utiles</w:t>
            </w:r>
          </w:p>
        </w:tc>
      </w:tr>
      <w:tr w:rsidR="002B0151" w14:paraId="1997A1F2" w14:textId="77777777" w:rsidTr="6DCF99D4">
        <w:tc>
          <w:tcPr>
            <w:tcW w:w="3794" w:type="dxa"/>
            <w:gridSpan w:val="2"/>
          </w:tcPr>
          <w:p w14:paraId="21342358" w14:textId="1EA6012F" w:rsidR="002B0151" w:rsidRPr="003E54F1" w:rsidRDefault="002B0151" w:rsidP="00D6704F">
            <w:pPr>
              <w:spacing w:before="80" w:after="80"/>
              <w:rPr>
                <w:sz w:val="22"/>
                <w:szCs w:val="22"/>
              </w:rPr>
            </w:pPr>
            <w:r>
              <w:rPr>
                <w:sz w:val="22"/>
              </w:rPr>
              <w:t>Concevoir, mettre en œuvre et tester la base de données de gestion des bénéficiaires pour les TM.</w:t>
            </w:r>
          </w:p>
        </w:tc>
        <w:tc>
          <w:tcPr>
            <w:tcW w:w="3544" w:type="dxa"/>
            <w:shd w:val="clear" w:color="auto" w:fill="auto"/>
          </w:tcPr>
          <w:p w14:paraId="1ACD7C14" w14:textId="2D4E10AD" w:rsidR="00A31307" w:rsidRDefault="00A31307" w:rsidP="00191533">
            <w:pPr>
              <w:pStyle w:val="ListParagraph"/>
            </w:pPr>
            <w:r>
              <w:t xml:space="preserve">Recueil des exigences. </w:t>
            </w:r>
          </w:p>
          <w:p w14:paraId="30F38FB7" w14:textId="6E89681F" w:rsidR="002B0151" w:rsidRDefault="002B0151" w:rsidP="00191533">
            <w:pPr>
              <w:pStyle w:val="ListParagraph"/>
            </w:pPr>
            <w:r>
              <w:t xml:space="preserve">Sélectionner/concevoir un système de gestion des données approprié. </w:t>
            </w:r>
          </w:p>
          <w:p w14:paraId="555E6EC9" w14:textId="5765D2B5" w:rsidR="002B0151" w:rsidRDefault="002B0151" w:rsidP="00191533">
            <w:pPr>
              <w:pStyle w:val="ListParagraph"/>
            </w:pPr>
            <w:r>
              <w:t xml:space="preserve">Signer l’accord / assurer couvert par les accords de mouvement existants. </w:t>
            </w:r>
          </w:p>
          <w:p w14:paraId="018A105A" w14:textId="6DA9A96A" w:rsidR="00600823" w:rsidRDefault="00600823" w:rsidP="00191533">
            <w:pPr>
              <w:pStyle w:val="ListParagraph"/>
            </w:pPr>
            <w:r>
              <w:t xml:space="preserve">Établir des processus normalisés pour le nettoyage des données des bénéficiaires et la </w:t>
            </w:r>
            <w:r>
              <w:lastRenderedPageBreak/>
              <w:t>protection des données sensibles.</w:t>
            </w:r>
          </w:p>
          <w:p w14:paraId="30014E26" w14:textId="5F1702FF" w:rsidR="00191533" w:rsidRDefault="00191533" w:rsidP="00191533">
            <w:pPr>
              <w:pStyle w:val="ListParagraph"/>
            </w:pPr>
            <w:r>
              <w:t>S’assurer que les données TM sont stockées de manière à garantir qu’elles sont correctement sauvegardées.</w:t>
            </w:r>
          </w:p>
          <w:p w14:paraId="683C9ABE" w14:textId="5B47D336" w:rsidR="002B0151" w:rsidRPr="003E54F1" w:rsidRDefault="002B0151" w:rsidP="00191533">
            <w:pPr>
              <w:pStyle w:val="ListParagraph"/>
            </w:pPr>
            <w:r>
              <w:t>Système d’équipement et de test.</w:t>
            </w:r>
          </w:p>
        </w:tc>
        <w:tc>
          <w:tcPr>
            <w:tcW w:w="2409" w:type="dxa"/>
            <w:shd w:val="clear" w:color="auto" w:fill="auto"/>
          </w:tcPr>
          <w:p w14:paraId="78095891" w14:textId="77777777" w:rsidR="002B0151" w:rsidRPr="003E54F1" w:rsidRDefault="002B0151" w:rsidP="00FB2445">
            <w:pPr>
              <w:spacing w:before="80" w:after="80"/>
              <w:rPr>
                <w:b/>
                <w:i/>
                <w:color w:val="FF0000"/>
                <w:sz w:val="22"/>
                <w:szCs w:val="22"/>
              </w:rPr>
            </w:pPr>
          </w:p>
        </w:tc>
      </w:tr>
      <w:tr w:rsidR="00225798" w14:paraId="7F16BFCB" w14:textId="77777777" w:rsidTr="6DCF99D4">
        <w:tc>
          <w:tcPr>
            <w:tcW w:w="3794" w:type="dxa"/>
            <w:gridSpan w:val="2"/>
          </w:tcPr>
          <w:p w14:paraId="46E817FB" w14:textId="68FC00F9" w:rsidR="00225798" w:rsidRPr="002B0151" w:rsidRDefault="00225798" w:rsidP="00D6704F">
            <w:pPr>
              <w:spacing w:before="80" w:after="80"/>
              <w:rPr>
                <w:sz w:val="22"/>
                <w:szCs w:val="22"/>
              </w:rPr>
            </w:pPr>
            <w:r>
              <w:rPr>
                <w:sz w:val="22"/>
              </w:rPr>
              <w:t xml:space="preserve">Concevoir, mettre en œuvre et tester le système financier et de rapprochement pour TM. </w:t>
            </w:r>
          </w:p>
        </w:tc>
        <w:tc>
          <w:tcPr>
            <w:tcW w:w="3544" w:type="dxa"/>
            <w:shd w:val="clear" w:color="auto" w:fill="auto"/>
          </w:tcPr>
          <w:p w14:paraId="6C183561" w14:textId="77777777" w:rsidR="00225798" w:rsidRDefault="00225798" w:rsidP="00191533">
            <w:pPr>
              <w:pStyle w:val="ListParagraph"/>
            </w:pPr>
            <w:r>
              <w:t xml:space="preserve">Recueil des exigences. </w:t>
            </w:r>
          </w:p>
          <w:p w14:paraId="77C4CE42" w14:textId="59DEDF64" w:rsidR="00225798" w:rsidRDefault="00225798" w:rsidP="00191533">
            <w:pPr>
              <w:pStyle w:val="ListParagraph"/>
            </w:pPr>
            <w:r>
              <w:t xml:space="preserve">Sélectionner/concevoir le système approprié. </w:t>
            </w:r>
          </w:p>
          <w:p w14:paraId="5429BC47" w14:textId="77777777" w:rsidR="00225798" w:rsidRDefault="00225798" w:rsidP="00191533">
            <w:pPr>
              <w:pStyle w:val="ListParagraph"/>
            </w:pPr>
            <w:r>
              <w:t xml:space="preserve">Signer l’accord / assurer couvert par les accords de mouvement existants. </w:t>
            </w:r>
          </w:p>
          <w:p w14:paraId="50ECDF95" w14:textId="6028C4D6" w:rsidR="00225798" w:rsidRDefault="00225798" w:rsidP="00191533">
            <w:pPr>
              <w:pStyle w:val="ListParagraph"/>
            </w:pPr>
            <w:r>
              <w:t>Système d’équipement et de test.</w:t>
            </w:r>
          </w:p>
        </w:tc>
        <w:tc>
          <w:tcPr>
            <w:tcW w:w="2409" w:type="dxa"/>
            <w:shd w:val="clear" w:color="auto" w:fill="auto"/>
          </w:tcPr>
          <w:p w14:paraId="2A4A4A72" w14:textId="77777777" w:rsidR="00225798" w:rsidRPr="003E54F1" w:rsidRDefault="00225798" w:rsidP="00FB2445">
            <w:pPr>
              <w:spacing w:before="80" w:after="80"/>
              <w:rPr>
                <w:b/>
                <w:i/>
                <w:color w:val="FF0000"/>
                <w:sz w:val="22"/>
                <w:szCs w:val="22"/>
              </w:rPr>
            </w:pPr>
          </w:p>
        </w:tc>
      </w:tr>
      <w:tr w:rsidR="00236581" w14:paraId="0F714523" w14:textId="77777777" w:rsidTr="6DCF99D4">
        <w:tc>
          <w:tcPr>
            <w:tcW w:w="3794" w:type="dxa"/>
            <w:gridSpan w:val="2"/>
          </w:tcPr>
          <w:p w14:paraId="28A0EF3F" w14:textId="1CFBC5B8" w:rsidR="00236581" w:rsidRPr="003E54F1" w:rsidRDefault="00236581" w:rsidP="00215A08">
            <w:pPr>
              <w:spacing w:before="80" w:after="80"/>
              <w:rPr>
                <w:sz w:val="22"/>
                <w:szCs w:val="22"/>
              </w:rPr>
            </w:pPr>
            <w:r>
              <w:rPr>
                <w:sz w:val="22"/>
              </w:rPr>
              <w:t xml:space="preserve">Évaluation de la faisabilité et des risques des TM de référence (y compris la </w:t>
            </w:r>
            <w:r w:rsidR="00215A08">
              <w:rPr>
                <w:sz w:val="22"/>
              </w:rPr>
              <w:t>schématisation des</w:t>
            </w:r>
            <w:r>
              <w:rPr>
                <w:sz w:val="22"/>
              </w:rPr>
              <w:t xml:space="preserve"> PSF)</w:t>
            </w:r>
          </w:p>
        </w:tc>
        <w:tc>
          <w:tcPr>
            <w:tcW w:w="3544" w:type="dxa"/>
            <w:shd w:val="clear" w:color="auto" w:fill="auto"/>
          </w:tcPr>
          <w:p w14:paraId="791F9A69" w14:textId="131075ED" w:rsidR="00236581" w:rsidRPr="003E54F1" w:rsidRDefault="00007474" w:rsidP="00191533">
            <w:pPr>
              <w:pStyle w:val="ListParagraph"/>
            </w:pPr>
            <w:r>
              <w:t>Évaluer la faisabilité de référence pour les TM</w:t>
            </w:r>
          </w:p>
          <w:p w14:paraId="31A5420B" w14:textId="14488D06" w:rsidR="003854A7" w:rsidRPr="003E54F1" w:rsidRDefault="00007474" w:rsidP="00191533">
            <w:pPr>
              <w:pStyle w:val="ListParagraph"/>
            </w:pPr>
            <w:r>
              <w:t>Évaluer la faisabilité du marché de référence</w:t>
            </w:r>
          </w:p>
          <w:p w14:paraId="5D3D970A" w14:textId="3E56CCF6" w:rsidR="00007474" w:rsidRPr="003E54F1" w:rsidRDefault="003854A7" w:rsidP="00191533">
            <w:pPr>
              <w:pStyle w:val="ListParagraph"/>
            </w:pPr>
            <w:r>
              <w:t>Comprendre l’accès aux services financiers</w:t>
            </w:r>
          </w:p>
          <w:p w14:paraId="2301D289" w14:textId="17F68B18" w:rsidR="003854A7" w:rsidRPr="003E54F1" w:rsidRDefault="003854A7" w:rsidP="00191533">
            <w:pPr>
              <w:pStyle w:val="ListParagraph"/>
            </w:pPr>
            <w:r>
              <w:t>Évaluer les services financiers</w:t>
            </w:r>
          </w:p>
          <w:p w14:paraId="1ED83D04" w14:textId="5557DA3E" w:rsidR="00007474" w:rsidRPr="003E54F1" w:rsidRDefault="00E74DDD" w:rsidP="00191533">
            <w:pPr>
              <w:pStyle w:val="ListParagraph"/>
            </w:pPr>
            <w:r>
              <w:t>Évaluer la capacité organisationnelle</w:t>
            </w:r>
          </w:p>
          <w:p w14:paraId="4107017A" w14:textId="4AF53C6A" w:rsidR="00007474" w:rsidRPr="003E54F1" w:rsidRDefault="00007474" w:rsidP="00191533">
            <w:pPr>
              <w:pStyle w:val="ListParagraph"/>
            </w:pPr>
            <w:r>
              <w:t>Analyse des risques</w:t>
            </w:r>
          </w:p>
        </w:tc>
        <w:tc>
          <w:tcPr>
            <w:tcW w:w="2409" w:type="dxa"/>
            <w:shd w:val="clear" w:color="auto" w:fill="auto"/>
          </w:tcPr>
          <w:p w14:paraId="44D08AFF" w14:textId="2B623FBA" w:rsidR="00236581" w:rsidRPr="003E54F1" w:rsidRDefault="007F2674" w:rsidP="00215A08">
            <w:pPr>
              <w:spacing w:before="80" w:after="80"/>
              <w:rPr>
                <w:b/>
                <w:i/>
                <w:color w:val="FF0000"/>
                <w:sz w:val="22"/>
                <w:szCs w:val="22"/>
              </w:rPr>
            </w:pPr>
            <w:r>
              <w:rPr>
                <w:b/>
                <w:i/>
                <w:color w:val="FF0000"/>
                <w:sz w:val="22"/>
              </w:rPr>
              <w:t xml:space="preserve">M2_2_4_1 Rapport d’évaluation communautaire, M2_3_3_2 </w:t>
            </w:r>
            <w:proofErr w:type="gramStart"/>
            <w:r>
              <w:rPr>
                <w:b/>
                <w:i/>
                <w:color w:val="FF0000"/>
                <w:sz w:val="22"/>
              </w:rPr>
              <w:t>rapport</w:t>
            </w:r>
            <w:proofErr w:type="gramEnd"/>
            <w:r>
              <w:rPr>
                <w:b/>
                <w:i/>
                <w:color w:val="FF0000"/>
                <w:sz w:val="22"/>
              </w:rPr>
              <w:t xml:space="preserve"> d’évaluation du marché, M2_4_1_3 </w:t>
            </w:r>
            <w:r w:rsidR="00215A08">
              <w:rPr>
                <w:b/>
                <w:i/>
                <w:color w:val="FF0000"/>
                <w:sz w:val="22"/>
              </w:rPr>
              <w:t>Schématisation</w:t>
            </w:r>
            <w:r>
              <w:rPr>
                <w:b/>
                <w:i/>
                <w:color w:val="FF0000"/>
                <w:sz w:val="22"/>
              </w:rPr>
              <w:t xml:space="preserve"> des fournisseurs de services, M2_4_3_2 Liste de contrôle de la gestion des risques des PON de la FICR </w:t>
            </w:r>
          </w:p>
        </w:tc>
      </w:tr>
      <w:tr w:rsidR="00236581" w14:paraId="62CAE73B" w14:textId="77777777" w:rsidTr="6DCF99D4">
        <w:tc>
          <w:tcPr>
            <w:tcW w:w="3794" w:type="dxa"/>
            <w:gridSpan w:val="2"/>
          </w:tcPr>
          <w:p w14:paraId="104B7A6D" w14:textId="68A988E2" w:rsidR="00236581" w:rsidRPr="003E54F1" w:rsidRDefault="00236581" w:rsidP="00D6704F">
            <w:pPr>
              <w:spacing w:before="80" w:after="80"/>
              <w:rPr>
                <w:sz w:val="22"/>
                <w:szCs w:val="22"/>
              </w:rPr>
            </w:pPr>
            <w:r>
              <w:rPr>
                <w:sz w:val="22"/>
              </w:rPr>
              <w:t>Décision initiale pour les TM</w:t>
            </w:r>
          </w:p>
        </w:tc>
        <w:tc>
          <w:tcPr>
            <w:tcW w:w="3544" w:type="dxa"/>
            <w:shd w:val="clear" w:color="auto" w:fill="auto"/>
          </w:tcPr>
          <w:p w14:paraId="2FE220E7" w14:textId="25CFA790" w:rsidR="00236581" w:rsidRPr="003E54F1" w:rsidRDefault="00007474" w:rsidP="00191533">
            <w:pPr>
              <w:pStyle w:val="ListParagraph"/>
            </w:pPr>
            <w:r>
              <w:t>La direction doit prendre une décision sur la faisabilité des TM</w:t>
            </w:r>
          </w:p>
          <w:p w14:paraId="3AA45F92" w14:textId="0CEF4D23" w:rsidR="00236581" w:rsidRPr="003E54F1" w:rsidRDefault="00007474" w:rsidP="00191533">
            <w:pPr>
              <w:pStyle w:val="ListParagraph"/>
            </w:pPr>
            <w:r>
              <w:t>Analyse initiale des modalités et des mécanismes</w:t>
            </w:r>
          </w:p>
        </w:tc>
        <w:tc>
          <w:tcPr>
            <w:tcW w:w="2409" w:type="dxa"/>
            <w:shd w:val="clear" w:color="auto" w:fill="auto"/>
          </w:tcPr>
          <w:p w14:paraId="4EF331D0" w14:textId="504C16C3" w:rsidR="003F3412" w:rsidRPr="003E54F1" w:rsidRDefault="003F3412" w:rsidP="00E74DDD">
            <w:pPr>
              <w:spacing w:before="80" w:after="80"/>
              <w:rPr>
                <w:b/>
                <w:i/>
                <w:color w:val="FF0000"/>
                <w:sz w:val="22"/>
                <w:szCs w:val="22"/>
              </w:rPr>
            </w:pPr>
            <w:r>
              <w:rPr>
                <w:b/>
                <w:i/>
                <w:color w:val="FF0000"/>
                <w:sz w:val="22"/>
              </w:rPr>
              <w:t>M 3_1_2_1 Liste de contrôle de faisabilité des TM, M3_1_3_1 Comparaison des modalités et mécanismes d’intervention</w:t>
            </w:r>
          </w:p>
        </w:tc>
      </w:tr>
      <w:tr w:rsidR="00236581" w14:paraId="1C50206A" w14:textId="77777777" w:rsidTr="6DCF99D4">
        <w:tc>
          <w:tcPr>
            <w:tcW w:w="1384" w:type="dxa"/>
            <w:vMerge w:val="restart"/>
          </w:tcPr>
          <w:p w14:paraId="7D3FFDD5" w14:textId="5E20DC7A" w:rsidR="00236581" w:rsidRPr="003E54F1" w:rsidRDefault="00236581" w:rsidP="00D6704F">
            <w:pPr>
              <w:spacing w:before="80" w:after="80"/>
              <w:rPr>
                <w:sz w:val="22"/>
                <w:szCs w:val="22"/>
              </w:rPr>
            </w:pPr>
            <w:r>
              <w:rPr>
                <w:sz w:val="22"/>
              </w:rPr>
              <w:t>Établir des accords-cadres et de service PSF</w:t>
            </w:r>
          </w:p>
        </w:tc>
        <w:tc>
          <w:tcPr>
            <w:tcW w:w="2410" w:type="dxa"/>
          </w:tcPr>
          <w:p w14:paraId="35F0D1BE" w14:textId="066048FB" w:rsidR="00236581" w:rsidRPr="003E54F1" w:rsidRDefault="00236581" w:rsidP="00D6704F">
            <w:pPr>
              <w:spacing w:before="80" w:after="80"/>
              <w:rPr>
                <w:sz w:val="22"/>
                <w:szCs w:val="22"/>
              </w:rPr>
            </w:pPr>
            <w:r>
              <w:rPr>
                <w:sz w:val="22"/>
              </w:rPr>
              <w:t>Développer l’étendue des travaux</w:t>
            </w:r>
          </w:p>
        </w:tc>
        <w:tc>
          <w:tcPr>
            <w:tcW w:w="3544" w:type="dxa"/>
            <w:shd w:val="clear" w:color="auto" w:fill="auto"/>
          </w:tcPr>
          <w:p w14:paraId="20F9B715" w14:textId="77777777" w:rsidR="00236581" w:rsidRDefault="002F626F" w:rsidP="00191533">
            <w:pPr>
              <w:pStyle w:val="ListParagraph"/>
            </w:pPr>
            <w:r>
              <w:t>Commencer par les programmes et les PSF</w:t>
            </w:r>
          </w:p>
          <w:p w14:paraId="180869E0" w14:textId="77777777" w:rsidR="002F626F" w:rsidRDefault="002F626F" w:rsidP="00191533">
            <w:pPr>
              <w:pStyle w:val="ListParagraph"/>
            </w:pPr>
            <w:r>
              <w:t>Établir l’ébauche de l’étendue des travaux</w:t>
            </w:r>
          </w:p>
          <w:p w14:paraId="72AB30E0" w14:textId="4308AF51" w:rsidR="002F626F" w:rsidRPr="003E54F1" w:rsidRDefault="002F626F" w:rsidP="00191533">
            <w:pPr>
              <w:pStyle w:val="ListParagraph"/>
            </w:pPr>
            <w:r>
              <w:t>Approuver l’étendue des travaux</w:t>
            </w:r>
          </w:p>
        </w:tc>
        <w:tc>
          <w:tcPr>
            <w:tcW w:w="2409" w:type="dxa"/>
            <w:shd w:val="clear" w:color="auto" w:fill="auto"/>
          </w:tcPr>
          <w:p w14:paraId="6259B37A" w14:textId="77777777" w:rsidR="00236581" w:rsidRDefault="00297392" w:rsidP="00E74DDD">
            <w:pPr>
              <w:spacing w:before="80" w:after="80"/>
              <w:rPr>
                <w:b/>
                <w:i/>
                <w:color w:val="FF0000"/>
                <w:sz w:val="22"/>
                <w:szCs w:val="22"/>
              </w:rPr>
            </w:pPr>
            <w:r>
              <w:rPr>
                <w:b/>
                <w:i/>
                <w:color w:val="FF0000"/>
                <w:sz w:val="22"/>
              </w:rPr>
              <w:t>M2_4_1_3 Schématisation des prestataires de services</w:t>
            </w:r>
          </w:p>
          <w:p w14:paraId="26474CAD" w14:textId="77777777" w:rsidR="00141C0D" w:rsidRPr="00FB2445" w:rsidRDefault="00141C0D" w:rsidP="00141C0D">
            <w:pPr>
              <w:spacing w:before="80" w:after="80"/>
              <w:rPr>
                <w:i/>
                <w:color w:val="FF0000"/>
                <w:sz w:val="22"/>
                <w:szCs w:val="22"/>
              </w:rPr>
            </w:pPr>
            <w:r>
              <w:rPr>
                <w:i/>
                <w:color w:val="FF0000"/>
                <w:sz w:val="22"/>
              </w:rPr>
              <w:t>En interne à partir de la SN :</w:t>
            </w:r>
          </w:p>
          <w:p w14:paraId="2C7EECD3" w14:textId="18555E45" w:rsidR="00141C0D" w:rsidRPr="003E54F1" w:rsidRDefault="00141C0D" w:rsidP="00141C0D">
            <w:pPr>
              <w:spacing w:before="80" w:after="80"/>
              <w:rPr>
                <w:sz w:val="22"/>
                <w:szCs w:val="22"/>
              </w:rPr>
            </w:pPr>
            <w:r>
              <w:rPr>
                <w:i/>
                <w:color w:val="FF0000"/>
                <w:sz w:val="22"/>
              </w:rPr>
              <w:t>Étendue des travaux (EDT) de la demande de logistique, modèle d’appel d’offres</w:t>
            </w:r>
          </w:p>
        </w:tc>
      </w:tr>
      <w:tr w:rsidR="00236581" w14:paraId="314C64AD" w14:textId="77777777" w:rsidTr="6DCF99D4">
        <w:tc>
          <w:tcPr>
            <w:tcW w:w="1384" w:type="dxa"/>
            <w:vMerge/>
          </w:tcPr>
          <w:p w14:paraId="7E5CFE4A" w14:textId="15D26210" w:rsidR="00236581" w:rsidRPr="003E54F1" w:rsidRDefault="00236581" w:rsidP="00D6704F">
            <w:pPr>
              <w:spacing w:before="80" w:after="80"/>
              <w:rPr>
                <w:sz w:val="22"/>
                <w:szCs w:val="22"/>
              </w:rPr>
            </w:pPr>
          </w:p>
        </w:tc>
        <w:tc>
          <w:tcPr>
            <w:tcW w:w="2410" w:type="dxa"/>
          </w:tcPr>
          <w:p w14:paraId="48F83A1B" w14:textId="7985A514" w:rsidR="00236581" w:rsidRPr="003E54F1" w:rsidRDefault="00236581" w:rsidP="00D6704F">
            <w:pPr>
              <w:spacing w:before="80" w:after="80"/>
              <w:rPr>
                <w:sz w:val="22"/>
                <w:szCs w:val="22"/>
              </w:rPr>
            </w:pPr>
            <w:r>
              <w:rPr>
                <w:sz w:val="22"/>
              </w:rPr>
              <w:t>Préparer les documents d’appel d’offres et recevoir les offres</w:t>
            </w:r>
          </w:p>
        </w:tc>
        <w:tc>
          <w:tcPr>
            <w:tcW w:w="3544" w:type="dxa"/>
            <w:shd w:val="clear" w:color="auto" w:fill="auto"/>
          </w:tcPr>
          <w:p w14:paraId="7920494F" w14:textId="020139DC" w:rsidR="00236581" w:rsidRDefault="002F626F" w:rsidP="00191533">
            <w:pPr>
              <w:pStyle w:val="ListParagraph"/>
            </w:pPr>
            <w:r>
              <w:t>Préparer la demande de propositions/devis</w:t>
            </w:r>
          </w:p>
          <w:p w14:paraId="42D37AFF" w14:textId="04156BDE" w:rsidR="002F626F" w:rsidRDefault="002F626F" w:rsidP="00191533">
            <w:pPr>
              <w:pStyle w:val="ListParagraph"/>
            </w:pPr>
            <w:r>
              <w:t>Révision de la feuille de réponse PSF/modèle de tarification</w:t>
            </w:r>
          </w:p>
          <w:p w14:paraId="3AD6090A" w14:textId="587E037F" w:rsidR="00236581" w:rsidRPr="002F626F" w:rsidRDefault="002F626F" w:rsidP="00191533">
            <w:pPr>
              <w:pStyle w:val="ListParagraph"/>
            </w:pPr>
            <w:r>
              <w:lastRenderedPageBreak/>
              <w:t>Préparer la réquisition de logistique</w:t>
            </w:r>
          </w:p>
          <w:p w14:paraId="75D9EF1A" w14:textId="0618DEAD" w:rsidR="00236581" w:rsidRPr="003E54F1" w:rsidRDefault="002F626F" w:rsidP="00191533">
            <w:pPr>
              <w:pStyle w:val="ListParagraph"/>
            </w:pPr>
            <w:r>
              <w:t>Validation du dossier d’appel d’offres</w:t>
            </w:r>
          </w:p>
        </w:tc>
        <w:tc>
          <w:tcPr>
            <w:tcW w:w="2409" w:type="dxa"/>
            <w:shd w:val="clear" w:color="auto" w:fill="auto"/>
          </w:tcPr>
          <w:p w14:paraId="44B6BBB8" w14:textId="36949491" w:rsidR="00236581" w:rsidRPr="003E54F1" w:rsidRDefault="00E1707E" w:rsidP="00E74DDD">
            <w:pPr>
              <w:spacing w:before="80" w:after="80"/>
              <w:rPr>
                <w:i/>
                <w:color w:val="FF0000"/>
                <w:sz w:val="22"/>
                <w:szCs w:val="22"/>
              </w:rPr>
            </w:pPr>
            <w:r>
              <w:rPr>
                <w:i/>
                <w:color w:val="FF0000"/>
                <w:sz w:val="22"/>
              </w:rPr>
              <w:lastRenderedPageBreak/>
              <w:t>Conformément aux processus internes de logistique SN</w:t>
            </w:r>
          </w:p>
        </w:tc>
      </w:tr>
      <w:tr w:rsidR="00236581" w14:paraId="695385D9" w14:textId="77777777" w:rsidTr="6DCF99D4">
        <w:tc>
          <w:tcPr>
            <w:tcW w:w="1384" w:type="dxa"/>
            <w:vMerge/>
          </w:tcPr>
          <w:p w14:paraId="6379ACB4" w14:textId="6910F09B" w:rsidR="00236581" w:rsidRPr="003E54F1" w:rsidRDefault="00236581" w:rsidP="00D6704F">
            <w:pPr>
              <w:spacing w:before="80" w:after="80"/>
              <w:rPr>
                <w:sz w:val="22"/>
                <w:szCs w:val="22"/>
              </w:rPr>
            </w:pPr>
          </w:p>
        </w:tc>
        <w:tc>
          <w:tcPr>
            <w:tcW w:w="2410" w:type="dxa"/>
          </w:tcPr>
          <w:p w14:paraId="5ABF0ABA" w14:textId="7A80D03B" w:rsidR="00236581" w:rsidRPr="003E54F1" w:rsidRDefault="00236581" w:rsidP="00D6704F">
            <w:pPr>
              <w:spacing w:before="80" w:after="80"/>
              <w:rPr>
                <w:sz w:val="22"/>
                <w:szCs w:val="22"/>
              </w:rPr>
            </w:pPr>
            <w:r>
              <w:rPr>
                <w:sz w:val="22"/>
              </w:rPr>
              <w:t xml:space="preserve">Mener les appels d’offres et la sélection </w:t>
            </w:r>
          </w:p>
        </w:tc>
        <w:tc>
          <w:tcPr>
            <w:tcW w:w="3544" w:type="dxa"/>
            <w:shd w:val="clear" w:color="auto" w:fill="auto"/>
          </w:tcPr>
          <w:p w14:paraId="4B6CFCF6" w14:textId="03C52DA4" w:rsidR="00236581" w:rsidRDefault="002F626F" w:rsidP="00191533">
            <w:pPr>
              <w:pStyle w:val="ListParagraph"/>
            </w:pPr>
            <w:r>
              <w:t>Lancement d’un appel d’offres ouvert ou restreint</w:t>
            </w:r>
          </w:p>
          <w:p w14:paraId="3E748F92" w14:textId="657F8DEB" w:rsidR="002F626F" w:rsidRPr="002F626F" w:rsidRDefault="002F626F" w:rsidP="00191533">
            <w:pPr>
              <w:pStyle w:val="ListParagraph"/>
            </w:pPr>
            <w:r>
              <w:t>Période d’appel d’offres Q&amp;R.</w:t>
            </w:r>
          </w:p>
          <w:p w14:paraId="307786F3" w14:textId="5A44B2D0" w:rsidR="00236581" w:rsidRDefault="002F626F" w:rsidP="00191533">
            <w:pPr>
              <w:pStyle w:val="ListParagraph"/>
            </w:pPr>
            <w:r>
              <w:t>Cérémonie d’ouverture des soumissions</w:t>
            </w:r>
          </w:p>
          <w:p w14:paraId="6E0B5F27" w14:textId="3A6D058C" w:rsidR="002F626F" w:rsidRPr="003E54F1" w:rsidRDefault="002F626F" w:rsidP="00191533">
            <w:pPr>
              <w:pStyle w:val="ListParagraph"/>
            </w:pPr>
            <w:r>
              <w:t>Effectuer une analyse comparative des soumissions (ACS)</w:t>
            </w:r>
          </w:p>
        </w:tc>
        <w:tc>
          <w:tcPr>
            <w:tcW w:w="2409" w:type="dxa"/>
            <w:shd w:val="clear" w:color="auto" w:fill="auto"/>
          </w:tcPr>
          <w:p w14:paraId="454E565A" w14:textId="0DDCF0ED" w:rsidR="00236581" w:rsidRPr="003E54F1" w:rsidRDefault="003854A7" w:rsidP="00E74DDD">
            <w:pPr>
              <w:spacing w:before="80" w:after="80"/>
              <w:rPr>
                <w:sz w:val="22"/>
                <w:szCs w:val="22"/>
              </w:rPr>
            </w:pPr>
            <w:r>
              <w:rPr>
                <w:i/>
                <w:color w:val="FF0000"/>
                <w:sz w:val="22"/>
              </w:rPr>
              <w:t>Conformément aux processus internes de logistique SN</w:t>
            </w:r>
          </w:p>
        </w:tc>
      </w:tr>
      <w:tr w:rsidR="00236581" w14:paraId="58CECD39" w14:textId="77777777" w:rsidTr="6DCF99D4">
        <w:tc>
          <w:tcPr>
            <w:tcW w:w="1384" w:type="dxa"/>
            <w:vMerge/>
          </w:tcPr>
          <w:p w14:paraId="29234567" w14:textId="7480EA8C" w:rsidR="00236581" w:rsidRPr="003E54F1" w:rsidRDefault="00236581" w:rsidP="00D6704F">
            <w:pPr>
              <w:spacing w:before="80" w:after="80"/>
              <w:rPr>
                <w:sz w:val="22"/>
                <w:szCs w:val="22"/>
              </w:rPr>
            </w:pPr>
          </w:p>
        </w:tc>
        <w:tc>
          <w:tcPr>
            <w:tcW w:w="2410" w:type="dxa"/>
          </w:tcPr>
          <w:p w14:paraId="4442B6CA" w14:textId="0123706B" w:rsidR="00236581" w:rsidRPr="003E54F1" w:rsidRDefault="00236581" w:rsidP="00D6704F">
            <w:pPr>
              <w:spacing w:before="80" w:after="80"/>
              <w:rPr>
                <w:sz w:val="22"/>
                <w:szCs w:val="22"/>
              </w:rPr>
            </w:pPr>
            <w:r>
              <w:rPr>
                <w:sz w:val="22"/>
              </w:rPr>
              <w:t xml:space="preserve">Validation/négociation </w:t>
            </w:r>
          </w:p>
        </w:tc>
        <w:tc>
          <w:tcPr>
            <w:tcW w:w="3544" w:type="dxa"/>
            <w:shd w:val="clear" w:color="auto" w:fill="auto"/>
          </w:tcPr>
          <w:p w14:paraId="601A8E7D" w14:textId="12957CD1" w:rsidR="00236581" w:rsidRPr="003E54F1" w:rsidRDefault="002F626F" w:rsidP="00191533">
            <w:pPr>
              <w:pStyle w:val="ListParagraph"/>
            </w:pPr>
            <w:r>
              <w:t>Validation de l’ACS</w:t>
            </w:r>
          </w:p>
          <w:p w14:paraId="4E6B3EDF" w14:textId="7A2A14F1" w:rsidR="00236581" w:rsidRPr="003E54F1" w:rsidRDefault="002F626F" w:rsidP="00191533">
            <w:pPr>
              <w:pStyle w:val="ListParagraph"/>
            </w:pPr>
            <w:r>
              <w:t>Validation du fichier d’approvisionnement</w:t>
            </w:r>
          </w:p>
        </w:tc>
        <w:tc>
          <w:tcPr>
            <w:tcW w:w="2409" w:type="dxa"/>
            <w:shd w:val="clear" w:color="auto" w:fill="auto"/>
          </w:tcPr>
          <w:p w14:paraId="0357C28A" w14:textId="701366F9" w:rsidR="00236581" w:rsidRPr="003E54F1" w:rsidRDefault="003854A7" w:rsidP="00E74DDD">
            <w:pPr>
              <w:spacing w:before="80" w:after="80"/>
              <w:rPr>
                <w:sz w:val="22"/>
                <w:szCs w:val="22"/>
              </w:rPr>
            </w:pPr>
            <w:r>
              <w:rPr>
                <w:i/>
                <w:color w:val="FF0000"/>
                <w:sz w:val="22"/>
              </w:rPr>
              <w:t>Conformément aux processus internes de logistique SN</w:t>
            </w:r>
          </w:p>
        </w:tc>
      </w:tr>
      <w:tr w:rsidR="00236581" w14:paraId="60AB4180" w14:textId="77777777" w:rsidTr="6DCF99D4">
        <w:trPr>
          <w:trHeight w:val="765"/>
        </w:trPr>
        <w:tc>
          <w:tcPr>
            <w:tcW w:w="1384" w:type="dxa"/>
            <w:vMerge/>
          </w:tcPr>
          <w:p w14:paraId="11B8698F" w14:textId="01BCE9A4" w:rsidR="00236581" w:rsidRPr="003E54F1" w:rsidRDefault="00236581" w:rsidP="00D6704F">
            <w:pPr>
              <w:spacing w:before="80" w:after="80"/>
              <w:rPr>
                <w:sz w:val="22"/>
                <w:szCs w:val="22"/>
              </w:rPr>
            </w:pPr>
          </w:p>
        </w:tc>
        <w:tc>
          <w:tcPr>
            <w:tcW w:w="2410" w:type="dxa"/>
          </w:tcPr>
          <w:p w14:paraId="6AB65748" w14:textId="307BCEDB" w:rsidR="00236581" w:rsidRPr="003E54F1" w:rsidRDefault="00236581" w:rsidP="00D6704F">
            <w:pPr>
              <w:spacing w:before="80" w:after="80"/>
              <w:rPr>
                <w:sz w:val="22"/>
                <w:szCs w:val="22"/>
              </w:rPr>
            </w:pPr>
            <w:r>
              <w:rPr>
                <w:sz w:val="22"/>
              </w:rPr>
              <w:t>Contrat</w:t>
            </w:r>
          </w:p>
        </w:tc>
        <w:tc>
          <w:tcPr>
            <w:tcW w:w="3544" w:type="dxa"/>
            <w:shd w:val="clear" w:color="auto" w:fill="auto"/>
          </w:tcPr>
          <w:p w14:paraId="18BB873F" w14:textId="2C486FDE" w:rsidR="00236581" w:rsidRPr="003E54F1" w:rsidRDefault="002F626F" w:rsidP="00191533">
            <w:pPr>
              <w:pStyle w:val="ListParagraph"/>
            </w:pPr>
            <w:r>
              <w:t>Mise à jour du modèle de contrat PSF</w:t>
            </w:r>
          </w:p>
          <w:p w14:paraId="6043DB51" w14:textId="77777777" w:rsidR="00236581" w:rsidRDefault="002F626F" w:rsidP="00191533">
            <w:pPr>
              <w:pStyle w:val="ListParagraph"/>
            </w:pPr>
            <w:r>
              <w:t>Révision du modèle de contrat</w:t>
            </w:r>
          </w:p>
          <w:p w14:paraId="32089D21" w14:textId="77777777" w:rsidR="002F626F" w:rsidRDefault="002F626F" w:rsidP="00191533">
            <w:pPr>
              <w:pStyle w:val="ListParagraph"/>
            </w:pPr>
            <w:r>
              <w:t>Approbation du modèle de contrat</w:t>
            </w:r>
          </w:p>
          <w:p w14:paraId="703F582B" w14:textId="76565D73" w:rsidR="002F626F" w:rsidRPr="003E54F1" w:rsidRDefault="002F626F" w:rsidP="00191533">
            <w:pPr>
              <w:pStyle w:val="ListParagraph"/>
            </w:pPr>
            <w:r>
              <w:t xml:space="preserve">SN et/ou FICR </w:t>
            </w:r>
            <w:proofErr w:type="gramStart"/>
            <w:r>
              <w:t>signent</w:t>
            </w:r>
            <w:proofErr w:type="gramEnd"/>
            <w:r>
              <w:t xml:space="preserve"> un contrat avec le PSF</w:t>
            </w:r>
          </w:p>
        </w:tc>
        <w:tc>
          <w:tcPr>
            <w:tcW w:w="2409" w:type="dxa"/>
            <w:shd w:val="clear" w:color="auto" w:fill="auto"/>
          </w:tcPr>
          <w:p w14:paraId="492662DB" w14:textId="3362451C" w:rsidR="00236581" w:rsidRPr="003E54F1" w:rsidRDefault="003854A7" w:rsidP="00E74DDD">
            <w:pPr>
              <w:spacing w:before="80" w:after="80"/>
              <w:rPr>
                <w:sz w:val="22"/>
                <w:szCs w:val="22"/>
              </w:rPr>
            </w:pPr>
            <w:r>
              <w:rPr>
                <w:i/>
                <w:color w:val="FF0000"/>
                <w:sz w:val="22"/>
              </w:rPr>
              <w:t>Conformément aux processus internes de logistique SN</w:t>
            </w:r>
          </w:p>
        </w:tc>
      </w:tr>
    </w:tbl>
    <w:p w14:paraId="244F76C4" w14:textId="0F80B955" w:rsidR="00A07DFA" w:rsidRPr="0046280D" w:rsidRDefault="006B37B9" w:rsidP="00A07DFA">
      <w:pPr>
        <w:rPr>
          <w:sz w:val="22"/>
          <w:szCs w:val="22"/>
        </w:rPr>
      </w:pPr>
      <w:r>
        <w:rPr>
          <w:sz w:val="22"/>
        </w:rPr>
        <w:t xml:space="preserve">Voir aussi </w:t>
      </w:r>
      <w:r>
        <w:rPr>
          <w:b/>
          <w:sz w:val="22"/>
        </w:rPr>
        <w:t>Annexe 1 – RACI</w:t>
      </w:r>
      <w:r>
        <w:rPr>
          <w:sz w:val="22"/>
        </w:rPr>
        <w:t xml:space="preserve"> pour les rôles et responsabilités liés à chaque étape.</w:t>
      </w:r>
    </w:p>
    <w:p w14:paraId="13D9E14F" w14:textId="77777777" w:rsidR="000C3FDE" w:rsidRDefault="000C3FDE" w:rsidP="000C3FDE">
      <w:pPr>
        <w:spacing w:after="0" w:line="276" w:lineRule="auto"/>
        <w:rPr>
          <w:b/>
          <w:sz w:val="32"/>
          <w:szCs w:val="32"/>
        </w:rPr>
      </w:pPr>
    </w:p>
    <w:p w14:paraId="1BADCD00" w14:textId="72E5B3C4" w:rsidR="00AD6561" w:rsidRPr="00905D98" w:rsidRDefault="00B35D0A" w:rsidP="000C3FDE">
      <w:pPr>
        <w:spacing w:after="0" w:line="276" w:lineRule="auto"/>
        <w:rPr>
          <w:b/>
          <w:sz w:val="32"/>
          <w:szCs w:val="32"/>
        </w:rPr>
      </w:pPr>
      <w:r>
        <w:rPr>
          <w:b/>
          <w:sz w:val="32"/>
        </w:rPr>
        <w:t>6. PON pour l’évaluation</w:t>
      </w:r>
    </w:p>
    <w:p w14:paraId="675835AD" w14:textId="2DB132C3" w:rsidR="001E4474" w:rsidRPr="002C7877" w:rsidRDefault="001E4474" w:rsidP="001E4474">
      <w:pPr>
        <w:rPr>
          <w:i/>
          <w:sz w:val="22"/>
          <w:szCs w:val="22"/>
        </w:rPr>
      </w:pPr>
      <w:r>
        <w:rPr>
          <w:i/>
          <w:sz w:val="22"/>
        </w:rPr>
        <w:t>Ajouter</w:t>
      </w:r>
      <w:r>
        <w:rPr>
          <w:b/>
          <w:i/>
          <w:sz w:val="22"/>
        </w:rPr>
        <w:t xml:space="preserve"> </w:t>
      </w:r>
      <w:r>
        <w:rPr>
          <w:i/>
          <w:sz w:val="22"/>
        </w:rPr>
        <w:t xml:space="preserve">des étapes et des procédures/actions liées à l’évaluation et préciser quels outils adaptés </w:t>
      </w:r>
      <w:proofErr w:type="spellStart"/>
      <w:r>
        <w:rPr>
          <w:i/>
          <w:sz w:val="22"/>
        </w:rPr>
        <w:t>CiE</w:t>
      </w:r>
      <w:proofErr w:type="spellEnd"/>
      <w:r>
        <w:rPr>
          <w:i/>
          <w:sz w:val="22"/>
        </w:rPr>
        <w:t xml:space="preserve"> ou SN sont requis. Les étapes et activités des PON devraient être alignées aux activités du RACI (voir annexe 1). </w:t>
      </w:r>
    </w:p>
    <w:p w14:paraId="3E102B34" w14:textId="77777777" w:rsidR="001E4474" w:rsidRPr="001E4474" w:rsidRDefault="001E4474" w:rsidP="001E4474">
      <w:pPr>
        <w:rPr>
          <w:i/>
          <w:sz w:val="22"/>
          <w:szCs w:val="22"/>
        </w:rPr>
      </w:pPr>
      <w:r>
        <w:rPr>
          <w:i/>
          <w:sz w:val="22"/>
        </w:rPr>
        <w:t>Les SN qui utilisent ce modèle de formulaire abrégé peuvent simplement énumérer les mesures clés requises par étape et se reporter au RACI pour de plus amples renseignements sur les rôles et responsabilités à assumer</w:t>
      </w:r>
    </w:p>
    <w:p w14:paraId="3920DE0E" w14:textId="01F51EA3" w:rsidR="007551D6" w:rsidRPr="007551D6" w:rsidRDefault="007551D6" w:rsidP="6DCF99D4">
      <w:pPr>
        <w:rPr>
          <w:b/>
          <w:bCs/>
          <w:i/>
          <w:iCs/>
          <w:sz w:val="22"/>
          <w:szCs w:val="22"/>
        </w:rPr>
      </w:pPr>
    </w:p>
    <w:p w14:paraId="105544F3" w14:textId="076629FB" w:rsidR="6C8A8F31" w:rsidRDefault="6C8A8F31" w:rsidP="6DCF99D4">
      <w:pPr>
        <w:rPr>
          <w:rFonts w:eastAsia="MS Mincho"/>
          <w:b/>
          <w:bCs/>
          <w:i/>
          <w:iCs/>
          <w:szCs w:val="20"/>
        </w:rPr>
      </w:pPr>
      <w:r>
        <w:rPr>
          <w:b/>
          <w:i/>
          <w:sz w:val="22"/>
        </w:rPr>
        <w:t>Exemple :</w:t>
      </w:r>
    </w:p>
    <w:tbl>
      <w:tblPr>
        <w:tblStyle w:val="TableGrid"/>
        <w:tblW w:w="9747" w:type="dxa"/>
        <w:tblLayout w:type="fixed"/>
        <w:tblLook w:val="04A0" w:firstRow="1" w:lastRow="0" w:firstColumn="1" w:lastColumn="0" w:noHBand="0" w:noVBand="1"/>
      </w:tblPr>
      <w:tblGrid>
        <w:gridCol w:w="392"/>
        <w:gridCol w:w="2410"/>
        <w:gridCol w:w="4394"/>
        <w:gridCol w:w="2551"/>
      </w:tblGrid>
      <w:tr w:rsidR="00AD6561" w14:paraId="796FC177" w14:textId="77777777" w:rsidTr="6DCF99D4">
        <w:tc>
          <w:tcPr>
            <w:tcW w:w="9747" w:type="dxa"/>
            <w:gridSpan w:val="4"/>
            <w:tcBorders>
              <w:bottom w:val="single" w:sz="4" w:space="0" w:color="auto"/>
            </w:tcBorders>
            <w:shd w:val="clear" w:color="auto" w:fill="FF0000"/>
          </w:tcPr>
          <w:p w14:paraId="335C5D30" w14:textId="2F2CACF2" w:rsidR="00AD6561" w:rsidRPr="006F5862" w:rsidRDefault="00AD6561" w:rsidP="00AD6561">
            <w:pPr>
              <w:spacing w:before="120"/>
              <w:rPr>
                <w:b/>
                <w:color w:val="FFFFFF" w:themeColor="background1"/>
                <w:sz w:val="22"/>
                <w:szCs w:val="22"/>
              </w:rPr>
            </w:pPr>
            <w:r>
              <w:rPr>
                <w:b/>
                <w:color w:val="FFFFFF" w:themeColor="background1"/>
                <w:sz w:val="22"/>
              </w:rPr>
              <w:t>Phase PON : Évaluation</w:t>
            </w:r>
          </w:p>
        </w:tc>
      </w:tr>
      <w:tr w:rsidR="00AD6561" w14:paraId="4012556C" w14:textId="77777777" w:rsidTr="6DCF99D4">
        <w:tc>
          <w:tcPr>
            <w:tcW w:w="392" w:type="dxa"/>
            <w:shd w:val="clear" w:color="auto" w:fill="CCCCCC"/>
          </w:tcPr>
          <w:p w14:paraId="4F5DF9ED" w14:textId="77777777" w:rsidR="00AD6561" w:rsidRPr="00DA1A08" w:rsidRDefault="00AD6561" w:rsidP="00AD6561">
            <w:pPr>
              <w:jc w:val="both"/>
              <w:rPr>
                <w:b/>
                <w:color w:val="FFFFFF" w:themeColor="background1"/>
                <w:szCs w:val="20"/>
              </w:rPr>
            </w:pPr>
          </w:p>
        </w:tc>
        <w:tc>
          <w:tcPr>
            <w:tcW w:w="2410" w:type="dxa"/>
            <w:shd w:val="clear" w:color="auto" w:fill="CCCCCC"/>
          </w:tcPr>
          <w:p w14:paraId="6349D123" w14:textId="77777777" w:rsidR="00AD6561" w:rsidRPr="006F5862" w:rsidRDefault="00AD6561" w:rsidP="00AD6561">
            <w:pPr>
              <w:spacing w:before="120"/>
              <w:jc w:val="center"/>
              <w:rPr>
                <w:b/>
                <w:sz w:val="22"/>
                <w:szCs w:val="22"/>
              </w:rPr>
            </w:pPr>
            <w:r>
              <w:rPr>
                <w:b/>
                <w:sz w:val="22"/>
              </w:rPr>
              <w:t>Étape</w:t>
            </w:r>
          </w:p>
        </w:tc>
        <w:tc>
          <w:tcPr>
            <w:tcW w:w="4394" w:type="dxa"/>
            <w:shd w:val="clear" w:color="auto" w:fill="CCCCCC"/>
          </w:tcPr>
          <w:p w14:paraId="21E915F7" w14:textId="2B7434FE" w:rsidR="00AD6561" w:rsidRPr="006F5862" w:rsidRDefault="001777A2" w:rsidP="6C8A8F31">
            <w:pPr>
              <w:spacing w:before="120"/>
              <w:jc w:val="center"/>
              <w:rPr>
                <w:b/>
                <w:bCs/>
                <w:sz w:val="22"/>
                <w:szCs w:val="22"/>
              </w:rPr>
            </w:pPr>
            <w:r>
              <w:rPr>
                <w:b/>
                <w:sz w:val="22"/>
              </w:rPr>
              <w:t>Mesures</w:t>
            </w:r>
          </w:p>
        </w:tc>
        <w:tc>
          <w:tcPr>
            <w:tcW w:w="2551" w:type="dxa"/>
            <w:shd w:val="clear" w:color="auto" w:fill="CCCCCC"/>
          </w:tcPr>
          <w:p w14:paraId="05FC6DF0" w14:textId="7A57C5F1" w:rsidR="00AD6561" w:rsidRPr="006F5862" w:rsidRDefault="4D04895D" w:rsidP="6C8A8F31">
            <w:pPr>
              <w:spacing w:before="120"/>
              <w:jc w:val="center"/>
              <w:rPr>
                <w:b/>
                <w:bCs/>
                <w:sz w:val="22"/>
                <w:szCs w:val="22"/>
              </w:rPr>
            </w:pPr>
            <w:r>
              <w:rPr>
                <w:b/>
                <w:sz w:val="22"/>
              </w:rPr>
              <w:t xml:space="preserve"> Outils utiles</w:t>
            </w:r>
          </w:p>
        </w:tc>
      </w:tr>
      <w:tr w:rsidR="00AD6561" w14:paraId="4AD44720" w14:textId="77777777" w:rsidTr="6DCF99D4">
        <w:tc>
          <w:tcPr>
            <w:tcW w:w="392" w:type="dxa"/>
          </w:tcPr>
          <w:p w14:paraId="1A63E3C8" w14:textId="09DDA481" w:rsidR="00AD6561" w:rsidRPr="00DA1A08" w:rsidRDefault="00584499" w:rsidP="00AD6561">
            <w:pPr>
              <w:rPr>
                <w:szCs w:val="20"/>
              </w:rPr>
            </w:pPr>
            <w:r>
              <w:t>1</w:t>
            </w:r>
          </w:p>
        </w:tc>
        <w:tc>
          <w:tcPr>
            <w:tcW w:w="2410" w:type="dxa"/>
          </w:tcPr>
          <w:p w14:paraId="05263771" w14:textId="1935BA3B" w:rsidR="00AD6561" w:rsidRPr="006F5862" w:rsidRDefault="00584499" w:rsidP="00AD6561">
            <w:pPr>
              <w:rPr>
                <w:sz w:val="22"/>
                <w:szCs w:val="22"/>
              </w:rPr>
            </w:pPr>
            <w:r>
              <w:rPr>
                <w:sz w:val="22"/>
              </w:rPr>
              <w:t>Effectuer une évaluation des besoins en TM</w:t>
            </w:r>
          </w:p>
        </w:tc>
        <w:tc>
          <w:tcPr>
            <w:tcW w:w="4394" w:type="dxa"/>
          </w:tcPr>
          <w:p w14:paraId="26299DFA" w14:textId="31ABF346" w:rsidR="00AD6561" w:rsidRPr="006F5862" w:rsidRDefault="00007474" w:rsidP="00191533">
            <w:pPr>
              <w:pStyle w:val="ListParagraph"/>
            </w:pPr>
            <w:r>
              <w:t>Choisir des outils d’analyse</w:t>
            </w:r>
          </w:p>
          <w:p w14:paraId="259E54F1" w14:textId="1F93EDC9" w:rsidR="00AD6561" w:rsidRPr="006F5862" w:rsidRDefault="00007474" w:rsidP="00191533">
            <w:pPr>
              <w:pStyle w:val="ListParagraph"/>
            </w:pPr>
            <w:r>
              <w:t>Rechercher des données secondaires pertinentes</w:t>
            </w:r>
          </w:p>
          <w:p w14:paraId="2C4832A9" w14:textId="77777777" w:rsidR="00AD6561" w:rsidRPr="006F5862" w:rsidRDefault="00007474" w:rsidP="00191533">
            <w:pPr>
              <w:pStyle w:val="ListParagraph"/>
            </w:pPr>
            <w:r>
              <w:t>Schématiser les parties prenantes</w:t>
            </w:r>
          </w:p>
          <w:p w14:paraId="7E3378E5" w14:textId="77777777" w:rsidR="00007474" w:rsidRPr="006F5862" w:rsidRDefault="00007474" w:rsidP="00191533">
            <w:pPr>
              <w:pStyle w:val="ListParagraph"/>
            </w:pPr>
            <w:r>
              <w:t>Obtenez des informations monétaires spécifiques de la communauté</w:t>
            </w:r>
          </w:p>
          <w:p w14:paraId="1CC15722" w14:textId="77777777" w:rsidR="00007474" w:rsidRPr="006F5862" w:rsidRDefault="00007474" w:rsidP="00191533">
            <w:pPr>
              <w:pStyle w:val="ListParagraph"/>
            </w:pPr>
            <w:r>
              <w:t>Identifier et quantifier les besoins prioritaires</w:t>
            </w:r>
          </w:p>
          <w:p w14:paraId="462D6237" w14:textId="4E85C7EC" w:rsidR="00007474" w:rsidRPr="006F5862" w:rsidRDefault="00007474" w:rsidP="00191533">
            <w:pPr>
              <w:pStyle w:val="ListParagraph"/>
            </w:pPr>
            <w:r>
              <w:t>Consolider les résultats de la communauté</w:t>
            </w:r>
          </w:p>
        </w:tc>
        <w:tc>
          <w:tcPr>
            <w:tcW w:w="2551" w:type="dxa"/>
          </w:tcPr>
          <w:p w14:paraId="561DA874" w14:textId="4D35935B" w:rsidR="00AD6561" w:rsidRPr="006F5862" w:rsidRDefault="005D6D6B" w:rsidP="003854A7">
            <w:pPr>
              <w:rPr>
                <w:sz w:val="22"/>
                <w:szCs w:val="22"/>
              </w:rPr>
            </w:pPr>
            <w:r>
              <w:rPr>
                <w:b/>
                <w:i/>
                <w:color w:val="FF0000"/>
                <w:sz w:val="22"/>
              </w:rPr>
              <w:t>M2_3_1 Plan de collecte des données, M2_2_3 Calcul des besoins prioritaires,</w:t>
            </w:r>
            <w:r>
              <w:rPr>
                <w:color w:val="FF0000"/>
                <w:sz w:val="22"/>
              </w:rPr>
              <w:t xml:space="preserve"> </w:t>
            </w:r>
            <w:r>
              <w:rPr>
                <w:b/>
                <w:i/>
                <w:color w:val="FF0000"/>
                <w:sz w:val="22"/>
              </w:rPr>
              <w:t>M2_2_4_1 Rapport d’évaluation communautaire,</w:t>
            </w:r>
          </w:p>
        </w:tc>
      </w:tr>
      <w:tr w:rsidR="00AD6561" w14:paraId="6DACFEA7" w14:textId="77777777" w:rsidTr="6DCF99D4">
        <w:tc>
          <w:tcPr>
            <w:tcW w:w="392" w:type="dxa"/>
          </w:tcPr>
          <w:p w14:paraId="4CB9806C" w14:textId="403864F4" w:rsidR="00AD6561" w:rsidRPr="00DA1A08" w:rsidRDefault="00584499" w:rsidP="00AD6561">
            <w:pPr>
              <w:rPr>
                <w:szCs w:val="20"/>
              </w:rPr>
            </w:pPr>
            <w:r>
              <w:lastRenderedPageBreak/>
              <w:t>2</w:t>
            </w:r>
          </w:p>
        </w:tc>
        <w:tc>
          <w:tcPr>
            <w:tcW w:w="2410" w:type="dxa"/>
          </w:tcPr>
          <w:p w14:paraId="03809B5C" w14:textId="6D16418D" w:rsidR="00AD6561" w:rsidRPr="006F5862" w:rsidRDefault="00584499" w:rsidP="00AD6561">
            <w:pPr>
              <w:rPr>
                <w:sz w:val="22"/>
                <w:szCs w:val="22"/>
              </w:rPr>
            </w:pPr>
            <w:r>
              <w:rPr>
                <w:sz w:val="22"/>
              </w:rPr>
              <w:t>Effectuer une évaluation du marché</w:t>
            </w:r>
          </w:p>
        </w:tc>
        <w:tc>
          <w:tcPr>
            <w:tcW w:w="4394" w:type="dxa"/>
          </w:tcPr>
          <w:p w14:paraId="20074553" w14:textId="51FB52D3" w:rsidR="003854A7" w:rsidRPr="006F5862" w:rsidRDefault="003854A7" w:rsidP="00191533">
            <w:pPr>
              <w:pStyle w:val="ListParagraph"/>
            </w:pPr>
            <w:r>
              <w:t>Comprendre l’accès aux marchés</w:t>
            </w:r>
          </w:p>
          <w:p w14:paraId="3A3D211D" w14:textId="63809302" w:rsidR="00AD6561" w:rsidRPr="006F5862" w:rsidRDefault="003854A7" w:rsidP="00191533">
            <w:pPr>
              <w:pStyle w:val="ListParagraph"/>
            </w:pPr>
            <w:r>
              <w:t>Identifier les principaux produits et marchés</w:t>
            </w:r>
          </w:p>
          <w:p w14:paraId="17F4A4C1" w14:textId="77777777" w:rsidR="00AD6561" w:rsidRPr="006F5862" w:rsidRDefault="003854A7" w:rsidP="00191533">
            <w:pPr>
              <w:pStyle w:val="ListParagraph"/>
            </w:pPr>
            <w:r>
              <w:t>Recueillir des informations sur le marché</w:t>
            </w:r>
          </w:p>
          <w:p w14:paraId="562C3285" w14:textId="5ED47945" w:rsidR="003854A7" w:rsidRPr="006F5862" w:rsidRDefault="003854A7" w:rsidP="00191533">
            <w:pPr>
              <w:pStyle w:val="ListParagraph"/>
            </w:pPr>
            <w:r>
              <w:t>Consolider les résultats du marché</w:t>
            </w:r>
          </w:p>
        </w:tc>
        <w:tc>
          <w:tcPr>
            <w:tcW w:w="2551" w:type="dxa"/>
          </w:tcPr>
          <w:p w14:paraId="6FE55918" w14:textId="77777777" w:rsidR="003854A7" w:rsidRPr="006F5862" w:rsidRDefault="003854A7" w:rsidP="00AD6561">
            <w:pPr>
              <w:rPr>
                <w:b/>
                <w:i/>
                <w:color w:val="FF0000"/>
                <w:sz w:val="22"/>
                <w:szCs w:val="22"/>
              </w:rPr>
            </w:pPr>
            <w:r>
              <w:rPr>
                <w:b/>
                <w:i/>
                <w:color w:val="FF0000"/>
                <w:sz w:val="22"/>
              </w:rPr>
              <w:t>M2_3_3_2 Rapport d’évaluation du marché</w:t>
            </w:r>
          </w:p>
          <w:p w14:paraId="789B021D" w14:textId="19A1E1F5" w:rsidR="003854A7" w:rsidRPr="006F5862" w:rsidRDefault="003854A7" w:rsidP="00FB2445">
            <w:pPr>
              <w:rPr>
                <w:b/>
                <w:i/>
                <w:color w:val="FF0000"/>
                <w:sz w:val="22"/>
                <w:szCs w:val="22"/>
              </w:rPr>
            </w:pPr>
            <w:r>
              <w:rPr>
                <w:b/>
                <w:i/>
                <w:color w:val="FF0000"/>
                <w:sz w:val="22"/>
              </w:rPr>
              <w:t>Voir également : Outils ERM et GAM</w:t>
            </w:r>
          </w:p>
        </w:tc>
      </w:tr>
    </w:tbl>
    <w:p w14:paraId="02F5E44F" w14:textId="77777777" w:rsidR="006B37B9" w:rsidRDefault="006B37B9" w:rsidP="006B37B9">
      <w:pPr>
        <w:rPr>
          <w:sz w:val="22"/>
          <w:szCs w:val="22"/>
        </w:rPr>
      </w:pPr>
      <w:r>
        <w:rPr>
          <w:sz w:val="22"/>
        </w:rPr>
        <w:t xml:space="preserve">Voir aussi </w:t>
      </w:r>
      <w:r>
        <w:rPr>
          <w:b/>
          <w:sz w:val="22"/>
        </w:rPr>
        <w:t>Annexe 1 – RACI</w:t>
      </w:r>
      <w:r>
        <w:rPr>
          <w:sz w:val="22"/>
        </w:rPr>
        <w:t xml:space="preserve"> pour les rôles et responsabilités liés à chaque étape.</w:t>
      </w:r>
    </w:p>
    <w:p w14:paraId="6D820D97" w14:textId="77777777" w:rsidR="00DA6F27" w:rsidRDefault="00DA6F27" w:rsidP="00A07DFA">
      <w:pPr>
        <w:rPr>
          <w:b/>
          <w:sz w:val="32"/>
          <w:szCs w:val="32"/>
        </w:rPr>
      </w:pPr>
    </w:p>
    <w:p w14:paraId="145EBC8E" w14:textId="77777777" w:rsidR="000C3FDE" w:rsidRDefault="000C3FDE" w:rsidP="00A07DFA">
      <w:pPr>
        <w:rPr>
          <w:b/>
          <w:sz w:val="32"/>
          <w:szCs w:val="32"/>
        </w:rPr>
      </w:pPr>
    </w:p>
    <w:p w14:paraId="71CA6B2E" w14:textId="1A91A753" w:rsidR="00A07DFA" w:rsidRDefault="00B35D0A" w:rsidP="00A07DFA">
      <w:pPr>
        <w:rPr>
          <w:b/>
          <w:sz w:val="32"/>
          <w:szCs w:val="32"/>
        </w:rPr>
      </w:pPr>
      <w:r>
        <w:rPr>
          <w:b/>
          <w:sz w:val="32"/>
        </w:rPr>
        <w:t>7.  PON pour l’analyse et la planification des réponses</w:t>
      </w:r>
    </w:p>
    <w:p w14:paraId="101921A9" w14:textId="598CEB7E" w:rsidR="001E4474" w:rsidRPr="002C7877" w:rsidRDefault="001E4474" w:rsidP="001E4474">
      <w:pPr>
        <w:rPr>
          <w:i/>
          <w:sz w:val="22"/>
          <w:szCs w:val="22"/>
        </w:rPr>
      </w:pPr>
      <w:r>
        <w:rPr>
          <w:i/>
          <w:sz w:val="22"/>
        </w:rPr>
        <w:t>Ajouter</w:t>
      </w:r>
      <w:r>
        <w:rPr>
          <w:b/>
          <w:i/>
          <w:sz w:val="22"/>
        </w:rPr>
        <w:t xml:space="preserve"> </w:t>
      </w:r>
      <w:r>
        <w:rPr>
          <w:i/>
          <w:sz w:val="22"/>
        </w:rPr>
        <w:t xml:space="preserve">des étapes et des procédures/actions liées à l’analyse et la planification des réponses et préciser quels outils adaptés </w:t>
      </w:r>
      <w:proofErr w:type="spellStart"/>
      <w:r>
        <w:rPr>
          <w:i/>
          <w:sz w:val="22"/>
        </w:rPr>
        <w:t>CiE</w:t>
      </w:r>
      <w:proofErr w:type="spellEnd"/>
      <w:r>
        <w:rPr>
          <w:i/>
          <w:sz w:val="22"/>
        </w:rPr>
        <w:t xml:space="preserve"> ou SN sont requis. Les étapes et activités des PON devraient être alignées aux activités du RACI (voir annexe 1). </w:t>
      </w:r>
    </w:p>
    <w:p w14:paraId="2760E548" w14:textId="0E3315D2" w:rsidR="00735828" w:rsidRPr="001E4474" w:rsidRDefault="001E4474" w:rsidP="00A07DFA">
      <w:pPr>
        <w:rPr>
          <w:i/>
          <w:sz w:val="22"/>
          <w:szCs w:val="22"/>
        </w:rPr>
      </w:pPr>
      <w:r>
        <w:rPr>
          <w:i/>
          <w:sz w:val="22"/>
        </w:rPr>
        <w:t>Les SN qui utilisent ce modèle de formulaire abrégé peuvent simplement énumérer les mesures clés requises par étape et se reporter au RACI pour de plus amples renseignements sur les rôles et responsabilités à assumer</w:t>
      </w:r>
    </w:p>
    <w:p w14:paraId="6B61557A" w14:textId="77777777" w:rsidR="001E4474" w:rsidRPr="0050052D" w:rsidRDefault="001E4474" w:rsidP="6DCF99D4">
      <w:pPr>
        <w:rPr>
          <w:b/>
          <w:bCs/>
          <w:i/>
          <w:iCs/>
          <w:sz w:val="22"/>
          <w:szCs w:val="22"/>
        </w:rPr>
      </w:pPr>
    </w:p>
    <w:p w14:paraId="4FC59988" w14:textId="05A39BE0" w:rsidR="6C8A8F31" w:rsidRDefault="6C8A8F31" w:rsidP="6DCF99D4">
      <w:pPr>
        <w:rPr>
          <w:rFonts w:eastAsia="MS Mincho"/>
          <w:b/>
          <w:bCs/>
          <w:i/>
          <w:iCs/>
          <w:szCs w:val="20"/>
        </w:rPr>
      </w:pPr>
      <w:r>
        <w:rPr>
          <w:b/>
          <w:i/>
          <w:sz w:val="22"/>
        </w:rPr>
        <w:t>Exemple :</w:t>
      </w:r>
    </w:p>
    <w:tbl>
      <w:tblPr>
        <w:tblStyle w:val="TableGrid"/>
        <w:tblW w:w="9747" w:type="dxa"/>
        <w:tblLayout w:type="fixed"/>
        <w:tblLook w:val="04A0" w:firstRow="1" w:lastRow="0" w:firstColumn="1" w:lastColumn="0" w:noHBand="0" w:noVBand="1"/>
      </w:tblPr>
      <w:tblGrid>
        <w:gridCol w:w="534"/>
        <w:gridCol w:w="1417"/>
        <w:gridCol w:w="1843"/>
        <w:gridCol w:w="3544"/>
        <w:gridCol w:w="2409"/>
      </w:tblGrid>
      <w:tr w:rsidR="00AD6561" w14:paraId="1055AA02" w14:textId="77777777" w:rsidTr="6DCF99D4">
        <w:tc>
          <w:tcPr>
            <w:tcW w:w="9747" w:type="dxa"/>
            <w:gridSpan w:val="5"/>
            <w:tcBorders>
              <w:bottom w:val="single" w:sz="4" w:space="0" w:color="auto"/>
            </w:tcBorders>
            <w:shd w:val="clear" w:color="auto" w:fill="FF0000"/>
          </w:tcPr>
          <w:p w14:paraId="6F61A722" w14:textId="58D8D2FC" w:rsidR="00AD6561" w:rsidRPr="001B6917" w:rsidRDefault="00AD6561" w:rsidP="002967E3">
            <w:pPr>
              <w:spacing w:before="120"/>
              <w:rPr>
                <w:b/>
                <w:color w:val="FFFFFF" w:themeColor="background1"/>
                <w:sz w:val="22"/>
                <w:szCs w:val="22"/>
              </w:rPr>
            </w:pPr>
            <w:r>
              <w:rPr>
                <w:b/>
                <w:color w:val="FFFFFF" w:themeColor="background1"/>
                <w:sz w:val="22"/>
              </w:rPr>
              <w:t>Phase PON : Analyse et planification de la réponse</w:t>
            </w:r>
          </w:p>
        </w:tc>
      </w:tr>
      <w:tr w:rsidR="00AD6561" w14:paraId="0DECD71C" w14:textId="77777777" w:rsidTr="6DCF99D4">
        <w:tc>
          <w:tcPr>
            <w:tcW w:w="534" w:type="dxa"/>
            <w:shd w:val="clear" w:color="auto" w:fill="CCCCCC"/>
          </w:tcPr>
          <w:p w14:paraId="4167BC82" w14:textId="77777777" w:rsidR="00AD6561" w:rsidRPr="00735828" w:rsidRDefault="00AD6561" w:rsidP="00AD6561">
            <w:pPr>
              <w:jc w:val="both"/>
              <w:rPr>
                <w:b/>
                <w:color w:val="FFFFFF" w:themeColor="background1"/>
                <w:sz w:val="22"/>
                <w:szCs w:val="22"/>
              </w:rPr>
            </w:pPr>
          </w:p>
        </w:tc>
        <w:tc>
          <w:tcPr>
            <w:tcW w:w="3260" w:type="dxa"/>
            <w:gridSpan w:val="2"/>
            <w:shd w:val="clear" w:color="auto" w:fill="CCCCCC"/>
          </w:tcPr>
          <w:p w14:paraId="43B7A064" w14:textId="77777777" w:rsidR="00AD6561" w:rsidRPr="00735828" w:rsidRDefault="00AD6561" w:rsidP="00AD6561">
            <w:pPr>
              <w:spacing w:before="120"/>
              <w:jc w:val="center"/>
              <w:rPr>
                <w:b/>
                <w:sz w:val="22"/>
                <w:szCs w:val="22"/>
              </w:rPr>
            </w:pPr>
            <w:r>
              <w:rPr>
                <w:b/>
                <w:sz w:val="22"/>
              </w:rPr>
              <w:t>Étape</w:t>
            </w:r>
          </w:p>
        </w:tc>
        <w:tc>
          <w:tcPr>
            <w:tcW w:w="3544" w:type="dxa"/>
            <w:shd w:val="clear" w:color="auto" w:fill="CCCCCC"/>
          </w:tcPr>
          <w:p w14:paraId="7690FC02" w14:textId="03B1BD44" w:rsidR="00AD6561" w:rsidRPr="00735828" w:rsidRDefault="00AD6561" w:rsidP="00AD6561">
            <w:pPr>
              <w:spacing w:before="120"/>
              <w:jc w:val="center"/>
              <w:rPr>
                <w:b/>
                <w:sz w:val="22"/>
                <w:szCs w:val="22"/>
              </w:rPr>
            </w:pPr>
            <w:r>
              <w:rPr>
                <w:b/>
                <w:sz w:val="22"/>
              </w:rPr>
              <w:t>Mesures</w:t>
            </w:r>
          </w:p>
        </w:tc>
        <w:tc>
          <w:tcPr>
            <w:tcW w:w="2409" w:type="dxa"/>
            <w:shd w:val="clear" w:color="auto" w:fill="CCCCCC"/>
          </w:tcPr>
          <w:p w14:paraId="3320D735" w14:textId="7F94AD04" w:rsidR="00AD6561" w:rsidRPr="00735828" w:rsidRDefault="4D04895D" w:rsidP="6C8A8F31">
            <w:pPr>
              <w:spacing w:before="120"/>
              <w:jc w:val="center"/>
              <w:rPr>
                <w:b/>
                <w:bCs/>
                <w:sz w:val="22"/>
                <w:szCs w:val="22"/>
              </w:rPr>
            </w:pPr>
            <w:r>
              <w:rPr>
                <w:b/>
                <w:sz w:val="22"/>
              </w:rPr>
              <w:t xml:space="preserve"> Outils utiles</w:t>
            </w:r>
          </w:p>
        </w:tc>
      </w:tr>
      <w:tr w:rsidR="00AD6561" w14:paraId="59215CC1" w14:textId="77777777" w:rsidTr="6DCF99D4">
        <w:tc>
          <w:tcPr>
            <w:tcW w:w="534" w:type="dxa"/>
          </w:tcPr>
          <w:p w14:paraId="52051241" w14:textId="199CBCE9" w:rsidR="00AD6561" w:rsidRPr="00735828" w:rsidRDefault="00735828" w:rsidP="00AD6561">
            <w:pPr>
              <w:rPr>
                <w:sz w:val="22"/>
                <w:szCs w:val="22"/>
              </w:rPr>
            </w:pPr>
            <w:r>
              <w:rPr>
                <w:sz w:val="22"/>
              </w:rPr>
              <w:t>3</w:t>
            </w:r>
          </w:p>
        </w:tc>
        <w:tc>
          <w:tcPr>
            <w:tcW w:w="3260" w:type="dxa"/>
            <w:gridSpan w:val="2"/>
          </w:tcPr>
          <w:p w14:paraId="279A3396" w14:textId="3A7A0D8B" w:rsidR="00AD6561" w:rsidRPr="00735828" w:rsidRDefault="00735828" w:rsidP="00AD6561">
            <w:pPr>
              <w:rPr>
                <w:sz w:val="22"/>
                <w:szCs w:val="22"/>
              </w:rPr>
            </w:pPr>
            <w:r>
              <w:rPr>
                <w:sz w:val="22"/>
              </w:rPr>
              <w:t>Décider si le TM convient ou aide en nature (si elle n’a pas été effectuée avant la crise)</w:t>
            </w:r>
          </w:p>
        </w:tc>
        <w:tc>
          <w:tcPr>
            <w:tcW w:w="3544" w:type="dxa"/>
          </w:tcPr>
          <w:p w14:paraId="49425C65" w14:textId="77BCFECE" w:rsidR="0037163D" w:rsidRPr="0037163D" w:rsidRDefault="0037163D" w:rsidP="00191533">
            <w:pPr>
              <w:pStyle w:val="ListParagraph"/>
            </w:pPr>
            <w:r>
              <w:t>Explorer les options de réponse</w:t>
            </w:r>
          </w:p>
          <w:p w14:paraId="271253F0" w14:textId="5673738C" w:rsidR="00AD6561" w:rsidRPr="0037163D" w:rsidRDefault="0037163D" w:rsidP="00191533">
            <w:pPr>
              <w:pStyle w:val="ListParagraph"/>
            </w:pPr>
            <w:r>
              <w:t>Vérifier si un transfert monétaire est réalisable</w:t>
            </w:r>
          </w:p>
        </w:tc>
        <w:tc>
          <w:tcPr>
            <w:tcW w:w="2409" w:type="dxa"/>
          </w:tcPr>
          <w:p w14:paraId="052AE1B4" w14:textId="2A6B6F7B" w:rsidR="00AD6561" w:rsidRPr="004F43FB" w:rsidRDefault="004F43FB" w:rsidP="00E74DDD">
            <w:pPr>
              <w:rPr>
                <w:b/>
                <w:i/>
                <w:color w:val="FF0000"/>
                <w:sz w:val="22"/>
                <w:szCs w:val="22"/>
              </w:rPr>
            </w:pPr>
            <w:r>
              <w:rPr>
                <w:b/>
                <w:i/>
                <w:color w:val="FF0000"/>
                <w:sz w:val="22"/>
              </w:rPr>
              <w:t xml:space="preserve">M 3_1_2_1 Liste de contrôle de </w:t>
            </w:r>
            <w:r w:rsidR="00F8278B">
              <w:rPr>
                <w:b/>
                <w:i/>
                <w:color w:val="FF0000"/>
                <w:sz w:val="22"/>
              </w:rPr>
              <w:t>faisabilité</w:t>
            </w:r>
            <w:r>
              <w:rPr>
                <w:b/>
                <w:i/>
                <w:color w:val="FF0000"/>
                <w:sz w:val="22"/>
              </w:rPr>
              <w:t xml:space="preserve"> des </w:t>
            </w:r>
            <w:r w:rsidR="00BE7A8C">
              <w:rPr>
                <w:b/>
                <w:i/>
                <w:color w:val="FF0000"/>
                <w:sz w:val="22"/>
              </w:rPr>
              <w:t>transferts</w:t>
            </w:r>
            <w:r>
              <w:rPr>
                <w:b/>
                <w:i/>
                <w:color w:val="FF0000"/>
                <w:sz w:val="22"/>
              </w:rPr>
              <w:t xml:space="preserve"> monétaires,</w:t>
            </w:r>
          </w:p>
        </w:tc>
      </w:tr>
      <w:tr w:rsidR="00735828" w14:paraId="37302804" w14:textId="77777777" w:rsidTr="6DCF99D4">
        <w:trPr>
          <w:trHeight w:val="185"/>
        </w:trPr>
        <w:tc>
          <w:tcPr>
            <w:tcW w:w="534" w:type="dxa"/>
            <w:vMerge w:val="restart"/>
          </w:tcPr>
          <w:p w14:paraId="6FF031F3" w14:textId="2D07F1D7" w:rsidR="00735828" w:rsidRPr="00735828" w:rsidRDefault="00735828" w:rsidP="00AD6561">
            <w:pPr>
              <w:rPr>
                <w:sz w:val="22"/>
                <w:szCs w:val="22"/>
              </w:rPr>
            </w:pPr>
            <w:r>
              <w:rPr>
                <w:sz w:val="22"/>
              </w:rPr>
              <w:t>4</w:t>
            </w:r>
          </w:p>
        </w:tc>
        <w:tc>
          <w:tcPr>
            <w:tcW w:w="1417" w:type="dxa"/>
            <w:vMerge w:val="restart"/>
          </w:tcPr>
          <w:p w14:paraId="41D9C439" w14:textId="76A098E6" w:rsidR="00735828" w:rsidRPr="00735828" w:rsidRDefault="0004787B" w:rsidP="00AD6561">
            <w:pPr>
              <w:rPr>
                <w:sz w:val="22"/>
                <w:szCs w:val="22"/>
              </w:rPr>
            </w:pPr>
            <w:r>
              <w:rPr>
                <w:sz w:val="22"/>
              </w:rPr>
              <w:t xml:space="preserve">Possibilité, modalité et choix de mécanisme de (analyse de </w:t>
            </w:r>
            <w:r w:rsidR="00F8278B">
              <w:rPr>
                <w:sz w:val="22"/>
              </w:rPr>
              <w:t>faisabilité</w:t>
            </w:r>
            <w:r>
              <w:rPr>
                <w:sz w:val="22"/>
              </w:rPr>
              <w:t>)</w:t>
            </w:r>
          </w:p>
        </w:tc>
        <w:tc>
          <w:tcPr>
            <w:tcW w:w="1843" w:type="dxa"/>
          </w:tcPr>
          <w:p w14:paraId="6CB92F4F" w14:textId="7922899D" w:rsidR="00735828" w:rsidRPr="00735828" w:rsidRDefault="008F6D81" w:rsidP="008F6D81">
            <w:pPr>
              <w:rPr>
                <w:sz w:val="22"/>
                <w:szCs w:val="22"/>
              </w:rPr>
            </w:pPr>
            <w:r>
              <w:rPr>
                <w:sz w:val="22"/>
              </w:rPr>
              <w:t>Analyse des risques</w:t>
            </w:r>
          </w:p>
        </w:tc>
        <w:tc>
          <w:tcPr>
            <w:tcW w:w="3544" w:type="dxa"/>
            <w:vMerge w:val="restart"/>
          </w:tcPr>
          <w:p w14:paraId="4906952F" w14:textId="385058D7" w:rsidR="00735828" w:rsidRPr="00735828" w:rsidRDefault="0037163D" w:rsidP="00191533">
            <w:pPr>
              <w:pStyle w:val="ListParagraph"/>
            </w:pPr>
            <w:r>
              <w:t>Comparer les modalités et les mécanismes</w:t>
            </w:r>
          </w:p>
          <w:p w14:paraId="5D2B15B8" w14:textId="2288AFE2" w:rsidR="00735828" w:rsidRDefault="00BF1613" w:rsidP="00191533">
            <w:pPr>
              <w:pStyle w:val="ListParagraph"/>
            </w:pPr>
            <w:r>
              <w:t xml:space="preserve">Effectuer une analyse approfondie des risques </w:t>
            </w:r>
          </w:p>
          <w:p w14:paraId="1DD8CEB5" w14:textId="348BE164" w:rsidR="0037163D" w:rsidRDefault="0037163D" w:rsidP="00191533">
            <w:pPr>
              <w:pStyle w:val="ListParagraph"/>
            </w:pPr>
            <w:r>
              <w:t>Calculer la rentabilité</w:t>
            </w:r>
          </w:p>
          <w:p w14:paraId="1C95F68E" w14:textId="41D0D7A7" w:rsidR="0037163D" w:rsidRPr="008F6D81" w:rsidRDefault="0037163D" w:rsidP="00191533">
            <w:pPr>
              <w:pStyle w:val="ListParagraph"/>
            </w:pPr>
            <w:r>
              <w:t>Comparer les options et prendre une décision</w:t>
            </w:r>
          </w:p>
        </w:tc>
        <w:tc>
          <w:tcPr>
            <w:tcW w:w="2409" w:type="dxa"/>
            <w:vMerge w:val="restart"/>
          </w:tcPr>
          <w:p w14:paraId="40206E31" w14:textId="317E5123" w:rsidR="00735828" w:rsidRPr="00735828" w:rsidRDefault="004F43FB" w:rsidP="008F6D81">
            <w:pPr>
              <w:rPr>
                <w:sz w:val="22"/>
                <w:szCs w:val="22"/>
              </w:rPr>
            </w:pPr>
            <w:r>
              <w:rPr>
                <w:b/>
                <w:i/>
                <w:color w:val="FF0000"/>
                <w:sz w:val="22"/>
              </w:rPr>
              <w:t>M3_1_6_1 matrice de prise de décision, M2_4_1_3 Schématisation des prestataire</w:t>
            </w:r>
            <w:r w:rsidR="00215A08">
              <w:rPr>
                <w:b/>
                <w:i/>
                <w:color w:val="FF0000"/>
                <w:sz w:val="22"/>
              </w:rPr>
              <w:t>s</w:t>
            </w:r>
            <w:r>
              <w:rPr>
                <w:b/>
                <w:i/>
                <w:color w:val="FF0000"/>
                <w:sz w:val="22"/>
              </w:rPr>
              <w:t xml:space="preserve"> de services, M2_4_3_2 Liste de contrôle de la gestion des risques des PON de la FIRC</w:t>
            </w:r>
          </w:p>
        </w:tc>
      </w:tr>
      <w:tr w:rsidR="00735828" w14:paraId="6A5D73B0" w14:textId="77777777" w:rsidTr="6DCF99D4">
        <w:trPr>
          <w:trHeight w:val="185"/>
        </w:trPr>
        <w:tc>
          <w:tcPr>
            <w:tcW w:w="534" w:type="dxa"/>
            <w:vMerge/>
          </w:tcPr>
          <w:p w14:paraId="24A0F4DB" w14:textId="11914E49" w:rsidR="00735828" w:rsidRPr="00735828" w:rsidRDefault="00735828" w:rsidP="00AD6561">
            <w:pPr>
              <w:rPr>
                <w:sz w:val="22"/>
                <w:szCs w:val="22"/>
              </w:rPr>
            </w:pPr>
          </w:p>
        </w:tc>
        <w:tc>
          <w:tcPr>
            <w:tcW w:w="1417" w:type="dxa"/>
            <w:vMerge/>
          </w:tcPr>
          <w:p w14:paraId="64B10277" w14:textId="77777777" w:rsidR="00735828" w:rsidRPr="00735828" w:rsidRDefault="00735828" w:rsidP="00AD6561">
            <w:pPr>
              <w:rPr>
                <w:sz w:val="22"/>
                <w:szCs w:val="22"/>
              </w:rPr>
            </w:pPr>
          </w:p>
        </w:tc>
        <w:tc>
          <w:tcPr>
            <w:tcW w:w="1843" w:type="dxa"/>
          </w:tcPr>
          <w:p w14:paraId="4DDE41C3" w14:textId="359C126D" w:rsidR="00735828" w:rsidRPr="00735828" w:rsidRDefault="008F6D81" w:rsidP="00AD6561">
            <w:pPr>
              <w:rPr>
                <w:sz w:val="22"/>
                <w:szCs w:val="22"/>
              </w:rPr>
            </w:pPr>
            <w:r>
              <w:rPr>
                <w:sz w:val="22"/>
              </w:rPr>
              <w:t>Sélection des modalités</w:t>
            </w:r>
          </w:p>
        </w:tc>
        <w:tc>
          <w:tcPr>
            <w:tcW w:w="3544" w:type="dxa"/>
            <w:vMerge/>
          </w:tcPr>
          <w:p w14:paraId="628DA543" w14:textId="77777777" w:rsidR="00735828" w:rsidRPr="00735828" w:rsidRDefault="00735828" w:rsidP="00191533">
            <w:pPr>
              <w:pStyle w:val="ListParagraph"/>
            </w:pPr>
          </w:p>
        </w:tc>
        <w:tc>
          <w:tcPr>
            <w:tcW w:w="2409" w:type="dxa"/>
            <w:vMerge/>
          </w:tcPr>
          <w:p w14:paraId="6F09E9DB" w14:textId="77777777" w:rsidR="00735828" w:rsidRPr="00735828" w:rsidRDefault="00735828" w:rsidP="00E74DDD">
            <w:pPr>
              <w:rPr>
                <w:sz w:val="22"/>
                <w:szCs w:val="22"/>
              </w:rPr>
            </w:pPr>
          </w:p>
        </w:tc>
      </w:tr>
      <w:tr w:rsidR="008F6D81" w14:paraId="2985131C" w14:textId="77777777" w:rsidTr="6DCF99D4">
        <w:trPr>
          <w:trHeight w:val="863"/>
        </w:trPr>
        <w:tc>
          <w:tcPr>
            <w:tcW w:w="534" w:type="dxa"/>
            <w:vMerge/>
          </w:tcPr>
          <w:p w14:paraId="1E2C0DF7" w14:textId="77777777" w:rsidR="008F6D81" w:rsidRPr="00735828" w:rsidRDefault="008F6D81" w:rsidP="00AD6561">
            <w:pPr>
              <w:rPr>
                <w:sz w:val="22"/>
                <w:szCs w:val="22"/>
              </w:rPr>
            </w:pPr>
          </w:p>
        </w:tc>
        <w:tc>
          <w:tcPr>
            <w:tcW w:w="1417" w:type="dxa"/>
            <w:vMerge/>
          </w:tcPr>
          <w:p w14:paraId="186F790E" w14:textId="77777777" w:rsidR="008F6D81" w:rsidRPr="00735828" w:rsidRDefault="008F6D81" w:rsidP="00AD6561">
            <w:pPr>
              <w:rPr>
                <w:sz w:val="22"/>
                <w:szCs w:val="22"/>
              </w:rPr>
            </w:pPr>
          </w:p>
        </w:tc>
        <w:tc>
          <w:tcPr>
            <w:tcW w:w="1843" w:type="dxa"/>
          </w:tcPr>
          <w:p w14:paraId="1B208D35" w14:textId="420E0A3A" w:rsidR="008F6D81" w:rsidRPr="00735828" w:rsidRDefault="008F6D81" w:rsidP="008F6D81">
            <w:pPr>
              <w:rPr>
                <w:sz w:val="22"/>
                <w:szCs w:val="22"/>
              </w:rPr>
            </w:pPr>
            <w:r>
              <w:rPr>
                <w:sz w:val="22"/>
              </w:rPr>
              <w:t>Sélection des mécanismes d’exécution si elle n’a pas été effectuée avant la crise)</w:t>
            </w:r>
          </w:p>
        </w:tc>
        <w:tc>
          <w:tcPr>
            <w:tcW w:w="3544" w:type="dxa"/>
            <w:vMerge/>
          </w:tcPr>
          <w:p w14:paraId="4AD5E0E0" w14:textId="77777777" w:rsidR="008F6D81" w:rsidRPr="00735828" w:rsidRDefault="008F6D81" w:rsidP="00191533">
            <w:pPr>
              <w:pStyle w:val="ListParagraph"/>
            </w:pPr>
          </w:p>
        </w:tc>
        <w:tc>
          <w:tcPr>
            <w:tcW w:w="2409" w:type="dxa"/>
            <w:vMerge/>
          </w:tcPr>
          <w:p w14:paraId="0A20DB2D" w14:textId="77777777" w:rsidR="008F6D81" w:rsidRPr="00735828" w:rsidRDefault="008F6D81" w:rsidP="00E74DDD">
            <w:pPr>
              <w:rPr>
                <w:sz w:val="22"/>
                <w:szCs w:val="22"/>
              </w:rPr>
            </w:pPr>
          </w:p>
        </w:tc>
      </w:tr>
      <w:tr w:rsidR="008F6D81" w14:paraId="48DB9275" w14:textId="77777777" w:rsidTr="6DCF99D4">
        <w:tc>
          <w:tcPr>
            <w:tcW w:w="534" w:type="dxa"/>
          </w:tcPr>
          <w:p w14:paraId="3E0D1B1A" w14:textId="372B9375" w:rsidR="008F6D81" w:rsidRPr="00735828" w:rsidRDefault="001B3433" w:rsidP="00AD6561">
            <w:pPr>
              <w:rPr>
                <w:sz w:val="22"/>
                <w:szCs w:val="22"/>
              </w:rPr>
            </w:pPr>
            <w:r>
              <w:rPr>
                <w:sz w:val="22"/>
              </w:rPr>
              <w:t>5</w:t>
            </w:r>
          </w:p>
        </w:tc>
        <w:tc>
          <w:tcPr>
            <w:tcW w:w="3260" w:type="dxa"/>
            <w:gridSpan w:val="2"/>
          </w:tcPr>
          <w:p w14:paraId="17D58B11" w14:textId="2A8E6A2C" w:rsidR="008F6D81" w:rsidRPr="00735828" w:rsidRDefault="008F6D81" w:rsidP="00AD6561">
            <w:pPr>
              <w:rPr>
                <w:sz w:val="22"/>
                <w:szCs w:val="22"/>
              </w:rPr>
            </w:pPr>
            <w:r>
              <w:rPr>
                <w:sz w:val="22"/>
              </w:rPr>
              <w:t>Calculer la valeur de transfert</w:t>
            </w:r>
          </w:p>
        </w:tc>
        <w:tc>
          <w:tcPr>
            <w:tcW w:w="3544" w:type="dxa"/>
          </w:tcPr>
          <w:p w14:paraId="75529723" w14:textId="77777777" w:rsidR="008F6D81" w:rsidRDefault="008F6D81" w:rsidP="00191533">
            <w:pPr>
              <w:pStyle w:val="ListParagraph"/>
            </w:pPr>
            <w:r>
              <w:t>Définir la valeur</w:t>
            </w:r>
          </w:p>
          <w:p w14:paraId="7644BDC0" w14:textId="62F9C4EA" w:rsidR="008F6D81" w:rsidRDefault="008F6D81" w:rsidP="00191533">
            <w:pPr>
              <w:pStyle w:val="ListParagraph"/>
            </w:pPr>
            <w:r>
              <w:t>Ajuster la valeur</w:t>
            </w:r>
          </w:p>
        </w:tc>
        <w:tc>
          <w:tcPr>
            <w:tcW w:w="2409" w:type="dxa"/>
          </w:tcPr>
          <w:p w14:paraId="46305FE4" w14:textId="7FDA5BF2" w:rsidR="008F6D81" w:rsidRDefault="008F6D81" w:rsidP="00E74DDD">
            <w:pPr>
              <w:rPr>
                <w:b/>
                <w:i/>
                <w:color w:val="FF0000"/>
                <w:sz w:val="22"/>
                <w:szCs w:val="22"/>
              </w:rPr>
            </w:pPr>
            <w:r>
              <w:rPr>
                <w:b/>
                <w:i/>
                <w:color w:val="FF0000"/>
                <w:sz w:val="22"/>
              </w:rPr>
              <w:t>M3_2_1_1 Calcul de la valeur de transfert</w:t>
            </w:r>
          </w:p>
        </w:tc>
      </w:tr>
      <w:tr w:rsidR="001B3433" w14:paraId="4A6D6A79" w14:textId="77777777" w:rsidTr="6DCF99D4">
        <w:tc>
          <w:tcPr>
            <w:tcW w:w="534" w:type="dxa"/>
          </w:tcPr>
          <w:p w14:paraId="4D7BEF9A" w14:textId="07154D02" w:rsidR="001B3433" w:rsidRPr="00735828" w:rsidRDefault="001B3433" w:rsidP="00AD6561">
            <w:pPr>
              <w:rPr>
                <w:sz w:val="22"/>
                <w:szCs w:val="22"/>
              </w:rPr>
            </w:pPr>
            <w:r>
              <w:rPr>
                <w:sz w:val="22"/>
              </w:rPr>
              <w:t>6</w:t>
            </w:r>
          </w:p>
        </w:tc>
        <w:tc>
          <w:tcPr>
            <w:tcW w:w="3260" w:type="dxa"/>
            <w:gridSpan w:val="2"/>
          </w:tcPr>
          <w:p w14:paraId="26A3D218" w14:textId="0A66822D" w:rsidR="001B3433" w:rsidRPr="00735828" w:rsidRDefault="001B3433" w:rsidP="00AD6561">
            <w:pPr>
              <w:rPr>
                <w:sz w:val="22"/>
                <w:szCs w:val="22"/>
              </w:rPr>
            </w:pPr>
            <w:r>
              <w:rPr>
                <w:sz w:val="22"/>
              </w:rPr>
              <w:t>Décider des critères de ciblage</w:t>
            </w:r>
          </w:p>
        </w:tc>
        <w:tc>
          <w:tcPr>
            <w:tcW w:w="3544" w:type="dxa"/>
          </w:tcPr>
          <w:p w14:paraId="75BFB2D0" w14:textId="283797F2" w:rsidR="001B3433" w:rsidRPr="00735828" w:rsidRDefault="001B3433" w:rsidP="00191533">
            <w:pPr>
              <w:pStyle w:val="ListParagraph"/>
            </w:pPr>
            <w:r>
              <w:t>Identifier les zones les plus touchées</w:t>
            </w:r>
          </w:p>
          <w:p w14:paraId="5184665D" w14:textId="00C3BAD7" w:rsidR="001B3433" w:rsidRPr="0037163D" w:rsidRDefault="001B3433" w:rsidP="00191533">
            <w:pPr>
              <w:pStyle w:val="ListParagraph"/>
            </w:pPr>
            <w:r>
              <w:t>Identifier les critères et mécanismes de ciblage</w:t>
            </w:r>
          </w:p>
        </w:tc>
        <w:tc>
          <w:tcPr>
            <w:tcW w:w="2409" w:type="dxa"/>
          </w:tcPr>
          <w:p w14:paraId="5F57E808" w14:textId="67E31199" w:rsidR="001B3433" w:rsidRPr="00185053" w:rsidRDefault="001B3433" w:rsidP="00E74DDD">
            <w:pPr>
              <w:rPr>
                <w:b/>
                <w:i/>
                <w:color w:val="FF0000"/>
                <w:sz w:val="22"/>
                <w:szCs w:val="22"/>
              </w:rPr>
            </w:pPr>
            <w:r>
              <w:rPr>
                <w:b/>
                <w:i/>
                <w:color w:val="FF0000"/>
                <w:sz w:val="22"/>
              </w:rPr>
              <w:t>M3_3_1_1 Matrice de ciblage géographique</w:t>
            </w:r>
          </w:p>
        </w:tc>
      </w:tr>
      <w:tr w:rsidR="001B3433" w14:paraId="3050F5C6" w14:textId="77777777" w:rsidTr="6DCF99D4">
        <w:tc>
          <w:tcPr>
            <w:tcW w:w="534" w:type="dxa"/>
          </w:tcPr>
          <w:p w14:paraId="629A8F8D" w14:textId="57380D22" w:rsidR="001B3433" w:rsidRPr="00735828" w:rsidRDefault="001B3433" w:rsidP="00AD6561">
            <w:pPr>
              <w:rPr>
                <w:sz w:val="22"/>
                <w:szCs w:val="22"/>
              </w:rPr>
            </w:pPr>
            <w:r>
              <w:rPr>
                <w:sz w:val="22"/>
              </w:rPr>
              <w:t>7</w:t>
            </w:r>
          </w:p>
        </w:tc>
        <w:tc>
          <w:tcPr>
            <w:tcW w:w="3260" w:type="dxa"/>
            <w:gridSpan w:val="2"/>
          </w:tcPr>
          <w:p w14:paraId="5E820E21" w14:textId="49250EB3" w:rsidR="001B3433" w:rsidRPr="00735828" w:rsidRDefault="001B3433" w:rsidP="00AD6561">
            <w:pPr>
              <w:rPr>
                <w:sz w:val="22"/>
                <w:szCs w:val="22"/>
              </w:rPr>
            </w:pPr>
            <w:r>
              <w:rPr>
                <w:sz w:val="22"/>
              </w:rPr>
              <w:t>Élaborer une proposition de plan d’action/projet</w:t>
            </w:r>
          </w:p>
        </w:tc>
        <w:tc>
          <w:tcPr>
            <w:tcW w:w="3544" w:type="dxa"/>
          </w:tcPr>
          <w:p w14:paraId="3E64F622" w14:textId="09238638" w:rsidR="001B3433" w:rsidRPr="001D5E04" w:rsidRDefault="00BF1613" w:rsidP="00191533">
            <w:pPr>
              <w:pStyle w:val="ListParagraph"/>
            </w:pPr>
            <w:r>
              <w:t>Définir les entrées TM requises de services spécifiques</w:t>
            </w:r>
          </w:p>
          <w:p w14:paraId="2B7978B3" w14:textId="67C3015F" w:rsidR="001B3433" w:rsidRPr="001D5E04" w:rsidRDefault="00BF1613" w:rsidP="00191533">
            <w:pPr>
              <w:pStyle w:val="ListParagraph"/>
            </w:pPr>
            <w:r>
              <w:t>Contribuer au développement du plan d’action</w:t>
            </w:r>
          </w:p>
        </w:tc>
        <w:tc>
          <w:tcPr>
            <w:tcW w:w="2409" w:type="dxa"/>
          </w:tcPr>
          <w:p w14:paraId="6E182BB0" w14:textId="0A1699E2" w:rsidR="001B3433" w:rsidRPr="003161E0" w:rsidRDefault="00C85B27" w:rsidP="00E74DDD">
            <w:pPr>
              <w:rPr>
                <w:b/>
                <w:i/>
                <w:color w:val="FF0000"/>
                <w:sz w:val="22"/>
                <w:szCs w:val="22"/>
              </w:rPr>
            </w:pPr>
            <w:r>
              <w:rPr>
                <w:b/>
                <w:i/>
                <w:color w:val="FF0000"/>
                <w:sz w:val="22"/>
              </w:rPr>
              <w:t xml:space="preserve">M4_1_1_1 Plan d’action de </w:t>
            </w:r>
            <w:r w:rsidR="00FD321F">
              <w:rPr>
                <w:b/>
                <w:i/>
                <w:color w:val="FF0000"/>
                <w:sz w:val="22"/>
              </w:rPr>
              <w:t>la PTM</w:t>
            </w:r>
          </w:p>
        </w:tc>
      </w:tr>
      <w:tr w:rsidR="001B3433" w14:paraId="74D34847" w14:textId="77777777" w:rsidTr="6DCF99D4">
        <w:tc>
          <w:tcPr>
            <w:tcW w:w="534" w:type="dxa"/>
          </w:tcPr>
          <w:p w14:paraId="2CF18A11" w14:textId="1C5CAF2A" w:rsidR="001B3433" w:rsidRPr="00735828" w:rsidRDefault="001B3433" w:rsidP="00AD6561">
            <w:pPr>
              <w:rPr>
                <w:sz w:val="22"/>
                <w:szCs w:val="22"/>
              </w:rPr>
            </w:pPr>
            <w:r>
              <w:rPr>
                <w:sz w:val="22"/>
              </w:rPr>
              <w:lastRenderedPageBreak/>
              <w:t>8</w:t>
            </w:r>
          </w:p>
        </w:tc>
        <w:tc>
          <w:tcPr>
            <w:tcW w:w="3260" w:type="dxa"/>
            <w:gridSpan w:val="2"/>
          </w:tcPr>
          <w:p w14:paraId="494A7F8C" w14:textId="2DB1C1AB" w:rsidR="001B3433" w:rsidRPr="00735828" w:rsidRDefault="001B3433" w:rsidP="00AD6561">
            <w:pPr>
              <w:rPr>
                <w:sz w:val="22"/>
                <w:szCs w:val="22"/>
              </w:rPr>
            </w:pPr>
            <w:r>
              <w:rPr>
                <w:sz w:val="22"/>
              </w:rPr>
              <w:t>Approuver la proposition de plan d’action/projet</w:t>
            </w:r>
          </w:p>
        </w:tc>
        <w:tc>
          <w:tcPr>
            <w:tcW w:w="3544" w:type="dxa"/>
          </w:tcPr>
          <w:p w14:paraId="4A0C01BD" w14:textId="1848163E" w:rsidR="001B3433" w:rsidRPr="001D5E04" w:rsidRDefault="00BF1613" w:rsidP="00191533">
            <w:pPr>
              <w:pStyle w:val="ListParagraph"/>
            </w:pPr>
            <w:r>
              <w:t>Approuver les composants TM du plan d’action, conformément à la procédure de la SN</w:t>
            </w:r>
          </w:p>
          <w:p w14:paraId="55819CC4" w14:textId="208A0525" w:rsidR="001B3433" w:rsidRPr="001D5E04" w:rsidRDefault="00BF1613" w:rsidP="00191533">
            <w:pPr>
              <w:pStyle w:val="ListParagraph"/>
            </w:pPr>
            <w:r>
              <w:t>Soumettre à nouveau toutes les révisions et approbation finale</w:t>
            </w:r>
          </w:p>
        </w:tc>
        <w:tc>
          <w:tcPr>
            <w:tcW w:w="2409" w:type="dxa"/>
          </w:tcPr>
          <w:p w14:paraId="6867E544" w14:textId="77777777" w:rsidR="001B3433" w:rsidRPr="00735828" w:rsidRDefault="001B3433" w:rsidP="00E74DDD">
            <w:pPr>
              <w:rPr>
                <w:sz w:val="22"/>
                <w:szCs w:val="22"/>
              </w:rPr>
            </w:pPr>
          </w:p>
        </w:tc>
      </w:tr>
      <w:tr w:rsidR="001B3433" w14:paraId="7C0696DB" w14:textId="77777777" w:rsidTr="6DCF99D4">
        <w:tc>
          <w:tcPr>
            <w:tcW w:w="534" w:type="dxa"/>
          </w:tcPr>
          <w:p w14:paraId="6888BF2E" w14:textId="2AB8A19F" w:rsidR="001B3433" w:rsidRPr="00735828" w:rsidRDefault="001B3433" w:rsidP="00AD6561">
            <w:pPr>
              <w:rPr>
                <w:sz w:val="22"/>
                <w:szCs w:val="22"/>
              </w:rPr>
            </w:pPr>
            <w:r>
              <w:rPr>
                <w:sz w:val="22"/>
              </w:rPr>
              <w:t>9</w:t>
            </w:r>
          </w:p>
        </w:tc>
        <w:tc>
          <w:tcPr>
            <w:tcW w:w="3260" w:type="dxa"/>
            <w:gridSpan w:val="2"/>
          </w:tcPr>
          <w:p w14:paraId="611B3D6C" w14:textId="6B1876B1" w:rsidR="001B3433" w:rsidRPr="00735828" w:rsidRDefault="001B3433" w:rsidP="00AD6561">
            <w:pPr>
              <w:rPr>
                <w:sz w:val="22"/>
                <w:szCs w:val="22"/>
              </w:rPr>
            </w:pPr>
            <w:r>
              <w:rPr>
                <w:sz w:val="22"/>
              </w:rPr>
              <w:t>Mobilisation des ressources et des financements</w:t>
            </w:r>
          </w:p>
        </w:tc>
        <w:tc>
          <w:tcPr>
            <w:tcW w:w="3544" w:type="dxa"/>
          </w:tcPr>
          <w:p w14:paraId="6D103FC8" w14:textId="24D6DDFE" w:rsidR="001B3433" w:rsidRPr="001D5E04" w:rsidRDefault="00BF1613" w:rsidP="00191533">
            <w:pPr>
              <w:pStyle w:val="ListParagraph"/>
            </w:pPr>
            <w:r>
              <w:t xml:space="preserve">Collaborer avec les </w:t>
            </w:r>
            <w:proofErr w:type="spellStart"/>
            <w:proofErr w:type="gramStart"/>
            <w:r>
              <w:t>Finances,</w:t>
            </w:r>
            <w:r w:rsidR="00F8278B">
              <w:t>PNS</w:t>
            </w:r>
            <w:proofErr w:type="spellEnd"/>
            <w:proofErr w:type="gramEnd"/>
            <w:r w:rsidR="00AC4AC5">
              <w:t xml:space="preserve"> PNS </w:t>
            </w:r>
            <w:r>
              <w:t>et les services concernés pour convenir des sources de financement</w:t>
            </w:r>
          </w:p>
        </w:tc>
        <w:tc>
          <w:tcPr>
            <w:tcW w:w="2409" w:type="dxa"/>
          </w:tcPr>
          <w:p w14:paraId="236BDCE9" w14:textId="77777777" w:rsidR="001B3433" w:rsidRPr="00735828" w:rsidRDefault="001B3433" w:rsidP="00E74DDD">
            <w:pPr>
              <w:rPr>
                <w:sz w:val="22"/>
                <w:szCs w:val="22"/>
              </w:rPr>
            </w:pPr>
          </w:p>
        </w:tc>
      </w:tr>
      <w:tr w:rsidR="00AD6561" w14:paraId="50D8C58A" w14:textId="77777777" w:rsidTr="6DCF99D4">
        <w:tc>
          <w:tcPr>
            <w:tcW w:w="534" w:type="dxa"/>
          </w:tcPr>
          <w:p w14:paraId="23D642F3" w14:textId="081D0F8E" w:rsidR="00AD6561" w:rsidRPr="00735828" w:rsidRDefault="001B3433" w:rsidP="00AD6561">
            <w:pPr>
              <w:rPr>
                <w:sz w:val="22"/>
                <w:szCs w:val="22"/>
              </w:rPr>
            </w:pPr>
            <w:r>
              <w:rPr>
                <w:sz w:val="22"/>
              </w:rPr>
              <w:t>10</w:t>
            </w:r>
          </w:p>
        </w:tc>
        <w:tc>
          <w:tcPr>
            <w:tcW w:w="3260" w:type="dxa"/>
            <w:gridSpan w:val="2"/>
          </w:tcPr>
          <w:p w14:paraId="6DD333A0" w14:textId="4E8C0C73" w:rsidR="00AD6561" w:rsidRPr="00735828" w:rsidRDefault="001B6917" w:rsidP="00AD6561">
            <w:pPr>
              <w:rPr>
                <w:sz w:val="22"/>
                <w:szCs w:val="22"/>
              </w:rPr>
            </w:pPr>
            <w:r>
              <w:rPr>
                <w:sz w:val="22"/>
              </w:rPr>
              <w:t>Coordination avec les succursales et les autorités locales</w:t>
            </w:r>
          </w:p>
        </w:tc>
        <w:tc>
          <w:tcPr>
            <w:tcW w:w="3544" w:type="dxa"/>
          </w:tcPr>
          <w:p w14:paraId="5A393859" w14:textId="77777777" w:rsidR="00AD6561" w:rsidRDefault="003161E0" w:rsidP="00191533">
            <w:pPr>
              <w:pStyle w:val="ListParagraph"/>
            </w:pPr>
            <w:r>
              <w:t>Mécanisme de coordination interne</w:t>
            </w:r>
          </w:p>
          <w:p w14:paraId="5A7068AD" w14:textId="36E45029" w:rsidR="003161E0" w:rsidRPr="00735828" w:rsidRDefault="003161E0" w:rsidP="00191533">
            <w:pPr>
              <w:pStyle w:val="ListParagraph"/>
            </w:pPr>
            <w:r>
              <w:t>Coordination avec d’autres acteurs</w:t>
            </w:r>
          </w:p>
        </w:tc>
        <w:tc>
          <w:tcPr>
            <w:tcW w:w="2409" w:type="dxa"/>
          </w:tcPr>
          <w:p w14:paraId="256C8FE3" w14:textId="77777777" w:rsidR="00AD6561" w:rsidRPr="00735828" w:rsidRDefault="00AD6561" w:rsidP="00E74DDD">
            <w:pPr>
              <w:rPr>
                <w:sz w:val="22"/>
                <w:szCs w:val="22"/>
              </w:rPr>
            </w:pPr>
          </w:p>
        </w:tc>
      </w:tr>
    </w:tbl>
    <w:p w14:paraId="0F341DA8" w14:textId="77777777" w:rsidR="006B37B9" w:rsidRPr="000B7D42" w:rsidRDefault="006B37B9" w:rsidP="006B37B9">
      <w:pPr>
        <w:rPr>
          <w:sz w:val="22"/>
          <w:szCs w:val="22"/>
        </w:rPr>
      </w:pPr>
      <w:r>
        <w:rPr>
          <w:sz w:val="22"/>
        </w:rPr>
        <w:t xml:space="preserve">Voir aussi </w:t>
      </w:r>
      <w:r>
        <w:rPr>
          <w:b/>
          <w:sz w:val="22"/>
        </w:rPr>
        <w:t>Annexe 1 – RACI</w:t>
      </w:r>
      <w:r>
        <w:rPr>
          <w:sz w:val="22"/>
        </w:rPr>
        <w:t xml:space="preserve"> pour les rôles et responsabilités liés à chaque étape.</w:t>
      </w:r>
    </w:p>
    <w:p w14:paraId="41426038" w14:textId="77777777" w:rsidR="00A07DFA" w:rsidRPr="00A07DFA" w:rsidRDefault="00A07DFA" w:rsidP="000B7D42">
      <w:pPr>
        <w:rPr>
          <w:rFonts w:asciiTheme="minorHAnsi" w:hAnsiTheme="minorHAnsi"/>
          <w:b/>
          <w:sz w:val="24"/>
          <w:szCs w:val="24"/>
        </w:rPr>
      </w:pPr>
    </w:p>
    <w:p w14:paraId="48E4D2DF" w14:textId="77777777" w:rsidR="000C3FDE" w:rsidRDefault="000C3FDE" w:rsidP="00A07DFA">
      <w:pPr>
        <w:rPr>
          <w:b/>
          <w:sz w:val="32"/>
          <w:szCs w:val="32"/>
        </w:rPr>
      </w:pPr>
    </w:p>
    <w:p w14:paraId="57AEE6A2" w14:textId="2C874382" w:rsidR="00CC32CE" w:rsidRDefault="00B35D0A" w:rsidP="00A07DFA">
      <w:pPr>
        <w:rPr>
          <w:b/>
          <w:sz w:val="32"/>
          <w:szCs w:val="32"/>
        </w:rPr>
      </w:pPr>
      <w:r>
        <w:rPr>
          <w:b/>
          <w:sz w:val="32"/>
        </w:rPr>
        <w:t>8. PON pour la configuration et la mise en œuvre</w:t>
      </w:r>
    </w:p>
    <w:p w14:paraId="31BB9363" w14:textId="77777777" w:rsidR="000C3FDE" w:rsidRDefault="000C3FDE" w:rsidP="00A07DFA">
      <w:pPr>
        <w:rPr>
          <w:b/>
          <w:sz w:val="28"/>
          <w:szCs w:val="28"/>
        </w:rPr>
      </w:pPr>
    </w:p>
    <w:p w14:paraId="2A72127F" w14:textId="168ACB2F" w:rsidR="00A07DFA" w:rsidRPr="00CC32CE" w:rsidRDefault="00B35D0A" w:rsidP="6C8A8F31">
      <w:pPr>
        <w:rPr>
          <w:b/>
          <w:bCs/>
          <w:sz w:val="28"/>
          <w:szCs w:val="28"/>
        </w:rPr>
      </w:pPr>
      <w:r>
        <w:rPr>
          <w:b/>
          <w:sz w:val="28"/>
        </w:rPr>
        <w:t>8.1 Conception et mise en œuvre du programme : Enregistrement et CEA</w:t>
      </w:r>
    </w:p>
    <w:p w14:paraId="14ABAC29" w14:textId="280D6516" w:rsidR="00CC32CE" w:rsidRDefault="00CC32CE" w:rsidP="00A07DFA">
      <w:pPr>
        <w:rPr>
          <w:i/>
          <w:sz w:val="22"/>
          <w:szCs w:val="22"/>
        </w:rPr>
      </w:pPr>
      <w:r>
        <w:rPr>
          <w:i/>
          <w:sz w:val="22"/>
        </w:rPr>
        <w:t>Toutes les SN doivent remplir cette section, à moins que de nouvelles plateformes technologiques ne soient utilisées.</w:t>
      </w:r>
    </w:p>
    <w:p w14:paraId="425970ED" w14:textId="3895E9AC" w:rsidR="00DA6F27" w:rsidRPr="002C7877" w:rsidRDefault="00DA6F27" w:rsidP="6DCF99D4">
      <w:pPr>
        <w:rPr>
          <w:i/>
          <w:iCs/>
          <w:sz w:val="22"/>
          <w:szCs w:val="22"/>
        </w:rPr>
      </w:pPr>
      <w:r>
        <w:rPr>
          <w:i/>
          <w:sz w:val="22"/>
        </w:rPr>
        <w:t>Ajouter</w:t>
      </w:r>
      <w:r>
        <w:rPr>
          <w:b/>
          <w:i/>
          <w:sz w:val="22"/>
        </w:rPr>
        <w:t xml:space="preserve"> </w:t>
      </w:r>
      <w:r>
        <w:rPr>
          <w:i/>
          <w:sz w:val="22"/>
        </w:rPr>
        <w:t xml:space="preserve">des étapes et des procédures/actions liées à l’inscription et la CEA des réponses et préciser quels outils adaptés </w:t>
      </w:r>
      <w:proofErr w:type="spellStart"/>
      <w:r>
        <w:rPr>
          <w:i/>
          <w:sz w:val="22"/>
        </w:rPr>
        <w:t>CiE</w:t>
      </w:r>
      <w:proofErr w:type="spellEnd"/>
      <w:r>
        <w:rPr>
          <w:i/>
          <w:sz w:val="22"/>
        </w:rPr>
        <w:t xml:space="preserve"> ou SN sont requis. Les étapes et activités des PON devraient être alignées aux activités du RACI (voir annexe 1). </w:t>
      </w:r>
    </w:p>
    <w:p w14:paraId="7C4E18A6" w14:textId="77777777" w:rsidR="00DA6F27" w:rsidRPr="001E4474" w:rsidRDefault="00DA6F27" w:rsidP="00DA6F27">
      <w:pPr>
        <w:rPr>
          <w:i/>
          <w:sz w:val="22"/>
          <w:szCs w:val="22"/>
        </w:rPr>
      </w:pPr>
      <w:r>
        <w:rPr>
          <w:i/>
          <w:sz w:val="22"/>
        </w:rPr>
        <w:t>Les SN qui utilisent ce modèle de formulaire abrégé peuvent simplement énumérer les mesures clés requises par étape et se reporter au RACI pour de plus amples renseignements sur les rôles et responsabilités à assumer</w:t>
      </w:r>
    </w:p>
    <w:p w14:paraId="6CA1E772" w14:textId="078C0DBE" w:rsidR="007A6755" w:rsidRPr="0050052D" w:rsidRDefault="007A6755" w:rsidP="6DCF99D4">
      <w:pPr>
        <w:rPr>
          <w:b/>
          <w:bCs/>
          <w:i/>
          <w:iCs/>
          <w:sz w:val="22"/>
          <w:szCs w:val="22"/>
        </w:rPr>
      </w:pPr>
    </w:p>
    <w:p w14:paraId="18057E49" w14:textId="125C1D8E" w:rsidR="6C8A8F31" w:rsidRDefault="6C8A8F31" w:rsidP="6DCF99D4">
      <w:pPr>
        <w:rPr>
          <w:rFonts w:eastAsia="MS Mincho"/>
          <w:b/>
          <w:bCs/>
          <w:i/>
          <w:iCs/>
          <w:szCs w:val="20"/>
        </w:rPr>
      </w:pPr>
      <w:r>
        <w:rPr>
          <w:b/>
          <w:i/>
          <w:sz w:val="22"/>
        </w:rPr>
        <w:t>Exemple :</w:t>
      </w:r>
    </w:p>
    <w:tbl>
      <w:tblPr>
        <w:tblStyle w:val="TableGrid"/>
        <w:tblW w:w="9747" w:type="dxa"/>
        <w:tblLayout w:type="fixed"/>
        <w:tblLook w:val="04A0" w:firstRow="1" w:lastRow="0" w:firstColumn="1" w:lastColumn="0" w:noHBand="0" w:noVBand="1"/>
      </w:tblPr>
      <w:tblGrid>
        <w:gridCol w:w="534"/>
        <w:gridCol w:w="1588"/>
        <w:gridCol w:w="1559"/>
        <w:gridCol w:w="3685"/>
        <w:gridCol w:w="2381"/>
      </w:tblGrid>
      <w:tr w:rsidR="007E1969" w14:paraId="395CEC33" w14:textId="77777777" w:rsidTr="6DCF99D4">
        <w:tc>
          <w:tcPr>
            <w:tcW w:w="9747" w:type="dxa"/>
            <w:gridSpan w:val="5"/>
            <w:tcBorders>
              <w:bottom w:val="single" w:sz="4" w:space="0" w:color="auto"/>
            </w:tcBorders>
            <w:shd w:val="clear" w:color="auto" w:fill="FF0000"/>
          </w:tcPr>
          <w:p w14:paraId="51620B6B" w14:textId="65BE4906" w:rsidR="007E1969" w:rsidRPr="001B6917" w:rsidRDefault="007E1969" w:rsidP="007E1969">
            <w:pPr>
              <w:spacing w:before="120"/>
              <w:rPr>
                <w:b/>
                <w:color w:val="FFFFFF" w:themeColor="background1"/>
                <w:sz w:val="22"/>
                <w:szCs w:val="22"/>
              </w:rPr>
            </w:pPr>
            <w:r>
              <w:rPr>
                <w:b/>
                <w:color w:val="FFFFFF" w:themeColor="background1"/>
                <w:sz w:val="22"/>
              </w:rPr>
              <w:t>Phase PON : Mise en œuvre des programmes (inscription et CEA)</w:t>
            </w:r>
          </w:p>
        </w:tc>
      </w:tr>
      <w:tr w:rsidR="007E1969" w14:paraId="65BB2966" w14:textId="77777777" w:rsidTr="005F6C44">
        <w:tc>
          <w:tcPr>
            <w:tcW w:w="534" w:type="dxa"/>
            <w:shd w:val="clear" w:color="auto" w:fill="CCCCCC"/>
          </w:tcPr>
          <w:p w14:paraId="3CDE42AF" w14:textId="77777777" w:rsidR="007E1969" w:rsidRPr="00735828" w:rsidRDefault="007E1969" w:rsidP="007E1969">
            <w:pPr>
              <w:jc w:val="both"/>
              <w:rPr>
                <w:b/>
                <w:color w:val="FFFFFF" w:themeColor="background1"/>
                <w:sz w:val="22"/>
                <w:szCs w:val="22"/>
              </w:rPr>
            </w:pPr>
          </w:p>
        </w:tc>
        <w:tc>
          <w:tcPr>
            <w:tcW w:w="3147" w:type="dxa"/>
            <w:gridSpan w:val="2"/>
            <w:shd w:val="clear" w:color="auto" w:fill="CCCCCC"/>
          </w:tcPr>
          <w:p w14:paraId="35B10B77" w14:textId="77777777" w:rsidR="007E1969" w:rsidRPr="00735828" w:rsidRDefault="007E1969" w:rsidP="007E1969">
            <w:pPr>
              <w:spacing w:before="120"/>
              <w:jc w:val="center"/>
              <w:rPr>
                <w:b/>
                <w:sz w:val="22"/>
                <w:szCs w:val="22"/>
              </w:rPr>
            </w:pPr>
            <w:r>
              <w:rPr>
                <w:b/>
                <w:sz w:val="22"/>
              </w:rPr>
              <w:t>Étape</w:t>
            </w:r>
          </w:p>
        </w:tc>
        <w:tc>
          <w:tcPr>
            <w:tcW w:w="3685" w:type="dxa"/>
            <w:shd w:val="clear" w:color="auto" w:fill="CCCCCC"/>
          </w:tcPr>
          <w:p w14:paraId="6411B08A" w14:textId="01198205" w:rsidR="007E1969" w:rsidRPr="00735828" w:rsidRDefault="0791757C" w:rsidP="6C8A8F31">
            <w:pPr>
              <w:spacing w:before="120"/>
              <w:jc w:val="center"/>
              <w:rPr>
                <w:b/>
                <w:bCs/>
                <w:sz w:val="22"/>
                <w:szCs w:val="22"/>
              </w:rPr>
            </w:pPr>
            <w:r>
              <w:rPr>
                <w:b/>
                <w:sz w:val="22"/>
              </w:rPr>
              <w:t>Mesures</w:t>
            </w:r>
          </w:p>
        </w:tc>
        <w:tc>
          <w:tcPr>
            <w:tcW w:w="2381" w:type="dxa"/>
            <w:shd w:val="clear" w:color="auto" w:fill="CCCCCC"/>
          </w:tcPr>
          <w:p w14:paraId="15AE95F2" w14:textId="4D38F175" w:rsidR="007E1969" w:rsidRPr="00735828" w:rsidRDefault="0791757C" w:rsidP="6C8A8F31">
            <w:pPr>
              <w:spacing w:before="120"/>
              <w:jc w:val="center"/>
              <w:rPr>
                <w:b/>
                <w:bCs/>
                <w:sz w:val="22"/>
                <w:szCs w:val="22"/>
              </w:rPr>
            </w:pPr>
            <w:r>
              <w:rPr>
                <w:b/>
                <w:sz w:val="22"/>
              </w:rPr>
              <w:t xml:space="preserve"> Outils utiles</w:t>
            </w:r>
          </w:p>
        </w:tc>
      </w:tr>
      <w:tr w:rsidR="0090799E" w14:paraId="2B5CFB6A" w14:textId="77777777" w:rsidTr="005F6C44">
        <w:tc>
          <w:tcPr>
            <w:tcW w:w="534" w:type="dxa"/>
          </w:tcPr>
          <w:p w14:paraId="55B97E51" w14:textId="02CA7C99" w:rsidR="0090799E" w:rsidRDefault="0090799E" w:rsidP="007E1969">
            <w:pPr>
              <w:rPr>
                <w:sz w:val="22"/>
                <w:szCs w:val="22"/>
              </w:rPr>
            </w:pPr>
            <w:r>
              <w:rPr>
                <w:sz w:val="22"/>
              </w:rPr>
              <w:t>11</w:t>
            </w:r>
          </w:p>
        </w:tc>
        <w:tc>
          <w:tcPr>
            <w:tcW w:w="3147" w:type="dxa"/>
            <w:gridSpan w:val="2"/>
          </w:tcPr>
          <w:p w14:paraId="482FC8F6" w14:textId="4936AA25" w:rsidR="0090799E" w:rsidRDefault="00EF2FFE" w:rsidP="007E1969">
            <w:pPr>
              <w:rPr>
                <w:sz w:val="22"/>
                <w:szCs w:val="22"/>
              </w:rPr>
            </w:pPr>
            <w:r>
              <w:rPr>
                <w:sz w:val="22"/>
              </w:rPr>
              <w:t>Mobiliser et tester la base de données de gestion des bénéficiaires.</w:t>
            </w:r>
          </w:p>
        </w:tc>
        <w:tc>
          <w:tcPr>
            <w:tcW w:w="3685" w:type="dxa"/>
          </w:tcPr>
          <w:p w14:paraId="27E51D49" w14:textId="3FFCA14F" w:rsidR="0090799E" w:rsidRDefault="00EF2FFE" w:rsidP="00191533">
            <w:pPr>
              <w:pStyle w:val="ListParagraph"/>
            </w:pPr>
            <w:r>
              <w:t>Mobiliser base de données de gestion des bénéficiaires.</w:t>
            </w:r>
          </w:p>
          <w:p w14:paraId="40A421A2" w14:textId="18212B0E" w:rsidR="00EF2FFE" w:rsidRDefault="00EF2FFE" w:rsidP="00191533">
            <w:pPr>
              <w:pStyle w:val="ListParagraph"/>
            </w:pPr>
            <w:r>
              <w:t>Tester la pertinence et le fonctionnement de la base de données.</w:t>
            </w:r>
          </w:p>
          <w:p w14:paraId="44C7F773" w14:textId="77777777" w:rsidR="0090799E" w:rsidRDefault="0090799E" w:rsidP="00191533">
            <w:pPr>
              <w:pStyle w:val="ListParagraph"/>
            </w:pPr>
            <w:r>
              <w:t>Former le personnel concerné à l’utilisation de la base de données.</w:t>
            </w:r>
          </w:p>
          <w:p w14:paraId="6C3D4F8B" w14:textId="0EC0CC89" w:rsidR="00600823" w:rsidRPr="0090799E" w:rsidRDefault="00600823" w:rsidP="00191533">
            <w:pPr>
              <w:pStyle w:val="ListParagraph"/>
            </w:pPr>
            <w:r>
              <w:t>Identifier un membre du personnel chargé de la gestion des données TM.</w:t>
            </w:r>
          </w:p>
        </w:tc>
        <w:tc>
          <w:tcPr>
            <w:tcW w:w="2381" w:type="dxa"/>
          </w:tcPr>
          <w:p w14:paraId="072180F5" w14:textId="77777777" w:rsidR="0090799E" w:rsidRDefault="0090799E" w:rsidP="007E1969">
            <w:pPr>
              <w:rPr>
                <w:b/>
                <w:i/>
                <w:color w:val="FF0000"/>
                <w:sz w:val="22"/>
                <w:szCs w:val="22"/>
              </w:rPr>
            </w:pPr>
          </w:p>
        </w:tc>
      </w:tr>
      <w:tr w:rsidR="001B3433" w14:paraId="1E440D26" w14:textId="77777777" w:rsidTr="005F6C44">
        <w:tc>
          <w:tcPr>
            <w:tcW w:w="534" w:type="dxa"/>
          </w:tcPr>
          <w:p w14:paraId="583008A4" w14:textId="500465C3" w:rsidR="001B3433" w:rsidRPr="00735828" w:rsidRDefault="001D0E98" w:rsidP="007E1969">
            <w:pPr>
              <w:rPr>
                <w:sz w:val="22"/>
                <w:szCs w:val="22"/>
              </w:rPr>
            </w:pPr>
            <w:r>
              <w:rPr>
                <w:sz w:val="22"/>
              </w:rPr>
              <w:t>12</w:t>
            </w:r>
          </w:p>
        </w:tc>
        <w:tc>
          <w:tcPr>
            <w:tcW w:w="3147" w:type="dxa"/>
            <w:gridSpan w:val="2"/>
          </w:tcPr>
          <w:p w14:paraId="45C86C92" w14:textId="69C59AB4" w:rsidR="001B3433" w:rsidRPr="00735828" w:rsidRDefault="001B3433" w:rsidP="007E1969">
            <w:pPr>
              <w:rPr>
                <w:sz w:val="22"/>
                <w:szCs w:val="22"/>
              </w:rPr>
            </w:pPr>
            <w:r>
              <w:rPr>
                <w:sz w:val="22"/>
              </w:rPr>
              <w:t>Concevoir et mobiliser la stratégie CEA</w:t>
            </w:r>
          </w:p>
        </w:tc>
        <w:tc>
          <w:tcPr>
            <w:tcW w:w="3685" w:type="dxa"/>
          </w:tcPr>
          <w:p w14:paraId="2FFEA665" w14:textId="331C6BCA" w:rsidR="001B3433" w:rsidRDefault="55208A87" w:rsidP="00191533">
            <w:pPr>
              <w:pStyle w:val="ListParagraph"/>
            </w:pPr>
            <w:r>
              <w:t>Élaborer un plan CEA</w:t>
            </w:r>
          </w:p>
          <w:p w14:paraId="215261B3" w14:textId="77777777" w:rsidR="000F4C04" w:rsidRDefault="000F4C04" w:rsidP="00191533">
            <w:pPr>
              <w:pStyle w:val="ListParagraph"/>
            </w:pPr>
            <w:r>
              <w:lastRenderedPageBreak/>
              <w:t>Renforcement des capacités du personnel</w:t>
            </w:r>
          </w:p>
          <w:p w14:paraId="30F2DA4E" w14:textId="03394EF2" w:rsidR="000F4C04" w:rsidRDefault="000F4C04" w:rsidP="00191533">
            <w:pPr>
              <w:pStyle w:val="ListParagraph"/>
            </w:pPr>
            <w:r>
              <w:t>Sélectionne</w:t>
            </w:r>
            <w:r w:rsidR="00BE7A8C">
              <w:t>r</w:t>
            </w:r>
            <w:r>
              <w:t xml:space="preserve"> les canaux et les outils de communication</w:t>
            </w:r>
          </w:p>
          <w:p w14:paraId="73198A0F" w14:textId="77777777" w:rsidR="000F4C04" w:rsidRDefault="000F4C04" w:rsidP="00191533">
            <w:pPr>
              <w:pStyle w:val="ListParagraph"/>
            </w:pPr>
            <w:r>
              <w:t>Élaborer des messages pour le public cible</w:t>
            </w:r>
          </w:p>
          <w:p w14:paraId="74026D19" w14:textId="5E92481C" w:rsidR="000F4C04" w:rsidRPr="0037163D" w:rsidRDefault="000F4C04" w:rsidP="00191533">
            <w:pPr>
              <w:pStyle w:val="ListParagraph"/>
            </w:pPr>
            <w:r>
              <w:t>Développer un mécanisme de commentaires et de plainte</w:t>
            </w:r>
          </w:p>
        </w:tc>
        <w:tc>
          <w:tcPr>
            <w:tcW w:w="2381" w:type="dxa"/>
          </w:tcPr>
          <w:p w14:paraId="1C204D59" w14:textId="62FD90A5" w:rsidR="001B3433" w:rsidRPr="004F43FB" w:rsidRDefault="00433A9D" w:rsidP="007E1969">
            <w:pPr>
              <w:rPr>
                <w:b/>
                <w:i/>
                <w:color w:val="FF0000"/>
                <w:sz w:val="22"/>
                <w:szCs w:val="22"/>
              </w:rPr>
            </w:pPr>
            <w:r>
              <w:rPr>
                <w:b/>
                <w:i/>
                <w:color w:val="FF0000"/>
                <w:sz w:val="22"/>
              </w:rPr>
              <w:lastRenderedPageBreak/>
              <w:t xml:space="preserve">M4_2_1_1 Plan BCA, M2_5_2 Modèle de </w:t>
            </w:r>
            <w:r>
              <w:rPr>
                <w:b/>
                <w:i/>
                <w:color w:val="FF0000"/>
                <w:sz w:val="22"/>
              </w:rPr>
              <w:lastRenderedPageBreak/>
              <w:t>mécanisme de réclamations et commentaires</w:t>
            </w:r>
          </w:p>
        </w:tc>
      </w:tr>
      <w:tr w:rsidR="001B3433" w14:paraId="7515FF2A" w14:textId="77777777" w:rsidTr="005F6C44">
        <w:trPr>
          <w:trHeight w:val="152"/>
        </w:trPr>
        <w:tc>
          <w:tcPr>
            <w:tcW w:w="534" w:type="dxa"/>
            <w:vMerge w:val="restart"/>
          </w:tcPr>
          <w:p w14:paraId="2E17D2AE" w14:textId="35D24448" w:rsidR="001B3433" w:rsidRPr="00735828" w:rsidRDefault="001B3433" w:rsidP="007E1969">
            <w:pPr>
              <w:rPr>
                <w:sz w:val="22"/>
                <w:szCs w:val="22"/>
              </w:rPr>
            </w:pPr>
          </w:p>
          <w:p w14:paraId="6FCFC6AA" w14:textId="7B6E4F9C" w:rsidR="001B3433" w:rsidRPr="00735828" w:rsidRDefault="001D0E98" w:rsidP="007E1969">
            <w:pPr>
              <w:rPr>
                <w:sz w:val="22"/>
                <w:szCs w:val="22"/>
              </w:rPr>
            </w:pPr>
            <w:r>
              <w:rPr>
                <w:sz w:val="22"/>
              </w:rPr>
              <w:t>13</w:t>
            </w:r>
          </w:p>
        </w:tc>
        <w:tc>
          <w:tcPr>
            <w:tcW w:w="1588" w:type="dxa"/>
            <w:vMerge w:val="restart"/>
          </w:tcPr>
          <w:p w14:paraId="3007E0DC" w14:textId="69DD6BA1" w:rsidR="001B3433" w:rsidRPr="00735828" w:rsidRDefault="001B3433" w:rsidP="007E1969">
            <w:pPr>
              <w:rPr>
                <w:sz w:val="22"/>
                <w:szCs w:val="22"/>
              </w:rPr>
            </w:pPr>
            <w:r>
              <w:rPr>
                <w:sz w:val="22"/>
              </w:rPr>
              <w:t>Sélection des bénéficiaires</w:t>
            </w:r>
          </w:p>
        </w:tc>
        <w:tc>
          <w:tcPr>
            <w:tcW w:w="1559" w:type="dxa"/>
          </w:tcPr>
          <w:p w14:paraId="11056CE9" w14:textId="123BD815" w:rsidR="001B3433" w:rsidRPr="00735828" w:rsidRDefault="001B3433" w:rsidP="002D2267">
            <w:pPr>
              <w:rPr>
                <w:sz w:val="22"/>
                <w:szCs w:val="22"/>
              </w:rPr>
            </w:pPr>
            <w:r>
              <w:rPr>
                <w:sz w:val="22"/>
              </w:rPr>
              <w:t>Concevoir et mobiliser le questionnaire des ménages et/ou la base de référence</w:t>
            </w:r>
          </w:p>
        </w:tc>
        <w:tc>
          <w:tcPr>
            <w:tcW w:w="3685" w:type="dxa"/>
            <w:vMerge w:val="restart"/>
          </w:tcPr>
          <w:p w14:paraId="2E05BAF1" w14:textId="77777777" w:rsidR="001B3433" w:rsidRDefault="001B3433" w:rsidP="00191533">
            <w:pPr>
              <w:pStyle w:val="ListParagraph"/>
            </w:pPr>
            <w:r>
              <w:t>Planifier et préparer l’inscription</w:t>
            </w:r>
          </w:p>
          <w:p w14:paraId="0C4AB07A" w14:textId="708E913E" w:rsidR="001B3433" w:rsidRDefault="001B3433" w:rsidP="00191533">
            <w:pPr>
              <w:pStyle w:val="ListParagraph"/>
            </w:pPr>
            <w:r>
              <w:t>Identification et authentification</w:t>
            </w:r>
          </w:p>
          <w:p w14:paraId="2860FF21" w14:textId="77777777" w:rsidR="001B3433" w:rsidRDefault="001B3433" w:rsidP="00191533">
            <w:pPr>
              <w:pStyle w:val="ListParagraph"/>
            </w:pPr>
            <w:r>
              <w:t>Vérification</w:t>
            </w:r>
          </w:p>
          <w:p w14:paraId="7D87F7AC" w14:textId="55FAA9A3" w:rsidR="001B3433" w:rsidRPr="003161E0" w:rsidRDefault="001B3433" w:rsidP="000F4C04">
            <w:pPr>
              <w:ind w:left="34"/>
            </w:pPr>
          </w:p>
        </w:tc>
        <w:tc>
          <w:tcPr>
            <w:tcW w:w="2381" w:type="dxa"/>
            <w:vMerge w:val="restart"/>
          </w:tcPr>
          <w:p w14:paraId="64358AAD" w14:textId="34A2F371" w:rsidR="001B3433" w:rsidRPr="00185053" w:rsidRDefault="00E01A04" w:rsidP="007E1969">
            <w:pPr>
              <w:rPr>
                <w:b/>
                <w:i/>
                <w:color w:val="FF0000"/>
                <w:sz w:val="22"/>
                <w:szCs w:val="22"/>
              </w:rPr>
            </w:pPr>
            <w:r>
              <w:rPr>
                <w:b/>
                <w:i/>
                <w:color w:val="FF0000"/>
                <w:sz w:val="22"/>
              </w:rPr>
              <w:t>M4_4_1_2 Liste des bénéficiaires</w:t>
            </w:r>
          </w:p>
        </w:tc>
      </w:tr>
      <w:tr w:rsidR="001B3433" w14:paraId="13A7AA7D" w14:textId="77777777" w:rsidTr="005F6C44">
        <w:trPr>
          <w:trHeight w:val="152"/>
        </w:trPr>
        <w:tc>
          <w:tcPr>
            <w:tcW w:w="534" w:type="dxa"/>
            <w:vMerge/>
          </w:tcPr>
          <w:p w14:paraId="3A0944B8" w14:textId="2C28616B" w:rsidR="001B3433" w:rsidRPr="00735828" w:rsidRDefault="001B3433" w:rsidP="007E1969">
            <w:pPr>
              <w:rPr>
                <w:sz w:val="22"/>
                <w:szCs w:val="22"/>
              </w:rPr>
            </w:pPr>
          </w:p>
        </w:tc>
        <w:tc>
          <w:tcPr>
            <w:tcW w:w="1588" w:type="dxa"/>
            <w:vMerge/>
          </w:tcPr>
          <w:p w14:paraId="747116DF" w14:textId="77777777" w:rsidR="001B3433" w:rsidRPr="00735828" w:rsidRDefault="001B3433" w:rsidP="007E1969">
            <w:pPr>
              <w:rPr>
                <w:sz w:val="22"/>
                <w:szCs w:val="22"/>
              </w:rPr>
            </w:pPr>
          </w:p>
        </w:tc>
        <w:tc>
          <w:tcPr>
            <w:tcW w:w="1559" w:type="dxa"/>
          </w:tcPr>
          <w:p w14:paraId="109E27E1" w14:textId="0D241B65" w:rsidR="001B3433" w:rsidRPr="00735828" w:rsidRDefault="001B3433" w:rsidP="007E1969">
            <w:pPr>
              <w:rPr>
                <w:sz w:val="22"/>
                <w:szCs w:val="22"/>
              </w:rPr>
            </w:pPr>
            <w:r>
              <w:rPr>
                <w:sz w:val="22"/>
              </w:rPr>
              <w:t>Sélectionner, vérifier et enregistrer les bénéficiaires</w:t>
            </w:r>
          </w:p>
        </w:tc>
        <w:tc>
          <w:tcPr>
            <w:tcW w:w="3685" w:type="dxa"/>
            <w:vMerge/>
          </w:tcPr>
          <w:p w14:paraId="1E6C9ED5" w14:textId="77777777" w:rsidR="001B3433" w:rsidRPr="0037163D" w:rsidRDefault="001B3433" w:rsidP="00191533">
            <w:pPr>
              <w:pStyle w:val="ListParagraph"/>
            </w:pPr>
          </w:p>
        </w:tc>
        <w:tc>
          <w:tcPr>
            <w:tcW w:w="2381" w:type="dxa"/>
            <w:vMerge/>
          </w:tcPr>
          <w:p w14:paraId="48161EC8" w14:textId="77777777" w:rsidR="001B3433" w:rsidRPr="00185053" w:rsidRDefault="001B3433" w:rsidP="007E1969">
            <w:pPr>
              <w:rPr>
                <w:b/>
                <w:i/>
                <w:color w:val="FF0000"/>
                <w:sz w:val="22"/>
                <w:szCs w:val="22"/>
              </w:rPr>
            </w:pPr>
          </w:p>
        </w:tc>
      </w:tr>
      <w:tr w:rsidR="001B3433" w14:paraId="46B5BE96" w14:textId="77777777" w:rsidTr="005F6C44">
        <w:tc>
          <w:tcPr>
            <w:tcW w:w="534" w:type="dxa"/>
          </w:tcPr>
          <w:p w14:paraId="67EAD2CF" w14:textId="53C0C9F9" w:rsidR="001B3433" w:rsidRPr="00735828" w:rsidRDefault="001D0E98" w:rsidP="007E1969">
            <w:pPr>
              <w:rPr>
                <w:sz w:val="22"/>
                <w:szCs w:val="22"/>
              </w:rPr>
            </w:pPr>
            <w:r>
              <w:rPr>
                <w:sz w:val="22"/>
              </w:rPr>
              <w:t>14</w:t>
            </w:r>
          </w:p>
        </w:tc>
        <w:tc>
          <w:tcPr>
            <w:tcW w:w="3147" w:type="dxa"/>
            <w:gridSpan w:val="2"/>
          </w:tcPr>
          <w:p w14:paraId="36A64669" w14:textId="4C569B75" w:rsidR="001B3433" w:rsidRPr="00735828" w:rsidRDefault="001B3433" w:rsidP="007E1969">
            <w:pPr>
              <w:rPr>
                <w:sz w:val="22"/>
                <w:szCs w:val="22"/>
              </w:rPr>
            </w:pPr>
            <w:r>
              <w:rPr>
                <w:sz w:val="22"/>
              </w:rPr>
              <w:t>Approuver la liste finale des bénéficiaires</w:t>
            </w:r>
          </w:p>
        </w:tc>
        <w:tc>
          <w:tcPr>
            <w:tcW w:w="3685" w:type="dxa"/>
          </w:tcPr>
          <w:p w14:paraId="242E03D7" w14:textId="77777777" w:rsidR="001B3433" w:rsidRDefault="001B3433" w:rsidP="00191533">
            <w:pPr>
              <w:pStyle w:val="ListParagraph"/>
            </w:pPr>
            <w:r>
              <w:t xml:space="preserve">Approbation de la liste finale </w:t>
            </w:r>
          </w:p>
          <w:p w14:paraId="0F94A848" w14:textId="43ECF172" w:rsidR="001B3433" w:rsidRPr="00735828" w:rsidRDefault="001B3433" w:rsidP="00191533">
            <w:pPr>
              <w:pStyle w:val="ListParagraph"/>
            </w:pPr>
            <w:r>
              <w:t>Ajustements à la liste finale</w:t>
            </w:r>
          </w:p>
        </w:tc>
        <w:tc>
          <w:tcPr>
            <w:tcW w:w="2381" w:type="dxa"/>
          </w:tcPr>
          <w:p w14:paraId="55089E82" w14:textId="77777777" w:rsidR="001B3433" w:rsidRPr="00735828" w:rsidRDefault="001B3433" w:rsidP="007E1969">
            <w:pPr>
              <w:rPr>
                <w:sz w:val="22"/>
                <w:szCs w:val="22"/>
              </w:rPr>
            </w:pPr>
          </w:p>
        </w:tc>
      </w:tr>
      <w:tr w:rsidR="007E1969" w14:paraId="44F38430" w14:textId="77777777" w:rsidTr="005F6C44">
        <w:tc>
          <w:tcPr>
            <w:tcW w:w="534" w:type="dxa"/>
          </w:tcPr>
          <w:p w14:paraId="455D66C5" w14:textId="26113105" w:rsidR="007E1969" w:rsidRPr="00735828" w:rsidRDefault="001D0E98" w:rsidP="007E1969">
            <w:pPr>
              <w:rPr>
                <w:sz w:val="22"/>
                <w:szCs w:val="22"/>
              </w:rPr>
            </w:pPr>
            <w:r>
              <w:rPr>
                <w:sz w:val="22"/>
              </w:rPr>
              <w:t>15</w:t>
            </w:r>
          </w:p>
        </w:tc>
        <w:tc>
          <w:tcPr>
            <w:tcW w:w="3147" w:type="dxa"/>
            <w:gridSpan w:val="2"/>
          </w:tcPr>
          <w:p w14:paraId="2B3C6B16" w14:textId="620F2912" w:rsidR="007E1969" w:rsidRPr="00735828" w:rsidRDefault="002D2267" w:rsidP="007E1969">
            <w:pPr>
              <w:rPr>
                <w:sz w:val="22"/>
                <w:szCs w:val="22"/>
              </w:rPr>
            </w:pPr>
            <w:r>
              <w:rPr>
                <w:sz w:val="22"/>
              </w:rPr>
              <w:t xml:space="preserve">Concevoir des plans et des outils de S&amp;E (mise à jour de </w:t>
            </w:r>
            <w:r w:rsidR="00FD321F">
              <w:rPr>
                <w:sz w:val="22"/>
              </w:rPr>
              <w:t>la PTM</w:t>
            </w:r>
            <w:r>
              <w:rPr>
                <w:sz w:val="22"/>
              </w:rPr>
              <w:t>)</w:t>
            </w:r>
          </w:p>
        </w:tc>
        <w:tc>
          <w:tcPr>
            <w:tcW w:w="3685" w:type="dxa"/>
          </w:tcPr>
          <w:p w14:paraId="2CE53EBA" w14:textId="729DE2B3" w:rsidR="007E1969" w:rsidRDefault="000F4C04" w:rsidP="00191533">
            <w:pPr>
              <w:pStyle w:val="ListParagraph"/>
            </w:pPr>
            <w:r>
              <w:t>Développer une stratégie et des outils de S&amp;E.</w:t>
            </w:r>
          </w:p>
          <w:p w14:paraId="0A4EE859" w14:textId="4DE8AF67" w:rsidR="000F4C04" w:rsidRPr="00735828" w:rsidRDefault="000F4C04" w:rsidP="00191533">
            <w:pPr>
              <w:pStyle w:val="ListParagraph"/>
            </w:pPr>
            <w:r>
              <w:t>Renforcement des capacités du personnel</w:t>
            </w:r>
          </w:p>
        </w:tc>
        <w:tc>
          <w:tcPr>
            <w:tcW w:w="2381" w:type="dxa"/>
          </w:tcPr>
          <w:p w14:paraId="1034642B" w14:textId="7ECDA3C6" w:rsidR="007E1969" w:rsidRPr="003161E0" w:rsidRDefault="002F5E3F" w:rsidP="007E1969">
            <w:pPr>
              <w:rPr>
                <w:b/>
                <w:i/>
                <w:color w:val="FF0000"/>
                <w:sz w:val="22"/>
                <w:szCs w:val="22"/>
              </w:rPr>
            </w:pPr>
            <w:r>
              <w:rPr>
                <w:b/>
                <w:i/>
                <w:color w:val="FF0000"/>
                <w:sz w:val="22"/>
              </w:rPr>
              <w:t>Structure logique M4_1_1_2</w:t>
            </w:r>
          </w:p>
        </w:tc>
      </w:tr>
    </w:tbl>
    <w:p w14:paraId="290AA9DC" w14:textId="71A43644" w:rsidR="00BC646C" w:rsidRDefault="00BC646C" w:rsidP="00A07DFA">
      <w:pPr>
        <w:rPr>
          <w:i/>
          <w:sz w:val="22"/>
          <w:szCs w:val="22"/>
        </w:rPr>
      </w:pPr>
    </w:p>
    <w:p w14:paraId="0D7A8E8E" w14:textId="77777777" w:rsidR="000C3FDE" w:rsidRDefault="000C3FDE" w:rsidP="00622F13">
      <w:pPr>
        <w:spacing w:after="0" w:line="276" w:lineRule="auto"/>
        <w:rPr>
          <w:b/>
          <w:sz w:val="28"/>
          <w:szCs w:val="28"/>
        </w:rPr>
      </w:pPr>
    </w:p>
    <w:p w14:paraId="3DDE426C" w14:textId="263520D9" w:rsidR="003F6A7B" w:rsidRPr="00622F13" w:rsidRDefault="00B35D0A" w:rsidP="00622F13">
      <w:pPr>
        <w:spacing w:after="0" w:line="276" w:lineRule="auto"/>
        <w:rPr>
          <w:b/>
          <w:sz w:val="28"/>
          <w:szCs w:val="28"/>
        </w:rPr>
      </w:pPr>
      <w:r>
        <w:rPr>
          <w:b/>
          <w:sz w:val="28"/>
        </w:rPr>
        <w:t>8.2 Conception et mise en œuvre : Livraison</w:t>
      </w:r>
    </w:p>
    <w:p w14:paraId="7035BE0E" w14:textId="69B5C5FF" w:rsidR="00692506" w:rsidRPr="00692506" w:rsidRDefault="003F6A7B" w:rsidP="00A07DFA">
      <w:pPr>
        <w:rPr>
          <w:i/>
          <w:sz w:val="22"/>
          <w:szCs w:val="22"/>
        </w:rPr>
      </w:pPr>
      <w:r>
        <w:rPr>
          <w:i/>
          <w:sz w:val="22"/>
        </w:rPr>
        <w:t>Désormais, le flux de processus (étapes, activités et procédures) variera en fonction du mécanisme d’exécution des TM. Les SN doivent compléter la section pertinente/en fonction de leur/de leurs mécanisme(s) de mise en œuvre utilisé(s) pour le programme TM.</w:t>
      </w:r>
    </w:p>
    <w:p w14:paraId="2166CC05" w14:textId="77777777" w:rsidR="00DA6F27" w:rsidRDefault="00DA6F27" w:rsidP="00A07DFA">
      <w:pPr>
        <w:rPr>
          <w:rFonts w:asciiTheme="minorHAnsi" w:hAnsiTheme="minorHAnsi"/>
          <w:b/>
          <w:sz w:val="28"/>
          <w:szCs w:val="28"/>
        </w:rPr>
      </w:pPr>
    </w:p>
    <w:p w14:paraId="30288F99" w14:textId="77777777" w:rsidR="00B35D0A" w:rsidRDefault="00B35D0A">
      <w:pPr>
        <w:spacing w:after="0" w:line="276" w:lineRule="auto"/>
        <w:rPr>
          <w:b/>
          <w:sz w:val="28"/>
          <w:szCs w:val="28"/>
        </w:rPr>
      </w:pPr>
      <w:r>
        <w:br w:type="page"/>
      </w:r>
    </w:p>
    <w:p w14:paraId="4389F990" w14:textId="7AA78289" w:rsidR="00692506" w:rsidRPr="00B35D0A" w:rsidRDefault="00CF7F05" w:rsidP="6C8A8F31">
      <w:pPr>
        <w:rPr>
          <w:b/>
          <w:bCs/>
          <w:sz w:val="28"/>
          <w:szCs w:val="28"/>
        </w:rPr>
      </w:pPr>
      <w:r>
        <w:rPr>
          <w:b/>
          <w:sz w:val="28"/>
        </w:rPr>
        <w:lastRenderedPageBreak/>
        <w:t xml:space="preserve">8.2.1 PON </w:t>
      </w:r>
      <w:r w:rsidR="00F8278B">
        <w:rPr>
          <w:b/>
          <w:sz w:val="28"/>
        </w:rPr>
        <w:t xml:space="preserve">pour les TM </w:t>
      </w:r>
      <w:r>
        <w:rPr>
          <w:b/>
          <w:sz w:val="28"/>
        </w:rPr>
        <w:t xml:space="preserve">par le biais de PSF/tiers </w:t>
      </w:r>
    </w:p>
    <w:p w14:paraId="381B9E3F" w14:textId="2E497014" w:rsidR="6C8A8F31" w:rsidRDefault="6C8A8F31" w:rsidP="6C8A8F31">
      <w:pPr>
        <w:rPr>
          <w:rFonts w:eastAsia="MS Mincho"/>
          <w:b/>
          <w:bCs/>
          <w:szCs w:val="20"/>
        </w:rPr>
      </w:pPr>
    </w:p>
    <w:p w14:paraId="7E2ED390" w14:textId="6A9162D6" w:rsidR="6C8A8F31" w:rsidRDefault="6C8A8F31" w:rsidP="6C8A8F31">
      <w:pPr>
        <w:rPr>
          <w:rFonts w:eastAsia="MS Mincho"/>
          <w:b/>
          <w:bCs/>
          <w:sz w:val="22"/>
          <w:szCs w:val="22"/>
        </w:rPr>
      </w:pPr>
      <w:r>
        <w:rPr>
          <w:b/>
          <w:sz w:val="22"/>
        </w:rPr>
        <w:t>Exemple :</w:t>
      </w:r>
    </w:p>
    <w:tbl>
      <w:tblPr>
        <w:tblStyle w:val="TableGrid"/>
        <w:tblW w:w="9747" w:type="dxa"/>
        <w:tblLayout w:type="fixed"/>
        <w:tblLook w:val="04A0" w:firstRow="1" w:lastRow="0" w:firstColumn="1" w:lastColumn="0" w:noHBand="0" w:noVBand="1"/>
      </w:tblPr>
      <w:tblGrid>
        <w:gridCol w:w="817"/>
        <w:gridCol w:w="6095"/>
        <w:gridCol w:w="2835"/>
      </w:tblGrid>
      <w:tr w:rsidR="00DC7895" w14:paraId="61FBD979" w14:textId="77777777" w:rsidTr="6DCF99D4">
        <w:tc>
          <w:tcPr>
            <w:tcW w:w="9747" w:type="dxa"/>
            <w:gridSpan w:val="3"/>
            <w:tcBorders>
              <w:bottom w:val="single" w:sz="4" w:space="0" w:color="auto"/>
            </w:tcBorders>
            <w:shd w:val="clear" w:color="auto" w:fill="FF0000"/>
          </w:tcPr>
          <w:p w14:paraId="7A99310E" w14:textId="2C02D628" w:rsidR="00DC7895" w:rsidRPr="001B6917" w:rsidRDefault="00DC7895" w:rsidP="00692506">
            <w:pPr>
              <w:spacing w:before="120"/>
              <w:rPr>
                <w:b/>
                <w:color w:val="FFFFFF" w:themeColor="background1"/>
                <w:sz w:val="22"/>
                <w:szCs w:val="22"/>
              </w:rPr>
            </w:pPr>
            <w:r>
              <w:rPr>
                <w:b/>
                <w:color w:val="FFFFFF" w:themeColor="background1"/>
                <w:sz w:val="22"/>
              </w:rPr>
              <w:t>PON pour la distribution de TM par le biais de PSF/tiers</w:t>
            </w:r>
          </w:p>
        </w:tc>
      </w:tr>
      <w:tr w:rsidR="00F466F5" w14:paraId="04ABCE84" w14:textId="77777777" w:rsidTr="6DCF99D4">
        <w:tc>
          <w:tcPr>
            <w:tcW w:w="817" w:type="dxa"/>
            <w:shd w:val="clear" w:color="auto" w:fill="CCCCCC"/>
          </w:tcPr>
          <w:p w14:paraId="15D2ECAC" w14:textId="31396F0E" w:rsidR="00F466F5" w:rsidRPr="00F466F5" w:rsidRDefault="00F466F5" w:rsidP="00F466F5">
            <w:pPr>
              <w:spacing w:before="120"/>
              <w:jc w:val="both"/>
              <w:rPr>
                <w:b/>
                <w:sz w:val="22"/>
                <w:szCs w:val="22"/>
              </w:rPr>
            </w:pPr>
            <w:r>
              <w:rPr>
                <w:b/>
                <w:sz w:val="22"/>
              </w:rPr>
              <w:t>Étape</w:t>
            </w:r>
          </w:p>
        </w:tc>
        <w:tc>
          <w:tcPr>
            <w:tcW w:w="6095" w:type="dxa"/>
            <w:shd w:val="clear" w:color="auto" w:fill="CCCCCC"/>
          </w:tcPr>
          <w:p w14:paraId="1F06F860" w14:textId="298EFFAD" w:rsidR="00F466F5" w:rsidRPr="00735828" w:rsidRDefault="00F466F5" w:rsidP="00F466F5">
            <w:pPr>
              <w:spacing w:before="120"/>
              <w:jc w:val="both"/>
              <w:rPr>
                <w:b/>
                <w:sz w:val="22"/>
                <w:szCs w:val="22"/>
              </w:rPr>
            </w:pPr>
            <w:r>
              <w:rPr>
                <w:b/>
                <w:sz w:val="22"/>
              </w:rPr>
              <w:t>Procédures/actions</w:t>
            </w:r>
          </w:p>
        </w:tc>
        <w:tc>
          <w:tcPr>
            <w:tcW w:w="2835" w:type="dxa"/>
            <w:shd w:val="clear" w:color="auto" w:fill="CCCCCC"/>
          </w:tcPr>
          <w:p w14:paraId="69733B03" w14:textId="5D319AAD" w:rsidR="00F466F5" w:rsidRPr="00735828" w:rsidRDefault="719003E6" w:rsidP="6C8A8F31">
            <w:pPr>
              <w:spacing w:before="120"/>
              <w:jc w:val="center"/>
              <w:rPr>
                <w:b/>
                <w:bCs/>
                <w:sz w:val="22"/>
                <w:szCs w:val="22"/>
              </w:rPr>
            </w:pPr>
            <w:r>
              <w:rPr>
                <w:b/>
                <w:sz w:val="22"/>
              </w:rPr>
              <w:t xml:space="preserve"> Outils utiles</w:t>
            </w:r>
          </w:p>
        </w:tc>
      </w:tr>
      <w:tr w:rsidR="00F466F5" w14:paraId="1B308924" w14:textId="77777777" w:rsidTr="6DCF99D4">
        <w:tc>
          <w:tcPr>
            <w:tcW w:w="817" w:type="dxa"/>
          </w:tcPr>
          <w:p w14:paraId="4E1E4B0F" w14:textId="7C92654E" w:rsidR="00F466F5" w:rsidRPr="000310C8" w:rsidRDefault="001D0E98" w:rsidP="00DC7895">
            <w:pPr>
              <w:rPr>
                <w:sz w:val="22"/>
                <w:szCs w:val="22"/>
              </w:rPr>
            </w:pPr>
            <w:r>
              <w:rPr>
                <w:sz w:val="22"/>
              </w:rPr>
              <w:t>16</w:t>
            </w:r>
          </w:p>
        </w:tc>
        <w:tc>
          <w:tcPr>
            <w:tcW w:w="6095" w:type="dxa"/>
          </w:tcPr>
          <w:p w14:paraId="572956FB" w14:textId="77777777" w:rsidR="00F466F5" w:rsidRPr="000310C8" w:rsidRDefault="00F466F5" w:rsidP="00EF5291">
            <w:pPr>
              <w:spacing w:after="0"/>
              <w:rPr>
                <w:b/>
                <w:sz w:val="22"/>
                <w:szCs w:val="22"/>
              </w:rPr>
            </w:pPr>
            <w:r>
              <w:rPr>
                <w:b/>
                <w:sz w:val="22"/>
              </w:rPr>
              <w:t>Distribuer les cartes de bénéficiaires</w:t>
            </w:r>
          </w:p>
          <w:p w14:paraId="6DF361E4" w14:textId="35CBC251" w:rsidR="00F466F5" w:rsidRPr="000310C8" w:rsidRDefault="00F466F5" w:rsidP="00EF5291">
            <w:pPr>
              <w:spacing w:after="0"/>
              <w:rPr>
                <w:b/>
                <w:bCs/>
                <w:sz w:val="22"/>
                <w:szCs w:val="22"/>
              </w:rPr>
            </w:pPr>
            <w:r>
              <w:rPr>
                <w:b/>
                <w:sz w:val="22"/>
              </w:rPr>
              <w:t>Mener des actions de sensibilisation et de formation des bénéficiaires</w:t>
            </w:r>
          </w:p>
          <w:p w14:paraId="2CFF6410" w14:textId="77777777" w:rsidR="00F466F5" w:rsidRPr="000310C8" w:rsidRDefault="00F466F5" w:rsidP="00EF5291">
            <w:pPr>
              <w:spacing w:after="0"/>
              <w:rPr>
                <w:bCs/>
                <w:sz w:val="22"/>
                <w:szCs w:val="22"/>
              </w:rPr>
            </w:pPr>
          </w:p>
          <w:p w14:paraId="57718989" w14:textId="77777777" w:rsidR="00F466F5" w:rsidRPr="000310C8" w:rsidRDefault="00F466F5" w:rsidP="00EF5291"/>
        </w:tc>
        <w:tc>
          <w:tcPr>
            <w:tcW w:w="2835" w:type="dxa"/>
          </w:tcPr>
          <w:p w14:paraId="39B62184" w14:textId="77777777" w:rsidR="00F466F5" w:rsidRPr="004F43FB" w:rsidRDefault="00F466F5" w:rsidP="00DC7895">
            <w:pPr>
              <w:rPr>
                <w:b/>
                <w:i/>
                <w:color w:val="FF0000"/>
                <w:sz w:val="22"/>
                <w:szCs w:val="22"/>
              </w:rPr>
            </w:pPr>
          </w:p>
        </w:tc>
      </w:tr>
      <w:tr w:rsidR="00F466F5" w14:paraId="078CB786" w14:textId="77777777" w:rsidTr="6DCF99D4">
        <w:trPr>
          <w:trHeight w:val="152"/>
        </w:trPr>
        <w:tc>
          <w:tcPr>
            <w:tcW w:w="817" w:type="dxa"/>
          </w:tcPr>
          <w:p w14:paraId="6668A2BE" w14:textId="17454F09" w:rsidR="00F466F5" w:rsidRPr="00735828" w:rsidRDefault="001D0E98" w:rsidP="00DC7895">
            <w:pPr>
              <w:rPr>
                <w:sz w:val="22"/>
                <w:szCs w:val="22"/>
              </w:rPr>
            </w:pPr>
            <w:r>
              <w:rPr>
                <w:sz w:val="22"/>
              </w:rPr>
              <w:t>17</w:t>
            </w:r>
          </w:p>
        </w:tc>
        <w:tc>
          <w:tcPr>
            <w:tcW w:w="6095" w:type="dxa"/>
          </w:tcPr>
          <w:p w14:paraId="46CA4C53" w14:textId="77777777" w:rsidR="00F466F5" w:rsidRPr="00F466F5" w:rsidRDefault="00F466F5" w:rsidP="00DC7895">
            <w:pPr>
              <w:rPr>
                <w:b/>
                <w:sz w:val="22"/>
                <w:szCs w:val="22"/>
              </w:rPr>
            </w:pPr>
            <w:r>
              <w:rPr>
                <w:b/>
                <w:sz w:val="22"/>
              </w:rPr>
              <w:t>Planification d’encaissement</w:t>
            </w:r>
          </w:p>
          <w:p w14:paraId="250EF592" w14:textId="1DD824FE" w:rsidR="00F466F5" w:rsidRPr="0037163D" w:rsidRDefault="00F466F5" w:rsidP="004F428F">
            <w:pPr>
              <w:pStyle w:val="ListParagraph"/>
            </w:pPr>
          </w:p>
        </w:tc>
        <w:tc>
          <w:tcPr>
            <w:tcW w:w="2835" w:type="dxa"/>
          </w:tcPr>
          <w:p w14:paraId="49EF9750" w14:textId="3B930A90" w:rsidR="00F466F5" w:rsidRPr="00185053" w:rsidRDefault="00F466F5" w:rsidP="00547DC2">
            <w:pPr>
              <w:rPr>
                <w:b/>
                <w:i/>
                <w:color w:val="FF0000"/>
                <w:sz w:val="22"/>
                <w:szCs w:val="22"/>
              </w:rPr>
            </w:pPr>
            <w:r>
              <w:rPr>
                <w:b/>
                <w:i/>
                <w:color w:val="FF0000"/>
                <w:sz w:val="22"/>
              </w:rPr>
              <w:t xml:space="preserve">M5_4_3_3 Outil de planification d’encaissement, M4_5_4_2 Liste d’encaissement, M4_4_3 Rapport d’encaissement </w:t>
            </w:r>
          </w:p>
        </w:tc>
      </w:tr>
      <w:tr w:rsidR="00F466F5" w14:paraId="4EDFA253" w14:textId="77777777" w:rsidTr="6DCF99D4">
        <w:tc>
          <w:tcPr>
            <w:tcW w:w="817" w:type="dxa"/>
          </w:tcPr>
          <w:p w14:paraId="25A18D6F" w14:textId="58F5BCBF" w:rsidR="00F466F5" w:rsidRPr="00735828" w:rsidRDefault="001D0E98" w:rsidP="00DC7895">
            <w:pPr>
              <w:rPr>
                <w:sz w:val="22"/>
                <w:szCs w:val="22"/>
              </w:rPr>
            </w:pPr>
            <w:r>
              <w:rPr>
                <w:sz w:val="22"/>
              </w:rPr>
              <w:t>18</w:t>
            </w:r>
          </w:p>
        </w:tc>
        <w:tc>
          <w:tcPr>
            <w:tcW w:w="6095" w:type="dxa"/>
          </w:tcPr>
          <w:p w14:paraId="53147E56" w14:textId="77777777" w:rsidR="00F466F5" w:rsidRDefault="00F466F5" w:rsidP="007A6755">
            <w:pPr>
              <w:rPr>
                <w:b/>
                <w:sz w:val="22"/>
                <w:szCs w:val="22"/>
              </w:rPr>
            </w:pPr>
            <w:r>
              <w:rPr>
                <w:b/>
                <w:sz w:val="22"/>
              </w:rPr>
              <w:t>Finaliser et partager les plans d’encaissement</w:t>
            </w:r>
          </w:p>
          <w:p w14:paraId="564D7E85" w14:textId="70034D3D" w:rsidR="000310C8" w:rsidRPr="00F466F5" w:rsidRDefault="000310C8" w:rsidP="007A6755">
            <w:pPr>
              <w:rPr>
                <w:b/>
              </w:rPr>
            </w:pPr>
          </w:p>
        </w:tc>
        <w:tc>
          <w:tcPr>
            <w:tcW w:w="2835" w:type="dxa"/>
          </w:tcPr>
          <w:p w14:paraId="75FB9066" w14:textId="77777777" w:rsidR="00F466F5" w:rsidRPr="00735828" w:rsidRDefault="00F466F5" w:rsidP="00DC7895">
            <w:pPr>
              <w:rPr>
                <w:sz w:val="22"/>
                <w:szCs w:val="22"/>
              </w:rPr>
            </w:pPr>
          </w:p>
        </w:tc>
      </w:tr>
      <w:tr w:rsidR="00F466F5" w14:paraId="18A7C292" w14:textId="77777777" w:rsidTr="6DCF99D4">
        <w:trPr>
          <w:trHeight w:val="1342"/>
        </w:trPr>
        <w:tc>
          <w:tcPr>
            <w:tcW w:w="817" w:type="dxa"/>
          </w:tcPr>
          <w:p w14:paraId="74631AFF" w14:textId="6656D93B" w:rsidR="00F466F5" w:rsidRPr="00735828" w:rsidRDefault="00EF2FFE" w:rsidP="00DC7895">
            <w:pPr>
              <w:rPr>
                <w:sz w:val="22"/>
                <w:szCs w:val="22"/>
              </w:rPr>
            </w:pPr>
            <w:r>
              <w:rPr>
                <w:sz w:val="22"/>
              </w:rPr>
              <w:t>19</w:t>
            </w:r>
          </w:p>
        </w:tc>
        <w:tc>
          <w:tcPr>
            <w:tcW w:w="6095" w:type="dxa"/>
          </w:tcPr>
          <w:p w14:paraId="7006796B" w14:textId="77777777" w:rsidR="00F466F5" w:rsidRPr="00F466F5" w:rsidRDefault="00F466F5" w:rsidP="00DC7895">
            <w:pPr>
              <w:rPr>
                <w:b/>
                <w:sz w:val="22"/>
                <w:szCs w:val="22"/>
              </w:rPr>
            </w:pPr>
            <w:r>
              <w:rPr>
                <w:b/>
                <w:sz w:val="22"/>
              </w:rPr>
              <w:t>Mise en place et formation de l’encaissement</w:t>
            </w:r>
          </w:p>
          <w:p w14:paraId="5E9F0A04" w14:textId="79AF6417" w:rsidR="00F466F5" w:rsidRDefault="00F466F5" w:rsidP="00191533">
            <w:pPr>
              <w:pStyle w:val="ListParagraph"/>
            </w:pPr>
            <w:r>
              <w:t>Aider les PSF à mettre en place des mécanismes de paiement choisis (par exemple, distributeurs automatiques de billets, cartes à puce, chèques, cartes SIM mobiles)</w:t>
            </w:r>
          </w:p>
          <w:p w14:paraId="589FC025" w14:textId="2401B43F" w:rsidR="00F466F5" w:rsidRDefault="00F466F5" w:rsidP="00191533">
            <w:pPr>
              <w:pStyle w:val="ListParagraph"/>
            </w:pPr>
            <w:r>
              <w:t>Former le personnel SN.</w:t>
            </w:r>
          </w:p>
          <w:p w14:paraId="08BEB294" w14:textId="16503391" w:rsidR="00F466F5" w:rsidRPr="0043355F" w:rsidRDefault="00F466F5" w:rsidP="00F466F5"/>
        </w:tc>
        <w:tc>
          <w:tcPr>
            <w:tcW w:w="2835" w:type="dxa"/>
          </w:tcPr>
          <w:p w14:paraId="16D586F9" w14:textId="77777777" w:rsidR="00F466F5" w:rsidRPr="00735828" w:rsidRDefault="00F466F5" w:rsidP="00DC7895">
            <w:pPr>
              <w:rPr>
                <w:sz w:val="22"/>
                <w:szCs w:val="22"/>
              </w:rPr>
            </w:pPr>
          </w:p>
        </w:tc>
      </w:tr>
      <w:tr w:rsidR="00F466F5" w14:paraId="2DADA263" w14:textId="77777777" w:rsidTr="6DCF99D4">
        <w:tc>
          <w:tcPr>
            <w:tcW w:w="817" w:type="dxa"/>
          </w:tcPr>
          <w:p w14:paraId="76E012C8" w14:textId="2CD89137" w:rsidR="00F466F5" w:rsidRPr="00735828" w:rsidRDefault="001D0E98" w:rsidP="00DC7895">
            <w:pPr>
              <w:rPr>
                <w:sz w:val="22"/>
                <w:szCs w:val="22"/>
              </w:rPr>
            </w:pPr>
            <w:r>
              <w:rPr>
                <w:sz w:val="22"/>
              </w:rPr>
              <w:t>20-21</w:t>
            </w:r>
          </w:p>
        </w:tc>
        <w:tc>
          <w:tcPr>
            <w:tcW w:w="6095" w:type="dxa"/>
          </w:tcPr>
          <w:p w14:paraId="1AB1E6A7" w14:textId="77777777" w:rsidR="00F466F5" w:rsidRDefault="00F466F5" w:rsidP="000310C8">
            <w:pPr>
              <w:rPr>
                <w:b/>
                <w:sz w:val="22"/>
                <w:szCs w:val="22"/>
              </w:rPr>
            </w:pPr>
            <w:r>
              <w:rPr>
                <w:b/>
                <w:sz w:val="22"/>
              </w:rPr>
              <w:t>Émettre et approuver la demande de paiement</w:t>
            </w:r>
          </w:p>
          <w:p w14:paraId="0CA0FA5C" w14:textId="48D47C50" w:rsidR="000310C8" w:rsidRPr="000310C8" w:rsidRDefault="000310C8" w:rsidP="000310C8">
            <w:pPr>
              <w:rPr>
                <w:b/>
                <w:sz w:val="22"/>
                <w:szCs w:val="22"/>
              </w:rPr>
            </w:pPr>
          </w:p>
        </w:tc>
        <w:tc>
          <w:tcPr>
            <w:tcW w:w="2835" w:type="dxa"/>
          </w:tcPr>
          <w:p w14:paraId="16B15F9C" w14:textId="6211C136" w:rsidR="00F466F5" w:rsidRPr="00547DC2" w:rsidRDefault="00E627C1" w:rsidP="00DC7895">
            <w:pPr>
              <w:rPr>
                <w:b/>
                <w:i/>
                <w:color w:val="FF0000"/>
                <w:sz w:val="22"/>
                <w:szCs w:val="22"/>
              </w:rPr>
            </w:pPr>
            <w:r>
              <w:rPr>
                <w:b/>
                <w:i/>
                <w:color w:val="FF0000"/>
                <w:sz w:val="22"/>
              </w:rPr>
              <w:t>M4_5_4_1 Ordre de paiement</w:t>
            </w:r>
          </w:p>
        </w:tc>
      </w:tr>
      <w:tr w:rsidR="00F466F5" w14:paraId="4786FBDE" w14:textId="77777777" w:rsidTr="6DCF99D4">
        <w:tc>
          <w:tcPr>
            <w:tcW w:w="817" w:type="dxa"/>
          </w:tcPr>
          <w:p w14:paraId="12792DFD" w14:textId="01A89D9B" w:rsidR="00F466F5" w:rsidRDefault="001D0E98" w:rsidP="00DC7895">
            <w:pPr>
              <w:rPr>
                <w:sz w:val="22"/>
                <w:szCs w:val="22"/>
              </w:rPr>
            </w:pPr>
            <w:r>
              <w:rPr>
                <w:sz w:val="22"/>
              </w:rPr>
              <w:t>22</w:t>
            </w:r>
          </w:p>
        </w:tc>
        <w:tc>
          <w:tcPr>
            <w:tcW w:w="6095" w:type="dxa"/>
          </w:tcPr>
          <w:p w14:paraId="4D5F10CE" w14:textId="77777777" w:rsidR="00F466F5" w:rsidRPr="000310C8" w:rsidRDefault="00F466F5" w:rsidP="00F466F5">
            <w:pPr>
              <w:rPr>
                <w:b/>
                <w:sz w:val="22"/>
                <w:szCs w:val="22"/>
              </w:rPr>
            </w:pPr>
            <w:r>
              <w:rPr>
                <w:b/>
                <w:sz w:val="22"/>
              </w:rPr>
              <w:t>Transférer des fonds aux PSF conformément au protocole d’accord</w:t>
            </w:r>
          </w:p>
          <w:p w14:paraId="0B82F61F" w14:textId="47421E3B" w:rsidR="000310C8" w:rsidRPr="000310C8" w:rsidRDefault="000310C8" w:rsidP="00F466F5">
            <w:pPr>
              <w:rPr>
                <w:b/>
                <w:sz w:val="22"/>
                <w:szCs w:val="22"/>
              </w:rPr>
            </w:pPr>
          </w:p>
        </w:tc>
        <w:tc>
          <w:tcPr>
            <w:tcW w:w="2835" w:type="dxa"/>
          </w:tcPr>
          <w:p w14:paraId="3A28BA7C" w14:textId="77777777" w:rsidR="00F466F5" w:rsidRPr="00735828" w:rsidRDefault="00F466F5" w:rsidP="00DC7895">
            <w:pPr>
              <w:rPr>
                <w:sz w:val="22"/>
                <w:szCs w:val="22"/>
              </w:rPr>
            </w:pPr>
          </w:p>
        </w:tc>
      </w:tr>
      <w:tr w:rsidR="00F466F5" w14:paraId="7BD87836" w14:textId="77777777" w:rsidTr="6DCF99D4">
        <w:tc>
          <w:tcPr>
            <w:tcW w:w="817" w:type="dxa"/>
          </w:tcPr>
          <w:p w14:paraId="08B1EB0E" w14:textId="288892C8" w:rsidR="00F466F5" w:rsidRDefault="001D0E98" w:rsidP="00DC7895">
            <w:pPr>
              <w:rPr>
                <w:sz w:val="22"/>
                <w:szCs w:val="22"/>
              </w:rPr>
            </w:pPr>
            <w:r>
              <w:rPr>
                <w:sz w:val="22"/>
              </w:rPr>
              <w:t>23</w:t>
            </w:r>
          </w:p>
        </w:tc>
        <w:tc>
          <w:tcPr>
            <w:tcW w:w="6095" w:type="dxa"/>
          </w:tcPr>
          <w:p w14:paraId="235D179C" w14:textId="25ED6834" w:rsidR="00F466F5" w:rsidRPr="000310C8" w:rsidRDefault="00F466F5" w:rsidP="00F466F5">
            <w:pPr>
              <w:rPr>
                <w:b/>
                <w:sz w:val="22"/>
                <w:szCs w:val="22"/>
              </w:rPr>
            </w:pPr>
            <w:r>
              <w:rPr>
                <w:b/>
                <w:sz w:val="22"/>
              </w:rPr>
              <w:t>Suivi d’encaissement</w:t>
            </w:r>
          </w:p>
        </w:tc>
        <w:tc>
          <w:tcPr>
            <w:tcW w:w="2835" w:type="dxa"/>
          </w:tcPr>
          <w:p w14:paraId="455F80AE" w14:textId="5E2E2E00" w:rsidR="00F466F5" w:rsidRPr="00E220E4" w:rsidRDefault="00E627C1" w:rsidP="00DC7895">
            <w:pPr>
              <w:rPr>
                <w:b/>
                <w:i/>
                <w:color w:val="FF0000"/>
                <w:sz w:val="22"/>
                <w:szCs w:val="22"/>
              </w:rPr>
            </w:pPr>
            <w:r>
              <w:rPr>
                <w:b/>
                <w:i/>
                <w:color w:val="FF0000"/>
                <w:sz w:val="22"/>
              </w:rPr>
              <w:t>M5_2_2_1 Formulaire d’observation du site d’encaissement</w:t>
            </w:r>
          </w:p>
        </w:tc>
      </w:tr>
      <w:tr w:rsidR="000310C8" w14:paraId="5E1948E9" w14:textId="77777777" w:rsidTr="6DCF99D4">
        <w:tc>
          <w:tcPr>
            <w:tcW w:w="817" w:type="dxa"/>
          </w:tcPr>
          <w:p w14:paraId="793B8B13" w14:textId="25A0A88E" w:rsidR="000310C8" w:rsidRPr="00735828" w:rsidRDefault="001D0E98" w:rsidP="00DC7895">
            <w:pPr>
              <w:rPr>
                <w:sz w:val="22"/>
                <w:szCs w:val="22"/>
              </w:rPr>
            </w:pPr>
            <w:r>
              <w:rPr>
                <w:sz w:val="22"/>
              </w:rPr>
              <w:t>24</w:t>
            </w:r>
          </w:p>
        </w:tc>
        <w:tc>
          <w:tcPr>
            <w:tcW w:w="6095" w:type="dxa"/>
          </w:tcPr>
          <w:p w14:paraId="04D9F6DD" w14:textId="04746EFE" w:rsidR="000310C8" w:rsidRDefault="0004787B" w:rsidP="00DC7895">
            <w:pPr>
              <w:rPr>
                <w:b/>
                <w:sz w:val="22"/>
                <w:szCs w:val="22"/>
              </w:rPr>
            </w:pPr>
            <w:r>
              <w:rPr>
                <w:b/>
                <w:sz w:val="22"/>
              </w:rPr>
              <w:t>Rapprochement</w:t>
            </w:r>
          </w:p>
          <w:p w14:paraId="3AAD79ED" w14:textId="3DF8434F" w:rsidR="000310C8" w:rsidRDefault="000310C8" w:rsidP="00191533">
            <w:pPr>
              <w:pStyle w:val="ListParagraph"/>
            </w:pPr>
            <w:r>
              <w:t>Valider les rapports d’encaissement des PSF</w:t>
            </w:r>
          </w:p>
          <w:p w14:paraId="7861E506" w14:textId="0D941C42" w:rsidR="000310C8" w:rsidRDefault="000310C8" w:rsidP="00191533">
            <w:pPr>
              <w:pStyle w:val="ListParagraph"/>
            </w:pPr>
            <w:r>
              <w:t>Traiter les factures des fournisseurs en les comparant au rapprochement</w:t>
            </w:r>
          </w:p>
          <w:p w14:paraId="23AFDDD6" w14:textId="35EC1CB3" w:rsidR="000310C8" w:rsidRPr="00EB1E5D" w:rsidRDefault="000310C8" w:rsidP="00191533">
            <w:pPr>
              <w:pStyle w:val="ListParagraph"/>
            </w:pPr>
            <w:r>
              <w:t>Rapprochement final</w:t>
            </w:r>
          </w:p>
        </w:tc>
        <w:tc>
          <w:tcPr>
            <w:tcW w:w="2835" w:type="dxa"/>
          </w:tcPr>
          <w:p w14:paraId="2CDE1005" w14:textId="66BA937E" w:rsidR="000310C8" w:rsidRPr="00E627C1" w:rsidRDefault="00E627C1" w:rsidP="00E627C1">
            <w:pPr>
              <w:rPr>
                <w:b/>
                <w:i/>
                <w:color w:val="FF0000"/>
                <w:sz w:val="22"/>
                <w:szCs w:val="22"/>
              </w:rPr>
            </w:pPr>
            <w:r>
              <w:rPr>
                <w:b/>
                <w:i/>
                <w:color w:val="FF0000"/>
                <w:sz w:val="22"/>
              </w:rPr>
              <w:t xml:space="preserve">M4_5_5_4 Rapprochement tiers </w:t>
            </w:r>
          </w:p>
        </w:tc>
      </w:tr>
    </w:tbl>
    <w:p w14:paraId="76864A05" w14:textId="77777777" w:rsidR="008602B9" w:rsidRDefault="008602B9" w:rsidP="00DE36E0">
      <w:pPr>
        <w:rPr>
          <w:rFonts w:asciiTheme="minorHAnsi" w:hAnsiTheme="minorHAnsi"/>
          <w:b/>
          <w:sz w:val="28"/>
          <w:szCs w:val="28"/>
        </w:rPr>
      </w:pPr>
    </w:p>
    <w:p w14:paraId="7FC6F9DE" w14:textId="481FD18A" w:rsidR="00DA061E" w:rsidRDefault="00DA061E" w:rsidP="00DE36E0">
      <w:pPr>
        <w:rPr>
          <w:rFonts w:asciiTheme="minorHAnsi" w:hAnsiTheme="minorHAnsi"/>
          <w:b/>
          <w:sz w:val="28"/>
          <w:szCs w:val="28"/>
        </w:rPr>
      </w:pPr>
      <w:r>
        <w:rPr>
          <w:rFonts w:asciiTheme="minorHAnsi" w:hAnsiTheme="minorHAnsi"/>
          <w:b/>
          <w:noProof/>
          <w:sz w:val="28"/>
          <w:lang w:val="en-GB" w:eastAsia="en-GB"/>
        </w:rPr>
        <w:lastRenderedPageBreak/>
        <w:drawing>
          <wp:inline distT="0" distB="0" distL="0" distR="0" wp14:anchorId="63678376" wp14:editId="7AF44207">
            <wp:extent cx="6120130" cy="8285714"/>
            <wp:effectExtent l="0" t="0" r="1270" b="0"/>
            <wp:docPr id="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8285714"/>
                    </a:xfrm>
                    <a:prstGeom prst="rect">
                      <a:avLst/>
                    </a:prstGeom>
                    <a:noFill/>
                    <a:ln>
                      <a:noFill/>
                    </a:ln>
                  </pic:spPr>
                </pic:pic>
              </a:graphicData>
            </a:graphic>
          </wp:inline>
        </w:drawing>
      </w:r>
    </w:p>
    <w:p w14:paraId="0F6CC0BF" w14:textId="77777777" w:rsidR="00DA061E" w:rsidRDefault="00DA061E" w:rsidP="00DE36E0">
      <w:pPr>
        <w:rPr>
          <w:rFonts w:asciiTheme="minorHAnsi" w:hAnsiTheme="minorHAnsi"/>
          <w:b/>
          <w:sz w:val="28"/>
          <w:szCs w:val="28"/>
        </w:rPr>
      </w:pPr>
    </w:p>
    <w:p w14:paraId="0F647176" w14:textId="77777777" w:rsidR="00BD30C3" w:rsidRDefault="00BD30C3">
      <w:pPr>
        <w:spacing w:after="0" w:line="276" w:lineRule="auto"/>
        <w:rPr>
          <w:rFonts w:asciiTheme="minorHAnsi" w:hAnsiTheme="minorHAnsi"/>
          <w:b/>
          <w:sz w:val="28"/>
          <w:szCs w:val="28"/>
        </w:rPr>
      </w:pPr>
      <w:r>
        <w:br w:type="page"/>
      </w:r>
    </w:p>
    <w:p w14:paraId="5A607F5A" w14:textId="5CAE35CE" w:rsidR="00DE36E0" w:rsidRPr="00B35D0A" w:rsidRDefault="00CF7F05" w:rsidP="00BD30C3">
      <w:pPr>
        <w:spacing w:after="0" w:line="276" w:lineRule="auto"/>
        <w:rPr>
          <w:b/>
          <w:sz w:val="28"/>
          <w:szCs w:val="28"/>
        </w:rPr>
      </w:pPr>
      <w:r>
        <w:rPr>
          <w:b/>
          <w:sz w:val="28"/>
        </w:rPr>
        <w:lastRenderedPageBreak/>
        <w:t xml:space="preserve">8.2.2 PON pour les coupons de marchandises ou l’argent livrés par des négociants/tiers </w:t>
      </w:r>
    </w:p>
    <w:p w14:paraId="59AE49D0" w14:textId="7834B585" w:rsidR="6C8A8F31" w:rsidRDefault="6C8A8F31"/>
    <w:p w14:paraId="64C48BB6" w14:textId="10417BC9" w:rsidR="6C8A8F31" w:rsidRDefault="6C8A8F31" w:rsidP="6C8A8F31">
      <w:pPr>
        <w:rPr>
          <w:rFonts w:eastAsia="MS Mincho"/>
          <w:szCs w:val="20"/>
        </w:rPr>
      </w:pPr>
      <w:r>
        <w:t>Exemple :</w:t>
      </w:r>
    </w:p>
    <w:tbl>
      <w:tblPr>
        <w:tblStyle w:val="TableGrid"/>
        <w:tblW w:w="9747" w:type="dxa"/>
        <w:tblLayout w:type="fixed"/>
        <w:tblLook w:val="04A0" w:firstRow="1" w:lastRow="0" w:firstColumn="1" w:lastColumn="0" w:noHBand="0" w:noVBand="1"/>
      </w:tblPr>
      <w:tblGrid>
        <w:gridCol w:w="817"/>
        <w:gridCol w:w="6095"/>
        <w:gridCol w:w="2835"/>
      </w:tblGrid>
      <w:tr w:rsidR="00DE36E0" w14:paraId="5122ACC2" w14:textId="77777777" w:rsidTr="001D0E98">
        <w:tc>
          <w:tcPr>
            <w:tcW w:w="9747" w:type="dxa"/>
            <w:gridSpan w:val="3"/>
            <w:tcBorders>
              <w:bottom w:val="single" w:sz="4" w:space="0" w:color="auto"/>
            </w:tcBorders>
            <w:shd w:val="clear" w:color="auto" w:fill="FF0000"/>
          </w:tcPr>
          <w:p w14:paraId="43027A82" w14:textId="12B75115" w:rsidR="00DE36E0" w:rsidRPr="001B6917" w:rsidRDefault="00DE36E0" w:rsidP="006F5E7A">
            <w:pPr>
              <w:spacing w:before="120"/>
              <w:rPr>
                <w:b/>
                <w:color w:val="FFFFFF" w:themeColor="background1"/>
                <w:sz w:val="22"/>
                <w:szCs w:val="22"/>
              </w:rPr>
            </w:pPr>
            <w:r>
              <w:rPr>
                <w:b/>
                <w:color w:val="FFFFFF" w:themeColor="background1"/>
                <w:sz w:val="22"/>
              </w:rPr>
              <w:t>PON pour les coupons de marchandise ou l’argent distribués par des fournisseurs/tiers</w:t>
            </w:r>
          </w:p>
        </w:tc>
      </w:tr>
      <w:tr w:rsidR="000310C8" w14:paraId="6EC1526F" w14:textId="77777777" w:rsidTr="001D0E98">
        <w:tc>
          <w:tcPr>
            <w:tcW w:w="817" w:type="dxa"/>
            <w:shd w:val="clear" w:color="auto" w:fill="CCCCCC"/>
          </w:tcPr>
          <w:p w14:paraId="1E201014" w14:textId="226A6A3B" w:rsidR="000310C8" w:rsidRPr="000310C8" w:rsidRDefault="000310C8" w:rsidP="000310C8">
            <w:pPr>
              <w:spacing w:before="120"/>
              <w:jc w:val="center"/>
              <w:rPr>
                <w:b/>
                <w:sz w:val="22"/>
                <w:szCs w:val="22"/>
              </w:rPr>
            </w:pPr>
            <w:r>
              <w:rPr>
                <w:b/>
                <w:sz w:val="22"/>
              </w:rPr>
              <w:t>Étape</w:t>
            </w:r>
          </w:p>
        </w:tc>
        <w:tc>
          <w:tcPr>
            <w:tcW w:w="6095" w:type="dxa"/>
            <w:shd w:val="clear" w:color="auto" w:fill="CCCCCC"/>
          </w:tcPr>
          <w:p w14:paraId="07C6DEE1" w14:textId="635C0948" w:rsidR="000310C8" w:rsidRPr="00735828" w:rsidRDefault="000310C8" w:rsidP="00DE36E0">
            <w:pPr>
              <w:spacing w:before="120"/>
              <w:jc w:val="center"/>
              <w:rPr>
                <w:b/>
                <w:sz w:val="22"/>
                <w:szCs w:val="22"/>
              </w:rPr>
            </w:pPr>
            <w:r>
              <w:rPr>
                <w:b/>
                <w:sz w:val="22"/>
              </w:rPr>
              <w:t>Procédures</w:t>
            </w:r>
          </w:p>
        </w:tc>
        <w:tc>
          <w:tcPr>
            <w:tcW w:w="2835" w:type="dxa"/>
            <w:shd w:val="clear" w:color="auto" w:fill="CCCCCC"/>
          </w:tcPr>
          <w:p w14:paraId="73611721" w14:textId="7DD71231" w:rsidR="000310C8" w:rsidRPr="00735828" w:rsidRDefault="5861B995" w:rsidP="6C8A8F31">
            <w:pPr>
              <w:spacing w:before="120"/>
              <w:jc w:val="center"/>
              <w:rPr>
                <w:b/>
                <w:bCs/>
                <w:sz w:val="22"/>
                <w:szCs w:val="22"/>
              </w:rPr>
            </w:pPr>
            <w:r>
              <w:rPr>
                <w:b/>
                <w:sz w:val="22"/>
              </w:rPr>
              <w:t xml:space="preserve"> Outils utiles</w:t>
            </w:r>
          </w:p>
        </w:tc>
      </w:tr>
      <w:tr w:rsidR="000310C8" w14:paraId="107A75DC" w14:textId="77777777" w:rsidTr="001D0E98">
        <w:tc>
          <w:tcPr>
            <w:tcW w:w="817" w:type="dxa"/>
          </w:tcPr>
          <w:p w14:paraId="4B011023" w14:textId="77777777" w:rsidR="000310C8" w:rsidRDefault="000310C8" w:rsidP="00DE36E0">
            <w:pPr>
              <w:rPr>
                <w:sz w:val="22"/>
                <w:szCs w:val="22"/>
              </w:rPr>
            </w:pPr>
          </w:p>
        </w:tc>
        <w:tc>
          <w:tcPr>
            <w:tcW w:w="6095" w:type="dxa"/>
          </w:tcPr>
          <w:p w14:paraId="01988A8C" w14:textId="77777777" w:rsidR="000310C8" w:rsidRPr="000310C8" w:rsidRDefault="000310C8" w:rsidP="000310C8">
            <w:pPr>
              <w:rPr>
                <w:b/>
                <w:sz w:val="22"/>
                <w:szCs w:val="22"/>
              </w:rPr>
            </w:pPr>
            <w:r>
              <w:rPr>
                <w:b/>
                <w:sz w:val="22"/>
              </w:rPr>
              <w:t>Concevoir et imprimer des coupons</w:t>
            </w:r>
          </w:p>
          <w:p w14:paraId="3B9CF043" w14:textId="7C953BB1" w:rsidR="000310C8" w:rsidRPr="000310C8" w:rsidRDefault="000310C8" w:rsidP="000310C8">
            <w:pPr>
              <w:rPr>
                <w:b/>
                <w:sz w:val="22"/>
                <w:szCs w:val="22"/>
              </w:rPr>
            </w:pPr>
          </w:p>
        </w:tc>
        <w:tc>
          <w:tcPr>
            <w:tcW w:w="2835" w:type="dxa"/>
          </w:tcPr>
          <w:p w14:paraId="0EB9FF0E" w14:textId="77777777" w:rsidR="000310C8" w:rsidRPr="004F43FB" w:rsidRDefault="000310C8" w:rsidP="00DE36E0">
            <w:pPr>
              <w:rPr>
                <w:b/>
                <w:i/>
                <w:color w:val="FF0000"/>
                <w:sz w:val="22"/>
                <w:szCs w:val="22"/>
              </w:rPr>
            </w:pPr>
          </w:p>
        </w:tc>
      </w:tr>
      <w:tr w:rsidR="000310C8" w14:paraId="611CD149" w14:textId="77777777" w:rsidTr="001D0E98">
        <w:tc>
          <w:tcPr>
            <w:tcW w:w="817" w:type="dxa"/>
          </w:tcPr>
          <w:p w14:paraId="5B0BFA48" w14:textId="77777777" w:rsidR="000310C8" w:rsidRDefault="000310C8" w:rsidP="00DE36E0">
            <w:pPr>
              <w:rPr>
                <w:sz w:val="22"/>
                <w:szCs w:val="22"/>
              </w:rPr>
            </w:pPr>
          </w:p>
        </w:tc>
        <w:tc>
          <w:tcPr>
            <w:tcW w:w="6095" w:type="dxa"/>
          </w:tcPr>
          <w:p w14:paraId="5407CE89" w14:textId="0F853EBE" w:rsidR="000310C8" w:rsidRPr="000310C8" w:rsidRDefault="000310C8" w:rsidP="000310C8">
            <w:pPr>
              <w:rPr>
                <w:b/>
                <w:sz w:val="22"/>
                <w:szCs w:val="22"/>
              </w:rPr>
            </w:pPr>
            <w:r>
              <w:rPr>
                <w:b/>
                <w:sz w:val="22"/>
              </w:rPr>
              <w:t>Visiter/</w:t>
            </w:r>
            <w:r w:rsidR="00215A08">
              <w:rPr>
                <w:b/>
                <w:sz w:val="22"/>
              </w:rPr>
              <w:t>schématis</w:t>
            </w:r>
            <w:r>
              <w:rPr>
                <w:b/>
                <w:sz w:val="22"/>
              </w:rPr>
              <w:t>er les fournisseurs sélectionnés</w:t>
            </w:r>
          </w:p>
          <w:p w14:paraId="50B7D501" w14:textId="330589B4" w:rsidR="000310C8" w:rsidRPr="000310C8" w:rsidRDefault="000310C8" w:rsidP="000310C8">
            <w:pPr>
              <w:rPr>
                <w:b/>
                <w:sz w:val="22"/>
                <w:szCs w:val="22"/>
              </w:rPr>
            </w:pPr>
          </w:p>
        </w:tc>
        <w:tc>
          <w:tcPr>
            <w:tcW w:w="2835" w:type="dxa"/>
          </w:tcPr>
          <w:p w14:paraId="37736600" w14:textId="77777777" w:rsidR="000310C8" w:rsidRPr="004F43FB" w:rsidRDefault="000310C8" w:rsidP="00DE36E0">
            <w:pPr>
              <w:rPr>
                <w:b/>
                <w:i/>
                <w:color w:val="FF0000"/>
                <w:sz w:val="22"/>
                <w:szCs w:val="22"/>
              </w:rPr>
            </w:pPr>
          </w:p>
        </w:tc>
      </w:tr>
      <w:tr w:rsidR="001D0E98" w14:paraId="168C7FA4" w14:textId="77777777" w:rsidTr="001D0E98">
        <w:trPr>
          <w:trHeight w:val="152"/>
        </w:trPr>
        <w:tc>
          <w:tcPr>
            <w:tcW w:w="817" w:type="dxa"/>
          </w:tcPr>
          <w:p w14:paraId="2894071F" w14:textId="0B47AA39" w:rsidR="001D0E98" w:rsidRPr="00735828" w:rsidRDefault="001D0E98" w:rsidP="00DE36E0">
            <w:pPr>
              <w:rPr>
                <w:sz w:val="22"/>
                <w:szCs w:val="22"/>
              </w:rPr>
            </w:pPr>
          </w:p>
        </w:tc>
        <w:tc>
          <w:tcPr>
            <w:tcW w:w="6095" w:type="dxa"/>
          </w:tcPr>
          <w:p w14:paraId="3598D880" w14:textId="77777777" w:rsidR="001D0E98" w:rsidRPr="000310C8" w:rsidRDefault="001D0E98" w:rsidP="00DE36E0">
            <w:pPr>
              <w:rPr>
                <w:b/>
                <w:sz w:val="22"/>
                <w:szCs w:val="22"/>
              </w:rPr>
            </w:pPr>
            <w:r>
              <w:rPr>
                <w:b/>
                <w:sz w:val="22"/>
              </w:rPr>
              <w:t>Planification d’encaissement</w:t>
            </w:r>
          </w:p>
          <w:p w14:paraId="6351EB2A" w14:textId="43B66990" w:rsidR="001D0E98" w:rsidRPr="000310C8" w:rsidRDefault="001D0E98" w:rsidP="000310C8">
            <w:pPr>
              <w:ind w:left="720" w:hanging="360"/>
              <w:rPr>
                <w:sz w:val="22"/>
                <w:szCs w:val="22"/>
              </w:rPr>
            </w:pPr>
          </w:p>
        </w:tc>
        <w:tc>
          <w:tcPr>
            <w:tcW w:w="2835" w:type="dxa"/>
          </w:tcPr>
          <w:p w14:paraId="58B7999A" w14:textId="77777777" w:rsidR="001D0E98" w:rsidRPr="00185053" w:rsidRDefault="001D0E98" w:rsidP="00DE36E0">
            <w:pPr>
              <w:rPr>
                <w:b/>
                <w:i/>
                <w:color w:val="FF0000"/>
                <w:sz w:val="22"/>
                <w:szCs w:val="22"/>
              </w:rPr>
            </w:pPr>
            <w:r>
              <w:rPr>
                <w:b/>
                <w:i/>
                <w:color w:val="FF0000"/>
                <w:sz w:val="22"/>
              </w:rPr>
              <w:t xml:space="preserve">M5_4_3_3 Outil de planification d’encaissement, M4_5_4_2 Liste d’encaissement, M4_4_3 Rapport d’encaissement </w:t>
            </w:r>
          </w:p>
        </w:tc>
      </w:tr>
      <w:tr w:rsidR="001D0E98" w14:paraId="3EB60CAB" w14:textId="4730B0BF" w:rsidTr="001D0E98">
        <w:tc>
          <w:tcPr>
            <w:tcW w:w="817" w:type="dxa"/>
          </w:tcPr>
          <w:p w14:paraId="21BADB1B" w14:textId="26199737" w:rsidR="001D0E98" w:rsidRDefault="001D0E98" w:rsidP="00DE36E0">
            <w:pPr>
              <w:rPr>
                <w:sz w:val="22"/>
                <w:szCs w:val="22"/>
              </w:rPr>
            </w:pPr>
            <w:r>
              <w:rPr>
                <w:sz w:val="22"/>
              </w:rPr>
              <w:t>16</w:t>
            </w:r>
          </w:p>
        </w:tc>
        <w:tc>
          <w:tcPr>
            <w:tcW w:w="6095" w:type="dxa"/>
          </w:tcPr>
          <w:p w14:paraId="1408F37A" w14:textId="77777777" w:rsidR="001D0E98" w:rsidRPr="000310C8" w:rsidRDefault="001D0E98" w:rsidP="000310C8">
            <w:pPr>
              <w:rPr>
                <w:b/>
                <w:sz w:val="22"/>
                <w:szCs w:val="22"/>
              </w:rPr>
            </w:pPr>
            <w:r>
              <w:rPr>
                <w:b/>
                <w:sz w:val="22"/>
              </w:rPr>
              <w:t>Distribuer les coupons (le cas échéant)</w:t>
            </w:r>
          </w:p>
          <w:p w14:paraId="70685FDD" w14:textId="4A406F70" w:rsidR="001D0E98" w:rsidRPr="000310C8" w:rsidRDefault="001D0E98" w:rsidP="000310C8">
            <w:pPr>
              <w:rPr>
                <w:b/>
                <w:sz w:val="22"/>
                <w:szCs w:val="22"/>
              </w:rPr>
            </w:pPr>
            <w:r>
              <w:rPr>
                <w:b/>
                <w:sz w:val="22"/>
              </w:rPr>
              <w:t>Mener des actions de sensibilisation et de formation des bénéficiaires</w:t>
            </w:r>
          </w:p>
          <w:p w14:paraId="41E62CF1" w14:textId="432EAB24" w:rsidR="001D0E98" w:rsidRPr="000310C8" w:rsidRDefault="001D0E98" w:rsidP="000310C8">
            <w:pPr>
              <w:rPr>
                <w:b/>
                <w:sz w:val="22"/>
                <w:szCs w:val="22"/>
              </w:rPr>
            </w:pPr>
          </w:p>
        </w:tc>
        <w:tc>
          <w:tcPr>
            <w:tcW w:w="2835" w:type="dxa"/>
          </w:tcPr>
          <w:p w14:paraId="3656E5AE" w14:textId="77777777" w:rsidR="001D0E98" w:rsidRPr="00735828" w:rsidRDefault="001D0E98" w:rsidP="00DE36E0">
            <w:pPr>
              <w:rPr>
                <w:sz w:val="22"/>
                <w:szCs w:val="22"/>
              </w:rPr>
            </w:pPr>
          </w:p>
        </w:tc>
      </w:tr>
      <w:tr w:rsidR="001D0E98" w14:paraId="7A53AB03" w14:textId="77777777" w:rsidTr="001D0E98">
        <w:trPr>
          <w:trHeight w:val="503"/>
        </w:trPr>
        <w:tc>
          <w:tcPr>
            <w:tcW w:w="817" w:type="dxa"/>
          </w:tcPr>
          <w:p w14:paraId="27097020" w14:textId="177C8A3D" w:rsidR="001D0E98" w:rsidRPr="00735828" w:rsidRDefault="001D0E98" w:rsidP="00DE36E0">
            <w:pPr>
              <w:rPr>
                <w:sz w:val="22"/>
                <w:szCs w:val="22"/>
              </w:rPr>
            </w:pPr>
            <w:r>
              <w:rPr>
                <w:sz w:val="22"/>
              </w:rPr>
              <w:t>17</w:t>
            </w:r>
          </w:p>
        </w:tc>
        <w:tc>
          <w:tcPr>
            <w:tcW w:w="6095" w:type="dxa"/>
          </w:tcPr>
          <w:p w14:paraId="497AFF1F" w14:textId="77777777" w:rsidR="001D0E98" w:rsidRDefault="001D0E98" w:rsidP="000310C8">
            <w:pPr>
              <w:rPr>
                <w:b/>
                <w:sz w:val="22"/>
                <w:szCs w:val="22"/>
              </w:rPr>
            </w:pPr>
            <w:r>
              <w:rPr>
                <w:b/>
                <w:sz w:val="22"/>
              </w:rPr>
              <w:t>Finaliser et partager les plans d’encaissement</w:t>
            </w:r>
          </w:p>
          <w:p w14:paraId="3A3EA903" w14:textId="0510A5E5" w:rsidR="001D0E98" w:rsidRPr="000310C8" w:rsidRDefault="001D0E98" w:rsidP="000310C8">
            <w:pPr>
              <w:rPr>
                <w:b/>
                <w:sz w:val="22"/>
                <w:szCs w:val="22"/>
              </w:rPr>
            </w:pPr>
          </w:p>
        </w:tc>
        <w:tc>
          <w:tcPr>
            <w:tcW w:w="2835" w:type="dxa"/>
          </w:tcPr>
          <w:p w14:paraId="10E69E4D" w14:textId="77777777" w:rsidR="001D0E98" w:rsidRPr="00735828" w:rsidRDefault="001D0E98" w:rsidP="00DE36E0">
            <w:pPr>
              <w:rPr>
                <w:sz w:val="22"/>
                <w:szCs w:val="22"/>
              </w:rPr>
            </w:pPr>
          </w:p>
        </w:tc>
      </w:tr>
      <w:tr w:rsidR="000310C8" w14:paraId="3AAD2564" w14:textId="77777777" w:rsidTr="001D0E98">
        <w:trPr>
          <w:trHeight w:val="1342"/>
        </w:trPr>
        <w:tc>
          <w:tcPr>
            <w:tcW w:w="817" w:type="dxa"/>
          </w:tcPr>
          <w:p w14:paraId="76D49762" w14:textId="77777777" w:rsidR="000310C8" w:rsidRPr="00735828" w:rsidRDefault="000310C8" w:rsidP="00DE36E0">
            <w:pPr>
              <w:rPr>
                <w:sz w:val="22"/>
                <w:szCs w:val="22"/>
              </w:rPr>
            </w:pPr>
            <w:r>
              <w:rPr>
                <w:sz w:val="22"/>
              </w:rPr>
              <w:t>18</w:t>
            </w:r>
          </w:p>
        </w:tc>
        <w:tc>
          <w:tcPr>
            <w:tcW w:w="6095" w:type="dxa"/>
          </w:tcPr>
          <w:p w14:paraId="42A71E63" w14:textId="77777777" w:rsidR="000310C8" w:rsidRPr="000310C8" w:rsidRDefault="000310C8" w:rsidP="00DE36E0">
            <w:pPr>
              <w:rPr>
                <w:b/>
                <w:sz w:val="22"/>
                <w:szCs w:val="22"/>
              </w:rPr>
            </w:pPr>
            <w:r>
              <w:rPr>
                <w:b/>
                <w:sz w:val="22"/>
              </w:rPr>
              <w:t>Mise en place et formation de l’encaissement</w:t>
            </w:r>
          </w:p>
          <w:p w14:paraId="7A68C945" w14:textId="6C0A072E" w:rsidR="000310C8" w:rsidRPr="000310C8" w:rsidRDefault="000310C8" w:rsidP="00191533">
            <w:pPr>
              <w:pStyle w:val="ListParagraph"/>
            </w:pPr>
            <w:r>
              <w:t>Aider les fournisseurs à mettre en place des mécanismes de paiement choisis (par exemple, coupons électroniques, cartes à puce, tablettes)</w:t>
            </w:r>
          </w:p>
          <w:p w14:paraId="20FE469E" w14:textId="77777777" w:rsidR="000310C8" w:rsidRPr="000310C8" w:rsidRDefault="000310C8" w:rsidP="00191533">
            <w:pPr>
              <w:pStyle w:val="ListParagraph"/>
            </w:pPr>
            <w:r>
              <w:t>Former le personnel de la SN</w:t>
            </w:r>
          </w:p>
        </w:tc>
        <w:tc>
          <w:tcPr>
            <w:tcW w:w="2835" w:type="dxa"/>
          </w:tcPr>
          <w:p w14:paraId="55E7DA43" w14:textId="77777777" w:rsidR="000310C8" w:rsidRPr="00735828" w:rsidRDefault="000310C8" w:rsidP="00DE36E0">
            <w:pPr>
              <w:rPr>
                <w:sz w:val="22"/>
                <w:szCs w:val="22"/>
              </w:rPr>
            </w:pPr>
          </w:p>
        </w:tc>
      </w:tr>
      <w:tr w:rsidR="000310C8" w14:paraId="763E5398" w14:textId="77777777" w:rsidTr="001D0E98">
        <w:tc>
          <w:tcPr>
            <w:tcW w:w="817" w:type="dxa"/>
          </w:tcPr>
          <w:p w14:paraId="1F803A22" w14:textId="575A0BDF" w:rsidR="000310C8" w:rsidRPr="00735828" w:rsidRDefault="00EF2FFE" w:rsidP="00DE36E0">
            <w:pPr>
              <w:rPr>
                <w:sz w:val="22"/>
                <w:szCs w:val="22"/>
              </w:rPr>
            </w:pPr>
            <w:r>
              <w:rPr>
                <w:sz w:val="22"/>
              </w:rPr>
              <w:t>20-21</w:t>
            </w:r>
          </w:p>
        </w:tc>
        <w:tc>
          <w:tcPr>
            <w:tcW w:w="6095" w:type="dxa"/>
          </w:tcPr>
          <w:p w14:paraId="425033A9" w14:textId="05ED7E24" w:rsidR="00E22FB3" w:rsidRPr="000310C8" w:rsidRDefault="000310C8" w:rsidP="000310C8">
            <w:pPr>
              <w:rPr>
                <w:b/>
                <w:sz w:val="22"/>
                <w:szCs w:val="22"/>
              </w:rPr>
            </w:pPr>
            <w:r>
              <w:rPr>
                <w:b/>
                <w:sz w:val="22"/>
              </w:rPr>
              <w:t>Émettre et approuver la demande de paiement</w:t>
            </w:r>
          </w:p>
        </w:tc>
        <w:tc>
          <w:tcPr>
            <w:tcW w:w="2835" w:type="dxa"/>
          </w:tcPr>
          <w:p w14:paraId="19DAB429" w14:textId="262F614C" w:rsidR="000310C8" w:rsidRPr="00547DC2" w:rsidRDefault="00E627C1" w:rsidP="00DE36E0">
            <w:pPr>
              <w:rPr>
                <w:b/>
                <w:i/>
                <w:color w:val="FF0000"/>
                <w:sz w:val="22"/>
                <w:szCs w:val="22"/>
              </w:rPr>
            </w:pPr>
            <w:r>
              <w:rPr>
                <w:b/>
                <w:i/>
                <w:color w:val="FF0000"/>
                <w:sz w:val="22"/>
              </w:rPr>
              <w:t>M4_5_4_1 Ordre de paiement</w:t>
            </w:r>
          </w:p>
        </w:tc>
      </w:tr>
      <w:tr w:rsidR="000310C8" w14:paraId="5CB6A206" w14:textId="77777777" w:rsidTr="001D0E98">
        <w:tc>
          <w:tcPr>
            <w:tcW w:w="817" w:type="dxa"/>
          </w:tcPr>
          <w:p w14:paraId="5019F218" w14:textId="34864892" w:rsidR="000310C8" w:rsidRDefault="000310C8" w:rsidP="00DE36E0">
            <w:pPr>
              <w:rPr>
                <w:sz w:val="22"/>
                <w:szCs w:val="22"/>
              </w:rPr>
            </w:pPr>
            <w:r>
              <w:rPr>
                <w:sz w:val="22"/>
              </w:rPr>
              <w:t>222</w:t>
            </w:r>
          </w:p>
        </w:tc>
        <w:tc>
          <w:tcPr>
            <w:tcW w:w="6095" w:type="dxa"/>
          </w:tcPr>
          <w:p w14:paraId="7944C04F" w14:textId="1B617C62" w:rsidR="00E22FB3" w:rsidRPr="000310C8" w:rsidRDefault="000310C8" w:rsidP="000310C8">
            <w:pPr>
              <w:rPr>
                <w:b/>
                <w:sz w:val="22"/>
                <w:szCs w:val="22"/>
              </w:rPr>
            </w:pPr>
            <w:r>
              <w:rPr>
                <w:b/>
                <w:sz w:val="22"/>
              </w:rPr>
              <w:t>Transférer l’avance aux fournisseurs conformément au protocole d’accord</w:t>
            </w:r>
          </w:p>
        </w:tc>
        <w:tc>
          <w:tcPr>
            <w:tcW w:w="2835" w:type="dxa"/>
          </w:tcPr>
          <w:p w14:paraId="5D929DA5" w14:textId="77777777" w:rsidR="000310C8" w:rsidRPr="00735828" w:rsidRDefault="000310C8" w:rsidP="00DE36E0">
            <w:pPr>
              <w:rPr>
                <w:sz w:val="22"/>
                <w:szCs w:val="22"/>
              </w:rPr>
            </w:pPr>
          </w:p>
        </w:tc>
      </w:tr>
      <w:tr w:rsidR="000310C8" w14:paraId="717A055A" w14:textId="77777777" w:rsidTr="001D0E98">
        <w:tc>
          <w:tcPr>
            <w:tcW w:w="817" w:type="dxa"/>
          </w:tcPr>
          <w:p w14:paraId="6572AD46" w14:textId="1E9AEBB9" w:rsidR="000310C8" w:rsidRDefault="000310C8" w:rsidP="00DE36E0">
            <w:pPr>
              <w:rPr>
                <w:sz w:val="22"/>
                <w:szCs w:val="22"/>
              </w:rPr>
            </w:pPr>
            <w:r>
              <w:rPr>
                <w:sz w:val="22"/>
              </w:rPr>
              <w:t>23</w:t>
            </w:r>
          </w:p>
        </w:tc>
        <w:tc>
          <w:tcPr>
            <w:tcW w:w="6095" w:type="dxa"/>
          </w:tcPr>
          <w:p w14:paraId="4FF079B3" w14:textId="3D0F4520" w:rsidR="000310C8" w:rsidRPr="000310C8" w:rsidRDefault="000310C8" w:rsidP="000310C8">
            <w:pPr>
              <w:rPr>
                <w:b/>
                <w:sz w:val="22"/>
                <w:szCs w:val="22"/>
              </w:rPr>
            </w:pPr>
            <w:r>
              <w:rPr>
                <w:b/>
                <w:sz w:val="22"/>
              </w:rPr>
              <w:t>Suivi d’encaissement</w:t>
            </w:r>
          </w:p>
        </w:tc>
        <w:tc>
          <w:tcPr>
            <w:tcW w:w="2835" w:type="dxa"/>
          </w:tcPr>
          <w:p w14:paraId="5779A9F5" w14:textId="39A9F81A" w:rsidR="000310C8" w:rsidRPr="00E220E4" w:rsidRDefault="00E627C1" w:rsidP="00DE36E0">
            <w:pPr>
              <w:rPr>
                <w:b/>
                <w:i/>
                <w:color w:val="FF0000"/>
                <w:sz w:val="22"/>
                <w:szCs w:val="22"/>
              </w:rPr>
            </w:pPr>
            <w:r>
              <w:rPr>
                <w:b/>
                <w:i/>
                <w:color w:val="FF0000"/>
                <w:sz w:val="22"/>
              </w:rPr>
              <w:t>M5_2_2_1 Formulaire d’observation du site d’encaissement</w:t>
            </w:r>
          </w:p>
        </w:tc>
      </w:tr>
      <w:tr w:rsidR="000310C8" w14:paraId="1F3DA7BC" w14:textId="77777777" w:rsidTr="001D0E98">
        <w:tc>
          <w:tcPr>
            <w:tcW w:w="817" w:type="dxa"/>
          </w:tcPr>
          <w:p w14:paraId="68E08B06" w14:textId="77777777" w:rsidR="000310C8" w:rsidRDefault="000310C8" w:rsidP="00DE36E0">
            <w:pPr>
              <w:rPr>
                <w:sz w:val="22"/>
                <w:szCs w:val="22"/>
              </w:rPr>
            </w:pPr>
          </w:p>
        </w:tc>
        <w:tc>
          <w:tcPr>
            <w:tcW w:w="6095" w:type="dxa"/>
          </w:tcPr>
          <w:p w14:paraId="24FFE5DE" w14:textId="082248BF" w:rsidR="000310C8" w:rsidRDefault="000310C8" w:rsidP="000310C8">
            <w:pPr>
              <w:rPr>
                <w:b/>
                <w:sz w:val="22"/>
                <w:szCs w:val="22"/>
              </w:rPr>
            </w:pPr>
            <w:r>
              <w:rPr>
                <w:b/>
                <w:sz w:val="22"/>
              </w:rPr>
              <w:t>Récupérez les coupons échangés auprès des fournisseurs</w:t>
            </w:r>
          </w:p>
          <w:p w14:paraId="5349717F" w14:textId="40AFEB7B" w:rsidR="00E22FB3" w:rsidRPr="000310C8" w:rsidRDefault="00E22FB3" w:rsidP="000310C8">
            <w:pPr>
              <w:rPr>
                <w:b/>
                <w:sz w:val="22"/>
                <w:szCs w:val="22"/>
              </w:rPr>
            </w:pPr>
          </w:p>
        </w:tc>
        <w:tc>
          <w:tcPr>
            <w:tcW w:w="2835" w:type="dxa"/>
          </w:tcPr>
          <w:p w14:paraId="4393FC2A" w14:textId="77777777" w:rsidR="000310C8" w:rsidRPr="00735828" w:rsidRDefault="000310C8" w:rsidP="00DE36E0">
            <w:pPr>
              <w:rPr>
                <w:sz w:val="22"/>
                <w:szCs w:val="22"/>
              </w:rPr>
            </w:pPr>
          </w:p>
        </w:tc>
      </w:tr>
      <w:tr w:rsidR="000310C8" w14:paraId="5082ED7B" w14:textId="77777777" w:rsidTr="001D0E98">
        <w:tc>
          <w:tcPr>
            <w:tcW w:w="817" w:type="dxa"/>
          </w:tcPr>
          <w:p w14:paraId="712C365E" w14:textId="3851D427" w:rsidR="000310C8" w:rsidRPr="00735828" w:rsidRDefault="000310C8" w:rsidP="00DE36E0">
            <w:pPr>
              <w:rPr>
                <w:sz w:val="22"/>
                <w:szCs w:val="22"/>
              </w:rPr>
            </w:pPr>
            <w:r>
              <w:rPr>
                <w:sz w:val="22"/>
              </w:rPr>
              <w:t>24</w:t>
            </w:r>
          </w:p>
        </w:tc>
        <w:tc>
          <w:tcPr>
            <w:tcW w:w="6095" w:type="dxa"/>
          </w:tcPr>
          <w:p w14:paraId="10A425D9" w14:textId="54418FE5" w:rsidR="000310C8" w:rsidRPr="000310C8" w:rsidRDefault="0004787B" w:rsidP="00DE36E0">
            <w:pPr>
              <w:rPr>
                <w:b/>
                <w:sz w:val="22"/>
                <w:szCs w:val="22"/>
              </w:rPr>
            </w:pPr>
            <w:r>
              <w:rPr>
                <w:b/>
                <w:sz w:val="22"/>
              </w:rPr>
              <w:t>Rapprochement</w:t>
            </w:r>
          </w:p>
          <w:p w14:paraId="415F82BD" w14:textId="0C3843D3" w:rsidR="000310C8" w:rsidRDefault="000310C8" w:rsidP="00191533">
            <w:pPr>
              <w:pStyle w:val="ListParagraph"/>
            </w:pPr>
            <w:r>
              <w:t>Valider les rapports de décaissement des fournisseurs</w:t>
            </w:r>
          </w:p>
          <w:p w14:paraId="08275B30" w14:textId="3DFA63E9" w:rsidR="000310C8" w:rsidRDefault="000310C8" w:rsidP="00191533">
            <w:pPr>
              <w:pStyle w:val="ListParagraph"/>
            </w:pPr>
            <w:r>
              <w:t>Traiter les factures des fournisseurs en les comparant au rapprochement</w:t>
            </w:r>
          </w:p>
          <w:p w14:paraId="68E201B3" w14:textId="73829E40" w:rsidR="000310C8" w:rsidRPr="00735828" w:rsidRDefault="000310C8" w:rsidP="00191533">
            <w:pPr>
              <w:pStyle w:val="ListParagraph"/>
            </w:pPr>
            <w:r>
              <w:t>Rapprochement final</w:t>
            </w:r>
          </w:p>
        </w:tc>
        <w:tc>
          <w:tcPr>
            <w:tcW w:w="2835" w:type="dxa"/>
          </w:tcPr>
          <w:p w14:paraId="416811E2" w14:textId="4F6417B7" w:rsidR="000310C8" w:rsidRPr="00E627C1" w:rsidRDefault="00E627C1" w:rsidP="00DE36E0">
            <w:pPr>
              <w:rPr>
                <w:b/>
                <w:i/>
                <w:color w:val="FF0000"/>
                <w:sz w:val="22"/>
                <w:szCs w:val="22"/>
              </w:rPr>
            </w:pPr>
            <w:r>
              <w:rPr>
                <w:b/>
                <w:i/>
                <w:color w:val="FF0000"/>
                <w:sz w:val="22"/>
              </w:rPr>
              <w:t>M4_5_5_4 Rapprochement tiers</w:t>
            </w:r>
          </w:p>
        </w:tc>
      </w:tr>
    </w:tbl>
    <w:p w14:paraId="1F50B1D4" w14:textId="021E62BB" w:rsidR="00DE36E0" w:rsidRDefault="006D589F" w:rsidP="00A07DFA">
      <w:pPr>
        <w:rPr>
          <w:rFonts w:asciiTheme="minorHAnsi" w:hAnsiTheme="minorHAnsi"/>
          <w:b/>
          <w:sz w:val="28"/>
          <w:szCs w:val="28"/>
          <w:highlight w:val="yellow"/>
        </w:rPr>
      </w:pPr>
      <w:r>
        <w:rPr>
          <w:noProof/>
          <w:highlight w:val="yellow"/>
          <w:lang w:val="en-GB" w:eastAsia="en-GB"/>
        </w:rPr>
        <w:lastRenderedPageBreak/>
        <w:drawing>
          <wp:inline distT="0" distB="0" distL="0" distR="0" wp14:anchorId="751A858C" wp14:editId="4E25E473">
            <wp:extent cx="6120130" cy="8530006"/>
            <wp:effectExtent l="0" t="0" r="1270" b="4445"/>
            <wp:docPr id="1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530006"/>
                    </a:xfrm>
                    <a:prstGeom prst="rect">
                      <a:avLst/>
                    </a:prstGeom>
                    <a:noFill/>
                    <a:ln>
                      <a:noFill/>
                    </a:ln>
                  </pic:spPr>
                </pic:pic>
              </a:graphicData>
            </a:graphic>
          </wp:inline>
        </w:drawing>
      </w:r>
    </w:p>
    <w:p w14:paraId="2A91D00F" w14:textId="77777777" w:rsidR="00C71D68" w:rsidRDefault="00C71D68">
      <w:pPr>
        <w:spacing w:after="0" w:line="276" w:lineRule="auto"/>
        <w:rPr>
          <w:rFonts w:asciiTheme="minorHAnsi" w:hAnsiTheme="minorHAnsi"/>
          <w:b/>
          <w:sz w:val="28"/>
          <w:szCs w:val="28"/>
        </w:rPr>
      </w:pPr>
      <w:r>
        <w:br w:type="page"/>
      </w:r>
    </w:p>
    <w:p w14:paraId="7DC6DE43" w14:textId="677FEE24" w:rsidR="007A6755" w:rsidRPr="00B35D0A" w:rsidRDefault="00CF7F05" w:rsidP="00C71D68">
      <w:pPr>
        <w:spacing w:after="0" w:line="276" w:lineRule="auto"/>
        <w:rPr>
          <w:b/>
          <w:sz w:val="28"/>
          <w:szCs w:val="28"/>
        </w:rPr>
      </w:pPr>
      <w:r>
        <w:rPr>
          <w:b/>
          <w:sz w:val="28"/>
        </w:rPr>
        <w:lastRenderedPageBreak/>
        <w:t>8.2.3 PON pour la distribution directe en espèces (à la main) par SN</w:t>
      </w:r>
    </w:p>
    <w:p w14:paraId="5149AA53" w14:textId="658EB052" w:rsidR="007A6755" w:rsidRPr="00E220E4" w:rsidRDefault="007A6755" w:rsidP="007A6755">
      <w:pPr>
        <w:rPr>
          <w:sz w:val="22"/>
          <w:szCs w:val="22"/>
        </w:rPr>
      </w:pPr>
    </w:p>
    <w:p w14:paraId="2534EAF9" w14:textId="5DCE5839" w:rsidR="6C8A8F31" w:rsidRDefault="6C8A8F31" w:rsidP="6C8A8F31">
      <w:pPr>
        <w:rPr>
          <w:rFonts w:eastAsia="MS Mincho"/>
          <w:szCs w:val="20"/>
        </w:rPr>
      </w:pPr>
      <w:r>
        <w:rPr>
          <w:sz w:val="22"/>
        </w:rPr>
        <w:t>Exemple :</w:t>
      </w:r>
    </w:p>
    <w:tbl>
      <w:tblPr>
        <w:tblStyle w:val="TableGrid"/>
        <w:tblW w:w="9747" w:type="dxa"/>
        <w:tblLayout w:type="fixed"/>
        <w:tblLook w:val="04A0" w:firstRow="1" w:lastRow="0" w:firstColumn="1" w:lastColumn="0" w:noHBand="0" w:noVBand="1"/>
      </w:tblPr>
      <w:tblGrid>
        <w:gridCol w:w="817"/>
        <w:gridCol w:w="6095"/>
        <w:gridCol w:w="2835"/>
      </w:tblGrid>
      <w:tr w:rsidR="007A6755" w14:paraId="3DE77416" w14:textId="77777777" w:rsidTr="6DCF99D4">
        <w:tc>
          <w:tcPr>
            <w:tcW w:w="9747" w:type="dxa"/>
            <w:gridSpan w:val="3"/>
            <w:tcBorders>
              <w:bottom w:val="single" w:sz="4" w:space="0" w:color="auto"/>
            </w:tcBorders>
            <w:shd w:val="clear" w:color="auto" w:fill="FF0000"/>
          </w:tcPr>
          <w:p w14:paraId="121800E8" w14:textId="3A0E2AA2" w:rsidR="007A6755" w:rsidRPr="001B6917" w:rsidRDefault="007A6755" w:rsidP="007A6755">
            <w:pPr>
              <w:spacing w:before="120"/>
              <w:rPr>
                <w:b/>
                <w:color w:val="FFFFFF" w:themeColor="background1"/>
                <w:sz w:val="22"/>
                <w:szCs w:val="22"/>
              </w:rPr>
            </w:pPr>
            <w:r>
              <w:rPr>
                <w:b/>
                <w:color w:val="FFFFFF" w:themeColor="background1"/>
                <w:sz w:val="22"/>
              </w:rPr>
              <w:t>PON pour la distribution directe en espèces (à la main) par la SN</w:t>
            </w:r>
          </w:p>
        </w:tc>
      </w:tr>
      <w:tr w:rsidR="000310C8" w14:paraId="147AA7FC" w14:textId="77777777" w:rsidTr="6DCF99D4">
        <w:tc>
          <w:tcPr>
            <w:tcW w:w="817" w:type="dxa"/>
            <w:shd w:val="clear" w:color="auto" w:fill="CCCCCC"/>
          </w:tcPr>
          <w:p w14:paraId="12EEDF17" w14:textId="6CF09FDE" w:rsidR="000310C8" w:rsidRPr="000310C8" w:rsidRDefault="000310C8" w:rsidP="000310C8">
            <w:pPr>
              <w:spacing w:before="120"/>
              <w:jc w:val="both"/>
              <w:rPr>
                <w:b/>
                <w:sz w:val="22"/>
                <w:szCs w:val="22"/>
              </w:rPr>
            </w:pPr>
            <w:r>
              <w:rPr>
                <w:b/>
                <w:sz w:val="22"/>
              </w:rPr>
              <w:t>Étape</w:t>
            </w:r>
          </w:p>
        </w:tc>
        <w:tc>
          <w:tcPr>
            <w:tcW w:w="6095" w:type="dxa"/>
            <w:shd w:val="clear" w:color="auto" w:fill="CCCCCC"/>
          </w:tcPr>
          <w:p w14:paraId="6D67F42E" w14:textId="2269DBA7" w:rsidR="000310C8" w:rsidRPr="00735828" w:rsidRDefault="000310C8" w:rsidP="000310C8">
            <w:pPr>
              <w:spacing w:before="120"/>
              <w:jc w:val="both"/>
              <w:rPr>
                <w:b/>
                <w:sz w:val="22"/>
                <w:szCs w:val="22"/>
              </w:rPr>
            </w:pPr>
            <w:r>
              <w:rPr>
                <w:b/>
                <w:sz w:val="22"/>
              </w:rPr>
              <w:t>Procédures</w:t>
            </w:r>
          </w:p>
        </w:tc>
        <w:tc>
          <w:tcPr>
            <w:tcW w:w="2835" w:type="dxa"/>
            <w:shd w:val="clear" w:color="auto" w:fill="CCCCCC"/>
          </w:tcPr>
          <w:p w14:paraId="480F77FB" w14:textId="6B0593BE" w:rsidR="000310C8" w:rsidRPr="00735828" w:rsidRDefault="5861B995" w:rsidP="6C8A8F31">
            <w:pPr>
              <w:spacing w:before="120"/>
              <w:jc w:val="center"/>
              <w:rPr>
                <w:b/>
                <w:bCs/>
                <w:sz w:val="22"/>
                <w:szCs w:val="22"/>
              </w:rPr>
            </w:pPr>
            <w:r>
              <w:rPr>
                <w:b/>
                <w:sz w:val="22"/>
              </w:rPr>
              <w:t xml:space="preserve"> Outils utiles</w:t>
            </w:r>
          </w:p>
        </w:tc>
      </w:tr>
      <w:tr w:rsidR="000310C8" w14:paraId="0E3C271A" w14:textId="77777777" w:rsidTr="6DCF99D4">
        <w:tc>
          <w:tcPr>
            <w:tcW w:w="817" w:type="dxa"/>
          </w:tcPr>
          <w:p w14:paraId="408B332E" w14:textId="36449BA2" w:rsidR="000310C8" w:rsidRPr="00735828" w:rsidRDefault="000310C8" w:rsidP="00EB2945">
            <w:pPr>
              <w:rPr>
                <w:sz w:val="22"/>
                <w:szCs w:val="22"/>
              </w:rPr>
            </w:pPr>
            <w:r>
              <w:rPr>
                <w:sz w:val="22"/>
              </w:rPr>
              <w:t>16</w:t>
            </w:r>
          </w:p>
        </w:tc>
        <w:tc>
          <w:tcPr>
            <w:tcW w:w="6095" w:type="dxa"/>
          </w:tcPr>
          <w:p w14:paraId="3A024DA2" w14:textId="77777777" w:rsidR="000310C8" w:rsidRPr="000310C8" w:rsidRDefault="000310C8" w:rsidP="000310C8">
            <w:pPr>
              <w:ind w:left="34"/>
              <w:rPr>
                <w:b/>
                <w:sz w:val="22"/>
                <w:szCs w:val="22"/>
              </w:rPr>
            </w:pPr>
            <w:r>
              <w:rPr>
                <w:b/>
                <w:sz w:val="22"/>
              </w:rPr>
              <w:t xml:space="preserve">Distribuer les cartes de bénéficiaires </w:t>
            </w:r>
          </w:p>
          <w:p w14:paraId="264D8BB9" w14:textId="55F7A0BD" w:rsidR="000310C8" w:rsidRDefault="000310C8" w:rsidP="000310C8">
            <w:pPr>
              <w:ind w:left="34"/>
              <w:rPr>
                <w:b/>
                <w:sz w:val="22"/>
                <w:szCs w:val="22"/>
              </w:rPr>
            </w:pPr>
            <w:r>
              <w:rPr>
                <w:b/>
                <w:sz w:val="22"/>
              </w:rPr>
              <w:t>Mener des actions de sensibilisation et de formation des bénéficiaires</w:t>
            </w:r>
          </w:p>
          <w:p w14:paraId="60A76A8C" w14:textId="05690FE1" w:rsidR="00E22FB3" w:rsidRPr="0037163D" w:rsidRDefault="00E22FB3" w:rsidP="000310C8">
            <w:pPr>
              <w:ind w:left="34"/>
            </w:pPr>
          </w:p>
        </w:tc>
        <w:tc>
          <w:tcPr>
            <w:tcW w:w="2835" w:type="dxa"/>
          </w:tcPr>
          <w:p w14:paraId="11AF5427" w14:textId="77777777" w:rsidR="000310C8" w:rsidRPr="004F43FB" w:rsidRDefault="000310C8" w:rsidP="00EB2945">
            <w:pPr>
              <w:rPr>
                <w:b/>
                <w:i/>
                <w:color w:val="FF0000"/>
                <w:sz w:val="22"/>
                <w:szCs w:val="22"/>
              </w:rPr>
            </w:pPr>
          </w:p>
        </w:tc>
      </w:tr>
      <w:tr w:rsidR="000310C8" w14:paraId="32A16A7A" w14:textId="77777777" w:rsidTr="6DCF99D4">
        <w:trPr>
          <w:trHeight w:val="152"/>
        </w:trPr>
        <w:tc>
          <w:tcPr>
            <w:tcW w:w="817" w:type="dxa"/>
          </w:tcPr>
          <w:p w14:paraId="34B4B623" w14:textId="011369ED" w:rsidR="000310C8" w:rsidRPr="00735828" w:rsidRDefault="000310C8" w:rsidP="00EB2945">
            <w:pPr>
              <w:rPr>
                <w:sz w:val="22"/>
                <w:szCs w:val="22"/>
              </w:rPr>
            </w:pPr>
            <w:r>
              <w:rPr>
                <w:sz w:val="22"/>
              </w:rPr>
              <w:t>17</w:t>
            </w:r>
          </w:p>
        </w:tc>
        <w:tc>
          <w:tcPr>
            <w:tcW w:w="6095" w:type="dxa"/>
          </w:tcPr>
          <w:p w14:paraId="014D064D" w14:textId="77777777" w:rsidR="000310C8" w:rsidRPr="000310C8" w:rsidRDefault="000310C8" w:rsidP="00EB2945">
            <w:pPr>
              <w:rPr>
                <w:b/>
                <w:sz w:val="22"/>
                <w:szCs w:val="22"/>
              </w:rPr>
            </w:pPr>
            <w:r>
              <w:rPr>
                <w:b/>
                <w:sz w:val="22"/>
              </w:rPr>
              <w:t>Planification de distribution</w:t>
            </w:r>
          </w:p>
          <w:p w14:paraId="32DF814A" w14:textId="28926153" w:rsidR="000310C8" w:rsidRPr="000310C8" w:rsidRDefault="000310C8" w:rsidP="000310C8">
            <w:pPr>
              <w:rPr>
                <w:b/>
                <w:sz w:val="22"/>
                <w:szCs w:val="22"/>
              </w:rPr>
            </w:pPr>
          </w:p>
        </w:tc>
        <w:tc>
          <w:tcPr>
            <w:tcW w:w="2835" w:type="dxa"/>
          </w:tcPr>
          <w:p w14:paraId="436FC9E7" w14:textId="36F6518E" w:rsidR="000310C8" w:rsidRPr="00185053" w:rsidRDefault="000310C8" w:rsidP="007C45BB">
            <w:pPr>
              <w:rPr>
                <w:b/>
                <w:i/>
                <w:color w:val="FF0000"/>
                <w:sz w:val="22"/>
                <w:szCs w:val="22"/>
              </w:rPr>
            </w:pPr>
            <w:r>
              <w:rPr>
                <w:b/>
                <w:i/>
                <w:color w:val="FF0000"/>
                <w:sz w:val="22"/>
              </w:rPr>
              <w:t xml:space="preserve">M4_5_2_4 Outil de planification de la distribution, M4_5_2_3 Liste de distribution, M4_4_5 Rapport de distribution </w:t>
            </w:r>
          </w:p>
        </w:tc>
      </w:tr>
      <w:tr w:rsidR="000310C8" w14:paraId="4F259153" w14:textId="77777777" w:rsidTr="6DCF99D4">
        <w:tc>
          <w:tcPr>
            <w:tcW w:w="817" w:type="dxa"/>
          </w:tcPr>
          <w:p w14:paraId="757E8FB3" w14:textId="60D354EE" w:rsidR="000310C8" w:rsidRPr="00735828" w:rsidRDefault="000310C8" w:rsidP="00EB2945">
            <w:pPr>
              <w:rPr>
                <w:sz w:val="22"/>
                <w:szCs w:val="22"/>
              </w:rPr>
            </w:pPr>
            <w:r>
              <w:rPr>
                <w:sz w:val="22"/>
              </w:rPr>
              <w:t>18</w:t>
            </w:r>
          </w:p>
        </w:tc>
        <w:tc>
          <w:tcPr>
            <w:tcW w:w="6095" w:type="dxa"/>
          </w:tcPr>
          <w:p w14:paraId="07F604DD" w14:textId="77777777" w:rsidR="000310C8" w:rsidRDefault="000310C8" w:rsidP="000310C8">
            <w:pPr>
              <w:rPr>
                <w:b/>
                <w:sz w:val="22"/>
                <w:szCs w:val="22"/>
              </w:rPr>
            </w:pPr>
            <w:r>
              <w:rPr>
                <w:b/>
                <w:sz w:val="22"/>
              </w:rPr>
              <w:t>Finaliser et partager les plans de distribution</w:t>
            </w:r>
          </w:p>
          <w:p w14:paraId="43F5C9FD" w14:textId="5ADD6222" w:rsidR="00E22FB3" w:rsidRPr="000310C8" w:rsidRDefault="00E22FB3" w:rsidP="000310C8">
            <w:pPr>
              <w:rPr>
                <w:b/>
                <w:sz w:val="22"/>
                <w:szCs w:val="22"/>
              </w:rPr>
            </w:pPr>
          </w:p>
        </w:tc>
        <w:tc>
          <w:tcPr>
            <w:tcW w:w="2835" w:type="dxa"/>
          </w:tcPr>
          <w:p w14:paraId="4752D0EB" w14:textId="77777777" w:rsidR="000310C8" w:rsidRPr="00735828" w:rsidRDefault="000310C8" w:rsidP="00EB2945">
            <w:pPr>
              <w:rPr>
                <w:sz w:val="22"/>
                <w:szCs w:val="22"/>
              </w:rPr>
            </w:pPr>
          </w:p>
        </w:tc>
      </w:tr>
      <w:tr w:rsidR="000310C8" w14:paraId="58A6D5FA" w14:textId="77777777" w:rsidTr="6DCF99D4">
        <w:trPr>
          <w:trHeight w:val="822"/>
        </w:trPr>
        <w:tc>
          <w:tcPr>
            <w:tcW w:w="817" w:type="dxa"/>
          </w:tcPr>
          <w:p w14:paraId="6F4501B4" w14:textId="266E1245" w:rsidR="000310C8" w:rsidRPr="00735828" w:rsidRDefault="000310C8" w:rsidP="00EB2945">
            <w:pPr>
              <w:rPr>
                <w:sz w:val="22"/>
                <w:szCs w:val="22"/>
              </w:rPr>
            </w:pPr>
            <w:r>
              <w:rPr>
                <w:sz w:val="22"/>
              </w:rPr>
              <w:t>19</w:t>
            </w:r>
          </w:p>
        </w:tc>
        <w:tc>
          <w:tcPr>
            <w:tcW w:w="6095" w:type="dxa"/>
          </w:tcPr>
          <w:p w14:paraId="57AFB399" w14:textId="77777777" w:rsidR="000310C8" w:rsidRPr="000310C8" w:rsidRDefault="000310C8" w:rsidP="00101EA8">
            <w:pPr>
              <w:rPr>
                <w:b/>
                <w:sz w:val="22"/>
                <w:szCs w:val="22"/>
              </w:rPr>
            </w:pPr>
            <w:r>
              <w:rPr>
                <w:b/>
                <w:sz w:val="22"/>
              </w:rPr>
              <w:t xml:space="preserve">Configuration de distribution </w:t>
            </w:r>
          </w:p>
          <w:p w14:paraId="0DE79EE9" w14:textId="69C8CEBA" w:rsidR="000310C8" w:rsidRPr="000310C8" w:rsidRDefault="000310C8" w:rsidP="00191533">
            <w:pPr>
              <w:pStyle w:val="ListParagraph"/>
            </w:pPr>
            <w:r>
              <w:t>Préparation du site</w:t>
            </w:r>
          </w:p>
          <w:p w14:paraId="594D2B31" w14:textId="77777777" w:rsidR="000310C8" w:rsidRPr="000310C8" w:rsidRDefault="000310C8" w:rsidP="00191533">
            <w:pPr>
              <w:pStyle w:val="ListParagraph"/>
            </w:pPr>
            <w:r>
              <w:t>Planification de la sécurité</w:t>
            </w:r>
          </w:p>
          <w:p w14:paraId="367A2B6E" w14:textId="04667646" w:rsidR="000310C8" w:rsidRPr="000310C8" w:rsidRDefault="000310C8" w:rsidP="00101EA8">
            <w:pPr>
              <w:rPr>
                <w:sz w:val="22"/>
                <w:szCs w:val="22"/>
              </w:rPr>
            </w:pPr>
          </w:p>
        </w:tc>
        <w:tc>
          <w:tcPr>
            <w:tcW w:w="2835" w:type="dxa"/>
          </w:tcPr>
          <w:p w14:paraId="07E0DDBA" w14:textId="77777777" w:rsidR="000310C8" w:rsidRPr="00735828" w:rsidRDefault="000310C8" w:rsidP="00EB2945">
            <w:pPr>
              <w:rPr>
                <w:sz w:val="22"/>
                <w:szCs w:val="22"/>
              </w:rPr>
            </w:pPr>
          </w:p>
        </w:tc>
      </w:tr>
      <w:tr w:rsidR="000310C8" w14:paraId="2D3B50B2" w14:textId="77777777" w:rsidTr="6DCF99D4">
        <w:tc>
          <w:tcPr>
            <w:tcW w:w="817" w:type="dxa"/>
          </w:tcPr>
          <w:p w14:paraId="136BB482" w14:textId="67BF9DE8" w:rsidR="000310C8" w:rsidRPr="00735828" w:rsidRDefault="000310C8" w:rsidP="00EB2945">
            <w:pPr>
              <w:rPr>
                <w:sz w:val="22"/>
                <w:szCs w:val="22"/>
              </w:rPr>
            </w:pPr>
            <w:r>
              <w:rPr>
                <w:sz w:val="22"/>
              </w:rPr>
              <w:t>20-21</w:t>
            </w:r>
          </w:p>
        </w:tc>
        <w:tc>
          <w:tcPr>
            <w:tcW w:w="6095" w:type="dxa"/>
          </w:tcPr>
          <w:p w14:paraId="04253ECC" w14:textId="77777777" w:rsidR="000310C8" w:rsidRDefault="000310C8" w:rsidP="000310C8">
            <w:pPr>
              <w:rPr>
                <w:b/>
                <w:sz w:val="22"/>
                <w:szCs w:val="22"/>
              </w:rPr>
            </w:pPr>
            <w:r>
              <w:rPr>
                <w:b/>
                <w:sz w:val="22"/>
              </w:rPr>
              <w:t>Émettre et approuver la demande de paiement</w:t>
            </w:r>
          </w:p>
          <w:p w14:paraId="50178769" w14:textId="33831106" w:rsidR="00E22FB3" w:rsidRPr="000310C8" w:rsidRDefault="00E22FB3" w:rsidP="000310C8">
            <w:pPr>
              <w:rPr>
                <w:b/>
                <w:sz w:val="22"/>
                <w:szCs w:val="22"/>
              </w:rPr>
            </w:pPr>
          </w:p>
        </w:tc>
        <w:tc>
          <w:tcPr>
            <w:tcW w:w="2835" w:type="dxa"/>
          </w:tcPr>
          <w:p w14:paraId="31B2A39B" w14:textId="345B25EC" w:rsidR="000310C8" w:rsidRPr="00547DC2" w:rsidRDefault="000310C8" w:rsidP="00EB2945">
            <w:pPr>
              <w:rPr>
                <w:b/>
                <w:i/>
                <w:color w:val="FF0000"/>
                <w:sz w:val="22"/>
                <w:szCs w:val="22"/>
              </w:rPr>
            </w:pPr>
            <w:r>
              <w:rPr>
                <w:b/>
                <w:i/>
                <w:color w:val="FF0000"/>
                <w:sz w:val="22"/>
              </w:rPr>
              <w:t>M4_5_4_1 Ordre de paiement</w:t>
            </w:r>
          </w:p>
        </w:tc>
      </w:tr>
      <w:tr w:rsidR="000310C8" w14:paraId="6FD3C642" w14:textId="77777777" w:rsidTr="6DCF99D4">
        <w:tc>
          <w:tcPr>
            <w:tcW w:w="817" w:type="dxa"/>
          </w:tcPr>
          <w:p w14:paraId="579378E8" w14:textId="3D19BA01" w:rsidR="000310C8" w:rsidRDefault="000310C8" w:rsidP="00EB2945">
            <w:pPr>
              <w:rPr>
                <w:sz w:val="22"/>
                <w:szCs w:val="22"/>
              </w:rPr>
            </w:pPr>
            <w:r>
              <w:rPr>
                <w:sz w:val="22"/>
              </w:rPr>
              <w:t>22</w:t>
            </w:r>
          </w:p>
        </w:tc>
        <w:tc>
          <w:tcPr>
            <w:tcW w:w="6095" w:type="dxa"/>
          </w:tcPr>
          <w:p w14:paraId="33628190" w14:textId="77777777" w:rsidR="000310C8" w:rsidRPr="000310C8" w:rsidRDefault="000310C8" w:rsidP="000310C8">
            <w:pPr>
              <w:rPr>
                <w:b/>
                <w:sz w:val="22"/>
                <w:szCs w:val="22"/>
              </w:rPr>
            </w:pPr>
            <w:r>
              <w:rPr>
                <w:b/>
                <w:sz w:val="22"/>
              </w:rPr>
              <w:t>Transférer des fonds aux succursales et préparer des fonds dans des enveloppes</w:t>
            </w:r>
          </w:p>
          <w:p w14:paraId="376C9259" w14:textId="4214CF53" w:rsidR="000310C8" w:rsidRPr="000310C8" w:rsidRDefault="000310C8" w:rsidP="000310C8">
            <w:pPr>
              <w:rPr>
                <w:sz w:val="22"/>
                <w:szCs w:val="22"/>
              </w:rPr>
            </w:pPr>
          </w:p>
        </w:tc>
        <w:tc>
          <w:tcPr>
            <w:tcW w:w="2835" w:type="dxa"/>
          </w:tcPr>
          <w:p w14:paraId="5B373407" w14:textId="77777777" w:rsidR="000310C8" w:rsidRPr="00735828" w:rsidRDefault="000310C8" w:rsidP="00EB2945">
            <w:pPr>
              <w:rPr>
                <w:sz w:val="22"/>
                <w:szCs w:val="22"/>
              </w:rPr>
            </w:pPr>
          </w:p>
        </w:tc>
      </w:tr>
      <w:tr w:rsidR="000310C8" w14:paraId="52FE3A14" w14:textId="77777777" w:rsidTr="6DCF99D4">
        <w:tc>
          <w:tcPr>
            <w:tcW w:w="817" w:type="dxa"/>
          </w:tcPr>
          <w:p w14:paraId="2A69CA63" w14:textId="1F018159" w:rsidR="000310C8" w:rsidRDefault="000310C8" w:rsidP="00EB2945">
            <w:pPr>
              <w:rPr>
                <w:sz w:val="22"/>
                <w:szCs w:val="22"/>
              </w:rPr>
            </w:pPr>
            <w:r>
              <w:rPr>
                <w:sz w:val="22"/>
              </w:rPr>
              <w:t>23</w:t>
            </w:r>
          </w:p>
        </w:tc>
        <w:tc>
          <w:tcPr>
            <w:tcW w:w="6095" w:type="dxa"/>
          </w:tcPr>
          <w:p w14:paraId="61E76678" w14:textId="5ED72D27" w:rsidR="000310C8" w:rsidRPr="000310C8" w:rsidRDefault="000310C8" w:rsidP="00FE20AB">
            <w:pPr>
              <w:rPr>
                <w:b/>
                <w:sz w:val="22"/>
                <w:szCs w:val="22"/>
              </w:rPr>
            </w:pPr>
            <w:r>
              <w:rPr>
                <w:b/>
                <w:sz w:val="22"/>
              </w:rPr>
              <w:t xml:space="preserve">Distribution monétaire </w:t>
            </w:r>
          </w:p>
          <w:p w14:paraId="691434F6" w14:textId="76562571" w:rsidR="000310C8" w:rsidRPr="000310C8" w:rsidRDefault="000310C8" w:rsidP="00191533">
            <w:pPr>
              <w:pStyle w:val="ListParagraph"/>
            </w:pPr>
            <w:r>
              <w:t>Gestion de distribution</w:t>
            </w:r>
          </w:p>
          <w:p w14:paraId="23E6C78B" w14:textId="1E182908" w:rsidR="000310C8" w:rsidRDefault="0004787B" w:rsidP="00191533">
            <w:pPr>
              <w:pStyle w:val="ListParagraph"/>
            </w:pPr>
            <w:r>
              <w:t>Suivi distribution</w:t>
            </w:r>
          </w:p>
          <w:p w14:paraId="2CD0643C" w14:textId="19D33546" w:rsidR="00E22FB3" w:rsidRPr="000310C8" w:rsidRDefault="00E22FB3" w:rsidP="005F6C44">
            <w:pPr>
              <w:pStyle w:val="ListParagraph"/>
              <w:numPr>
                <w:ilvl w:val="0"/>
                <w:numId w:val="0"/>
              </w:numPr>
              <w:ind w:left="720"/>
            </w:pPr>
          </w:p>
        </w:tc>
        <w:tc>
          <w:tcPr>
            <w:tcW w:w="2835" w:type="dxa"/>
          </w:tcPr>
          <w:p w14:paraId="51A21B4D" w14:textId="381E3CA1" w:rsidR="000310C8" w:rsidRPr="00E220E4" w:rsidRDefault="00E627C1" w:rsidP="00EB2945">
            <w:pPr>
              <w:rPr>
                <w:b/>
                <w:i/>
                <w:color w:val="FF0000"/>
                <w:sz w:val="22"/>
                <w:szCs w:val="22"/>
              </w:rPr>
            </w:pPr>
            <w:r>
              <w:rPr>
                <w:b/>
                <w:i/>
                <w:color w:val="FF0000"/>
                <w:sz w:val="22"/>
              </w:rPr>
              <w:t>M5_2_2_1 Formulaire d’observation du site d’encaissement</w:t>
            </w:r>
          </w:p>
        </w:tc>
      </w:tr>
      <w:tr w:rsidR="00EB1E5D" w14:paraId="424056B6" w14:textId="77777777" w:rsidTr="6DCF99D4">
        <w:tc>
          <w:tcPr>
            <w:tcW w:w="817" w:type="dxa"/>
          </w:tcPr>
          <w:p w14:paraId="7E06FAB0" w14:textId="17CBE3AA" w:rsidR="00EB1E5D" w:rsidRPr="00735828" w:rsidRDefault="00EB1E5D" w:rsidP="00EB2945">
            <w:pPr>
              <w:rPr>
                <w:sz w:val="22"/>
                <w:szCs w:val="22"/>
              </w:rPr>
            </w:pPr>
            <w:r>
              <w:rPr>
                <w:sz w:val="22"/>
              </w:rPr>
              <w:t>24</w:t>
            </w:r>
          </w:p>
        </w:tc>
        <w:tc>
          <w:tcPr>
            <w:tcW w:w="6095" w:type="dxa"/>
          </w:tcPr>
          <w:p w14:paraId="0F746FFD" w14:textId="0D9D5F5F" w:rsidR="00EB1E5D" w:rsidRPr="00EB1E5D" w:rsidRDefault="0004787B" w:rsidP="00EB2945">
            <w:pPr>
              <w:rPr>
                <w:b/>
                <w:sz w:val="22"/>
                <w:szCs w:val="22"/>
              </w:rPr>
            </w:pPr>
            <w:r>
              <w:rPr>
                <w:b/>
                <w:sz w:val="22"/>
              </w:rPr>
              <w:t>Rapprochement</w:t>
            </w:r>
          </w:p>
          <w:p w14:paraId="6E311D7A" w14:textId="3583F5EF" w:rsidR="00EB1E5D" w:rsidRPr="000310C8" w:rsidRDefault="00EB1E5D" w:rsidP="00191533">
            <w:pPr>
              <w:pStyle w:val="ListParagraph"/>
            </w:pPr>
            <w:r>
              <w:t>Rapprochement physique des TM par distribution</w:t>
            </w:r>
          </w:p>
          <w:p w14:paraId="601E84C5" w14:textId="707E0B13" w:rsidR="00EB1E5D" w:rsidRPr="000310C8" w:rsidRDefault="0004787B" w:rsidP="00191533">
            <w:pPr>
              <w:pStyle w:val="ListParagraph"/>
            </w:pPr>
            <w:r>
              <w:t>Rapprochement des numéros de bénéficiaires par distribution</w:t>
            </w:r>
          </w:p>
          <w:p w14:paraId="1EBBE0F4" w14:textId="77777777" w:rsidR="00EB1E5D" w:rsidRDefault="00EB1E5D" w:rsidP="00191533">
            <w:pPr>
              <w:pStyle w:val="ListParagraph"/>
            </w:pPr>
            <w:r>
              <w:t>Rapprochement final</w:t>
            </w:r>
          </w:p>
          <w:p w14:paraId="04B0CD39" w14:textId="5D63D4E8" w:rsidR="005F6C44" w:rsidRPr="000310C8" w:rsidRDefault="005F6C44" w:rsidP="005F6C44">
            <w:pPr>
              <w:pStyle w:val="ListParagraph"/>
              <w:numPr>
                <w:ilvl w:val="0"/>
                <w:numId w:val="0"/>
              </w:numPr>
              <w:ind w:left="720"/>
            </w:pPr>
          </w:p>
        </w:tc>
        <w:tc>
          <w:tcPr>
            <w:tcW w:w="2835" w:type="dxa"/>
          </w:tcPr>
          <w:p w14:paraId="0DBDB7C9" w14:textId="403E6ADB" w:rsidR="00EB1E5D" w:rsidRPr="00E627C1" w:rsidRDefault="00E627C1" w:rsidP="00EB2945">
            <w:pPr>
              <w:rPr>
                <w:b/>
                <w:i/>
                <w:color w:val="FF0000"/>
                <w:sz w:val="22"/>
                <w:szCs w:val="22"/>
              </w:rPr>
            </w:pPr>
            <w:r>
              <w:rPr>
                <w:b/>
                <w:i/>
                <w:color w:val="FF0000"/>
                <w:sz w:val="22"/>
              </w:rPr>
              <w:t>M4_5_5_5 Rapprochement des transferts monétaires</w:t>
            </w:r>
          </w:p>
        </w:tc>
      </w:tr>
    </w:tbl>
    <w:p w14:paraId="44C8705F" w14:textId="5264223C" w:rsidR="0067022C" w:rsidRPr="00212EE4" w:rsidRDefault="0067022C">
      <w:pPr>
        <w:spacing w:after="0" w:line="276" w:lineRule="auto"/>
        <w:rPr>
          <w:b/>
          <w:sz w:val="28"/>
          <w:szCs w:val="28"/>
        </w:rPr>
      </w:pPr>
      <w:r>
        <w:br w:type="page"/>
      </w:r>
    </w:p>
    <w:p w14:paraId="588BCE84" w14:textId="77B1F560" w:rsidR="0067022C" w:rsidRDefault="0067022C" w:rsidP="003161E0">
      <w:pPr>
        <w:rPr>
          <w:b/>
          <w:sz w:val="32"/>
          <w:szCs w:val="32"/>
        </w:rPr>
      </w:pPr>
      <w:r>
        <w:rPr>
          <w:b/>
          <w:noProof/>
          <w:sz w:val="32"/>
          <w:lang w:val="en-GB" w:eastAsia="en-GB"/>
        </w:rPr>
        <w:lastRenderedPageBreak/>
        <w:drawing>
          <wp:inline distT="0" distB="0" distL="0" distR="0" wp14:anchorId="5CA48239" wp14:editId="3CBC4562">
            <wp:extent cx="6120130" cy="8335833"/>
            <wp:effectExtent l="0" t="0" r="1270" b="0"/>
            <wp:docPr id="1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8335833"/>
                    </a:xfrm>
                    <a:prstGeom prst="rect">
                      <a:avLst/>
                    </a:prstGeom>
                    <a:noFill/>
                    <a:ln>
                      <a:noFill/>
                    </a:ln>
                  </pic:spPr>
                </pic:pic>
              </a:graphicData>
            </a:graphic>
          </wp:inline>
        </w:drawing>
      </w:r>
    </w:p>
    <w:p w14:paraId="7FA1944E" w14:textId="77777777" w:rsidR="0067022C" w:rsidRDefault="0067022C">
      <w:pPr>
        <w:spacing w:after="0" w:line="276" w:lineRule="auto"/>
        <w:rPr>
          <w:b/>
          <w:sz w:val="32"/>
          <w:szCs w:val="32"/>
        </w:rPr>
      </w:pPr>
      <w:r>
        <w:br w:type="page"/>
      </w:r>
    </w:p>
    <w:p w14:paraId="6ABFDBA8" w14:textId="1E741309" w:rsidR="00212EE4" w:rsidRPr="00B35D0A" w:rsidRDefault="00212EE4" w:rsidP="00212EE4">
      <w:pPr>
        <w:rPr>
          <w:b/>
          <w:sz w:val="28"/>
          <w:szCs w:val="28"/>
        </w:rPr>
      </w:pPr>
      <w:r>
        <w:rPr>
          <w:b/>
          <w:sz w:val="28"/>
        </w:rPr>
        <w:lastRenderedPageBreak/>
        <w:t xml:space="preserve">8.2.4 Conception et mise en œuvre du programme du PON : TM utilisant de nouvelles plates-formes technologiques/solutions de gestion des données (par ex. </w:t>
      </w:r>
      <w:proofErr w:type="spellStart"/>
      <w:r>
        <w:rPr>
          <w:b/>
          <w:sz w:val="28"/>
        </w:rPr>
        <w:t>RedRose</w:t>
      </w:r>
      <w:proofErr w:type="spellEnd"/>
      <w:r>
        <w:rPr>
          <w:b/>
          <w:sz w:val="28"/>
        </w:rPr>
        <w:t>)</w:t>
      </w:r>
    </w:p>
    <w:p w14:paraId="5D5AA095" w14:textId="77777777" w:rsidR="00212EE4" w:rsidRDefault="00212EE4" w:rsidP="00212EE4">
      <w:pPr>
        <w:rPr>
          <w:b/>
          <w:i/>
          <w:sz w:val="22"/>
          <w:szCs w:val="22"/>
          <w:highlight w:val="green"/>
        </w:rPr>
      </w:pPr>
    </w:p>
    <w:p w14:paraId="78CF6B30" w14:textId="03E9AA4F" w:rsidR="00212EE4" w:rsidRPr="008147E2" w:rsidRDefault="00212EE4" w:rsidP="00212EE4">
      <w:pPr>
        <w:rPr>
          <w:b/>
          <w:i/>
          <w:sz w:val="22"/>
          <w:szCs w:val="22"/>
        </w:rPr>
      </w:pPr>
    </w:p>
    <w:p w14:paraId="48500254" w14:textId="77777777" w:rsidR="00212EE4" w:rsidRDefault="00212EE4" w:rsidP="6DCF99D4">
      <w:pPr>
        <w:rPr>
          <w:i/>
          <w:iCs/>
          <w:sz w:val="22"/>
          <w:szCs w:val="22"/>
        </w:rPr>
      </w:pPr>
      <w:r>
        <w:rPr>
          <w:i/>
          <w:sz w:val="22"/>
        </w:rPr>
        <w:t>Les SN qui utilisent de nouvelles plateformes technologiques doivent remplir cette section avant de compléter la PON spécifique pour la configuration et l’exécution selon le mécanisme d’exécution utilisé.</w:t>
      </w:r>
    </w:p>
    <w:p w14:paraId="50B5C611" w14:textId="66005BC7" w:rsidR="6C8A8F31" w:rsidRDefault="6C8A8F31" w:rsidP="6DCF99D4">
      <w:pPr>
        <w:rPr>
          <w:rFonts w:eastAsia="MS Mincho"/>
          <w:i/>
          <w:iCs/>
          <w:szCs w:val="20"/>
        </w:rPr>
      </w:pPr>
    </w:p>
    <w:p w14:paraId="6EE74501" w14:textId="1FB7B5ED" w:rsidR="6C8A8F31" w:rsidRDefault="6C8A8F31" w:rsidP="6DCF99D4">
      <w:pPr>
        <w:rPr>
          <w:rFonts w:eastAsia="MS Mincho"/>
          <w:b/>
          <w:bCs/>
          <w:sz w:val="22"/>
          <w:szCs w:val="22"/>
        </w:rPr>
      </w:pPr>
      <w:r>
        <w:rPr>
          <w:b/>
          <w:sz w:val="22"/>
        </w:rPr>
        <w:t>Exemple :</w:t>
      </w:r>
    </w:p>
    <w:tbl>
      <w:tblPr>
        <w:tblStyle w:val="TableGrid"/>
        <w:tblW w:w="9747" w:type="dxa"/>
        <w:tblLayout w:type="fixed"/>
        <w:tblLook w:val="04A0" w:firstRow="1" w:lastRow="0" w:firstColumn="1" w:lastColumn="0" w:noHBand="0" w:noVBand="1"/>
      </w:tblPr>
      <w:tblGrid>
        <w:gridCol w:w="846"/>
        <w:gridCol w:w="6066"/>
        <w:gridCol w:w="2835"/>
      </w:tblGrid>
      <w:tr w:rsidR="00212EE4" w14:paraId="10CDB087" w14:textId="77777777" w:rsidTr="6DCF99D4">
        <w:tc>
          <w:tcPr>
            <w:tcW w:w="9747" w:type="dxa"/>
            <w:gridSpan w:val="3"/>
            <w:tcBorders>
              <w:bottom w:val="single" w:sz="4" w:space="0" w:color="auto"/>
            </w:tcBorders>
            <w:shd w:val="clear" w:color="auto" w:fill="FF0000"/>
          </w:tcPr>
          <w:p w14:paraId="40762DF4" w14:textId="77777777" w:rsidR="00212EE4" w:rsidRPr="001B6917" w:rsidRDefault="00212EE4" w:rsidP="00821626">
            <w:pPr>
              <w:spacing w:before="120"/>
              <w:rPr>
                <w:b/>
                <w:color w:val="FFFFFF" w:themeColor="background1"/>
                <w:sz w:val="22"/>
                <w:szCs w:val="22"/>
              </w:rPr>
            </w:pPr>
            <w:r>
              <w:rPr>
                <w:b/>
                <w:color w:val="FFFFFF" w:themeColor="background1"/>
                <w:sz w:val="22"/>
              </w:rPr>
              <w:t>Phase PON :  Configuration et mise en œuvre du programme (en utilisant les nouvelles plateformes technologiques)</w:t>
            </w:r>
          </w:p>
        </w:tc>
      </w:tr>
      <w:tr w:rsidR="00EF2FFE" w14:paraId="12F2228D" w14:textId="77777777" w:rsidTr="004F428F">
        <w:tc>
          <w:tcPr>
            <w:tcW w:w="846" w:type="dxa"/>
            <w:shd w:val="clear" w:color="auto" w:fill="CCCCCC"/>
          </w:tcPr>
          <w:p w14:paraId="34E3311C" w14:textId="77777777" w:rsidR="00EF2FFE" w:rsidRPr="00735828" w:rsidRDefault="00EF2FFE" w:rsidP="00821626">
            <w:pPr>
              <w:spacing w:before="120"/>
              <w:jc w:val="center"/>
              <w:rPr>
                <w:b/>
                <w:sz w:val="22"/>
                <w:szCs w:val="22"/>
              </w:rPr>
            </w:pPr>
            <w:r>
              <w:rPr>
                <w:b/>
                <w:sz w:val="22"/>
              </w:rPr>
              <w:t>Étape</w:t>
            </w:r>
          </w:p>
        </w:tc>
        <w:tc>
          <w:tcPr>
            <w:tcW w:w="6066" w:type="dxa"/>
            <w:shd w:val="clear" w:color="auto" w:fill="CCCCCC"/>
          </w:tcPr>
          <w:p w14:paraId="0ADFE1B5" w14:textId="77777777" w:rsidR="00EF2FFE" w:rsidRPr="00735828" w:rsidRDefault="00EF2FFE" w:rsidP="00821626">
            <w:pPr>
              <w:spacing w:before="120"/>
              <w:jc w:val="center"/>
              <w:rPr>
                <w:b/>
                <w:sz w:val="22"/>
                <w:szCs w:val="22"/>
              </w:rPr>
            </w:pPr>
            <w:r>
              <w:rPr>
                <w:b/>
                <w:sz w:val="22"/>
              </w:rPr>
              <w:t>Procédures/actions</w:t>
            </w:r>
          </w:p>
        </w:tc>
        <w:tc>
          <w:tcPr>
            <w:tcW w:w="2835" w:type="dxa"/>
            <w:shd w:val="clear" w:color="auto" w:fill="CCCCCC"/>
          </w:tcPr>
          <w:p w14:paraId="49E28AC2" w14:textId="45F33646" w:rsidR="00EF2FFE" w:rsidRPr="00735828" w:rsidRDefault="00EF2FFE" w:rsidP="6DCF99D4">
            <w:pPr>
              <w:spacing w:before="120"/>
              <w:jc w:val="center"/>
              <w:rPr>
                <w:rFonts w:eastAsia="MS Mincho"/>
                <w:b/>
                <w:bCs/>
                <w:szCs w:val="20"/>
              </w:rPr>
            </w:pPr>
            <w:r>
              <w:rPr>
                <w:b/>
                <w:sz w:val="22"/>
              </w:rPr>
              <w:t xml:space="preserve"> Outils utiles</w:t>
            </w:r>
          </w:p>
        </w:tc>
      </w:tr>
      <w:tr w:rsidR="00F968D2" w14:paraId="682A269C" w14:textId="77777777" w:rsidTr="00EF2FFE">
        <w:tc>
          <w:tcPr>
            <w:tcW w:w="846" w:type="dxa"/>
          </w:tcPr>
          <w:p w14:paraId="4CF75359" w14:textId="77777777" w:rsidR="00F968D2" w:rsidDel="00EF2FFE" w:rsidRDefault="00F968D2" w:rsidP="00F0170F">
            <w:pPr>
              <w:rPr>
                <w:rStyle w:val="CommentReference"/>
              </w:rPr>
            </w:pPr>
          </w:p>
        </w:tc>
        <w:tc>
          <w:tcPr>
            <w:tcW w:w="6066" w:type="dxa"/>
          </w:tcPr>
          <w:p w14:paraId="28E775A3" w14:textId="4A3E1DC6" w:rsidR="00F968D2" w:rsidRDefault="00F968D2" w:rsidP="00F0170F">
            <w:pPr>
              <w:ind w:left="34"/>
              <w:rPr>
                <w:b/>
                <w:sz w:val="22"/>
                <w:szCs w:val="22"/>
              </w:rPr>
            </w:pPr>
            <w:r>
              <w:rPr>
                <w:b/>
                <w:sz w:val="22"/>
              </w:rPr>
              <w:t>Concevoir et mobiliser une plate-forme technologique.</w:t>
            </w:r>
          </w:p>
          <w:p w14:paraId="717F9C0F" w14:textId="77777777" w:rsidR="00F968D2" w:rsidRDefault="00F968D2" w:rsidP="00191533">
            <w:pPr>
              <w:pStyle w:val="ListParagraph"/>
            </w:pPr>
            <w:r>
              <w:t xml:space="preserve">Définir les rôles et les responsabilités pour l’utilisation de la plate-forme. </w:t>
            </w:r>
          </w:p>
          <w:p w14:paraId="5991FAA6" w14:textId="77777777" w:rsidR="00F968D2" w:rsidRDefault="00F968D2" w:rsidP="00191533">
            <w:pPr>
              <w:pStyle w:val="ListParagraph"/>
            </w:pPr>
            <w:r>
              <w:t xml:space="preserve">Garantir l’accès des membres du personnel concernés à la plateforme, y compris au niveau des succursales si nécessaire. </w:t>
            </w:r>
          </w:p>
          <w:p w14:paraId="47455F43" w14:textId="6A30FFAD" w:rsidR="00600823" w:rsidRPr="00F968D2" w:rsidRDefault="00600823" w:rsidP="004F428F">
            <w:pPr>
              <w:pStyle w:val="ListParagraph"/>
            </w:pPr>
            <w:r>
              <w:t xml:space="preserve">Former les personnes correspondantes à l’utilisation de la plate-forme. </w:t>
            </w:r>
          </w:p>
        </w:tc>
        <w:tc>
          <w:tcPr>
            <w:tcW w:w="2835" w:type="dxa"/>
          </w:tcPr>
          <w:p w14:paraId="4B6476B0" w14:textId="77777777" w:rsidR="00F968D2" w:rsidRPr="004F43FB" w:rsidRDefault="00F968D2" w:rsidP="00F0170F">
            <w:pPr>
              <w:rPr>
                <w:b/>
                <w:i/>
                <w:color w:val="FF0000"/>
                <w:sz w:val="22"/>
                <w:szCs w:val="22"/>
              </w:rPr>
            </w:pPr>
          </w:p>
        </w:tc>
      </w:tr>
      <w:tr w:rsidR="00F968D2" w14:paraId="38A64DED" w14:textId="77777777" w:rsidTr="00EF2FFE">
        <w:tc>
          <w:tcPr>
            <w:tcW w:w="846" w:type="dxa"/>
          </w:tcPr>
          <w:p w14:paraId="43AA29FE" w14:textId="77777777" w:rsidR="00F968D2" w:rsidDel="00EF2FFE" w:rsidRDefault="00F968D2" w:rsidP="00F0170F">
            <w:pPr>
              <w:rPr>
                <w:rStyle w:val="CommentReference"/>
              </w:rPr>
            </w:pPr>
          </w:p>
        </w:tc>
        <w:tc>
          <w:tcPr>
            <w:tcW w:w="6066" w:type="dxa"/>
          </w:tcPr>
          <w:p w14:paraId="4E024020" w14:textId="77777777" w:rsidR="00F968D2" w:rsidRDefault="00F968D2" w:rsidP="00F0170F">
            <w:pPr>
              <w:ind w:left="34"/>
              <w:rPr>
                <w:b/>
                <w:sz w:val="22"/>
                <w:szCs w:val="22"/>
              </w:rPr>
            </w:pPr>
            <w:r>
              <w:rPr>
                <w:b/>
                <w:sz w:val="22"/>
              </w:rPr>
              <w:t>Établir des contrôles financiers et des autorisations adéquates pour l’utilisation de la plateforme.</w:t>
            </w:r>
          </w:p>
          <w:p w14:paraId="7219DE18" w14:textId="7424BE13" w:rsidR="00F968D2" w:rsidRDefault="00600823" w:rsidP="004F428F">
            <w:pPr>
              <w:pStyle w:val="ListParagraph"/>
            </w:pPr>
            <w:r>
              <w:t xml:space="preserve">Garantir l’accès à la plateforme en fonction des rôles et responsabilités. </w:t>
            </w:r>
          </w:p>
        </w:tc>
        <w:tc>
          <w:tcPr>
            <w:tcW w:w="2835" w:type="dxa"/>
          </w:tcPr>
          <w:p w14:paraId="656A4357" w14:textId="77777777" w:rsidR="00F968D2" w:rsidRPr="004F43FB" w:rsidRDefault="00F968D2" w:rsidP="00F0170F">
            <w:pPr>
              <w:rPr>
                <w:b/>
                <w:i/>
                <w:color w:val="FF0000"/>
                <w:sz w:val="22"/>
                <w:szCs w:val="22"/>
              </w:rPr>
            </w:pPr>
          </w:p>
        </w:tc>
      </w:tr>
      <w:tr w:rsidR="00F968D2" w14:paraId="0F9E63E1" w14:textId="77777777" w:rsidTr="00EF2FFE">
        <w:tc>
          <w:tcPr>
            <w:tcW w:w="846" w:type="dxa"/>
          </w:tcPr>
          <w:p w14:paraId="16319DC3" w14:textId="77777777" w:rsidR="00F968D2" w:rsidDel="00EF2FFE" w:rsidRDefault="00F968D2" w:rsidP="00F0170F">
            <w:pPr>
              <w:rPr>
                <w:rStyle w:val="CommentReference"/>
              </w:rPr>
            </w:pPr>
          </w:p>
        </w:tc>
        <w:tc>
          <w:tcPr>
            <w:tcW w:w="6066" w:type="dxa"/>
          </w:tcPr>
          <w:p w14:paraId="3D5F508C" w14:textId="77777777" w:rsidR="00F968D2" w:rsidRDefault="00600823" w:rsidP="00F0170F">
            <w:pPr>
              <w:ind w:left="34"/>
              <w:rPr>
                <w:b/>
                <w:sz w:val="22"/>
                <w:szCs w:val="22"/>
              </w:rPr>
            </w:pPr>
            <w:r>
              <w:rPr>
                <w:b/>
                <w:sz w:val="22"/>
              </w:rPr>
              <w:t xml:space="preserve">Tester l’utilisation de la plateforme avant la mise en œuvre. </w:t>
            </w:r>
          </w:p>
          <w:p w14:paraId="087DEEE0" w14:textId="6F2ED563" w:rsidR="00600823" w:rsidRDefault="00600823" w:rsidP="004F428F">
            <w:pPr>
              <w:pStyle w:val="ListParagraph"/>
            </w:pPr>
            <w:r>
              <w:t xml:space="preserve">Paiements pilotes au sein du système pour en assurer l’utilisation à tous les niveaux. </w:t>
            </w:r>
          </w:p>
        </w:tc>
        <w:tc>
          <w:tcPr>
            <w:tcW w:w="2835" w:type="dxa"/>
          </w:tcPr>
          <w:p w14:paraId="6241C138" w14:textId="77777777" w:rsidR="00F968D2" w:rsidRPr="004F43FB" w:rsidRDefault="00F968D2" w:rsidP="00F0170F">
            <w:pPr>
              <w:rPr>
                <w:b/>
                <w:i/>
                <w:color w:val="FF0000"/>
                <w:sz w:val="22"/>
                <w:szCs w:val="22"/>
              </w:rPr>
            </w:pPr>
          </w:p>
        </w:tc>
      </w:tr>
      <w:tr w:rsidR="00600823" w14:paraId="3B07CF77" w14:textId="77777777" w:rsidTr="00EF2FFE">
        <w:tc>
          <w:tcPr>
            <w:tcW w:w="846" w:type="dxa"/>
          </w:tcPr>
          <w:p w14:paraId="48D73BCF" w14:textId="77777777" w:rsidR="00600823" w:rsidDel="00EF2FFE" w:rsidRDefault="00600823" w:rsidP="00F0170F">
            <w:pPr>
              <w:rPr>
                <w:rStyle w:val="CommentReference"/>
              </w:rPr>
            </w:pPr>
          </w:p>
        </w:tc>
        <w:tc>
          <w:tcPr>
            <w:tcW w:w="6066" w:type="dxa"/>
          </w:tcPr>
          <w:p w14:paraId="041E55C3" w14:textId="31E93E47" w:rsidR="00600823" w:rsidRDefault="00600823" w:rsidP="00F0170F">
            <w:pPr>
              <w:ind w:left="34"/>
              <w:rPr>
                <w:b/>
                <w:sz w:val="22"/>
                <w:szCs w:val="22"/>
              </w:rPr>
            </w:pPr>
            <w:r>
              <w:rPr>
                <w:b/>
                <w:sz w:val="22"/>
              </w:rPr>
              <w:t xml:space="preserve">Déduplication et nettoyage des données en continu. </w:t>
            </w:r>
          </w:p>
        </w:tc>
        <w:tc>
          <w:tcPr>
            <w:tcW w:w="2835" w:type="dxa"/>
          </w:tcPr>
          <w:p w14:paraId="1ACCB9FD" w14:textId="77777777" w:rsidR="00600823" w:rsidRPr="004F43FB" w:rsidRDefault="00600823" w:rsidP="00F0170F">
            <w:pPr>
              <w:rPr>
                <w:b/>
                <w:i/>
                <w:color w:val="FF0000"/>
                <w:sz w:val="22"/>
                <w:szCs w:val="22"/>
              </w:rPr>
            </w:pPr>
          </w:p>
        </w:tc>
      </w:tr>
    </w:tbl>
    <w:p w14:paraId="7CE7788C" w14:textId="7B2E4EA7" w:rsidR="00212EE4" w:rsidRDefault="00212EE4">
      <w:pPr>
        <w:spacing w:after="0" w:line="276" w:lineRule="auto"/>
        <w:rPr>
          <w:b/>
          <w:sz w:val="32"/>
          <w:szCs w:val="32"/>
        </w:rPr>
      </w:pPr>
    </w:p>
    <w:p w14:paraId="06BA006D" w14:textId="206279CD" w:rsidR="003161E0" w:rsidRPr="00EC243D" w:rsidRDefault="00CF7F05" w:rsidP="003161E0">
      <w:pPr>
        <w:rPr>
          <w:b/>
          <w:sz w:val="32"/>
          <w:szCs w:val="32"/>
        </w:rPr>
      </w:pPr>
      <w:r>
        <w:rPr>
          <w:b/>
          <w:sz w:val="32"/>
        </w:rPr>
        <w:t>9. PON pour le suivi et l’évaluation</w:t>
      </w:r>
    </w:p>
    <w:p w14:paraId="34A290F9" w14:textId="5726CE7E" w:rsidR="003161E0" w:rsidRPr="002C7877" w:rsidRDefault="003161E0" w:rsidP="003161E0">
      <w:pPr>
        <w:rPr>
          <w:i/>
          <w:sz w:val="22"/>
          <w:szCs w:val="22"/>
        </w:rPr>
      </w:pPr>
      <w:r>
        <w:rPr>
          <w:i/>
          <w:sz w:val="22"/>
        </w:rPr>
        <w:t>Ajouter</w:t>
      </w:r>
      <w:r>
        <w:rPr>
          <w:b/>
          <w:i/>
          <w:sz w:val="22"/>
        </w:rPr>
        <w:t xml:space="preserve"> </w:t>
      </w:r>
      <w:r>
        <w:rPr>
          <w:i/>
          <w:sz w:val="22"/>
        </w:rPr>
        <w:t xml:space="preserve">des étapes et des procédures/actions liées au S &amp; E et préciser quels outils adaptés </w:t>
      </w:r>
      <w:proofErr w:type="spellStart"/>
      <w:r>
        <w:rPr>
          <w:i/>
          <w:sz w:val="22"/>
        </w:rPr>
        <w:t>CiE</w:t>
      </w:r>
      <w:proofErr w:type="spellEnd"/>
      <w:r>
        <w:rPr>
          <w:i/>
          <w:sz w:val="22"/>
        </w:rPr>
        <w:t xml:space="preserve"> ou SN sont requis. Les étapes et activités des PON devraient être alignées aux activités du RACI (voir annexe 1). </w:t>
      </w:r>
    </w:p>
    <w:p w14:paraId="5BA07FFD" w14:textId="77777777" w:rsidR="003161E0" w:rsidRDefault="003161E0" w:rsidP="003161E0">
      <w:pPr>
        <w:rPr>
          <w:i/>
          <w:sz w:val="22"/>
          <w:szCs w:val="22"/>
        </w:rPr>
      </w:pPr>
      <w:r>
        <w:rPr>
          <w:i/>
          <w:sz w:val="22"/>
        </w:rPr>
        <w:t>Certaines SN souhaiteront peut-être inclure certains de leurs outils adaptés en tant qu’annexes, s’ils sont jugés nécessaires pour renseigner leurs PON. (Voir Section 11.3. - Annexes)</w:t>
      </w:r>
    </w:p>
    <w:p w14:paraId="375AFD74" w14:textId="6874F226" w:rsidR="003161E0" w:rsidRDefault="003161E0" w:rsidP="6DCF99D4">
      <w:pPr>
        <w:rPr>
          <w:i/>
          <w:iCs/>
          <w:sz w:val="22"/>
          <w:szCs w:val="22"/>
        </w:rPr>
      </w:pPr>
      <w:r>
        <w:rPr>
          <w:i/>
          <w:sz w:val="22"/>
        </w:rPr>
        <w:t>Le tableau ci-dessous est conçu pour fournir autant ou aussi peu de détails qu’il n’est nécessaire. Les SN qui préfèrent des PON plus longues peuvent fournir des informations plus détaillées par étape sous forme de procédures. Les SN préférant des PON de forme plus courte peuvent simplement résumer les actions clés requises par étape.</w:t>
      </w:r>
    </w:p>
    <w:p w14:paraId="7C67C94D" w14:textId="30AAEEEE" w:rsidR="003161E0" w:rsidRPr="0050052D" w:rsidRDefault="0050052D" w:rsidP="003161E0">
      <w:pPr>
        <w:rPr>
          <w:b/>
          <w:i/>
          <w:sz w:val="22"/>
          <w:szCs w:val="22"/>
        </w:rPr>
      </w:pPr>
      <w:r>
        <w:rPr>
          <w:b/>
          <w:i/>
          <w:sz w:val="22"/>
        </w:rPr>
        <w:t>Exemple de formulaire abrégé :</w:t>
      </w:r>
    </w:p>
    <w:tbl>
      <w:tblPr>
        <w:tblStyle w:val="TableGrid"/>
        <w:tblW w:w="9747" w:type="dxa"/>
        <w:tblLayout w:type="fixed"/>
        <w:tblLook w:val="04A0" w:firstRow="1" w:lastRow="0" w:firstColumn="1" w:lastColumn="0" w:noHBand="0" w:noVBand="1"/>
      </w:tblPr>
      <w:tblGrid>
        <w:gridCol w:w="534"/>
        <w:gridCol w:w="3260"/>
        <w:gridCol w:w="3118"/>
        <w:gridCol w:w="2835"/>
      </w:tblGrid>
      <w:tr w:rsidR="003161E0" w14:paraId="18E83828" w14:textId="77777777" w:rsidTr="6DCF99D4">
        <w:tc>
          <w:tcPr>
            <w:tcW w:w="9747" w:type="dxa"/>
            <w:gridSpan w:val="4"/>
            <w:tcBorders>
              <w:bottom w:val="single" w:sz="4" w:space="0" w:color="auto"/>
            </w:tcBorders>
            <w:shd w:val="clear" w:color="auto" w:fill="FF0000"/>
          </w:tcPr>
          <w:p w14:paraId="5892F5B0" w14:textId="392E8B81" w:rsidR="003161E0" w:rsidRPr="001B6917" w:rsidRDefault="003161E0" w:rsidP="007F522C">
            <w:pPr>
              <w:spacing w:before="120"/>
              <w:rPr>
                <w:b/>
                <w:color w:val="FFFFFF" w:themeColor="background1"/>
                <w:sz w:val="22"/>
                <w:szCs w:val="22"/>
              </w:rPr>
            </w:pPr>
            <w:r>
              <w:rPr>
                <w:b/>
                <w:color w:val="FFFFFF" w:themeColor="background1"/>
                <w:sz w:val="22"/>
              </w:rPr>
              <w:t>Phase PON :  Surveillance et évaluation</w:t>
            </w:r>
          </w:p>
        </w:tc>
      </w:tr>
      <w:tr w:rsidR="003161E0" w14:paraId="0BCB6904" w14:textId="77777777" w:rsidTr="6DCF99D4">
        <w:tc>
          <w:tcPr>
            <w:tcW w:w="534" w:type="dxa"/>
            <w:shd w:val="clear" w:color="auto" w:fill="CCCCCC"/>
          </w:tcPr>
          <w:p w14:paraId="1FBF1A7E" w14:textId="77777777" w:rsidR="003161E0" w:rsidRPr="00735828" w:rsidRDefault="003161E0" w:rsidP="003161E0">
            <w:pPr>
              <w:jc w:val="both"/>
              <w:rPr>
                <w:b/>
                <w:color w:val="FFFFFF" w:themeColor="background1"/>
                <w:sz w:val="22"/>
                <w:szCs w:val="22"/>
              </w:rPr>
            </w:pPr>
          </w:p>
        </w:tc>
        <w:tc>
          <w:tcPr>
            <w:tcW w:w="3260" w:type="dxa"/>
            <w:shd w:val="clear" w:color="auto" w:fill="CCCCCC"/>
          </w:tcPr>
          <w:p w14:paraId="016823F3" w14:textId="77777777" w:rsidR="003161E0" w:rsidRPr="00735828" w:rsidRDefault="003161E0" w:rsidP="003161E0">
            <w:pPr>
              <w:spacing w:before="120"/>
              <w:jc w:val="center"/>
              <w:rPr>
                <w:b/>
                <w:sz w:val="22"/>
                <w:szCs w:val="22"/>
              </w:rPr>
            </w:pPr>
            <w:r>
              <w:rPr>
                <w:b/>
                <w:sz w:val="22"/>
              </w:rPr>
              <w:t>Étape</w:t>
            </w:r>
          </w:p>
        </w:tc>
        <w:tc>
          <w:tcPr>
            <w:tcW w:w="3118" w:type="dxa"/>
            <w:shd w:val="clear" w:color="auto" w:fill="CCCCCC"/>
          </w:tcPr>
          <w:p w14:paraId="1337E265" w14:textId="77777777" w:rsidR="003161E0" w:rsidRPr="00735828" w:rsidRDefault="003161E0" w:rsidP="003161E0">
            <w:pPr>
              <w:spacing w:before="120"/>
              <w:jc w:val="center"/>
              <w:rPr>
                <w:b/>
                <w:sz w:val="22"/>
                <w:szCs w:val="22"/>
              </w:rPr>
            </w:pPr>
            <w:r>
              <w:rPr>
                <w:b/>
                <w:sz w:val="22"/>
              </w:rPr>
              <w:t>Procédures/actions</w:t>
            </w:r>
          </w:p>
        </w:tc>
        <w:tc>
          <w:tcPr>
            <w:tcW w:w="2835" w:type="dxa"/>
            <w:shd w:val="clear" w:color="auto" w:fill="CCCCCC"/>
          </w:tcPr>
          <w:p w14:paraId="61F4EA3F" w14:textId="66D10464" w:rsidR="003161E0" w:rsidRPr="00735828" w:rsidRDefault="003161E0" w:rsidP="6C8A8F31">
            <w:pPr>
              <w:spacing w:before="120"/>
              <w:jc w:val="center"/>
              <w:rPr>
                <w:b/>
                <w:bCs/>
                <w:sz w:val="22"/>
                <w:szCs w:val="22"/>
              </w:rPr>
            </w:pPr>
            <w:r>
              <w:rPr>
                <w:b/>
                <w:sz w:val="22"/>
              </w:rPr>
              <w:t xml:space="preserve"> Outils utiles</w:t>
            </w:r>
          </w:p>
        </w:tc>
      </w:tr>
      <w:tr w:rsidR="003161E0" w14:paraId="3B72AA11" w14:textId="77777777" w:rsidTr="6DCF99D4">
        <w:tc>
          <w:tcPr>
            <w:tcW w:w="534" w:type="dxa"/>
          </w:tcPr>
          <w:p w14:paraId="15886C76" w14:textId="363738FF" w:rsidR="003161E0" w:rsidRPr="00735828" w:rsidRDefault="001B3433" w:rsidP="003161E0">
            <w:pPr>
              <w:rPr>
                <w:sz w:val="22"/>
                <w:szCs w:val="22"/>
              </w:rPr>
            </w:pPr>
            <w:r>
              <w:rPr>
                <w:sz w:val="22"/>
              </w:rPr>
              <w:lastRenderedPageBreak/>
              <w:t>25</w:t>
            </w:r>
          </w:p>
        </w:tc>
        <w:tc>
          <w:tcPr>
            <w:tcW w:w="3260" w:type="dxa"/>
          </w:tcPr>
          <w:p w14:paraId="2DB5B293" w14:textId="671F6B0B" w:rsidR="003161E0" w:rsidRPr="00735828" w:rsidRDefault="007F522C" w:rsidP="003161E0">
            <w:pPr>
              <w:rPr>
                <w:sz w:val="22"/>
                <w:szCs w:val="22"/>
              </w:rPr>
            </w:pPr>
            <w:r>
              <w:rPr>
                <w:sz w:val="22"/>
              </w:rPr>
              <w:t>Effectuer le suivi post-distribution</w:t>
            </w:r>
          </w:p>
        </w:tc>
        <w:tc>
          <w:tcPr>
            <w:tcW w:w="3118" w:type="dxa"/>
          </w:tcPr>
          <w:p w14:paraId="6A9744A2" w14:textId="77777777" w:rsidR="003161E0" w:rsidRDefault="007F522C" w:rsidP="00191533">
            <w:pPr>
              <w:pStyle w:val="ListParagraph"/>
            </w:pPr>
            <w:r>
              <w:t>(PDM, suivi post-distribution)</w:t>
            </w:r>
          </w:p>
          <w:p w14:paraId="2E9084B9" w14:textId="39C7AA21" w:rsidR="007F522C" w:rsidRPr="007F522C" w:rsidRDefault="007F522C" w:rsidP="00191533">
            <w:pPr>
              <w:pStyle w:val="ListParagraph"/>
            </w:pPr>
            <w:r>
              <w:t>Analyser et révéler les résultats</w:t>
            </w:r>
          </w:p>
        </w:tc>
        <w:tc>
          <w:tcPr>
            <w:tcW w:w="2835" w:type="dxa"/>
          </w:tcPr>
          <w:p w14:paraId="79408672" w14:textId="32F8AC06" w:rsidR="003161E0" w:rsidRPr="004F43FB" w:rsidRDefault="00895427" w:rsidP="003161E0">
            <w:pPr>
              <w:rPr>
                <w:b/>
                <w:i/>
                <w:color w:val="FF0000"/>
                <w:sz w:val="22"/>
                <w:szCs w:val="22"/>
              </w:rPr>
            </w:pPr>
            <w:r>
              <w:rPr>
                <w:b/>
                <w:i/>
                <w:color w:val="FF0000"/>
                <w:sz w:val="22"/>
              </w:rPr>
              <w:t>M5_2_3_4 Étude PDM PTM</w:t>
            </w:r>
          </w:p>
        </w:tc>
      </w:tr>
      <w:tr w:rsidR="003161E0" w14:paraId="5EB1A5EB" w14:textId="77777777" w:rsidTr="6DCF99D4">
        <w:tc>
          <w:tcPr>
            <w:tcW w:w="534" w:type="dxa"/>
          </w:tcPr>
          <w:p w14:paraId="38F32252" w14:textId="7F924D20" w:rsidR="003161E0" w:rsidRPr="00735828" w:rsidRDefault="00F867B9" w:rsidP="003161E0">
            <w:pPr>
              <w:rPr>
                <w:sz w:val="22"/>
                <w:szCs w:val="22"/>
              </w:rPr>
            </w:pPr>
            <w:r>
              <w:rPr>
                <w:sz w:val="22"/>
              </w:rPr>
              <w:t>26</w:t>
            </w:r>
          </w:p>
        </w:tc>
        <w:tc>
          <w:tcPr>
            <w:tcW w:w="3260" w:type="dxa"/>
          </w:tcPr>
          <w:p w14:paraId="62787CF4" w14:textId="6A031617" w:rsidR="003161E0" w:rsidRPr="00735828" w:rsidRDefault="007F522C" w:rsidP="003161E0">
            <w:pPr>
              <w:rPr>
                <w:sz w:val="22"/>
                <w:szCs w:val="22"/>
              </w:rPr>
            </w:pPr>
            <w:r>
              <w:rPr>
                <w:sz w:val="22"/>
              </w:rPr>
              <w:t>Effectuer une surveillance du marché</w:t>
            </w:r>
          </w:p>
        </w:tc>
        <w:tc>
          <w:tcPr>
            <w:tcW w:w="3118" w:type="dxa"/>
          </w:tcPr>
          <w:p w14:paraId="733048AC" w14:textId="77777777" w:rsidR="00D631E3" w:rsidRDefault="00D631E3" w:rsidP="00191533">
            <w:pPr>
              <w:pStyle w:val="ListParagraph"/>
            </w:pPr>
            <w:r>
              <w:t>Surveiller les données de prix</w:t>
            </w:r>
          </w:p>
          <w:p w14:paraId="435E7C53" w14:textId="06DFD134" w:rsidR="00D631E3" w:rsidRPr="00D631E3" w:rsidRDefault="00D631E3" w:rsidP="00191533">
            <w:pPr>
              <w:pStyle w:val="ListParagraph"/>
            </w:pPr>
            <w:r>
              <w:t>Réagir aux changements de prix</w:t>
            </w:r>
          </w:p>
        </w:tc>
        <w:tc>
          <w:tcPr>
            <w:tcW w:w="2835" w:type="dxa"/>
          </w:tcPr>
          <w:p w14:paraId="1AD45445" w14:textId="1948E57F" w:rsidR="003161E0" w:rsidRPr="00185053" w:rsidRDefault="00895427" w:rsidP="00895427">
            <w:pPr>
              <w:rPr>
                <w:b/>
                <w:i/>
                <w:color w:val="FF0000"/>
                <w:sz w:val="22"/>
                <w:szCs w:val="22"/>
              </w:rPr>
            </w:pPr>
            <w:r>
              <w:rPr>
                <w:b/>
                <w:i/>
                <w:color w:val="FF0000"/>
                <w:sz w:val="22"/>
              </w:rPr>
              <w:t>M5_3_1_1 Enquête de marché PDM, M5_3_2_3 Formulaire de relevé des prix</w:t>
            </w:r>
          </w:p>
        </w:tc>
      </w:tr>
      <w:tr w:rsidR="003161E0" w14:paraId="56868A92" w14:textId="77777777" w:rsidTr="6DCF99D4">
        <w:tc>
          <w:tcPr>
            <w:tcW w:w="534" w:type="dxa"/>
          </w:tcPr>
          <w:p w14:paraId="603713D1" w14:textId="2AA5B133" w:rsidR="003161E0" w:rsidRPr="00735828" w:rsidRDefault="00F867B9" w:rsidP="003161E0">
            <w:pPr>
              <w:rPr>
                <w:sz w:val="22"/>
                <w:szCs w:val="22"/>
              </w:rPr>
            </w:pPr>
            <w:r>
              <w:rPr>
                <w:sz w:val="22"/>
              </w:rPr>
              <w:t>27</w:t>
            </w:r>
          </w:p>
        </w:tc>
        <w:tc>
          <w:tcPr>
            <w:tcW w:w="3260" w:type="dxa"/>
          </w:tcPr>
          <w:p w14:paraId="3C0024E6" w14:textId="137371AF" w:rsidR="003161E0" w:rsidRPr="00735828" w:rsidRDefault="007F522C" w:rsidP="003161E0">
            <w:pPr>
              <w:rPr>
                <w:sz w:val="22"/>
                <w:szCs w:val="22"/>
              </w:rPr>
            </w:pPr>
            <w:r>
              <w:rPr>
                <w:sz w:val="22"/>
              </w:rPr>
              <w:t>Enseignements/évaluation finale</w:t>
            </w:r>
          </w:p>
        </w:tc>
        <w:tc>
          <w:tcPr>
            <w:tcW w:w="3118" w:type="dxa"/>
          </w:tcPr>
          <w:p w14:paraId="536972C9" w14:textId="3FACCA56" w:rsidR="003161E0" w:rsidRDefault="00D631E3" w:rsidP="00191533">
            <w:pPr>
              <w:pStyle w:val="ListParagraph"/>
            </w:pPr>
            <w:r>
              <w:t>Définir les critères d’évaluation et les questions</w:t>
            </w:r>
          </w:p>
          <w:p w14:paraId="6C945B93" w14:textId="22E6620A" w:rsidR="00D631E3" w:rsidRPr="00F867B9" w:rsidRDefault="00D631E3" w:rsidP="00191533">
            <w:pPr>
              <w:pStyle w:val="ListParagraph"/>
            </w:pPr>
            <w:r>
              <w:t>Préparer les mandats écrits d’évaluation</w:t>
            </w:r>
          </w:p>
        </w:tc>
        <w:tc>
          <w:tcPr>
            <w:tcW w:w="2835" w:type="dxa"/>
          </w:tcPr>
          <w:p w14:paraId="128A164F" w14:textId="526C215E" w:rsidR="003161E0" w:rsidRPr="00735828" w:rsidRDefault="00B71E0F" w:rsidP="003161E0">
            <w:pPr>
              <w:rPr>
                <w:sz w:val="22"/>
                <w:szCs w:val="22"/>
              </w:rPr>
            </w:pPr>
            <w:r>
              <w:rPr>
                <w:b/>
                <w:i/>
                <w:color w:val="FF0000"/>
                <w:sz w:val="22"/>
              </w:rPr>
              <w:t>M5_4_2_2 Étude de cas</w:t>
            </w:r>
          </w:p>
        </w:tc>
      </w:tr>
      <w:tr w:rsidR="003161E0" w14:paraId="4FB9E7F8" w14:textId="77777777" w:rsidTr="6DCF99D4">
        <w:tc>
          <w:tcPr>
            <w:tcW w:w="534" w:type="dxa"/>
          </w:tcPr>
          <w:p w14:paraId="027EF3E3" w14:textId="318BACA6" w:rsidR="003161E0" w:rsidRPr="00735828" w:rsidRDefault="00F867B9" w:rsidP="003161E0">
            <w:pPr>
              <w:rPr>
                <w:sz w:val="22"/>
                <w:szCs w:val="22"/>
              </w:rPr>
            </w:pPr>
            <w:r>
              <w:rPr>
                <w:sz w:val="22"/>
              </w:rPr>
              <w:t>28</w:t>
            </w:r>
          </w:p>
        </w:tc>
        <w:tc>
          <w:tcPr>
            <w:tcW w:w="3260" w:type="dxa"/>
          </w:tcPr>
          <w:p w14:paraId="5B5EEDB5" w14:textId="4EDD0DAE" w:rsidR="003161E0" w:rsidRPr="00735828" w:rsidRDefault="007F522C" w:rsidP="003161E0">
            <w:pPr>
              <w:rPr>
                <w:sz w:val="22"/>
                <w:szCs w:val="22"/>
              </w:rPr>
            </w:pPr>
            <w:r>
              <w:rPr>
                <w:sz w:val="22"/>
              </w:rPr>
              <w:t>Compte rendu final</w:t>
            </w:r>
          </w:p>
        </w:tc>
        <w:tc>
          <w:tcPr>
            <w:tcW w:w="3118" w:type="dxa"/>
          </w:tcPr>
          <w:p w14:paraId="63D212F8" w14:textId="6E511B16" w:rsidR="003161E0" w:rsidRPr="00F867B9" w:rsidRDefault="00F867B9" w:rsidP="00191533">
            <w:pPr>
              <w:pStyle w:val="ListParagraph"/>
            </w:pPr>
            <w:r>
              <w:t>Générer des comptes rendus</w:t>
            </w:r>
          </w:p>
        </w:tc>
        <w:tc>
          <w:tcPr>
            <w:tcW w:w="2835" w:type="dxa"/>
          </w:tcPr>
          <w:p w14:paraId="0D2E9940" w14:textId="113958CA" w:rsidR="003161E0" w:rsidRPr="007F522C" w:rsidRDefault="003161E0" w:rsidP="003161E0">
            <w:pPr>
              <w:rPr>
                <w:b/>
                <w:i/>
                <w:color w:val="FF0000"/>
                <w:sz w:val="22"/>
                <w:szCs w:val="22"/>
              </w:rPr>
            </w:pPr>
          </w:p>
        </w:tc>
      </w:tr>
    </w:tbl>
    <w:p w14:paraId="26073E11" w14:textId="77777777" w:rsidR="00622F13" w:rsidRDefault="00622F13" w:rsidP="00D61AD7">
      <w:pPr>
        <w:pStyle w:val="Heading3"/>
        <w:rPr>
          <w:sz w:val="32"/>
          <w:szCs w:val="32"/>
        </w:rPr>
      </w:pPr>
    </w:p>
    <w:p w14:paraId="09EBAFB4" w14:textId="77777777" w:rsidR="00622F13" w:rsidRPr="00C73BDF" w:rsidRDefault="00622F13" w:rsidP="00622F13">
      <w:pPr>
        <w:rPr>
          <w:i/>
          <w:sz w:val="22"/>
          <w:szCs w:val="22"/>
        </w:rPr>
      </w:pPr>
    </w:p>
    <w:p w14:paraId="063F7899" w14:textId="0DFD4287" w:rsidR="002D2267" w:rsidRPr="002D2267" w:rsidRDefault="00CF7F05" w:rsidP="002D2267">
      <w:pPr>
        <w:pStyle w:val="Heading3"/>
        <w:rPr>
          <w:sz w:val="32"/>
          <w:szCs w:val="32"/>
        </w:rPr>
      </w:pPr>
      <w:r>
        <w:rPr>
          <w:sz w:val="32"/>
        </w:rPr>
        <w:t>10. Annexes</w:t>
      </w:r>
    </w:p>
    <w:p w14:paraId="25E19E1D" w14:textId="77777777" w:rsidR="002D2267" w:rsidRPr="00E54EEA" w:rsidRDefault="002D2267" w:rsidP="004D2939">
      <w:pPr>
        <w:spacing w:after="60"/>
        <w:rPr>
          <w:i/>
        </w:rPr>
      </w:pPr>
    </w:p>
    <w:p w14:paraId="0F2545AA" w14:textId="2C8A317B" w:rsidR="002D2267" w:rsidRDefault="002D2267" w:rsidP="00191533">
      <w:pPr>
        <w:pStyle w:val="Bullet2"/>
        <w:numPr>
          <w:ilvl w:val="0"/>
          <w:numId w:val="27"/>
        </w:numPr>
      </w:pPr>
      <w:r>
        <w:t>Annexe 1 – matrice TM RACI</w:t>
      </w:r>
    </w:p>
    <w:p w14:paraId="38BE3AFB" w14:textId="77777777" w:rsidR="008E5090" w:rsidRPr="00E54EEA" w:rsidRDefault="008E5090" w:rsidP="00193897"/>
    <w:sectPr w:rsidR="008E5090" w:rsidRPr="00E54EEA" w:rsidSect="001243D2">
      <w:footerReference w:type="even" r:id="rId15"/>
      <w:footerReference w:type="default" r:id="rId16"/>
      <w:footerReference w:type="first" r:id="rId17"/>
      <w:pgSz w:w="11906" w:h="16838"/>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9E9C6" w14:textId="77777777" w:rsidR="0027333F" w:rsidRDefault="0027333F" w:rsidP="00214F3B">
      <w:r>
        <w:separator/>
      </w:r>
    </w:p>
  </w:endnote>
  <w:endnote w:type="continuationSeparator" w:id="0">
    <w:p w14:paraId="1CD670B9" w14:textId="77777777" w:rsidR="0027333F" w:rsidRDefault="0027333F" w:rsidP="0021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Lucida Grande">
    <w:altName w:val="Segoe UI"/>
    <w:charset w:val="00"/>
    <w:family w:val="swiss"/>
    <w:pitch w:val="variable"/>
    <w:sig w:usb0="00000000" w:usb1="5000A1FF" w:usb2="00000000" w:usb3="00000000" w:csb0="000001BF" w:csb1="00000000"/>
  </w:font>
  <w:font w:name="Times-Roman">
    <w:panose1 w:val="00000000000000000000"/>
    <w:charset w:val="00"/>
    <w:family w:val="auto"/>
    <w:notTrueType/>
    <w:pitch w:val="variable"/>
    <w:sig w:usb0="E00002FF" w:usb1="5000205A" w:usb2="00000000" w:usb3="00000000" w:csb0="0000019F" w:csb1="00000000"/>
  </w:font>
  <w:font w:name="Caecilia-Light">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1CFC2" w14:textId="648353D4" w:rsidR="00C32B21" w:rsidRDefault="00C32B21">
    <w:pPr>
      <w:pStyle w:val="Footer"/>
    </w:pPr>
    <w:r>
      <w:rPr>
        <w:noProof/>
        <w:lang w:val="en-GB" w:eastAsia="en-GB"/>
      </w:rPr>
      <mc:AlternateContent>
        <mc:Choice Requires="wps">
          <w:drawing>
            <wp:anchor distT="0" distB="0" distL="0" distR="0" simplePos="0" relativeHeight="251659264" behindDoc="0" locked="0" layoutInCell="1" allowOverlap="1" wp14:anchorId="1D33C5B5" wp14:editId="25E25ABE">
              <wp:simplePos x="635" y="635"/>
              <wp:positionH relativeFrom="page">
                <wp:align>left</wp:align>
              </wp:positionH>
              <wp:positionV relativeFrom="page">
                <wp:align>bottom</wp:align>
              </wp:positionV>
              <wp:extent cx="443865" cy="443865"/>
              <wp:effectExtent l="0" t="0" r="6985" b="0"/>
              <wp:wrapNone/>
              <wp:docPr id="227190779"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AB9079" w14:textId="6FD244C0" w:rsidR="00C32B21" w:rsidRPr="00C32B21" w:rsidRDefault="00C32B21" w:rsidP="00C32B21">
                          <w:pPr>
                            <w:spacing w:after="0"/>
                            <w:rPr>
                              <w:rFonts w:ascii="Calibri" w:eastAsia="Calibri" w:hAnsi="Calibri" w:cs="Calibri"/>
                              <w:noProof/>
                              <w:color w:val="000000"/>
                              <w:szCs w:val="20"/>
                            </w:rPr>
                          </w:pPr>
                          <w:r>
                            <w:rPr>
                              <w:rFonts w:ascii="Calibri" w:hAnsi="Calibri"/>
                              <w:color w:val="00000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33C5B5"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BAB9079" w14:textId="6FD244C0" w:rsidR="00C32B21" w:rsidRPr="00C32B21" w:rsidRDefault="00C32B21" w:rsidP="00C32B21">
                    <w:pPr>
                      <w:spacing w:after="0"/>
                      <w:rPr>
                        <w:rFonts w:ascii="Calibri" w:eastAsia="Calibri" w:hAnsi="Calibri" w:cs="Calibri"/>
                        <w:noProof/>
                        <w:color w:val="000000"/>
                        <w:szCs w:val="20"/>
                      </w:rPr>
                    </w:pPr>
                    <w:r>
                      <w:rPr>
                        <w:rFonts w:ascii="Calibri" w:hAnsi="Calibri"/>
                        <w:color w:val="00000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EDCE6" w14:textId="1C1A28E0" w:rsidR="007E0472" w:rsidRPr="00B45C74" w:rsidRDefault="00C32B21" w:rsidP="00273064">
    <w:pPr>
      <w:framePr w:wrap="around" w:vAnchor="text" w:hAnchor="margin" w:xAlign="right" w:y="1"/>
      <w:tabs>
        <w:tab w:val="center" w:pos="4320"/>
        <w:tab w:val="right" w:pos="8640"/>
      </w:tabs>
      <w:spacing w:after="0"/>
      <w:rPr>
        <w:b/>
        <w:color w:val="808080" w:themeColor="background1" w:themeShade="80"/>
        <w:sz w:val="18"/>
        <w:szCs w:val="18"/>
      </w:rPr>
    </w:pPr>
    <w:r>
      <w:rPr>
        <w:b/>
        <w:noProof/>
        <w:color w:val="808080" w:themeColor="background1" w:themeShade="80"/>
        <w:sz w:val="18"/>
        <w:lang w:val="en-GB" w:eastAsia="en-GB"/>
      </w:rPr>
      <mc:AlternateContent>
        <mc:Choice Requires="wps">
          <w:drawing>
            <wp:anchor distT="0" distB="0" distL="0" distR="0" simplePos="0" relativeHeight="251660288" behindDoc="0" locked="0" layoutInCell="1" allowOverlap="1" wp14:anchorId="329ECF8D" wp14:editId="56E0C278">
              <wp:simplePos x="6715125" y="10125075"/>
              <wp:positionH relativeFrom="page">
                <wp:align>left</wp:align>
              </wp:positionH>
              <wp:positionV relativeFrom="page">
                <wp:align>bottom</wp:align>
              </wp:positionV>
              <wp:extent cx="443865" cy="443865"/>
              <wp:effectExtent l="0" t="0" r="6985" b="0"/>
              <wp:wrapNone/>
              <wp:docPr id="1998708305"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AD328" w14:textId="3F438BF5" w:rsidR="00C32B21" w:rsidRPr="00C32B21" w:rsidRDefault="00C32B21" w:rsidP="00C32B21">
                          <w:pPr>
                            <w:spacing w:after="0"/>
                            <w:rPr>
                              <w:rFonts w:ascii="Calibri" w:eastAsia="Calibri" w:hAnsi="Calibri" w:cs="Calibri"/>
                              <w:noProof/>
                              <w:color w:val="000000"/>
                              <w:szCs w:val="20"/>
                            </w:rPr>
                          </w:pPr>
                          <w:r>
                            <w:rPr>
                              <w:rFonts w:ascii="Calibri" w:hAnsi="Calibri"/>
                              <w:color w:val="00000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9ECF8D"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9BAD328" w14:textId="3F438BF5" w:rsidR="00C32B21" w:rsidRPr="00C32B21" w:rsidRDefault="00C32B21" w:rsidP="00C32B21">
                    <w:pPr>
                      <w:spacing w:after="0"/>
                      <w:rPr>
                        <w:rFonts w:ascii="Calibri" w:eastAsia="Calibri" w:hAnsi="Calibri" w:cs="Calibri"/>
                        <w:noProof/>
                        <w:color w:val="000000"/>
                        <w:szCs w:val="20"/>
                      </w:rPr>
                    </w:pPr>
                    <w:r>
                      <w:rPr>
                        <w:rFonts w:ascii="Calibri" w:hAnsi="Calibri"/>
                        <w:color w:val="000000"/>
                      </w:rPr>
                      <w:t>Interne</w:t>
                    </w:r>
                  </w:p>
                </w:txbxContent>
              </v:textbox>
              <w10:wrap anchorx="page" anchory="page"/>
            </v:shape>
          </w:pict>
        </mc:Fallback>
      </mc:AlternateContent>
    </w:r>
    <w:r w:rsidR="007E0472" w:rsidRPr="00B45C74">
      <w:rPr>
        <w:b/>
        <w:color w:val="808080" w:themeColor="background1" w:themeShade="80"/>
        <w:sz w:val="18"/>
      </w:rPr>
      <w:fldChar w:fldCharType="begin"/>
    </w:r>
    <w:r w:rsidR="007E0472" w:rsidRPr="00B45C74">
      <w:rPr>
        <w:b/>
        <w:color w:val="808080" w:themeColor="background1" w:themeShade="80"/>
        <w:sz w:val="18"/>
      </w:rPr>
      <w:instrText xml:space="preserve">PAGE  </w:instrText>
    </w:r>
    <w:r w:rsidR="007E0472" w:rsidRPr="00B45C74">
      <w:rPr>
        <w:b/>
        <w:color w:val="808080" w:themeColor="background1" w:themeShade="80"/>
        <w:sz w:val="18"/>
      </w:rPr>
      <w:fldChar w:fldCharType="separate"/>
    </w:r>
    <w:r w:rsidR="005634D0">
      <w:rPr>
        <w:b/>
        <w:noProof/>
        <w:color w:val="808080" w:themeColor="background1" w:themeShade="80"/>
        <w:sz w:val="18"/>
      </w:rPr>
      <w:t>1</w:t>
    </w:r>
    <w:r w:rsidR="007E0472" w:rsidRPr="00B45C74">
      <w:rPr>
        <w:b/>
        <w:color w:val="808080" w:themeColor="background1" w:themeShade="80"/>
        <w:sz w:val="18"/>
      </w:rPr>
      <w:fldChar w:fldCharType="end"/>
    </w:r>
  </w:p>
  <w:p w14:paraId="0B2D37C7" w14:textId="2208D001" w:rsidR="007E0472" w:rsidRPr="003A3500" w:rsidRDefault="007E0472" w:rsidP="002730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C31E" w14:textId="3567C1EA" w:rsidR="00C32B21" w:rsidRDefault="00C32B21">
    <w:pPr>
      <w:pStyle w:val="Footer"/>
    </w:pPr>
    <w:r>
      <w:rPr>
        <w:noProof/>
        <w:lang w:val="en-GB" w:eastAsia="en-GB"/>
      </w:rPr>
      <mc:AlternateContent>
        <mc:Choice Requires="wps">
          <w:drawing>
            <wp:anchor distT="0" distB="0" distL="0" distR="0" simplePos="0" relativeHeight="251658240" behindDoc="0" locked="0" layoutInCell="1" allowOverlap="1" wp14:anchorId="6886EC59" wp14:editId="044C84FF">
              <wp:simplePos x="635" y="635"/>
              <wp:positionH relativeFrom="page">
                <wp:align>left</wp:align>
              </wp:positionH>
              <wp:positionV relativeFrom="page">
                <wp:align>bottom</wp:align>
              </wp:positionV>
              <wp:extent cx="443865" cy="443865"/>
              <wp:effectExtent l="0" t="0" r="6985" b="0"/>
              <wp:wrapNone/>
              <wp:docPr id="73529072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65F06C" w14:textId="09C54571" w:rsidR="00C32B21" w:rsidRPr="00C32B21" w:rsidRDefault="00C32B21" w:rsidP="00C32B21">
                          <w:pPr>
                            <w:spacing w:after="0"/>
                            <w:rPr>
                              <w:rFonts w:ascii="Calibri" w:eastAsia="Calibri" w:hAnsi="Calibri" w:cs="Calibri"/>
                              <w:noProof/>
                              <w:color w:val="000000"/>
                              <w:szCs w:val="20"/>
                            </w:rPr>
                          </w:pPr>
                          <w:r>
                            <w:rPr>
                              <w:rFonts w:ascii="Calibri" w:hAnsi="Calibri"/>
                              <w:color w:val="00000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86EC59"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865F06C" w14:textId="09C54571" w:rsidR="00C32B21" w:rsidRPr="00C32B21" w:rsidRDefault="00C32B21" w:rsidP="00C32B21">
                    <w:pPr>
                      <w:spacing w:after="0"/>
                      <w:rPr>
                        <w:rFonts w:ascii="Calibri" w:eastAsia="Calibri" w:hAnsi="Calibri" w:cs="Calibri"/>
                        <w:noProof/>
                        <w:color w:val="000000"/>
                        <w:szCs w:val="20"/>
                      </w:rPr>
                    </w:pPr>
                    <w:r>
                      <w:rPr>
                        <w:rFonts w:ascii="Calibri" w:hAnsi="Calibri"/>
                        <w:color w:val="00000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11CF2" w14:textId="77777777" w:rsidR="0027333F" w:rsidRDefault="0027333F" w:rsidP="00214F3B">
      <w:r>
        <w:separator/>
      </w:r>
    </w:p>
  </w:footnote>
  <w:footnote w:type="continuationSeparator" w:id="0">
    <w:p w14:paraId="042B882A" w14:textId="77777777" w:rsidR="0027333F" w:rsidRDefault="0027333F" w:rsidP="00214F3B">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09F"/>
    <w:multiLevelType w:val="hybridMultilevel"/>
    <w:tmpl w:val="1AEC47C6"/>
    <w:lvl w:ilvl="0" w:tplc="D95E7544">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00192"/>
    <w:multiLevelType w:val="hybridMultilevel"/>
    <w:tmpl w:val="FCE4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90B13"/>
    <w:multiLevelType w:val="hybridMultilevel"/>
    <w:tmpl w:val="7A58F56C"/>
    <w:lvl w:ilvl="0" w:tplc="C04A8794">
      <w:start w:val="1"/>
      <w:numFmt w:val="bullet"/>
      <w:pStyle w:val="Exaplanationbulle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F36DD0"/>
    <w:multiLevelType w:val="hybridMultilevel"/>
    <w:tmpl w:val="050CE81C"/>
    <w:lvl w:ilvl="0" w:tplc="2F322116">
      <w:numFmt w:val="bullet"/>
      <w:lvlText w:val="-"/>
      <w:lvlJc w:val="left"/>
      <w:pPr>
        <w:ind w:left="1112" w:hanging="360"/>
      </w:pPr>
      <w:rPr>
        <w:rFonts w:ascii="Arial" w:eastAsiaTheme="minorEastAsia" w:hAnsi="Arial" w:cs="Arial" w:hint="default"/>
      </w:rPr>
    </w:lvl>
    <w:lvl w:ilvl="1" w:tplc="04090003" w:tentative="1">
      <w:start w:val="1"/>
      <w:numFmt w:val="bullet"/>
      <w:lvlText w:val="o"/>
      <w:lvlJc w:val="left"/>
      <w:pPr>
        <w:ind w:left="1832" w:hanging="360"/>
      </w:pPr>
      <w:rPr>
        <w:rFonts w:ascii="Courier New" w:hAnsi="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5" w15:restartNumberingAfterBreak="0">
    <w:nsid w:val="082B0BB4"/>
    <w:multiLevelType w:val="hybridMultilevel"/>
    <w:tmpl w:val="799E2338"/>
    <w:lvl w:ilvl="0" w:tplc="7F182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568A0"/>
    <w:multiLevelType w:val="hybridMultilevel"/>
    <w:tmpl w:val="88EC3E94"/>
    <w:lvl w:ilvl="0" w:tplc="275405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A6BA7"/>
    <w:multiLevelType w:val="hybridMultilevel"/>
    <w:tmpl w:val="75166B02"/>
    <w:lvl w:ilvl="0" w:tplc="9FBA1504">
      <w:start w:val="8"/>
      <w:numFmt w:val="bullet"/>
      <w:lvlText w:val="-"/>
      <w:lvlJc w:val="left"/>
      <w:pPr>
        <w:ind w:left="720" w:hanging="360"/>
      </w:pPr>
      <w:rPr>
        <w:rFonts w:ascii="Times New Roman" w:eastAsia="Times New Roman" w:hAnsi="Times New Roman"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C4D74"/>
    <w:multiLevelType w:val="hybridMultilevel"/>
    <w:tmpl w:val="59C2FCD6"/>
    <w:lvl w:ilvl="0" w:tplc="5C708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1518B"/>
    <w:multiLevelType w:val="hybridMultilevel"/>
    <w:tmpl w:val="17A435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B07C3"/>
    <w:multiLevelType w:val="hybridMultilevel"/>
    <w:tmpl w:val="D8FA88D8"/>
    <w:lvl w:ilvl="0" w:tplc="4ED25B36">
      <w:numFmt w:val="bullet"/>
      <w:lvlText w:val="-"/>
      <w:lvlJc w:val="left"/>
      <w:pPr>
        <w:ind w:left="754" w:hanging="360"/>
      </w:pPr>
      <w:rPr>
        <w:rFonts w:ascii="Arial" w:eastAsiaTheme="minorEastAsia" w:hAnsi="Arial" w:cs="Aria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B1223"/>
    <w:multiLevelType w:val="hybridMultilevel"/>
    <w:tmpl w:val="241E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65A66"/>
    <w:multiLevelType w:val="hybridMultilevel"/>
    <w:tmpl w:val="67AA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F3F7E"/>
    <w:multiLevelType w:val="hybridMultilevel"/>
    <w:tmpl w:val="F632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346F1"/>
    <w:multiLevelType w:val="hybridMultilevel"/>
    <w:tmpl w:val="A96C2C40"/>
    <w:lvl w:ilvl="0" w:tplc="4ED25B36">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2F60316"/>
    <w:multiLevelType w:val="hybridMultilevel"/>
    <w:tmpl w:val="7F6A7A3C"/>
    <w:lvl w:ilvl="0" w:tplc="0090EDF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01EE4"/>
    <w:multiLevelType w:val="hybridMultilevel"/>
    <w:tmpl w:val="97A0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205FFE"/>
    <w:multiLevelType w:val="hybridMultilevel"/>
    <w:tmpl w:val="509C0B4A"/>
    <w:lvl w:ilvl="0" w:tplc="5C520F88">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9" w15:restartNumberingAfterBreak="0">
    <w:nsid w:val="2B0923E1"/>
    <w:multiLevelType w:val="hybridMultilevel"/>
    <w:tmpl w:val="67F0CC08"/>
    <w:lvl w:ilvl="0" w:tplc="0090EDF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B80102"/>
    <w:multiLevelType w:val="hybridMultilevel"/>
    <w:tmpl w:val="D416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17DC9"/>
    <w:multiLevelType w:val="hybridMultilevel"/>
    <w:tmpl w:val="C8A6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87ADF"/>
    <w:multiLevelType w:val="hybridMultilevel"/>
    <w:tmpl w:val="9EF4683E"/>
    <w:lvl w:ilvl="0" w:tplc="6896A5B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83404"/>
    <w:multiLevelType w:val="hybridMultilevel"/>
    <w:tmpl w:val="65D89DA6"/>
    <w:lvl w:ilvl="0" w:tplc="6B8EBC3A">
      <w:start w:val="5"/>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A10DF4"/>
    <w:multiLevelType w:val="hybridMultilevel"/>
    <w:tmpl w:val="9BF0DCA6"/>
    <w:lvl w:ilvl="0" w:tplc="08090001">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FE5141"/>
    <w:multiLevelType w:val="hybridMultilevel"/>
    <w:tmpl w:val="04BA994E"/>
    <w:lvl w:ilvl="0" w:tplc="0409000F">
      <w:start w:val="1"/>
      <w:numFmt w:val="decimal"/>
      <w:lvlText w:val="%1."/>
      <w:lvlJc w:val="left"/>
      <w:pPr>
        <w:ind w:left="720" w:hanging="360"/>
      </w:pPr>
      <w:rPr>
        <w:rFonts w:hint="default"/>
      </w:rPr>
    </w:lvl>
    <w:lvl w:ilvl="1" w:tplc="EF7E5714">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293638"/>
    <w:multiLevelType w:val="hybridMultilevel"/>
    <w:tmpl w:val="7A7C4CA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03032A2"/>
    <w:multiLevelType w:val="hybridMultilevel"/>
    <w:tmpl w:val="CBBA129A"/>
    <w:lvl w:ilvl="0" w:tplc="08090017">
      <w:start w:val="1"/>
      <w:numFmt w:val="lowerLetter"/>
      <w:lvlText w:val="%1)"/>
      <w:lvlJc w:val="left"/>
      <w:pPr>
        <w:ind w:left="720" w:hanging="360"/>
      </w:pPr>
      <w:rPr>
        <w:rFonts w:hint="default"/>
      </w:rPr>
    </w:lvl>
    <w:lvl w:ilvl="1" w:tplc="0AA22268">
      <w:start w:val="1"/>
      <w:numFmt w:val="decimal"/>
      <w:lvlText w:val="%2."/>
      <w:lvlJc w:val="left"/>
      <w:pPr>
        <w:ind w:left="1935" w:hanging="85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494790"/>
    <w:multiLevelType w:val="hybridMultilevel"/>
    <w:tmpl w:val="293C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FF1843"/>
    <w:multiLevelType w:val="hybridMultilevel"/>
    <w:tmpl w:val="1870F56C"/>
    <w:lvl w:ilvl="0" w:tplc="F9DC15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7534AA"/>
    <w:multiLevelType w:val="hybridMultilevel"/>
    <w:tmpl w:val="240C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CE6B72"/>
    <w:multiLevelType w:val="hybridMultilevel"/>
    <w:tmpl w:val="C27C9770"/>
    <w:lvl w:ilvl="0" w:tplc="13809AB0">
      <w:start w:val="1"/>
      <w:numFmt w:val="bullet"/>
      <w:lvlText w:val=""/>
      <w:lvlJc w:val="left"/>
      <w:pPr>
        <w:ind w:left="2346" w:hanging="360"/>
      </w:pPr>
      <w:rPr>
        <w:rFonts w:ascii="Symbol" w:hAnsi="Symbol" w:hint="default"/>
        <w:b/>
        <w:color w:val="DC281E"/>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32" w15:restartNumberingAfterBreak="0">
    <w:nsid w:val="4A973C05"/>
    <w:multiLevelType w:val="hybridMultilevel"/>
    <w:tmpl w:val="7A90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D81796"/>
    <w:multiLevelType w:val="hybridMultilevel"/>
    <w:tmpl w:val="D240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646AB"/>
    <w:multiLevelType w:val="multilevel"/>
    <w:tmpl w:val="EEC0D882"/>
    <w:lvl w:ilvl="0">
      <w:start w:val="1"/>
      <w:numFmt w:val="decimal"/>
      <w:lvlText w:val="%1."/>
      <w:lvlJc w:val="left"/>
      <w:pPr>
        <w:ind w:left="720" w:hanging="360"/>
      </w:pPr>
      <w:rPr>
        <w:rFonts w:cs="Times New Roman"/>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0E77EF5"/>
    <w:multiLevelType w:val="hybridMultilevel"/>
    <w:tmpl w:val="9210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63065B"/>
    <w:multiLevelType w:val="hybridMultilevel"/>
    <w:tmpl w:val="EBD6EF2C"/>
    <w:lvl w:ilvl="0" w:tplc="04090001">
      <w:start w:val="1"/>
      <w:numFmt w:val="bullet"/>
      <w:lvlText w:val=""/>
      <w:lvlJc w:val="left"/>
      <w:pPr>
        <w:ind w:left="720" w:hanging="360"/>
      </w:pPr>
      <w:rPr>
        <w:rFonts w:ascii="Symbol" w:hAnsi="Symbol" w:hint="default"/>
        <w:b/>
        <w:color w:val="DC281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2141190"/>
    <w:multiLevelType w:val="hybridMultilevel"/>
    <w:tmpl w:val="075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3B56BB"/>
    <w:multiLevelType w:val="hybridMultilevel"/>
    <w:tmpl w:val="14E8646A"/>
    <w:lvl w:ilvl="0" w:tplc="C2E67D94">
      <w:start w:val="1"/>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CC139D"/>
    <w:multiLevelType w:val="hybridMultilevel"/>
    <w:tmpl w:val="5F909934"/>
    <w:lvl w:ilvl="0" w:tplc="DDE2BC54">
      <w:start w:val="1"/>
      <w:numFmt w:val="bullet"/>
      <w:pStyle w:val="Bullet2"/>
      <w:lvlText w:val=""/>
      <w:lvlJc w:val="left"/>
      <w:pPr>
        <w:ind w:left="720" w:hanging="360"/>
      </w:pPr>
      <w:rPr>
        <w:rFonts w:ascii="Symbol" w:hAnsi="Symbol" w:hint="default"/>
        <w:b/>
        <w:color w:val="DC281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524DED"/>
    <w:multiLevelType w:val="hybridMultilevel"/>
    <w:tmpl w:val="1708FEC8"/>
    <w:lvl w:ilvl="0" w:tplc="0512C944">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1" w15:restartNumberingAfterBreak="0">
    <w:nsid w:val="6AFA3DC0"/>
    <w:multiLevelType w:val="hybridMultilevel"/>
    <w:tmpl w:val="64E04B9C"/>
    <w:lvl w:ilvl="0" w:tplc="1DC43F60">
      <w:start w:val="1"/>
      <w:numFmt w:val="bullet"/>
      <w:lvlText w:val=""/>
      <w:lvlJc w:val="left"/>
      <w:pPr>
        <w:ind w:left="75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81728"/>
    <w:multiLevelType w:val="hybridMultilevel"/>
    <w:tmpl w:val="AAA4DC06"/>
    <w:lvl w:ilvl="0" w:tplc="881E4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6E443F"/>
    <w:multiLevelType w:val="hybridMultilevel"/>
    <w:tmpl w:val="B532D270"/>
    <w:lvl w:ilvl="0" w:tplc="040C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90B5F8F"/>
    <w:multiLevelType w:val="hybridMultilevel"/>
    <w:tmpl w:val="3B5CC17A"/>
    <w:lvl w:ilvl="0" w:tplc="DD1ACF5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950E53"/>
    <w:multiLevelType w:val="hybridMultilevel"/>
    <w:tmpl w:val="76BECFF2"/>
    <w:lvl w:ilvl="0" w:tplc="F6CC8742">
      <w:start w:val="1"/>
      <w:numFmt w:val="bullet"/>
      <w:lvlText w:val=""/>
      <w:lvlJc w:val="left"/>
      <w:pPr>
        <w:ind w:left="720" w:hanging="360"/>
      </w:pPr>
      <w:rPr>
        <w:rFonts w:ascii="Symbol" w:hAnsi="Symbol" w:hint="default"/>
        <w:b/>
        <w:color w:val="DC28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103D8"/>
    <w:multiLevelType w:val="hybridMultilevel"/>
    <w:tmpl w:val="2AF8DB66"/>
    <w:lvl w:ilvl="0" w:tplc="DDE2BC54">
      <w:start w:val="1"/>
      <w:numFmt w:val="bullet"/>
      <w:lvlText w:val=""/>
      <w:lvlJc w:val="left"/>
      <w:pPr>
        <w:ind w:left="360" w:hanging="360"/>
      </w:pPr>
      <w:rPr>
        <w:rFonts w:ascii="Symbol" w:hAnsi="Symbol" w:hint="default"/>
        <w:b/>
        <w:color w:val="DC281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1995439">
    <w:abstractNumId w:val="2"/>
  </w:num>
  <w:num w:numId="2" w16cid:durableId="1233738600">
    <w:abstractNumId w:val="11"/>
  </w:num>
  <w:num w:numId="3" w16cid:durableId="1719475262">
    <w:abstractNumId w:val="39"/>
  </w:num>
  <w:num w:numId="4" w16cid:durableId="247664250">
    <w:abstractNumId w:val="3"/>
  </w:num>
  <w:num w:numId="5" w16cid:durableId="2063869914">
    <w:abstractNumId w:val="41"/>
  </w:num>
  <w:num w:numId="6" w16cid:durableId="108354249">
    <w:abstractNumId w:val="42"/>
  </w:num>
  <w:num w:numId="7" w16cid:durableId="582031921">
    <w:abstractNumId w:val="26"/>
  </w:num>
  <w:num w:numId="8" w16cid:durableId="644234771">
    <w:abstractNumId w:val="28"/>
  </w:num>
  <w:num w:numId="9" w16cid:durableId="1989937467">
    <w:abstractNumId w:val="35"/>
  </w:num>
  <w:num w:numId="10" w16cid:durableId="331177872">
    <w:abstractNumId w:val="32"/>
  </w:num>
  <w:num w:numId="11" w16cid:durableId="772938447">
    <w:abstractNumId w:val="45"/>
  </w:num>
  <w:num w:numId="12" w16cid:durableId="994146883">
    <w:abstractNumId w:val="30"/>
  </w:num>
  <w:num w:numId="13" w16cid:durableId="887686694">
    <w:abstractNumId w:val="15"/>
  </w:num>
  <w:num w:numId="14" w16cid:durableId="485515356">
    <w:abstractNumId w:val="40"/>
  </w:num>
  <w:num w:numId="15" w16cid:durableId="1483543227">
    <w:abstractNumId w:val="17"/>
  </w:num>
  <w:num w:numId="16" w16cid:durableId="263421673">
    <w:abstractNumId w:val="5"/>
  </w:num>
  <w:num w:numId="17" w16cid:durableId="178665506">
    <w:abstractNumId w:val="6"/>
  </w:num>
  <w:num w:numId="18" w16cid:durableId="319308166">
    <w:abstractNumId w:val="6"/>
  </w:num>
  <w:num w:numId="19" w16cid:durableId="888952137">
    <w:abstractNumId w:val="14"/>
  </w:num>
  <w:num w:numId="20" w16cid:durableId="1345129798">
    <w:abstractNumId w:val="33"/>
  </w:num>
  <w:num w:numId="21" w16cid:durableId="1474450310">
    <w:abstractNumId w:val="13"/>
  </w:num>
  <w:num w:numId="22" w16cid:durableId="748581022">
    <w:abstractNumId w:val="34"/>
  </w:num>
  <w:num w:numId="23" w16cid:durableId="1154567220">
    <w:abstractNumId w:val="25"/>
  </w:num>
  <w:num w:numId="24" w16cid:durableId="1266766418">
    <w:abstractNumId w:val="46"/>
  </w:num>
  <w:num w:numId="25" w16cid:durableId="1907838975">
    <w:abstractNumId w:val="31"/>
  </w:num>
  <w:num w:numId="26" w16cid:durableId="604116930">
    <w:abstractNumId w:val="0"/>
  </w:num>
  <w:num w:numId="27" w16cid:durableId="1559707023">
    <w:abstractNumId w:val="36"/>
  </w:num>
  <w:num w:numId="28" w16cid:durableId="964580327">
    <w:abstractNumId w:val="1"/>
  </w:num>
  <w:num w:numId="29" w16cid:durableId="1447626570">
    <w:abstractNumId w:val="21"/>
  </w:num>
  <w:num w:numId="30" w16cid:durableId="868835685">
    <w:abstractNumId w:val="7"/>
  </w:num>
  <w:num w:numId="31" w16cid:durableId="958993768">
    <w:abstractNumId w:val="19"/>
  </w:num>
  <w:num w:numId="32" w16cid:durableId="1376202750">
    <w:abstractNumId w:val="10"/>
  </w:num>
  <w:num w:numId="33" w16cid:durableId="2069650698">
    <w:abstractNumId w:val="27"/>
  </w:num>
  <w:num w:numId="34" w16cid:durableId="651257226">
    <w:abstractNumId w:val="29"/>
  </w:num>
  <w:num w:numId="35" w16cid:durableId="2107311341">
    <w:abstractNumId w:val="9"/>
  </w:num>
  <w:num w:numId="36" w16cid:durableId="1386636352">
    <w:abstractNumId w:val="4"/>
  </w:num>
  <w:num w:numId="37" w16cid:durableId="1135952087">
    <w:abstractNumId w:val="43"/>
  </w:num>
  <w:num w:numId="38" w16cid:durableId="1281573434">
    <w:abstractNumId w:val="44"/>
  </w:num>
  <w:num w:numId="39" w16cid:durableId="561983667">
    <w:abstractNumId w:val="12"/>
  </w:num>
  <w:num w:numId="40" w16cid:durableId="1957905021">
    <w:abstractNumId w:val="37"/>
  </w:num>
  <w:num w:numId="41" w16cid:durableId="1086809832">
    <w:abstractNumId w:val="22"/>
  </w:num>
  <w:num w:numId="42" w16cid:durableId="15155232">
    <w:abstractNumId w:val="20"/>
  </w:num>
  <w:num w:numId="43" w16cid:durableId="1763522683">
    <w:abstractNumId w:val="23"/>
  </w:num>
  <w:num w:numId="44" w16cid:durableId="1022129733">
    <w:abstractNumId w:val="16"/>
  </w:num>
  <w:num w:numId="45" w16cid:durableId="1569000320">
    <w:abstractNumId w:val="24"/>
  </w:num>
  <w:num w:numId="46" w16cid:durableId="1279338287">
    <w:abstractNumId w:val="8"/>
  </w:num>
  <w:num w:numId="47" w16cid:durableId="526452835">
    <w:abstractNumId w:val="38"/>
  </w:num>
  <w:num w:numId="48" w16cid:durableId="96326982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17"/>
    <w:rsid w:val="00006BBF"/>
    <w:rsid w:val="00007474"/>
    <w:rsid w:val="00010DFE"/>
    <w:rsid w:val="000125AF"/>
    <w:rsid w:val="00013B11"/>
    <w:rsid w:val="00021336"/>
    <w:rsid w:val="00023A6C"/>
    <w:rsid w:val="0002541D"/>
    <w:rsid w:val="00025538"/>
    <w:rsid w:val="00030CC0"/>
    <w:rsid w:val="000310C8"/>
    <w:rsid w:val="00031FA3"/>
    <w:rsid w:val="00033A67"/>
    <w:rsid w:val="0003434B"/>
    <w:rsid w:val="00034AA0"/>
    <w:rsid w:val="00036796"/>
    <w:rsid w:val="000368AB"/>
    <w:rsid w:val="00040818"/>
    <w:rsid w:val="00042735"/>
    <w:rsid w:val="000454A0"/>
    <w:rsid w:val="0004787B"/>
    <w:rsid w:val="00050ABA"/>
    <w:rsid w:val="0005150F"/>
    <w:rsid w:val="000628D9"/>
    <w:rsid w:val="000648EB"/>
    <w:rsid w:val="000729D3"/>
    <w:rsid w:val="00084F9F"/>
    <w:rsid w:val="00090D16"/>
    <w:rsid w:val="00091373"/>
    <w:rsid w:val="000949C1"/>
    <w:rsid w:val="00096297"/>
    <w:rsid w:val="00096A14"/>
    <w:rsid w:val="000A167A"/>
    <w:rsid w:val="000A25BC"/>
    <w:rsid w:val="000A5EDB"/>
    <w:rsid w:val="000B42FE"/>
    <w:rsid w:val="000B5F9C"/>
    <w:rsid w:val="000B7D42"/>
    <w:rsid w:val="000C3FDE"/>
    <w:rsid w:val="000D1A36"/>
    <w:rsid w:val="000E1F7F"/>
    <w:rsid w:val="000E5946"/>
    <w:rsid w:val="000E681B"/>
    <w:rsid w:val="000F4C04"/>
    <w:rsid w:val="000F5FB3"/>
    <w:rsid w:val="000F76B6"/>
    <w:rsid w:val="00101EA8"/>
    <w:rsid w:val="00115E4E"/>
    <w:rsid w:val="001243D2"/>
    <w:rsid w:val="00125817"/>
    <w:rsid w:val="0012789C"/>
    <w:rsid w:val="00130F7D"/>
    <w:rsid w:val="00134925"/>
    <w:rsid w:val="00137659"/>
    <w:rsid w:val="001406A4"/>
    <w:rsid w:val="001418A3"/>
    <w:rsid w:val="00141C0D"/>
    <w:rsid w:val="001444A3"/>
    <w:rsid w:val="00147F01"/>
    <w:rsid w:val="00154AE7"/>
    <w:rsid w:val="0015587E"/>
    <w:rsid w:val="001574AA"/>
    <w:rsid w:val="0016624E"/>
    <w:rsid w:val="00166927"/>
    <w:rsid w:val="00167FDA"/>
    <w:rsid w:val="001711CD"/>
    <w:rsid w:val="0017388C"/>
    <w:rsid w:val="001777A2"/>
    <w:rsid w:val="0018189F"/>
    <w:rsid w:val="00185053"/>
    <w:rsid w:val="00191533"/>
    <w:rsid w:val="00193897"/>
    <w:rsid w:val="001B1B4C"/>
    <w:rsid w:val="001B3433"/>
    <w:rsid w:val="001B6917"/>
    <w:rsid w:val="001C0FC8"/>
    <w:rsid w:val="001D0E98"/>
    <w:rsid w:val="001D30FA"/>
    <w:rsid w:val="001D5E04"/>
    <w:rsid w:val="001E232A"/>
    <w:rsid w:val="001E2B9B"/>
    <w:rsid w:val="001E2FAE"/>
    <w:rsid w:val="001E4474"/>
    <w:rsid w:val="001E71D4"/>
    <w:rsid w:val="001E7862"/>
    <w:rsid w:val="001F5B89"/>
    <w:rsid w:val="00203111"/>
    <w:rsid w:val="00204171"/>
    <w:rsid w:val="00212EE4"/>
    <w:rsid w:val="002135AA"/>
    <w:rsid w:val="00214F3B"/>
    <w:rsid w:val="00215A08"/>
    <w:rsid w:val="002228C7"/>
    <w:rsid w:val="00223B83"/>
    <w:rsid w:val="00224867"/>
    <w:rsid w:val="00225798"/>
    <w:rsid w:val="0023454D"/>
    <w:rsid w:val="00236581"/>
    <w:rsid w:val="00242087"/>
    <w:rsid w:val="00242E9E"/>
    <w:rsid w:val="00243808"/>
    <w:rsid w:val="002467E6"/>
    <w:rsid w:val="00255FDD"/>
    <w:rsid w:val="00257AB8"/>
    <w:rsid w:val="00263532"/>
    <w:rsid w:val="00266F5C"/>
    <w:rsid w:val="00267610"/>
    <w:rsid w:val="00271334"/>
    <w:rsid w:val="00273064"/>
    <w:rsid w:val="0027333F"/>
    <w:rsid w:val="00276BFB"/>
    <w:rsid w:val="0027702A"/>
    <w:rsid w:val="00277D6C"/>
    <w:rsid w:val="0028573F"/>
    <w:rsid w:val="00292592"/>
    <w:rsid w:val="002967E3"/>
    <w:rsid w:val="00297392"/>
    <w:rsid w:val="00297635"/>
    <w:rsid w:val="002A1CEE"/>
    <w:rsid w:val="002A33FE"/>
    <w:rsid w:val="002A3623"/>
    <w:rsid w:val="002A4A89"/>
    <w:rsid w:val="002A4AEA"/>
    <w:rsid w:val="002A5BC1"/>
    <w:rsid w:val="002B0151"/>
    <w:rsid w:val="002C6FC1"/>
    <w:rsid w:val="002C7877"/>
    <w:rsid w:val="002D1DE8"/>
    <w:rsid w:val="002D2267"/>
    <w:rsid w:val="002D482F"/>
    <w:rsid w:val="002D60D1"/>
    <w:rsid w:val="002D70BC"/>
    <w:rsid w:val="002E6E16"/>
    <w:rsid w:val="002E7086"/>
    <w:rsid w:val="002F38C4"/>
    <w:rsid w:val="002F4B9C"/>
    <w:rsid w:val="002F5E3F"/>
    <w:rsid w:val="002F626F"/>
    <w:rsid w:val="0030260E"/>
    <w:rsid w:val="00306C5A"/>
    <w:rsid w:val="00311319"/>
    <w:rsid w:val="00312FC7"/>
    <w:rsid w:val="00315FA2"/>
    <w:rsid w:val="003161E0"/>
    <w:rsid w:val="00316E9F"/>
    <w:rsid w:val="00323014"/>
    <w:rsid w:val="0032645A"/>
    <w:rsid w:val="003302F8"/>
    <w:rsid w:val="003317D2"/>
    <w:rsid w:val="00334ADC"/>
    <w:rsid w:val="00343C8A"/>
    <w:rsid w:val="003441CC"/>
    <w:rsid w:val="003712EB"/>
    <w:rsid w:val="0037163D"/>
    <w:rsid w:val="003730DA"/>
    <w:rsid w:val="00376F1D"/>
    <w:rsid w:val="003854A7"/>
    <w:rsid w:val="003860BE"/>
    <w:rsid w:val="00386714"/>
    <w:rsid w:val="003877AF"/>
    <w:rsid w:val="003A0F23"/>
    <w:rsid w:val="003A15DA"/>
    <w:rsid w:val="003A2774"/>
    <w:rsid w:val="003A3AA9"/>
    <w:rsid w:val="003A4C81"/>
    <w:rsid w:val="003A7707"/>
    <w:rsid w:val="003B25BA"/>
    <w:rsid w:val="003B57A7"/>
    <w:rsid w:val="003B5CDD"/>
    <w:rsid w:val="003C0294"/>
    <w:rsid w:val="003C5257"/>
    <w:rsid w:val="003C6BF3"/>
    <w:rsid w:val="003D0377"/>
    <w:rsid w:val="003E54F1"/>
    <w:rsid w:val="003F3412"/>
    <w:rsid w:val="003F6A7B"/>
    <w:rsid w:val="0040373D"/>
    <w:rsid w:val="00405A37"/>
    <w:rsid w:val="00405BE0"/>
    <w:rsid w:val="00405EEC"/>
    <w:rsid w:val="00432124"/>
    <w:rsid w:val="0043355F"/>
    <w:rsid w:val="00433A9D"/>
    <w:rsid w:val="0044299B"/>
    <w:rsid w:val="004431E2"/>
    <w:rsid w:val="0044352F"/>
    <w:rsid w:val="0044743A"/>
    <w:rsid w:val="004544C0"/>
    <w:rsid w:val="00454E5F"/>
    <w:rsid w:val="0046280D"/>
    <w:rsid w:val="00467B15"/>
    <w:rsid w:val="004742CD"/>
    <w:rsid w:val="00477599"/>
    <w:rsid w:val="00477CED"/>
    <w:rsid w:val="00481C65"/>
    <w:rsid w:val="00483585"/>
    <w:rsid w:val="00487A9D"/>
    <w:rsid w:val="00494645"/>
    <w:rsid w:val="0049762E"/>
    <w:rsid w:val="00497B77"/>
    <w:rsid w:val="004B1747"/>
    <w:rsid w:val="004B6319"/>
    <w:rsid w:val="004C3EED"/>
    <w:rsid w:val="004C5058"/>
    <w:rsid w:val="004C65FA"/>
    <w:rsid w:val="004D2939"/>
    <w:rsid w:val="004D66C9"/>
    <w:rsid w:val="004D6A32"/>
    <w:rsid w:val="004D6E4D"/>
    <w:rsid w:val="004D788E"/>
    <w:rsid w:val="004E016C"/>
    <w:rsid w:val="004F428F"/>
    <w:rsid w:val="004F43FB"/>
    <w:rsid w:val="004F6B59"/>
    <w:rsid w:val="004F6C7D"/>
    <w:rsid w:val="0050052D"/>
    <w:rsid w:val="00501173"/>
    <w:rsid w:val="00502D6E"/>
    <w:rsid w:val="00507391"/>
    <w:rsid w:val="00510076"/>
    <w:rsid w:val="005103C1"/>
    <w:rsid w:val="0051401C"/>
    <w:rsid w:val="005161CE"/>
    <w:rsid w:val="005316C8"/>
    <w:rsid w:val="0054200E"/>
    <w:rsid w:val="00547DC2"/>
    <w:rsid w:val="00552296"/>
    <w:rsid w:val="005634D0"/>
    <w:rsid w:val="005639C8"/>
    <w:rsid w:val="005759F8"/>
    <w:rsid w:val="005761C3"/>
    <w:rsid w:val="00576D87"/>
    <w:rsid w:val="00581489"/>
    <w:rsid w:val="005838F8"/>
    <w:rsid w:val="00583B60"/>
    <w:rsid w:val="00584499"/>
    <w:rsid w:val="00584CD9"/>
    <w:rsid w:val="00590509"/>
    <w:rsid w:val="0059323F"/>
    <w:rsid w:val="005941D5"/>
    <w:rsid w:val="005958D6"/>
    <w:rsid w:val="00595CDB"/>
    <w:rsid w:val="0059768B"/>
    <w:rsid w:val="005A028F"/>
    <w:rsid w:val="005A409A"/>
    <w:rsid w:val="005A50E0"/>
    <w:rsid w:val="005C7D99"/>
    <w:rsid w:val="005D080B"/>
    <w:rsid w:val="005D5730"/>
    <w:rsid w:val="005D61A6"/>
    <w:rsid w:val="005D688F"/>
    <w:rsid w:val="005D6D6B"/>
    <w:rsid w:val="005E1A34"/>
    <w:rsid w:val="005E36A1"/>
    <w:rsid w:val="005E63E0"/>
    <w:rsid w:val="005F0DB4"/>
    <w:rsid w:val="005F1550"/>
    <w:rsid w:val="005F5894"/>
    <w:rsid w:val="005F6C44"/>
    <w:rsid w:val="005F6C47"/>
    <w:rsid w:val="005F7EE1"/>
    <w:rsid w:val="00600823"/>
    <w:rsid w:val="00602355"/>
    <w:rsid w:val="00602B53"/>
    <w:rsid w:val="00603249"/>
    <w:rsid w:val="00614E0A"/>
    <w:rsid w:val="006153B3"/>
    <w:rsid w:val="00616565"/>
    <w:rsid w:val="006216EB"/>
    <w:rsid w:val="00622F13"/>
    <w:rsid w:val="00626529"/>
    <w:rsid w:val="006325FC"/>
    <w:rsid w:val="00637618"/>
    <w:rsid w:val="006423DF"/>
    <w:rsid w:val="006562C8"/>
    <w:rsid w:val="006610CC"/>
    <w:rsid w:val="00662F1B"/>
    <w:rsid w:val="00667A44"/>
    <w:rsid w:val="00667C58"/>
    <w:rsid w:val="00670146"/>
    <w:rsid w:val="0067022C"/>
    <w:rsid w:val="00674D3B"/>
    <w:rsid w:val="0067681E"/>
    <w:rsid w:val="0068074D"/>
    <w:rsid w:val="00680ABF"/>
    <w:rsid w:val="00681A22"/>
    <w:rsid w:val="00682609"/>
    <w:rsid w:val="00692506"/>
    <w:rsid w:val="00693A9A"/>
    <w:rsid w:val="006A48FD"/>
    <w:rsid w:val="006B37B9"/>
    <w:rsid w:val="006B4442"/>
    <w:rsid w:val="006B4770"/>
    <w:rsid w:val="006B7AC9"/>
    <w:rsid w:val="006B7CC6"/>
    <w:rsid w:val="006C684D"/>
    <w:rsid w:val="006D3BF7"/>
    <w:rsid w:val="006D4416"/>
    <w:rsid w:val="006D56ED"/>
    <w:rsid w:val="006D589F"/>
    <w:rsid w:val="006E5C6F"/>
    <w:rsid w:val="006F2503"/>
    <w:rsid w:val="006F5862"/>
    <w:rsid w:val="006F5E7A"/>
    <w:rsid w:val="00704E74"/>
    <w:rsid w:val="00706131"/>
    <w:rsid w:val="00723303"/>
    <w:rsid w:val="007315BB"/>
    <w:rsid w:val="00734A8B"/>
    <w:rsid w:val="00735828"/>
    <w:rsid w:val="0073592B"/>
    <w:rsid w:val="00737385"/>
    <w:rsid w:val="007429C4"/>
    <w:rsid w:val="007465DA"/>
    <w:rsid w:val="00754236"/>
    <w:rsid w:val="007551D6"/>
    <w:rsid w:val="007553A3"/>
    <w:rsid w:val="0075709E"/>
    <w:rsid w:val="00762B34"/>
    <w:rsid w:val="00765181"/>
    <w:rsid w:val="00766FDE"/>
    <w:rsid w:val="00770C8D"/>
    <w:rsid w:val="00774B66"/>
    <w:rsid w:val="00776C4C"/>
    <w:rsid w:val="007866D5"/>
    <w:rsid w:val="007909A7"/>
    <w:rsid w:val="0079132D"/>
    <w:rsid w:val="007A32C6"/>
    <w:rsid w:val="007A6755"/>
    <w:rsid w:val="007A6E27"/>
    <w:rsid w:val="007B3979"/>
    <w:rsid w:val="007B3AD9"/>
    <w:rsid w:val="007B48B8"/>
    <w:rsid w:val="007B6BB7"/>
    <w:rsid w:val="007B7ABE"/>
    <w:rsid w:val="007B7B4A"/>
    <w:rsid w:val="007C0C27"/>
    <w:rsid w:val="007C21F8"/>
    <w:rsid w:val="007C2235"/>
    <w:rsid w:val="007C2CD8"/>
    <w:rsid w:val="007C45BB"/>
    <w:rsid w:val="007C4F1C"/>
    <w:rsid w:val="007C67D5"/>
    <w:rsid w:val="007D217B"/>
    <w:rsid w:val="007D35D5"/>
    <w:rsid w:val="007E0472"/>
    <w:rsid w:val="007E1969"/>
    <w:rsid w:val="007E3499"/>
    <w:rsid w:val="007F2674"/>
    <w:rsid w:val="007F522C"/>
    <w:rsid w:val="00806CAA"/>
    <w:rsid w:val="00806E67"/>
    <w:rsid w:val="00807338"/>
    <w:rsid w:val="008147E2"/>
    <w:rsid w:val="00830226"/>
    <w:rsid w:val="008332CB"/>
    <w:rsid w:val="00834E19"/>
    <w:rsid w:val="0083616F"/>
    <w:rsid w:val="008463FC"/>
    <w:rsid w:val="00852872"/>
    <w:rsid w:val="008602B9"/>
    <w:rsid w:val="00861C52"/>
    <w:rsid w:val="00865444"/>
    <w:rsid w:val="00866480"/>
    <w:rsid w:val="00874ACF"/>
    <w:rsid w:val="00875CB6"/>
    <w:rsid w:val="00876551"/>
    <w:rsid w:val="008779AB"/>
    <w:rsid w:val="0088211A"/>
    <w:rsid w:val="00892303"/>
    <w:rsid w:val="00893A68"/>
    <w:rsid w:val="00894B31"/>
    <w:rsid w:val="0089510D"/>
    <w:rsid w:val="00895427"/>
    <w:rsid w:val="008B2C7F"/>
    <w:rsid w:val="008B31D5"/>
    <w:rsid w:val="008B63F9"/>
    <w:rsid w:val="008C0DA2"/>
    <w:rsid w:val="008C3212"/>
    <w:rsid w:val="008C75D0"/>
    <w:rsid w:val="008D0419"/>
    <w:rsid w:val="008D089D"/>
    <w:rsid w:val="008D2114"/>
    <w:rsid w:val="008E04A9"/>
    <w:rsid w:val="008E3B0A"/>
    <w:rsid w:val="008E5090"/>
    <w:rsid w:val="008E5401"/>
    <w:rsid w:val="008E5B5E"/>
    <w:rsid w:val="008F1B12"/>
    <w:rsid w:val="008F6D81"/>
    <w:rsid w:val="00903938"/>
    <w:rsid w:val="00904B4A"/>
    <w:rsid w:val="00905D98"/>
    <w:rsid w:val="0090799E"/>
    <w:rsid w:val="0091565A"/>
    <w:rsid w:val="00917FA6"/>
    <w:rsid w:val="00924C9C"/>
    <w:rsid w:val="00925A38"/>
    <w:rsid w:val="009317C3"/>
    <w:rsid w:val="00934E32"/>
    <w:rsid w:val="009423E1"/>
    <w:rsid w:val="00946107"/>
    <w:rsid w:val="00962C54"/>
    <w:rsid w:val="009653F6"/>
    <w:rsid w:val="00970E74"/>
    <w:rsid w:val="00971803"/>
    <w:rsid w:val="009728DC"/>
    <w:rsid w:val="009776D6"/>
    <w:rsid w:val="00996396"/>
    <w:rsid w:val="009A6E23"/>
    <w:rsid w:val="009A7102"/>
    <w:rsid w:val="009A7380"/>
    <w:rsid w:val="009B10DB"/>
    <w:rsid w:val="009B2400"/>
    <w:rsid w:val="009B35C0"/>
    <w:rsid w:val="009B3C91"/>
    <w:rsid w:val="009B79E1"/>
    <w:rsid w:val="009C1B85"/>
    <w:rsid w:val="009C3424"/>
    <w:rsid w:val="009C3C0F"/>
    <w:rsid w:val="009C3D1A"/>
    <w:rsid w:val="009D1DA4"/>
    <w:rsid w:val="009D2B4A"/>
    <w:rsid w:val="009D5FFD"/>
    <w:rsid w:val="009E631E"/>
    <w:rsid w:val="009E714B"/>
    <w:rsid w:val="009E76B9"/>
    <w:rsid w:val="009F0537"/>
    <w:rsid w:val="00A07DFA"/>
    <w:rsid w:val="00A1274C"/>
    <w:rsid w:val="00A238BA"/>
    <w:rsid w:val="00A31307"/>
    <w:rsid w:val="00A31E37"/>
    <w:rsid w:val="00A33DDF"/>
    <w:rsid w:val="00A43179"/>
    <w:rsid w:val="00A533E4"/>
    <w:rsid w:val="00A57051"/>
    <w:rsid w:val="00A619AB"/>
    <w:rsid w:val="00A622F2"/>
    <w:rsid w:val="00A65FA6"/>
    <w:rsid w:val="00A71F6D"/>
    <w:rsid w:val="00A72044"/>
    <w:rsid w:val="00A76F24"/>
    <w:rsid w:val="00A85FA8"/>
    <w:rsid w:val="00A86B11"/>
    <w:rsid w:val="00A87771"/>
    <w:rsid w:val="00AA1ECA"/>
    <w:rsid w:val="00AB3083"/>
    <w:rsid w:val="00AC36ED"/>
    <w:rsid w:val="00AC4AC5"/>
    <w:rsid w:val="00AC57C4"/>
    <w:rsid w:val="00AD003F"/>
    <w:rsid w:val="00AD353E"/>
    <w:rsid w:val="00AD6561"/>
    <w:rsid w:val="00AD776E"/>
    <w:rsid w:val="00AE143C"/>
    <w:rsid w:val="00AE50BC"/>
    <w:rsid w:val="00AE5527"/>
    <w:rsid w:val="00AF05D8"/>
    <w:rsid w:val="00AF11D8"/>
    <w:rsid w:val="00B07FD4"/>
    <w:rsid w:val="00B12698"/>
    <w:rsid w:val="00B130E1"/>
    <w:rsid w:val="00B1355B"/>
    <w:rsid w:val="00B16EA1"/>
    <w:rsid w:val="00B17599"/>
    <w:rsid w:val="00B202C6"/>
    <w:rsid w:val="00B21E1C"/>
    <w:rsid w:val="00B27511"/>
    <w:rsid w:val="00B333AB"/>
    <w:rsid w:val="00B35509"/>
    <w:rsid w:val="00B35D0A"/>
    <w:rsid w:val="00B35D2B"/>
    <w:rsid w:val="00B4682B"/>
    <w:rsid w:val="00B501F4"/>
    <w:rsid w:val="00B50ECF"/>
    <w:rsid w:val="00B51F62"/>
    <w:rsid w:val="00B532ED"/>
    <w:rsid w:val="00B54D86"/>
    <w:rsid w:val="00B55CBC"/>
    <w:rsid w:val="00B60D85"/>
    <w:rsid w:val="00B650D7"/>
    <w:rsid w:val="00B70758"/>
    <w:rsid w:val="00B71E0F"/>
    <w:rsid w:val="00B74366"/>
    <w:rsid w:val="00B8129F"/>
    <w:rsid w:val="00B83B72"/>
    <w:rsid w:val="00B84EAA"/>
    <w:rsid w:val="00B85FDA"/>
    <w:rsid w:val="00B960D0"/>
    <w:rsid w:val="00B978C6"/>
    <w:rsid w:val="00BA1964"/>
    <w:rsid w:val="00BB03D4"/>
    <w:rsid w:val="00BB3C24"/>
    <w:rsid w:val="00BC02CC"/>
    <w:rsid w:val="00BC48B3"/>
    <w:rsid w:val="00BC646C"/>
    <w:rsid w:val="00BC646F"/>
    <w:rsid w:val="00BC65DC"/>
    <w:rsid w:val="00BC6FFD"/>
    <w:rsid w:val="00BC79AA"/>
    <w:rsid w:val="00BD30C3"/>
    <w:rsid w:val="00BD4796"/>
    <w:rsid w:val="00BD4E62"/>
    <w:rsid w:val="00BE7A8C"/>
    <w:rsid w:val="00BF1613"/>
    <w:rsid w:val="00BF3578"/>
    <w:rsid w:val="00BF612C"/>
    <w:rsid w:val="00C004D8"/>
    <w:rsid w:val="00C0208B"/>
    <w:rsid w:val="00C04C88"/>
    <w:rsid w:val="00C10BF0"/>
    <w:rsid w:val="00C10C17"/>
    <w:rsid w:val="00C10ED1"/>
    <w:rsid w:val="00C31A11"/>
    <w:rsid w:val="00C31A2C"/>
    <w:rsid w:val="00C32B21"/>
    <w:rsid w:val="00C35E27"/>
    <w:rsid w:val="00C3683D"/>
    <w:rsid w:val="00C37899"/>
    <w:rsid w:val="00C43A1E"/>
    <w:rsid w:val="00C45C75"/>
    <w:rsid w:val="00C52253"/>
    <w:rsid w:val="00C658FD"/>
    <w:rsid w:val="00C66805"/>
    <w:rsid w:val="00C706E9"/>
    <w:rsid w:val="00C71D68"/>
    <w:rsid w:val="00C73BDF"/>
    <w:rsid w:val="00C73E1D"/>
    <w:rsid w:val="00C75550"/>
    <w:rsid w:val="00C771C1"/>
    <w:rsid w:val="00C85B27"/>
    <w:rsid w:val="00C87512"/>
    <w:rsid w:val="00C91E90"/>
    <w:rsid w:val="00C949F9"/>
    <w:rsid w:val="00C95D9A"/>
    <w:rsid w:val="00C960BE"/>
    <w:rsid w:val="00C970A0"/>
    <w:rsid w:val="00C97638"/>
    <w:rsid w:val="00CB42D4"/>
    <w:rsid w:val="00CB7B02"/>
    <w:rsid w:val="00CC32CE"/>
    <w:rsid w:val="00CC4F58"/>
    <w:rsid w:val="00CC6C46"/>
    <w:rsid w:val="00CD7D80"/>
    <w:rsid w:val="00CE5307"/>
    <w:rsid w:val="00CE719A"/>
    <w:rsid w:val="00CF0B79"/>
    <w:rsid w:val="00CF7F05"/>
    <w:rsid w:val="00D050D3"/>
    <w:rsid w:val="00D11D19"/>
    <w:rsid w:val="00D17628"/>
    <w:rsid w:val="00D24562"/>
    <w:rsid w:val="00D27CF6"/>
    <w:rsid w:val="00D3179D"/>
    <w:rsid w:val="00D32DB2"/>
    <w:rsid w:val="00D33930"/>
    <w:rsid w:val="00D37D93"/>
    <w:rsid w:val="00D50190"/>
    <w:rsid w:val="00D5149A"/>
    <w:rsid w:val="00D55052"/>
    <w:rsid w:val="00D5579A"/>
    <w:rsid w:val="00D617CD"/>
    <w:rsid w:val="00D61AD7"/>
    <w:rsid w:val="00D631E3"/>
    <w:rsid w:val="00D6403F"/>
    <w:rsid w:val="00D6704F"/>
    <w:rsid w:val="00D70AF5"/>
    <w:rsid w:val="00D72770"/>
    <w:rsid w:val="00D7379D"/>
    <w:rsid w:val="00D76C8D"/>
    <w:rsid w:val="00D80C6C"/>
    <w:rsid w:val="00D81F80"/>
    <w:rsid w:val="00D8700E"/>
    <w:rsid w:val="00D91605"/>
    <w:rsid w:val="00D9291B"/>
    <w:rsid w:val="00D95D90"/>
    <w:rsid w:val="00D97202"/>
    <w:rsid w:val="00DA061E"/>
    <w:rsid w:val="00DA1A08"/>
    <w:rsid w:val="00DA617A"/>
    <w:rsid w:val="00DA6F27"/>
    <w:rsid w:val="00DC405D"/>
    <w:rsid w:val="00DC51D5"/>
    <w:rsid w:val="00DC7895"/>
    <w:rsid w:val="00DD7172"/>
    <w:rsid w:val="00DE095F"/>
    <w:rsid w:val="00DE14C9"/>
    <w:rsid w:val="00DE303F"/>
    <w:rsid w:val="00DE36E0"/>
    <w:rsid w:val="00DF3988"/>
    <w:rsid w:val="00DF3E5A"/>
    <w:rsid w:val="00DF4B28"/>
    <w:rsid w:val="00DF4E08"/>
    <w:rsid w:val="00DF555B"/>
    <w:rsid w:val="00DF5838"/>
    <w:rsid w:val="00E01A04"/>
    <w:rsid w:val="00E047BF"/>
    <w:rsid w:val="00E11682"/>
    <w:rsid w:val="00E1492E"/>
    <w:rsid w:val="00E161DE"/>
    <w:rsid w:val="00E1707E"/>
    <w:rsid w:val="00E17ACB"/>
    <w:rsid w:val="00E220E4"/>
    <w:rsid w:val="00E22FB3"/>
    <w:rsid w:val="00E23289"/>
    <w:rsid w:val="00E26B3E"/>
    <w:rsid w:val="00E3000C"/>
    <w:rsid w:val="00E345D8"/>
    <w:rsid w:val="00E3717D"/>
    <w:rsid w:val="00E44CFF"/>
    <w:rsid w:val="00E46F68"/>
    <w:rsid w:val="00E51821"/>
    <w:rsid w:val="00E54EEA"/>
    <w:rsid w:val="00E57307"/>
    <w:rsid w:val="00E57504"/>
    <w:rsid w:val="00E627C1"/>
    <w:rsid w:val="00E64A5D"/>
    <w:rsid w:val="00E72985"/>
    <w:rsid w:val="00E74DDD"/>
    <w:rsid w:val="00E80C98"/>
    <w:rsid w:val="00E83301"/>
    <w:rsid w:val="00E83F26"/>
    <w:rsid w:val="00E86DB9"/>
    <w:rsid w:val="00E928E2"/>
    <w:rsid w:val="00E92C7F"/>
    <w:rsid w:val="00EA110D"/>
    <w:rsid w:val="00EA20D8"/>
    <w:rsid w:val="00EA3B6B"/>
    <w:rsid w:val="00EA4E93"/>
    <w:rsid w:val="00EB1E5D"/>
    <w:rsid w:val="00EB2945"/>
    <w:rsid w:val="00EC014D"/>
    <w:rsid w:val="00EC0EF9"/>
    <w:rsid w:val="00EC243D"/>
    <w:rsid w:val="00EC251F"/>
    <w:rsid w:val="00EC3A64"/>
    <w:rsid w:val="00ED08F3"/>
    <w:rsid w:val="00EE62E1"/>
    <w:rsid w:val="00EE7E9D"/>
    <w:rsid w:val="00EF2FFE"/>
    <w:rsid w:val="00EF5291"/>
    <w:rsid w:val="00F0170F"/>
    <w:rsid w:val="00F03560"/>
    <w:rsid w:val="00F0521C"/>
    <w:rsid w:val="00F075D4"/>
    <w:rsid w:val="00F07FD0"/>
    <w:rsid w:val="00F12CB7"/>
    <w:rsid w:val="00F1783D"/>
    <w:rsid w:val="00F20C41"/>
    <w:rsid w:val="00F33157"/>
    <w:rsid w:val="00F340DE"/>
    <w:rsid w:val="00F36210"/>
    <w:rsid w:val="00F37F90"/>
    <w:rsid w:val="00F45BE2"/>
    <w:rsid w:val="00F466F5"/>
    <w:rsid w:val="00F51F7E"/>
    <w:rsid w:val="00F52292"/>
    <w:rsid w:val="00F530BE"/>
    <w:rsid w:val="00F57C33"/>
    <w:rsid w:val="00F62463"/>
    <w:rsid w:val="00F6269B"/>
    <w:rsid w:val="00F645EB"/>
    <w:rsid w:val="00F666E6"/>
    <w:rsid w:val="00F72B43"/>
    <w:rsid w:val="00F800AC"/>
    <w:rsid w:val="00F8278B"/>
    <w:rsid w:val="00F8660A"/>
    <w:rsid w:val="00F867B9"/>
    <w:rsid w:val="00F86E21"/>
    <w:rsid w:val="00F92080"/>
    <w:rsid w:val="00F968D2"/>
    <w:rsid w:val="00FA5F4A"/>
    <w:rsid w:val="00FB2445"/>
    <w:rsid w:val="00FB4FCB"/>
    <w:rsid w:val="00FC0925"/>
    <w:rsid w:val="00FC3D61"/>
    <w:rsid w:val="00FC52A7"/>
    <w:rsid w:val="00FC5493"/>
    <w:rsid w:val="00FD021D"/>
    <w:rsid w:val="00FD07B2"/>
    <w:rsid w:val="00FD2E29"/>
    <w:rsid w:val="00FD321F"/>
    <w:rsid w:val="00FE04B9"/>
    <w:rsid w:val="00FE20AB"/>
    <w:rsid w:val="00FE530A"/>
    <w:rsid w:val="00FE77EF"/>
    <w:rsid w:val="00FF5A48"/>
    <w:rsid w:val="00FF72A6"/>
    <w:rsid w:val="00FF7B7B"/>
    <w:rsid w:val="03AEB49D"/>
    <w:rsid w:val="0791757C"/>
    <w:rsid w:val="08BB0D0B"/>
    <w:rsid w:val="09930C24"/>
    <w:rsid w:val="11D7D90C"/>
    <w:rsid w:val="12290806"/>
    <w:rsid w:val="12524A62"/>
    <w:rsid w:val="126CD005"/>
    <w:rsid w:val="172718CB"/>
    <w:rsid w:val="17F03C1C"/>
    <w:rsid w:val="19674387"/>
    <w:rsid w:val="1972E420"/>
    <w:rsid w:val="1B0EB481"/>
    <w:rsid w:val="1CE2E218"/>
    <w:rsid w:val="25A959BA"/>
    <w:rsid w:val="25C672C5"/>
    <w:rsid w:val="26516728"/>
    <w:rsid w:val="2BB7851F"/>
    <w:rsid w:val="2EC584D4"/>
    <w:rsid w:val="335171D7"/>
    <w:rsid w:val="34BE9A4C"/>
    <w:rsid w:val="3AAF37A8"/>
    <w:rsid w:val="3BA962D2"/>
    <w:rsid w:val="3BD3192D"/>
    <w:rsid w:val="3D9E694D"/>
    <w:rsid w:val="3F1F9053"/>
    <w:rsid w:val="3F87E771"/>
    <w:rsid w:val="452D93E0"/>
    <w:rsid w:val="4D04895D"/>
    <w:rsid w:val="4F86A5C6"/>
    <w:rsid w:val="54F6E14D"/>
    <w:rsid w:val="55208A87"/>
    <w:rsid w:val="554C16F4"/>
    <w:rsid w:val="566D5B99"/>
    <w:rsid w:val="5861B995"/>
    <w:rsid w:val="5933B2AA"/>
    <w:rsid w:val="5B07A89C"/>
    <w:rsid w:val="64FDF54F"/>
    <w:rsid w:val="6AF6AC56"/>
    <w:rsid w:val="6C8A8F31"/>
    <w:rsid w:val="6DCF99D4"/>
    <w:rsid w:val="719003E6"/>
    <w:rsid w:val="71F4D2EB"/>
    <w:rsid w:val="73761DA9"/>
    <w:rsid w:val="73CB5350"/>
    <w:rsid w:val="7702F412"/>
    <w:rsid w:val="79FFE4D0"/>
    <w:rsid w:val="7CEC68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C885F3"/>
  <w15:docId w15:val="{D88E8830-2057-1645-BD39-7C7EA7FE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C7F"/>
    <w:pPr>
      <w:spacing w:after="120" w:line="240" w:lineRule="auto"/>
    </w:pPr>
    <w:rPr>
      <w:rFonts w:ascii="Arial" w:eastAsiaTheme="minorEastAsia" w:hAnsi="Arial" w:cs="Arial"/>
      <w:sz w:val="20"/>
      <w:szCs w:val="21"/>
    </w:rPr>
  </w:style>
  <w:style w:type="paragraph" w:styleId="Heading1">
    <w:name w:val="heading 1"/>
    <w:basedOn w:val="H1"/>
    <w:next w:val="Normal"/>
    <w:link w:val="Heading1Char"/>
    <w:uiPriority w:val="9"/>
    <w:rsid w:val="00996396"/>
  </w:style>
  <w:style w:type="paragraph" w:styleId="Heading2">
    <w:name w:val="heading 2"/>
    <w:basedOn w:val="Normal"/>
    <w:next w:val="Normal"/>
    <w:link w:val="Heading2Char"/>
    <w:autoRedefine/>
    <w:uiPriority w:val="9"/>
    <w:unhideWhenUsed/>
    <w:qFormat/>
    <w:rsid w:val="00996396"/>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996396"/>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6396"/>
    <w:rPr>
      <w:rFonts w:ascii="Arial" w:eastAsiaTheme="minorEastAsia" w:hAnsi="Arial" w:cs="Arial"/>
      <w:b/>
      <w:caps/>
      <w:sz w:val="24"/>
      <w:szCs w:val="26"/>
    </w:rPr>
  </w:style>
  <w:style w:type="table" w:styleId="TableGrid">
    <w:name w:val="Table Grid"/>
    <w:basedOn w:val="TableNormal"/>
    <w:uiPriority w:val="59"/>
    <w:rsid w:val="00996396"/>
    <w:pPr>
      <w:spacing w:line="240" w:lineRule="auto"/>
      <w:jc w:val="left"/>
    </w:pPr>
    <w:rPr>
      <w:rFonts w:asciiTheme="majorHAnsi" w:eastAsiaTheme="minorEastAsia" w:hAnsiTheme="majorHAnsi" w:cs="ArialM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3"/>
    <w:basedOn w:val="Normal"/>
    <w:link w:val="ListParagraphChar"/>
    <w:autoRedefine/>
    <w:qFormat/>
    <w:rsid w:val="00191533"/>
    <w:pPr>
      <w:numPr>
        <w:numId w:val="45"/>
      </w:numPr>
      <w:spacing w:after="0"/>
      <w:contextualSpacing/>
      <w:jc w:val="left"/>
    </w:pPr>
    <w:rPr>
      <w:rFonts w:eastAsiaTheme="minorHAnsi"/>
      <w:sz w:val="22"/>
      <w:szCs w:val="22"/>
    </w:rPr>
  </w:style>
  <w:style w:type="paragraph" w:customStyle="1" w:styleId="Explanation">
    <w:name w:val="Explanation"/>
    <w:basedOn w:val="Normal"/>
    <w:qFormat/>
    <w:rsid w:val="00B8129F"/>
    <w:pPr>
      <w:shd w:val="clear" w:color="auto" w:fill="FFFFE1"/>
      <w:ind w:left="113" w:right="113"/>
    </w:pPr>
    <w:rPr>
      <w:rFonts w:ascii="Calibri" w:eastAsia="Times New Roman" w:hAnsi="Calibri" w:cs="Times New Roman"/>
      <w:i/>
      <w:iCs/>
      <w:szCs w:val="24"/>
    </w:rPr>
  </w:style>
  <w:style w:type="paragraph" w:customStyle="1" w:styleId="Exaplanationbullets">
    <w:name w:val="Exaplanation bullets"/>
    <w:basedOn w:val="Explanation"/>
    <w:qFormat/>
    <w:rsid w:val="00B8129F"/>
    <w:pPr>
      <w:numPr>
        <w:numId w:val="1"/>
      </w:numPr>
    </w:pPr>
  </w:style>
  <w:style w:type="character" w:customStyle="1" w:styleId="ListParagraphChar">
    <w:name w:val="List Paragraph Char"/>
    <w:aliases w:val="Bullet 3 Char"/>
    <w:basedOn w:val="DefaultParagraphFont"/>
    <w:link w:val="ListParagraph"/>
    <w:rsid w:val="00191533"/>
    <w:rPr>
      <w:rFonts w:ascii="Arial" w:hAnsi="Arial" w:cs="Arial"/>
      <w:lang w:val="fr-FR"/>
    </w:rPr>
  </w:style>
  <w:style w:type="paragraph" w:styleId="Header">
    <w:name w:val="header"/>
    <w:basedOn w:val="Normal"/>
    <w:link w:val="HeaderChar"/>
    <w:uiPriority w:val="99"/>
    <w:unhideWhenUsed/>
    <w:rsid w:val="00996396"/>
    <w:pPr>
      <w:spacing w:after="0" w:line="288" w:lineRule="auto"/>
      <w:jc w:val="left"/>
    </w:pPr>
    <w:rPr>
      <w:sz w:val="16"/>
    </w:rPr>
  </w:style>
  <w:style w:type="character" w:customStyle="1" w:styleId="HeaderChar">
    <w:name w:val="Header Char"/>
    <w:basedOn w:val="DefaultParagraphFont"/>
    <w:link w:val="Header"/>
    <w:uiPriority w:val="99"/>
    <w:rsid w:val="00996396"/>
    <w:rPr>
      <w:rFonts w:ascii="Arial" w:eastAsiaTheme="minorEastAsia" w:hAnsi="Arial" w:cs="Arial"/>
      <w:sz w:val="16"/>
      <w:szCs w:val="21"/>
    </w:rPr>
  </w:style>
  <w:style w:type="paragraph" w:styleId="Footer">
    <w:name w:val="footer"/>
    <w:basedOn w:val="Normal"/>
    <w:link w:val="FooterChar"/>
    <w:uiPriority w:val="99"/>
    <w:unhideWhenUsed/>
    <w:rsid w:val="00996396"/>
    <w:pPr>
      <w:spacing w:after="0"/>
      <w:jc w:val="left"/>
    </w:pPr>
    <w:rPr>
      <w:sz w:val="16"/>
      <w:szCs w:val="18"/>
    </w:rPr>
  </w:style>
  <w:style w:type="character" w:customStyle="1" w:styleId="FooterChar">
    <w:name w:val="Footer Char"/>
    <w:basedOn w:val="DefaultParagraphFont"/>
    <w:link w:val="Footer"/>
    <w:uiPriority w:val="99"/>
    <w:rsid w:val="00996396"/>
    <w:rPr>
      <w:rFonts w:ascii="Arial" w:eastAsiaTheme="minorEastAsia" w:hAnsi="Arial" w:cs="Arial"/>
      <w:sz w:val="16"/>
      <w:szCs w:val="18"/>
    </w:rPr>
  </w:style>
  <w:style w:type="paragraph" w:customStyle="1" w:styleId="ecxmsonormal">
    <w:name w:val="ecxmsonormal"/>
    <w:basedOn w:val="Normal"/>
    <w:rsid w:val="007E3499"/>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96396"/>
    <w:rPr>
      <w:sz w:val="18"/>
      <w:szCs w:val="18"/>
    </w:rPr>
  </w:style>
  <w:style w:type="paragraph" w:styleId="CommentText">
    <w:name w:val="annotation text"/>
    <w:basedOn w:val="Normal"/>
    <w:link w:val="CommentTextChar"/>
    <w:uiPriority w:val="99"/>
    <w:unhideWhenUsed/>
    <w:rsid w:val="00E64A5D"/>
    <w:rPr>
      <w:sz w:val="24"/>
      <w:szCs w:val="24"/>
    </w:rPr>
  </w:style>
  <w:style w:type="character" w:customStyle="1" w:styleId="CommentTextChar">
    <w:name w:val="Comment Text Char"/>
    <w:basedOn w:val="DefaultParagraphFont"/>
    <w:link w:val="CommentText"/>
    <w:uiPriority w:val="99"/>
    <w:rsid w:val="00E64A5D"/>
    <w:rPr>
      <w:sz w:val="24"/>
      <w:szCs w:val="24"/>
    </w:rPr>
  </w:style>
  <w:style w:type="paragraph" w:styleId="CommentSubject">
    <w:name w:val="annotation subject"/>
    <w:basedOn w:val="Normal"/>
    <w:link w:val="CommentSubjectChar"/>
    <w:uiPriority w:val="99"/>
    <w:semiHidden/>
    <w:unhideWhenUsed/>
    <w:rsid w:val="00996396"/>
    <w:rPr>
      <w:b/>
      <w:bCs/>
    </w:rPr>
  </w:style>
  <w:style w:type="character" w:customStyle="1" w:styleId="CommentSubjectChar">
    <w:name w:val="Comment Subject Char"/>
    <w:basedOn w:val="DefaultParagraphFont"/>
    <w:link w:val="CommentSubject"/>
    <w:uiPriority w:val="99"/>
    <w:semiHidden/>
    <w:rsid w:val="00996396"/>
    <w:rPr>
      <w:rFonts w:ascii="Arial" w:eastAsiaTheme="minorEastAsia" w:hAnsi="Arial" w:cs="Arial"/>
      <w:b/>
      <w:bCs/>
      <w:sz w:val="20"/>
      <w:szCs w:val="21"/>
    </w:rPr>
  </w:style>
  <w:style w:type="paragraph" w:styleId="BalloonText">
    <w:name w:val="Balloon Text"/>
    <w:basedOn w:val="Normal"/>
    <w:link w:val="BalloonTextChar"/>
    <w:uiPriority w:val="99"/>
    <w:semiHidden/>
    <w:unhideWhenUsed/>
    <w:rsid w:val="0099639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6396"/>
    <w:rPr>
      <w:rFonts w:ascii="Lucida Grande" w:eastAsiaTheme="minorEastAsia" w:hAnsi="Lucida Grande" w:cs="Lucida Grande"/>
      <w:sz w:val="18"/>
      <w:szCs w:val="18"/>
    </w:rPr>
  </w:style>
  <w:style w:type="paragraph" w:styleId="Revision">
    <w:name w:val="Revision"/>
    <w:hidden/>
    <w:uiPriority w:val="99"/>
    <w:semiHidden/>
    <w:rsid w:val="00996396"/>
    <w:pPr>
      <w:spacing w:line="240" w:lineRule="auto"/>
      <w:jc w:val="left"/>
    </w:pPr>
    <w:rPr>
      <w:rFonts w:ascii="Arial" w:eastAsiaTheme="minorEastAsia" w:hAnsi="Arial" w:cs="Arial"/>
      <w:sz w:val="21"/>
      <w:szCs w:val="21"/>
    </w:rPr>
  </w:style>
  <w:style w:type="character" w:customStyle="1" w:styleId="Heading1Char">
    <w:name w:val="Heading 1 Char"/>
    <w:basedOn w:val="DefaultParagraphFont"/>
    <w:link w:val="Heading1"/>
    <w:uiPriority w:val="9"/>
    <w:rsid w:val="00996396"/>
    <w:rPr>
      <w:rFonts w:ascii="Arial" w:eastAsiaTheme="minorEastAsia" w:hAnsi="Arial" w:cs="Arial"/>
      <w:b/>
      <w:sz w:val="40"/>
      <w:szCs w:val="52"/>
    </w:rPr>
  </w:style>
  <w:style w:type="character" w:customStyle="1" w:styleId="Heading3Char">
    <w:name w:val="Heading 3 Char"/>
    <w:basedOn w:val="DefaultParagraphFont"/>
    <w:link w:val="Heading3"/>
    <w:uiPriority w:val="9"/>
    <w:rsid w:val="00996396"/>
    <w:rPr>
      <w:rFonts w:ascii="Arial" w:eastAsiaTheme="minorEastAsia" w:hAnsi="Arial" w:cs="Arial"/>
      <w:b/>
      <w:szCs w:val="24"/>
    </w:rPr>
  </w:style>
  <w:style w:type="paragraph" w:customStyle="1" w:styleId="Default">
    <w:name w:val="Default"/>
    <w:rsid w:val="00996396"/>
    <w:pPr>
      <w:widowControl w:val="0"/>
      <w:autoSpaceDE w:val="0"/>
      <w:autoSpaceDN w:val="0"/>
      <w:adjustRightInd w:val="0"/>
      <w:spacing w:line="240" w:lineRule="auto"/>
      <w:jc w:val="left"/>
    </w:pPr>
    <w:rPr>
      <w:rFonts w:ascii="Arial" w:eastAsiaTheme="minorEastAsia" w:hAnsi="Arial" w:cs="Arial"/>
      <w:color w:val="000000"/>
      <w:sz w:val="24"/>
      <w:szCs w:val="24"/>
    </w:rPr>
  </w:style>
  <w:style w:type="character" w:styleId="PageNumber">
    <w:name w:val="page number"/>
    <w:basedOn w:val="DefaultParagraphFont"/>
    <w:uiPriority w:val="99"/>
    <w:unhideWhenUsed/>
    <w:rsid w:val="00996396"/>
    <w:rPr>
      <w:b/>
    </w:rPr>
  </w:style>
  <w:style w:type="character" w:styleId="Hyperlink">
    <w:name w:val="Hyperlink"/>
    <w:basedOn w:val="DefaultParagraphFont"/>
    <w:uiPriority w:val="99"/>
    <w:unhideWhenUsed/>
    <w:rsid w:val="00996396"/>
    <w:rPr>
      <w:color w:val="0000FF" w:themeColor="hyperlink"/>
      <w:u w:val="single"/>
    </w:rPr>
  </w:style>
  <w:style w:type="character" w:styleId="FollowedHyperlink">
    <w:name w:val="FollowedHyperlink"/>
    <w:basedOn w:val="DefaultParagraphFont"/>
    <w:uiPriority w:val="99"/>
    <w:semiHidden/>
    <w:unhideWhenUsed/>
    <w:rsid w:val="00996396"/>
    <w:rPr>
      <w:color w:val="800080" w:themeColor="followedHyperlink"/>
      <w:u w:val="single"/>
    </w:rPr>
  </w:style>
  <w:style w:type="paragraph" w:styleId="FootnoteText">
    <w:name w:val="footnote text"/>
    <w:basedOn w:val="Normal"/>
    <w:link w:val="FootnoteTextChar"/>
    <w:autoRedefine/>
    <w:uiPriority w:val="99"/>
    <w:unhideWhenUsed/>
    <w:rsid w:val="00996396"/>
    <w:pPr>
      <w:spacing w:after="0"/>
    </w:pPr>
    <w:rPr>
      <w:sz w:val="16"/>
      <w:szCs w:val="18"/>
    </w:rPr>
  </w:style>
  <w:style w:type="character" w:customStyle="1" w:styleId="FootnoteTextChar">
    <w:name w:val="Footnote Text Char"/>
    <w:basedOn w:val="DefaultParagraphFont"/>
    <w:link w:val="FootnoteText"/>
    <w:uiPriority w:val="99"/>
    <w:rsid w:val="00996396"/>
    <w:rPr>
      <w:rFonts w:ascii="Arial" w:eastAsiaTheme="minorEastAsia" w:hAnsi="Arial" w:cs="Arial"/>
      <w:sz w:val="16"/>
      <w:szCs w:val="18"/>
      <w:lang w:val="fr-FR"/>
    </w:rPr>
  </w:style>
  <w:style w:type="character" w:styleId="FootnoteReference">
    <w:name w:val="footnote reference"/>
    <w:basedOn w:val="DefaultParagraphFont"/>
    <w:uiPriority w:val="99"/>
    <w:unhideWhenUsed/>
    <w:rsid w:val="00996396"/>
    <w:rPr>
      <w:vertAlign w:val="superscript"/>
    </w:rPr>
  </w:style>
  <w:style w:type="paragraph" w:customStyle="1" w:styleId="BasicParagraph">
    <w:name w:val="[Basic Paragraph]"/>
    <w:basedOn w:val="Normal"/>
    <w:uiPriority w:val="99"/>
    <w:rsid w:val="00996396"/>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996396"/>
    <w:pPr>
      <w:spacing w:before="360" w:after="240"/>
      <w:jc w:val="left"/>
      <w:outlineLvl w:val="0"/>
    </w:pPr>
    <w:rPr>
      <w:b/>
      <w:sz w:val="40"/>
      <w:szCs w:val="52"/>
    </w:rPr>
  </w:style>
  <w:style w:type="paragraph" w:customStyle="1" w:styleId="Bullet1">
    <w:name w:val="Bullet 1"/>
    <w:basedOn w:val="ListParagraph"/>
    <w:autoRedefine/>
    <w:rsid w:val="00996396"/>
    <w:pPr>
      <w:numPr>
        <w:numId w:val="2"/>
      </w:numPr>
      <w:spacing w:after="60"/>
      <w:contextualSpacing w:val="0"/>
    </w:pPr>
    <w:rPr>
      <w:rFonts w:eastAsia="Times New Roman"/>
      <w:color w:val="000000"/>
      <w:szCs w:val="21"/>
    </w:rPr>
  </w:style>
  <w:style w:type="paragraph" w:customStyle="1" w:styleId="RefItem1">
    <w:name w:val="Ref Item 1"/>
    <w:basedOn w:val="Normal"/>
    <w:rsid w:val="00996396"/>
    <w:pPr>
      <w:jc w:val="left"/>
    </w:pPr>
    <w:rPr>
      <w:color w:val="000000"/>
      <w:szCs w:val="24"/>
      <w:lang w:eastAsia="it-IT"/>
    </w:rPr>
  </w:style>
  <w:style w:type="paragraph" w:customStyle="1" w:styleId="RefTitre">
    <w:name w:val="Ref Titre"/>
    <w:basedOn w:val="Normal"/>
    <w:rsid w:val="00996396"/>
    <w:pPr>
      <w:jc w:val="left"/>
    </w:pPr>
    <w:rPr>
      <w:rFonts w:eastAsia="Times New Roman"/>
      <w:b/>
      <w:bCs/>
      <w:sz w:val="26"/>
      <w:szCs w:val="26"/>
    </w:rPr>
  </w:style>
  <w:style w:type="paragraph" w:customStyle="1" w:styleId="Header1">
    <w:name w:val="Header 1"/>
    <w:basedOn w:val="Header"/>
    <w:rsid w:val="00996396"/>
    <w:rPr>
      <w:b/>
      <w:color w:val="CC0000"/>
      <w:sz w:val="24"/>
      <w:szCs w:val="24"/>
    </w:rPr>
  </w:style>
  <w:style w:type="character" w:customStyle="1" w:styleId="Pantone485">
    <w:name w:val="Pantone 485"/>
    <w:basedOn w:val="DefaultParagraphFont"/>
    <w:uiPriority w:val="1"/>
    <w:qFormat/>
    <w:rsid w:val="00996396"/>
    <w:rPr>
      <w:rFonts w:cs="Caecilia-Light"/>
      <w:color w:val="F0281E"/>
      <w:szCs w:val="16"/>
    </w:rPr>
  </w:style>
  <w:style w:type="character" w:customStyle="1" w:styleId="H1Char">
    <w:name w:val="H1 Char"/>
    <w:basedOn w:val="DefaultParagraphFont"/>
    <w:link w:val="H1"/>
    <w:rsid w:val="00996396"/>
    <w:rPr>
      <w:rFonts w:ascii="Arial" w:eastAsiaTheme="minorEastAsia" w:hAnsi="Arial" w:cs="Arial"/>
      <w:b/>
      <w:sz w:val="40"/>
      <w:szCs w:val="52"/>
    </w:rPr>
  </w:style>
  <w:style w:type="table" w:customStyle="1" w:styleId="TableGray">
    <w:name w:val="Table Gray"/>
    <w:basedOn w:val="TableNormal"/>
    <w:uiPriority w:val="99"/>
    <w:rsid w:val="00996396"/>
    <w:pPr>
      <w:spacing w:line="240" w:lineRule="auto"/>
      <w:jc w:val="left"/>
    </w:pPr>
    <w:rPr>
      <w:rFonts w:eastAsiaTheme="minorEastAsia" w:cs="ArialMT"/>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autoRedefine/>
    <w:rsid w:val="007B3979"/>
    <w:pPr>
      <w:numPr>
        <w:numId w:val="3"/>
      </w:numPr>
      <w:tabs>
        <w:tab w:val="left" w:pos="7230"/>
      </w:tabs>
      <w:ind w:left="714" w:hanging="357"/>
    </w:pPr>
  </w:style>
  <w:style w:type="paragraph" w:customStyle="1" w:styleId="ListNumber1">
    <w:name w:val="List Number 1"/>
    <w:basedOn w:val="ListParagraph"/>
    <w:rsid w:val="00996396"/>
    <w:pPr>
      <w:numPr>
        <w:numId w:val="4"/>
      </w:numPr>
    </w:pPr>
    <w:rPr>
      <w:rFonts w:cstheme="minorHAnsi"/>
    </w:rPr>
  </w:style>
  <w:style w:type="paragraph" w:styleId="NormalWeb">
    <w:name w:val="Normal (Web)"/>
    <w:basedOn w:val="Normal"/>
    <w:uiPriority w:val="99"/>
    <w:semiHidden/>
    <w:unhideWhenUsed/>
    <w:rsid w:val="00892303"/>
    <w:pPr>
      <w:spacing w:before="100" w:beforeAutospacing="1" w:after="100" w:afterAutospacing="1"/>
      <w:jc w:val="left"/>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11500">
      <w:bodyDiv w:val="1"/>
      <w:marLeft w:val="0"/>
      <w:marRight w:val="0"/>
      <w:marTop w:val="0"/>
      <w:marBottom w:val="0"/>
      <w:divBdr>
        <w:top w:val="none" w:sz="0" w:space="0" w:color="auto"/>
        <w:left w:val="none" w:sz="0" w:space="0" w:color="auto"/>
        <w:bottom w:val="none" w:sz="0" w:space="0" w:color="auto"/>
        <w:right w:val="none" w:sz="0" w:space="0" w:color="auto"/>
      </w:divBdr>
    </w:div>
    <w:div w:id="210508683">
      <w:bodyDiv w:val="1"/>
      <w:marLeft w:val="0"/>
      <w:marRight w:val="0"/>
      <w:marTop w:val="0"/>
      <w:marBottom w:val="0"/>
      <w:divBdr>
        <w:top w:val="none" w:sz="0" w:space="0" w:color="auto"/>
        <w:left w:val="none" w:sz="0" w:space="0" w:color="auto"/>
        <w:bottom w:val="none" w:sz="0" w:space="0" w:color="auto"/>
        <w:right w:val="none" w:sz="0" w:space="0" w:color="auto"/>
      </w:divBdr>
    </w:div>
    <w:div w:id="234977411">
      <w:bodyDiv w:val="1"/>
      <w:marLeft w:val="0"/>
      <w:marRight w:val="0"/>
      <w:marTop w:val="0"/>
      <w:marBottom w:val="0"/>
      <w:divBdr>
        <w:top w:val="none" w:sz="0" w:space="0" w:color="auto"/>
        <w:left w:val="none" w:sz="0" w:space="0" w:color="auto"/>
        <w:bottom w:val="none" w:sz="0" w:space="0" w:color="auto"/>
        <w:right w:val="none" w:sz="0" w:space="0" w:color="auto"/>
      </w:divBdr>
    </w:div>
    <w:div w:id="629438441">
      <w:bodyDiv w:val="1"/>
      <w:marLeft w:val="0"/>
      <w:marRight w:val="0"/>
      <w:marTop w:val="0"/>
      <w:marBottom w:val="0"/>
      <w:divBdr>
        <w:top w:val="none" w:sz="0" w:space="0" w:color="auto"/>
        <w:left w:val="none" w:sz="0" w:space="0" w:color="auto"/>
        <w:bottom w:val="none" w:sz="0" w:space="0" w:color="auto"/>
        <w:right w:val="none" w:sz="0" w:space="0" w:color="auto"/>
      </w:divBdr>
    </w:div>
    <w:div w:id="797265463">
      <w:bodyDiv w:val="1"/>
      <w:marLeft w:val="0"/>
      <w:marRight w:val="0"/>
      <w:marTop w:val="0"/>
      <w:marBottom w:val="0"/>
      <w:divBdr>
        <w:top w:val="none" w:sz="0" w:space="0" w:color="auto"/>
        <w:left w:val="none" w:sz="0" w:space="0" w:color="auto"/>
        <w:bottom w:val="none" w:sz="0" w:space="0" w:color="auto"/>
        <w:right w:val="none" w:sz="0" w:space="0" w:color="auto"/>
      </w:divBdr>
    </w:div>
    <w:div w:id="819737406">
      <w:bodyDiv w:val="1"/>
      <w:marLeft w:val="0"/>
      <w:marRight w:val="0"/>
      <w:marTop w:val="0"/>
      <w:marBottom w:val="0"/>
      <w:divBdr>
        <w:top w:val="none" w:sz="0" w:space="0" w:color="auto"/>
        <w:left w:val="none" w:sz="0" w:space="0" w:color="auto"/>
        <w:bottom w:val="none" w:sz="0" w:space="0" w:color="auto"/>
        <w:right w:val="none" w:sz="0" w:space="0" w:color="auto"/>
      </w:divBdr>
    </w:div>
    <w:div w:id="901870979">
      <w:bodyDiv w:val="1"/>
      <w:marLeft w:val="0"/>
      <w:marRight w:val="0"/>
      <w:marTop w:val="0"/>
      <w:marBottom w:val="0"/>
      <w:divBdr>
        <w:top w:val="none" w:sz="0" w:space="0" w:color="auto"/>
        <w:left w:val="none" w:sz="0" w:space="0" w:color="auto"/>
        <w:bottom w:val="none" w:sz="0" w:space="0" w:color="auto"/>
        <w:right w:val="none" w:sz="0" w:space="0" w:color="auto"/>
      </w:divBdr>
    </w:div>
    <w:div w:id="964502298">
      <w:bodyDiv w:val="1"/>
      <w:marLeft w:val="0"/>
      <w:marRight w:val="0"/>
      <w:marTop w:val="0"/>
      <w:marBottom w:val="0"/>
      <w:divBdr>
        <w:top w:val="none" w:sz="0" w:space="0" w:color="auto"/>
        <w:left w:val="none" w:sz="0" w:space="0" w:color="auto"/>
        <w:bottom w:val="none" w:sz="0" w:space="0" w:color="auto"/>
        <w:right w:val="none" w:sz="0" w:space="0" w:color="auto"/>
      </w:divBdr>
    </w:div>
    <w:div w:id="1362513018">
      <w:bodyDiv w:val="1"/>
      <w:marLeft w:val="0"/>
      <w:marRight w:val="0"/>
      <w:marTop w:val="0"/>
      <w:marBottom w:val="0"/>
      <w:divBdr>
        <w:top w:val="none" w:sz="0" w:space="0" w:color="auto"/>
        <w:left w:val="none" w:sz="0" w:space="0" w:color="auto"/>
        <w:bottom w:val="none" w:sz="0" w:space="0" w:color="auto"/>
        <w:right w:val="none" w:sz="0" w:space="0" w:color="auto"/>
      </w:divBdr>
    </w:div>
    <w:div w:id="1397707909">
      <w:bodyDiv w:val="1"/>
      <w:marLeft w:val="0"/>
      <w:marRight w:val="0"/>
      <w:marTop w:val="0"/>
      <w:marBottom w:val="0"/>
      <w:divBdr>
        <w:top w:val="none" w:sz="0" w:space="0" w:color="auto"/>
        <w:left w:val="none" w:sz="0" w:space="0" w:color="auto"/>
        <w:bottom w:val="none" w:sz="0" w:space="0" w:color="auto"/>
        <w:right w:val="none" w:sz="0" w:space="0" w:color="auto"/>
      </w:divBdr>
    </w:div>
    <w:div w:id="1462726707">
      <w:bodyDiv w:val="1"/>
      <w:marLeft w:val="0"/>
      <w:marRight w:val="0"/>
      <w:marTop w:val="0"/>
      <w:marBottom w:val="0"/>
      <w:divBdr>
        <w:top w:val="none" w:sz="0" w:space="0" w:color="auto"/>
        <w:left w:val="none" w:sz="0" w:space="0" w:color="auto"/>
        <w:bottom w:val="none" w:sz="0" w:space="0" w:color="auto"/>
        <w:right w:val="none" w:sz="0" w:space="0" w:color="auto"/>
      </w:divBdr>
    </w:div>
    <w:div w:id="1646354496">
      <w:bodyDiv w:val="1"/>
      <w:marLeft w:val="0"/>
      <w:marRight w:val="0"/>
      <w:marTop w:val="0"/>
      <w:marBottom w:val="0"/>
      <w:divBdr>
        <w:top w:val="none" w:sz="0" w:space="0" w:color="auto"/>
        <w:left w:val="none" w:sz="0" w:space="0" w:color="auto"/>
        <w:bottom w:val="none" w:sz="0" w:space="0" w:color="auto"/>
        <w:right w:val="none" w:sz="0" w:space="0" w:color="auto"/>
      </w:divBdr>
    </w:div>
    <w:div w:id="1668098745">
      <w:bodyDiv w:val="1"/>
      <w:marLeft w:val="0"/>
      <w:marRight w:val="0"/>
      <w:marTop w:val="0"/>
      <w:marBottom w:val="0"/>
      <w:divBdr>
        <w:top w:val="none" w:sz="0" w:space="0" w:color="auto"/>
        <w:left w:val="none" w:sz="0" w:space="0" w:color="auto"/>
        <w:bottom w:val="none" w:sz="0" w:space="0" w:color="auto"/>
        <w:right w:val="none" w:sz="0" w:space="0" w:color="auto"/>
      </w:divBdr>
    </w:div>
    <w:div w:id="1757093606">
      <w:bodyDiv w:val="1"/>
      <w:marLeft w:val="0"/>
      <w:marRight w:val="0"/>
      <w:marTop w:val="0"/>
      <w:marBottom w:val="0"/>
      <w:divBdr>
        <w:top w:val="none" w:sz="0" w:space="0" w:color="auto"/>
        <w:left w:val="none" w:sz="0" w:space="0" w:color="auto"/>
        <w:bottom w:val="none" w:sz="0" w:space="0" w:color="auto"/>
        <w:right w:val="none" w:sz="0" w:space="0" w:color="auto"/>
      </w:divBdr>
    </w:div>
    <w:div w:id="1920745067">
      <w:bodyDiv w:val="1"/>
      <w:marLeft w:val="0"/>
      <w:marRight w:val="0"/>
      <w:marTop w:val="0"/>
      <w:marBottom w:val="0"/>
      <w:divBdr>
        <w:top w:val="none" w:sz="0" w:space="0" w:color="auto"/>
        <w:left w:val="none" w:sz="0" w:space="0" w:color="auto"/>
        <w:bottom w:val="none" w:sz="0" w:space="0" w:color="auto"/>
        <w:right w:val="none" w:sz="0" w:space="0" w:color="auto"/>
      </w:divBdr>
    </w:div>
    <w:div w:id="193901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BC45DD-6462-4CFB-A80C-8516704B5922}">
  <ds:schemaRefs>
    <ds:schemaRef ds:uri="http://schemas.microsoft.com/sharepoint/v3/contenttype/forms"/>
  </ds:schemaRefs>
</ds:datastoreItem>
</file>

<file path=customXml/itemProps2.xml><?xml version="1.0" encoding="utf-8"?>
<ds:datastoreItem xmlns:ds="http://schemas.openxmlformats.org/officeDocument/2006/customXml" ds:itemID="{D76B0949-BB24-4A0C-AB63-CF813F94C9E1}">
  <ds:schemaRefs>
    <ds:schemaRef ds:uri="http://schemas.openxmlformats.org/officeDocument/2006/bibliography"/>
  </ds:schemaRefs>
</ds:datastoreItem>
</file>

<file path=customXml/itemProps3.xml><?xml version="1.0" encoding="utf-8"?>
<ds:datastoreItem xmlns:ds="http://schemas.openxmlformats.org/officeDocument/2006/customXml" ds:itemID="{667250E9-0AA3-475D-8997-F399FBE55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CC191-1217-4CAF-A1E6-60EE4F56D4A6}">
  <ds:schemaRefs>
    <ds:schemaRef ds:uri="http://schemas.microsoft.com/office/2006/metadata/properties"/>
    <ds:schemaRef ds:uri="http://schemas.microsoft.com/office/infopath/2007/PartnerControls"/>
    <ds:schemaRef ds:uri="2022f264-a01a-479c-9a1f-db50914a6761"/>
    <ds:schemaRef ds:uri="1f0e0d46-bfc3-4fcf-89a2-869473193083"/>
  </ds:schemaRefs>
</ds:datastoreItem>
</file>

<file path=docProps/app.xml><?xml version="1.0" encoding="utf-8"?>
<Properties xmlns="http://schemas.openxmlformats.org/officeDocument/2006/extended-properties" xmlns:vt="http://schemas.openxmlformats.org/officeDocument/2006/docPropsVTypes">
  <Template>ICRC_Template</Template>
  <TotalTime>29</TotalTime>
  <Pages>24</Pages>
  <Words>5829</Words>
  <Characters>33228</Characters>
  <Application>Microsoft Office Word</Application>
  <DocSecurity>0</DocSecurity>
  <Lines>276</Lines>
  <Paragraphs>77</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Aisha Yusuf</cp:lastModifiedBy>
  <cp:revision>7</cp:revision>
  <cp:lastPrinted>2021-12-14T21:51:00Z</cp:lastPrinted>
  <dcterms:created xsi:type="dcterms:W3CDTF">2024-09-05T08:48:00Z</dcterms:created>
  <dcterms:modified xsi:type="dcterms:W3CDTF">2024-11-06T13:30:00Z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y fmtid="{D5CDD505-2E9C-101B-9397-08002B2CF9AE}" pid="4" name="ClassificationContentMarkingFooterShapeIds">
    <vt:lpwstr>2bd3a567,d8aa7fb,7721de51</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6627b15a-80ec-4ef7-8353-f32e3c89bf3e_Enabled">
    <vt:lpwstr>true</vt:lpwstr>
  </property>
  <property fmtid="{D5CDD505-2E9C-101B-9397-08002B2CF9AE}" pid="8" name="MSIP_Label_6627b15a-80ec-4ef7-8353-f32e3c89bf3e_SetDate">
    <vt:lpwstr>2023-11-30T09:52:11Z</vt:lpwstr>
  </property>
  <property fmtid="{D5CDD505-2E9C-101B-9397-08002B2CF9AE}" pid="9" name="MSIP_Label_6627b15a-80ec-4ef7-8353-f32e3c89bf3e_Method">
    <vt:lpwstr>Privileged</vt:lpwstr>
  </property>
  <property fmtid="{D5CDD505-2E9C-101B-9397-08002B2CF9AE}" pid="10" name="MSIP_Label_6627b15a-80ec-4ef7-8353-f32e3c89bf3e_Name">
    <vt:lpwstr>IFRC Internal</vt:lpwstr>
  </property>
  <property fmtid="{D5CDD505-2E9C-101B-9397-08002B2CF9AE}" pid="11" name="MSIP_Label_6627b15a-80ec-4ef7-8353-f32e3c89bf3e_SiteId">
    <vt:lpwstr>a2b53be5-734e-4e6c-ab0d-d184f60fd917</vt:lpwstr>
  </property>
  <property fmtid="{D5CDD505-2E9C-101B-9397-08002B2CF9AE}" pid="12" name="MSIP_Label_6627b15a-80ec-4ef7-8353-f32e3c89bf3e_ActionId">
    <vt:lpwstr>1a375bcb-4c3c-46be-b103-0fcdb7634f1a</vt:lpwstr>
  </property>
  <property fmtid="{D5CDD505-2E9C-101B-9397-08002B2CF9AE}" pid="13" name="MSIP_Label_6627b15a-80ec-4ef7-8353-f32e3c89bf3e_ContentBits">
    <vt:lpwstr>2</vt:lpwstr>
  </property>
</Properties>
</file>